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E3A5C" w14:textId="1677B458" w:rsidR="00201B50" w:rsidRPr="00DB5215" w:rsidRDefault="00201B50" w:rsidP="00201B50">
      <w:pPr>
        <w:jc w:val="center"/>
        <w:rPr>
          <w:rFonts w:ascii="ITC OFFICINA SANS CE" w:hAnsi="ITC OFFICINA SANS CE" w:cs="Arial"/>
          <w:b/>
          <w:sz w:val="32"/>
          <w:szCs w:val="36"/>
        </w:rPr>
      </w:pPr>
      <w:r w:rsidRPr="00DB5215">
        <w:rPr>
          <w:rFonts w:ascii="ITC OFFICINA SANS CE" w:hAnsi="ITC OFFICINA SANS CE" w:cs="Arial"/>
          <w:b/>
          <w:sz w:val="32"/>
          <w:szCs w:val="36"/>
        </w:rPr>
        <w:t xml:space="preserve">DODATEK </w:t>
      </w:r>
      <w:r w:rsidR="00246D2C" w:rsidRPr="00DB5215">
        <w:rPr>
          <w:rFonts w:ascii="ITC OFFICINA SANS CE" w:hAnsi="ITC OFFICINA SANS CE" w:cs="Arial"/>
          <w:b/>
          <w:sz w:val="32"/>
          <w:szCs w:val="36"/>
        </w:rPr>
        <w:t>č</w:t>
      </w:r>
      <w:r w:rsidRPr="00DB5215">
        <w:rPr>
          <w:rFonts w:ascii="ITC OFFICINA SANS CE" w:hAnsi="ITC OFFICINA SANS CE" w:cs="Arial"/>
          <w:b/>
          <w:sz w:val="32"/>
          <w:szCs w:val="36"/>
        </w:rPr>
        <w:t xml:space="preserve">. </w:t>
      </w:r>
      <w:r w:rsidR="00E1264C">
        <w:rPr>
          <w:rFonts w:ascii="ITC OFFICINA SANS CE" w:hAnsi="ITC OFFICINA SANS CE" w:cs="Arial"/>
          <w:b/>
          <w:sz w:val="32"/>
          <w:szCs w:val="36"/>
        </w:rPr>
        <w:t>1</w:t>
      </w:r>
      <w:r w:rsidRPr="00DB5215">
        <w:rPr>
          <w:rFonts w:ascii="ITC OFFICINA SANS CE" w:hAnsi="ITC OFFICINA SANS CE" w:cs="Arial"/>
          <w:b/>
          <w:sz w:val="32"/>
          <w:szCs w:val="36"/>
        </w:rPr>
        <w:t xml:space="preserve"> </w:t>
      </w:r>
    </w:p>
    <w:p w14:paraId="37BDD2DE" w14:textId="70EC33AD" w:rsidR="00201B50" w:rsidRPr="00DB5215" w:rsidRDefault="00DB5215" w:rsidP="00BC4359">
      <w:pPr>
        <w:jc w:val="center"/>
        <w:rPr>
          <w:rFonts w:ascii="ITC OFFICINA SANS CE" w:hAnsi="ITC OFFICINA SANS CE" w:cs="Arial"/>
          <w:sz w:val="32"/>
          <w:szCs w:val="32"/>
        </w:rPr>
      </w:pPr>
      <w:r w:rsidRPr="00DB5215">
        <w:rPr>
          <w:rFonts w:ascii="ITC OFFICINA SANS CE" w:hAnsi="ITC OFFICINA SANS CE" w:cs="Arial"/>
          <w:b/>
          <w:sz w:val="28"/>
          <w:szCs w:val="32"/>
        </w:rPr>
        <w:t>k</w:t>
      </w:r>
      <w:r w:rsidR="00195C31">
        <w:rPr>
          <w:rFonts w:ascii="ITC OFFICINA SANS CE" w:hAnsi="ITC OFFICINA SANS CE" w:cs="Arial"/>
          <w:b/>
          <w:sz w:val="28"/>
          <w:szCs w:val="32"/>
        </w:rPr>
        <w:t>e</w:t>
      </w:r>
      <w:r w:rsidRPr="00DB5215">
        <w:rPr>
          <w:rFonts w:ascii="ITC OFFICINA SANS CE" w:hAnsi="ITC OFFICINA SANS CE" w:cs="Arial"/>
          <w:b/>
          <w:sz w:val="28"/>
          <w:szCs w:val="32"/>
        </w:rPr>
        <w:t> </w:t>
      </w:r>
      <w:r w:rsidR="00246D2C" w:rsidRPr="00DB5215">
        <w:rPr>
          <w:rFonts w:ascii="ITC OFFICINA SANS CE" w:hAnsi="ITC OFFICINA SANS CE" w:cs="Arial"/>
          <w:b/>
          <w:sz w:val="28"/>
          <w:szCs w:val="32"/>
        </w:rPr>
        <w:t xml:space="preserve">smlouvě </w:t>
      </w:r>
      <w:r w:rsidR="00195C31">
        <w:rPr>
          <w:rFonts w:ascii="ITC OFFICINA SANS CE" w:hAnsi="ITC OFFICINA SANS CE" w:cs="Arial"/>
          <w:b/>
          <w:sz w:val="28"/>
          <w:szCs w:val="32"/>
        </w:rPr>
        <w:t xml:space="preserve">o nájmu </w:t>
      </w:r>
      <w:r w:rsidRPr="00DB5215">
        <w:rPr>
          <w:rFonts w:ascii="ITC OFFICINA SANS CE" w:hAnsi="ITC OFFICINA SANS CE" w:cs="Arial"/>
          <w:b/>
          <w:sz w:val="28"/>
          <w:szCs w:val="32"/>
        </w:rPr>
        <w:t>č. 202</w:t>
      </w:r>
      <w:r w:rsidR="00195C31">
        <w:rPr>
          <w:rFonts w:ascii="ITC OFFICINA SANS CE" w:hAnsi="ITC OFFICINA SANS CE" w:cs="Arial"/>
          <w:b/>
          <w:sz w:val="28"/>
          <w:szCs w:val="32"/>
        </w:rPr>
        <w:t>6/76</w:t>
      </w:r>
    </w:p>
    <w:p w14:paraId="084F6DF6" w14:textId="77777777" w:rsidR="00201B50" w:rsidRPr="00DB5215" w:rsidRDefault="00201B50" w:rsidP="00201B50">
      <w:pPr>
        <w:rPr>
          <w:rFonts w:ascii="ITC OFFICINA SANS CE" w:hAnsi="ITC OFFICINA SANS CE" w:cs="Arial"/>
          <w:sz w:val="22"/>
          <w:szCs w:val="22"/>
        </w:rPr>
      </w:pPr>
    </w:p>
    <w:p w14:paraId="6A3A2BA4" w14:textId="77777777" w:rsidR="00DB5215" w:rsidRPr="00DB5215" w:rsidRDefault="00DB5215" w:rsidP="000A0B86">
      <w:pPr>
        <w:pStyle w:val="Zkladntext"/>
        <w:spacing w:before="0" w:after="0"/>
        <w:ind w:left="360"/>
        <w:jc w:val="left"/>
        <w:rPr>
          <w:color w:val="auto"/>
          <w:szCs w:val="24"/>
        </w:rPr>
      </w:pPr>
      <w:r w:rsidRPr="00BC4359">
        <w:rPr>
          <w:b/>
          <w:bCs/>
          <w:color w:val="auto"/>
          <w:szCs w:val="24"/>
        </w:rPr>
        <w:t>Veletrhy Brno, a. s.</w:t>
      </w:r>
      <w:r w:rsidRPr="00DB5215">
        <w:rPr>
          <w:color w:val="auto"/>
          <w:szCs w:val="24"/>
        </w:rPr>
        <w:t>, Výstaviště 1, 603 00 Brno</w:t>
      </w:r>
    </w:p>
    <w:p w14:paraId="54A91209" w14:textId="77777777" w:rsidR="00DB5215" w:rsidRPr="00DB5215" w:rsidRDefault="00DB5215" w:rsidP="000A0B86">
      <w:pPr>
        <w:pStyle w:val="Zkladntext"/>
        <w:spacing w:before="0" w:after="0"/>
        <w:ind w:firstLine="360"/>
        <w:jc w:val="left"/>
        <w:rPr>
          <w:color w:val="auto"/>
          <w:szCs w:val="24"/>
        </w:rPr>
      </w:pPr>
      <w:r w:rsidRPr="00DB5215">
        <w:rPr>
          <w:color w:val="auto"/>
          <w:szCs w:val="24"/>
        </w:rPr>
        <w:t>IČO: 25582518, DIČ: CZ25582518, účet č. 3401803/0300 u ČSOB Brno</w:t>
      </w:r>
    </w:p>
    <w:p w14:paraId="7525CCD7" w14:textId="77777777" w:rsidR="00DB5215" w:rsidRPr="00DB5215" w:rsidRDefault="00DB5215" w:rsidP="000A0B86">
      <w:pPr>
        <w:pStyle w:val="Zkladntext"/>
        <w:spacing w:before="0" w:after="0"/>
        <w:ind w:firstLine="360"/>
        <w:jc w:val="left"/>
        <w:rPr>
          <w:color w:val="auto"/>
          <w:szCs w:val="24"/>
        </w:rPr>
      </w:pPr>
      <w:r w:rsidRPr="00DB5215">
        <w:rPr>
          <w:color w:val="auto"/>
          <w:szCs w:val="24"/>
        </w:rPr>
        <w:t>Obchodní rejstřík: Krajský soud Brno, oddíl B., vložka 3137</w:t>
      </w:r>
    </w:p>
    <w:p w14:paraId="463051AF" w14:textId="77777777" w:rsidR="00DB5215" w:rsidRPr="00DB5215" w:rsidRDefault="00DB5215" w:rsidP="000A0B86">
      <w:pPr>
        <w:pStyle w:val="Zkladntext"/>
        <w:tabs>
          <w:tab w:val="left" w:pos="1560"/>
        </w:tabs>
        <w:spacing w:before="0" w:after="0"/>
        <w:ind w:firstLine="357"/>
        <w:jc w:val="left"/>
        <w:rPr>
          <w:color w:val="auto"/>
          <w:szCs w:val="24"/>
        </w:rPr>
      </w:pPr>
      <w:r w:rsidRPr="00DB5215">
        <w:rPr>
          <w:color w:val="auto"/>
          <w:szCs w:val="24"/>
        </w:rPr>
        <w:t>zastoupená: Ing. Janem Klimešem, vedoucím manažerem projektu</w:t>
      </w:r>
    </w:p>
    <w:p w14:paraId="46BA90E6" w14:textId="77777777" w:rsidR="00DB5215" w:rsidRPr="00DB5215" w:rsidRDefault="00DB5215" w:rsidP="000A0B86">
      <w:pPr>
        <w:pStyle w:val="Zkladntext"/>
        <w:tabs>
          <w:tab w:val="left" w:pos="1560"/>
        </w:tabs>
        <w:spacing w:before="0" w:after="0"/>
        <w:ind w:firstLine="357"/>
        <w:jc w:val="left"/>
        <w:rPr>
          <w:color w:val="auto"/>
          <w:szCs w:val="24"/>
        </w:rPr>
      </w:pPr>
      <w:r w:rsidRPr="00DB5215">
        <w:rPr>
          <w:color w:val="auto"/>
          <w:szCs w:val="24"/>
        </w:rPr>
        <w:t>(dále jen pronajímatel)</w:t>
      </w:r>
    </w:p>
    <w:p w14:paraId="7E5597B9" w14:textId="77777777" w:rsidR="00DB5215" w:rsidRPr="00DB5215" w:rsidRDefault="00DB5215" w:rsidP="00DB5215">
      <w:pPr>
        <w:pStyle w:val="Zkladntext"/>
        <w:spacing w:before="0" w:after="0"/>
        <w:rPr>
          <w:color w:val="auto"/>
          <w:szCs w:val="24"/>
        </w:rPr>
      </w:pPr>
    </w:p>
    <w:p w14:paraId="49483A64" w14:textId="6A9A25B7" w:rsidR="00195C31" w:rsidRPr="00BD1848" w:rsidRDefault="00195C31" w:rsidP="000A0B86">
      <w:pPr>
        <w:pStyle w:val="Zkladntext"/>
        <w:tabs>
          <w:tab w:val="num" w:pos="360"/>
        </w:tabs>
        <w:spacing w:before="0" w:after="0"/>
        <w:ind w:left="357"/>
        <w:jc w:val="left"/>
        <w:rPr>
          <w:color w:val="auto"/>
          <w:szCs w:val="24"/>
        </w:rPr>
      </w:pPr>
      <w:r w:rsidRPr="00BC4359">
        <w:rPr>
          <w:b/>
          <w:bCs/>
          <w:color w:val="auto"/>
          <w:szCs w:val="24"/>
        </w:rPr>
        <w:t>Národní divadlo Brno, příspěvková organizace</w:t>
      </w:r>
      <w:r w:rsidRPr="00660808">
        <w:rPr>
          <w:color w:val="auto"/>
          <w:szCs w:val="24"/>
        </w:rPr>
        <w:t xml:space="preserve">, </w:t>
      </w:r>
      <w:r w:rsidRPr="00641B2E">
        <w:rPr>
          <w:szCs w:val="24"/>
        </w:rPr>
        <w:t>Dvořákova 589/11, 60200 Brno</w:t>
      </w:r>
    </w:p>
    <w:p w14:paraId="72F4F8E0" w14:textId="36A5D391" w:rsidR="00195C31" w:rsidRPr="00660808" w:rsidRDefault="00195C31" w:rsidP="000A0B86">
      <w:pPr>
        <w:pStyle w:val="Zkladntext"/>
        <w:spacing w:before="0" w:after="0"/>
        <w:ind w:left="357"/>
        <w:jc w:val="left"/>
        <w:rPr>
          <w:color w:val="auto"/>
          <w:szCs w:val="24"/>
        </w:rPr>
      </w:pPr>
      <w:r w:rsidRPr="00660808">
        <w:rPr>
          <w:color w:val="auto"/>
          <w:szCs w:val="24"/>
        </w:rPr>
        <w:t>IČO: 00094820, DIČ: CZ00094820, účet č.: 2110126623/2700</w:t>
      </w:r>
      <w:r w:rsidRPr="00BD1848">
        <w:rPr>
          <w:color w:val="auto"/>
          <w:szCs w:val="24"/>
        </w:rPr>
        <w:t xml:space="preserve"> u</w:t>
      </w:r>
      <w:r w:rsidRPr="00660808">
        <w:rPr>
          <w:color w:val="auto"/>
          <w:szCs w:val="24"/>
        </w:rPr>
        <w:t xml:space="preserve"> </w:t>
      </w:r>
      <w:proofErr w:type="spellStart"/>
      <w:r w:rsidRPr="00660808">
        <w:rPr>
          <w:color w:val="auto"/>
          <w:szCs w:val="24"/>
        </w:rPr>
        <w:t>UniCredit</w:t>
      </w:r>
      <w:proofErr w:type="spellEnd"/>
      <w:r w:rsidRPr="00660808">
        <w:rPr>
          <w:color w:val="auto"/>
          <w:szCs w:val="24"/>
        </w:rPr>
        <w:t xml:space="preserve"> bank Brno</w:t>
      </w:r>
    </w:p>
    <w:p w14:paraId="3AFC8E74" w14:textId="12B245B5" w:rsidR="00195C31" w:rsidRPr="00660808" w:rsidRDefault="00195C31" w:rsidP="000A0B86">
      <w:pPr>
        <w:pStyle w:val="Zkladntext"/>
        <w:spacing w:before="0" w:after="0"/>
        <w:ind w:left="357"/>
        <w:jc w:val="left"/>
        <w:rPr>
          <w:color w:val="auto"/>
          <w:szCs w:val="24"/>
        </w:rPr>
      </w:pPr>
      <w:r w:rsidRPr="00660808">
        <w:rPr>
          <w:color w:val="auto"/>
          <w:szCs w:val="24"/>
        </w:rPr>
        <w:t xml:space="preserve">Obchodní rejstřík: Krajský soud Brno, Spisová značka </w:t>
      </w:r>
      <w:proofErr w:type="spellStart"/>
      <w:r w:rsidRPr="00660808">
        <w:rPr>
          <w:color w:val="auto"/>
          <w:szCs w:val="24"/>
        </w:rPr>
        <w:t>Pr</w:t>
      </w:r>
      <w:proofErr w:type="spellEnd"/>
      <w:r w:rsidRPr="00660808">
        <w:rPr>
          <w:color w:val="auto"/>
          <w:szCs w:val="24"/>
        </w:rPr>
        <w:t xml:space="preserve"> 30</w:t>
      </w:r>
    </w:p>
    <w:p w14:paraId="26869872" w14:textId="7463FDC3" w:rsidR="00DB5215" w:rsidRPr="00DB5215" w:rsidRDefault="00195C31" w:rsidP="000A0B86">
      <w:pPr>
        <w:pStyle w:val="Zkladntext"/>
        <w:spacing w:before="0" w:after="0"/>
        <w:ind w:left="360"/>
        <w:jc w:val="left"/>
        <w:rPr>
          <w:color w:val="auto"/>
          <w:szCs w:val="24"/>
        </w:rPr>
      </w:pPr>
      <w:r w:rsidRPr="00660808">
        <w:rPr>
          <w:color w:val="auto"/>
          <w:szCs w:val="24"/>
        </w:rPr>
        <w:t xml:space="preserve">zastoupená: </w:t>
      </w:r>
      <w:r w:rsidRPr="00641B2E">
        <w:rPr>
          <w:szCs w:val="24"/>
        </w:rPr>
        <w:t>ředitelem MgA. Martinem Glaserem</w:t>
      </w:r>
    </w:p>
    <w:p w14:paraId="149324C9" w14:textId="77777777" w:rsidR="00DB5215" w:rsidRPr="00DB5215" w:rsidRDefault="00DB5215" w:rsidP="000A0B86">
      <w:pPr>
        <w:pStyle w:val="Zkladntext"/>
        <w:spacing w:before="0" w:after="0"/>
        <w:ind w:left="284" w:firstLine="73"/>
        <w:jc w:val="left"/>
        <w:rPr>
          <w:color w:val="auto"/>
          <w:szCs w:val="24"/>
        </w:rPr>
      </w:pPr>
      <w:r w:rsidRPr="00DB5215">
        <w:rPr>
          <w:color w:val="auto"/>
          <w:szCs w:val="24"/>
        </w:rPr>
        <w:t>(dále jen nájemce)</w:t>
      </w:r>
    </w:p>
    <w:p w14:paraId="78C4B584" w14:textId="77777777" w:rsidR="00DB5215" w:rsidRPr="00DB5215" w:rsidRDefault="00DB5215" w:rsidP="00201B50">
      <w:pPr>
        <w:rPr>
          <w:rStyle w:val="platne1"/>
          <w:rFonts w:ascii="ITC OFFICINA SANS CE" w:hAnsi="ITC OFFICINA SANS CE" w:cs="Arial"/>
        </w:rPr>
      </w:pPr>
    </w:p>
    <w:p w14:paraId="52E67A7A" w14:textId="0A4F46B3" w:rsidR="009F7A72" w:rsidRPr="00DB5215" w:rsidRDefault="009F7A72" w:rsidP="00BC4359">
      <w:pPr>
        <w:pStyle w:val="Odstavec1"/>
        <w:spacing w:after="60"/>
        <w:ind w:right="0" w:firstLine="0"/>
        <w:rPr>
          <w:rStyle w:val="platne1"/>
          <w:rFonts w:ascii="ITC OFFICINA SANS CE" w:hAnsi="ITC OFFICINA SANS CE" w:cs="Arial"/>
          <w:b/>
        </w:rPr>
      </w:pPr>
    </w:p>
    <w:p w14:paraId="50D22269" w14:textId="77777777" w:rsidR="000A0B86" w:rsidRPr="00DB5215" w:rsidRDefault="000A0B86" w:rsidP="000A0B86">
      <w:pPr>
        <w:jc w:val="center"/>
        <w:rPr>
          <w:rStyle w:val="platne1"/>
          <w:rFonts w:ascii="ITC OFFICINA SANS CE" w:hAnsi="ITC OFFICINA SANS CE" w:cs="Arial"/>
          <w:b/>
        </w:rPr>
      </w:pPr>
      <w:r w:rsidRPr="00DB5215">
        <w:rPr>
          <w:rStyle w:val="platne1"/>
          <w:rFonts w:ascii="ITC OFFICINA SANS CE" w:hAnsi="ITC OFFICINA SANS CE" w:cs="Arial"/>
          <w:b/>
        </w:rPr>
        <w:t>I.</w:t>
      </w:r>
    </w:p>
    <w:p w14:paraId="287EE6EB" w14:textId="77777777" w:rsidR="000A0B86" w:rsidRDefault="000A0B86" w:rsidP="000A0B86">
      <w:pPr>
        <w:jc w:val="center"/>
        <w:rPr>
          <w:rStyle w:val="platne1"/>
          <w:rFonts w:ascii="ITC OFFICINA SANS CE" w:hAnsi="ITC OFFICINA SANS CE" w:cs="Arial"/>
          <w:b/>
        </w:rPr>
      </w:pPr>
      <w:r w:rsidRPr="00DB5215">
        <w:rPr>
          <w:rStyle w:val="platne1"/>
          <w:rFonts w:ascii="ITC OFFICINA SANS CE" w:hAnsi="ITC OFFICINA SANS CE" w:cs="Arial"/>
          <w:b/>
        </w:rPr>
        <w:t>Úvodní ustanovení</w:t>
      </w:r>
    </w:p>
    <w:p w14:paraId="1931CAE3" w14:textId="77777777" w:rsidR="000A0B86" w:rsidRPr="00DB5215" w:rsidRDefault="000A0B86" w:rsidP="000A0B86">
      <w:pPr>
        <w:jc w:val="center"/>
        <w:rPr>
          <w:rStyle w:val="platne1"/>
          <w:rFonts w:ascii="ITC OFFICINA SANS CE" w:hAnsi="ITC OFFICINA SANS CE" w:cs="Arial"/>
          <w:b/>
        </w:rPr>
      </w:pPr>
    </w:p>
    <w:p w14:paraId="276D97DE" w14:textId="220BF53F" w:rsidR="000A0B86" w:rsidRPr="00BD1848" w:rsidRDefault="000A0B86" w:rsidP="000A0B86">
      <w:pPr>
        <w:pStyle w:val="Zkladntext"/>
        <w:spacing w:before="0" w:after="0" w:line="276" w:lineRule="auto"/>
        <w:ind w:left="708"/>
        <w:jc w:val="left"/>
        <w:rPr>
          <w:color w:val="auto"/>
          <w:szCs w:val="24"/>
        </w:rPr>
      </w:pPr>
      <w:r w:rsidRPr="00DB5215">
        <w:rPr>
          <w:color w:val="auto"/>
          <w:szCs w:val="24"/>
        </w:rPr>
        <w:t xml:space="preserve">Strany této smlouvy se na základě úplného konsensu </w:t>
      </w:r>
      <w:r>
        <w:rPr>
          <w:color w:val="auto"/>
          <w:szCs w:val="24"/>
        </w:rPr>
        <w:t>dohodly</w:t>
      </w:r>
      <w:r w:rsidRPr="00DB5215">
        <w:rPr>
          <w:color w:val="auto"/>
          <w:szCs w:val="24"/>
        </w:rPr>
        <w:t xml:space="preserve"> na tomto dodatku č. 1, ve kterém </w:t>
      </w:r>
      <w:r>
        <w:rPr>
          <w:color w:val="auto"/>
          <w:szCs w:val="24"/>
        </w:rPr>
        <w:t xml:space="preserve">doplňují </w:t>
      </w:r>
      <w:r w:rsidRPr="00DB5215">
        <w:rPr>
          <w:color w:val="auto"/>
          <w:szCs w:val="24"/>
        </w:rPr>
        <w:t>čl. III.</w:t>
      </w:r>
      <w:r>
        <w:rPr>
          <w:color w:val="auto"/>
          <w:szCs w:val="24"/>
        </w:rPr>
        <w:t>, odst. 4</w:t>
      </w:r>
      <w:r w:rsidRPr="00DB521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Další</w:t>
      </w:r>
      <w:r w:rsidRPr="00DB5215">
        <w:rPr>
          <w:color w:val="auto"/>
          <w:szCs w:val="24"/>
        </w:rPr>
        <w:t xml:space="preserve"> ujednání</w:t>
      </w:r>
      <w:r>
        <w:rPr>
          <w:color w:val="auto"/>
          <w:szCs w:val="24"/>
        </w:rPr>
        <w:t xml:space="preserve"> o nový bod h): Nájemce využije pro vykládku/nakládku portálový jeřáb, který je v pavilonu B. Obsluhu a provoz jeřábu zajistí pronajímatel za úplatu Kč </w:t>
      </w:r>
      <w:r>
        <w:rPr>
          <w:color w:val="auto"/>
          <w:szCs w:val="24"/>
        </w:rPr>
        <w:t>1.000, -</w:t>
      </w:r>
      <w:r>
        <w:rPr>
          <w:color w:val="auto"/>
          <w:szCs w:val="24"/>
        </w:rPr>
        <w:t>/hodinu bez DPH. Služba bude účtována dle skutečného rozsahu hodin po akci.</w:t>
      </w:r>
    </w:p>
    <w:p w14:paraId="457624E5" w14:textId="4052DC49" w:rsidR="000A0B86" w:rsidRDefault="000A0B86" w:rsidP="00246D2C">
      <w:pPr>
        <w:jc w:val="center"/>
        <w:rPr>
          <w:rStyle w:val="platne1"/>
          <w:rFonts w:ascii="ITC OFFICINA SANS CE" w:hAnsi="ITC OFFICINA SANS CE" w:cs="Arial"/>
          <w:b/>
        </w:rPr>
      </w:pPr>
    </w:p>
    <w:p w14:paraId="7507988C" w14:textId="77777777" w:rsidR="000A0B86" w:rsidRDefault="000A0B86" w:rsidP="00246D2C">
      <w:pPr>
        <w:jc w:val="center"/>
        <w:rPr>
          <w:rStyle w:val="platne1"/>
          <w:rFonts w:ascii="ITC OFFICINA SANS CE" w:hAnsi="ITC OFFICINA SANS CE" w:cs="Arial"/>
          <w:b/>
        </w:rPr>
      </w:pPr>
    </w:p>
    <w:p w14:paraId="061DB2EC" w14:textId="77777777" w:rsidR="000A0B86" w:rsidRDefault="000A0B86" w:rsidP="00246D2C">
      <w:pPr>
        <w:jc w:val="center"/>
        <w:rPr>
          <w:rStyle w:val="platne1"/>
          <w:rFonts w:ascii="ITC OFFICINA SANS CE" w:hAnsi="ITC OFFICINA SANS CE" w:cs="Arial"/>
          <w:b/>
        </w:rPr>
      </w:pPr>
    </w:p>
    <w:p w14:paraId="36DE6E4F" w14:textId="316EE5D9" w:rsidR="000A0B86" w:rsidRPr="00DB5215" w:rsidRDefault="000A0B86" w:rsidP="00246D2C">
      <w:pPr>
        <w:jc w:val="center"/>
        <w:rPr>
          <w:rStyle w:val="platne1"/>
          <w:rFonts w:ascii="ITC OFFICINA SANS CE" w:hAnsi="ITC OFFICINA SANS CE" w:cs="Arial"/>
          <w:b/>
        </w:rPr>
      </w:pPr>
      <w:r>
        <w:rPr>
          <w:rStyle w:val="platne1"/>
          <w:rFonts w:ascii="ITC OFFICINA SANS CE" w:hAnsi="ITC OFFICINA SANS CE" w:cs="Arial"/>
          <w:b/>
        </w:rPr>
        <w:t>II.</w:t>
      </w:r>
    </w:p>
    <w:p w14:paraId="2E4F5E9A" w14:textId="2DBC3C83" w:rsidR="00246D2C" w:rsidRDefault="00E25BBA" w:rsidP="00B52928">
      <w:pPr>
        <w:jc w:val="center"/>
        <w:rPr>
          <w:rStyle w:val="platne1"/>
          <w:rFonts w:ascii="ITC OFFICINA SANS CE" w:hAnsi="ITC OFFICINA SANS CE" w:cs="Arial"/>
          <w:b/>
        </w:rPr>
      </w:pPr>
      <w:r>
        <w:rPr>
          <w:rStyle w:val="platne1"/>
          <w:rFonts w:ascii="ITC OFFICINA SANS CE" w:hAnsi="ITC OFFICINA SANS CE" w:cs="Arial"/>
          <w:b/>
        </w:rPr>
        <w:t>Cena za splnění předmětu smlouvy</w:t>
      </w:r>
    </w:p>
    <w:p w14:paraId="299A9BE8" w14:textId="77777777" w:rsidR="00E25BBA" w:rsidRPr="00DB5215" w:rsidRDefault="00E25BBA" w:rsidP="000A0B86">
      <w:pPr>
        <w:spacing w:line="276" w:lineRule="auto"/>
        <w:jc w:val="center"/>
        <w:rPr>
          <w:rStyle w:val="platne1"/>
          <w:rFonts w:ascii="ITC OFFICINA SANS CE" w:hAnsi="ITC OFFICINA SANS CE" w:cs="Arial"/>
        </w:rPr>
      </w:pPr>
    </w:p>
    <w:p w14:paraId="5F4EE128" w14:textId="0BE129D9" w:rsidR="00E25BBA" w:rsidRDefault="00E25BBA" w:rsidP="000A0B86">
      <w:pPr>
        <w:pStyle w:val="Zkladntext"/>
        <w:numPr>
          <w:ilvl w:val="0"/>
          <w:numId w:val="13"/>
        </w:numPr>
        <w:spacing w:before="60" w:after="60" w:line="276" w:lineRule="auto"/>
        <w:jc w:val="left"/>
        <w:rPr>
          <w:color w:val="auto"/>
          <w:szCs w:val="24"/>
        </w:rPr>
      </w:pPr>
      <w:r>
        <w:rPr>
          <w:color w:val="auto"/>
          <w:szCs w:val="24"/>
        </w:rPr>
        <w:t xml:space="preserve">V článku VI. Smlouvy se upravuje odstavec 3. na: </w:t>
      </w:r>
      <w:r w:rsidRPr="00BD1848">
        <w:rPr>
          <w:color w:val="auto"/>
          <w:szCs w:val="24"/>
        </w:rPr>
        <w:t xml:space="preserve">Nájemce může prostřednictvím </w:t>
      </w:r>
      <w:r>
        <w:rPr>
          <w:color w:val="auto"/>
          <w:szCs w:val="24"/>
        </w:rPr>
        <w:t>dalšího dodatku</w:t>
      </w:r>
      <w:r w:rsidRPr="00BD1848">
        <w:rPr>
          <w:color w:val="auto"/>
          <w:szCs w:val="24"/>
        </w:rPr>
        <w:t xml:space="preserve"> objednat u pronajímatele další zboží a služby. Práce a služby, které nejsou v ceně nájmu zahrnuty, musí být zaplaceny nejpozději při převzetí. Ve výjimečných případech, kdy se na tom pronajímatel s nájemcem dohodnou, jsou splatné po obdržení faktury v termínu na ní uvedeném.</w:t>
      </w:r>
    </w:p>
    <w:p w14:paraId="51A5AF28" w14:textId="11F1C213" w:rsidR="00246D2C" w:rsidRPr="00BC4359" w:rsidRDefault="00E25BBA" w:rsidP="000A0B86">
      <w:pPr>
        <w:pStyle w:val="Zkladntext"/>
        <w:numPr>
          <w:ilvl w:val="0"/>
          <w:numId w:val="13"/>
        </w:numPr>
        <w:spacing w:before="0" w:after="60" w:line="276" w:lineRule="auto"/>
        <w:ind w:right="-142"/>
        <w:jc w:val="left"/>
        <w:rPr>
          <w:rStyle w:val="platne1"/>
          <w:color w:val="auto"/>
          <w:szCs w:val="24"/>
        </w:rPr>
      </w:pPr>
      <w:r>
        <w:rPr>
          <w:color w:val="auto"/>
          <w:szCs w:val="24"/>
        </w:rPr>
        <w:t>V člán</w:t>
      </w:r>
      <w:r w:rsidR="00E679CA">
        <w:rPr>
          <w:color w:val="auto"/>
          <w:szCs w:val="24"/>
        </w:rPr>
        <w:t>e</w:t>
      </w:r>
      <w:r>
        <w:rPr>
          <w:color w:val="auto"/>
          <w:szCs w:val="24"/>
        </w:rPr>
        <w:t xml:space="preserve">k VI. Smlouvy se doplňuje </w:t>
      </w:r>
      <w:r w:rsidR="00E679CA">
        <w:rPr>
          <w:color w:val="auto"/>
          <w:szCs w:val="24"/>
        </w:rPr>
        <w:t xml:space="preserve">o </w:t>
      </w:r>
      <w:r>
        <w:rPr>
          <w:color w:val="auto"/>
          <w:szCs w:val="24"/>
        </w:rPr>
        <w:t>odstavec 4.</w:t>
      </w:r>
      <w:r w:rsidR="00E679CA">
        <w:rPr>
          <w:color w:val="auto"/>
          <w:szCs w:val="24"/>
        </w:rPr>
        <w:t>:</w:t>
      </w:r>
      <w:r w:rsidR="000A0B86">
        <w:rPr>
          <w:color w:val="auto"/>
          <w:szCs w:val="24"/>
        </w:rPr>
        <w:t xml:space="preserve"> </w:t>
      </w:r>
      <w:r w:rsidR="00A12E43">
        <w:rPr>
          <w:color w:val="auto"/>
          <w:szCs w:val="24"/>
        </w:rPr>
        <w:t>Řádný daňový doklad</w:t>
      </w:r>
      <w:r>
        <w:rPr>
          <w:color w:val="auto"/>
          <w:szCs w:val="24"/>
        </w:rPr>
        <w:t xml:space="preserve"> za plnění dle bodu h) tohoto Dodatku</w:t>
      </w:r>
      <w:r w:rsidR="00A12E43">
        <w:rPr>
          <w:color w:val="auto"/>
          <w:szCs w:val="24"/>
        </w:rPr>
        <w:t xml:space="preserve"> vystaví pronajímatel po skončení nájmu, případný nedoplatek bude nájemcem uhrazen do 14 dnů od doručení faktury.</w:t>
      </w:r>
    </w:p>
    <w:p w14:paraId="5C3D8059" w14:textId="77777777" w:rsidR="00A127F0" w:rsidRPr="000A0B86" w:rsidRDefault="00183567" w:rsidP="000A0B86">
      <w:pPr>
        <w:pStyle w:val="Odstavecseseznamem"/>
        <w:spacing w:line="276" w:lineRule="auto"/>
        <w:jc w:val="center"/>
        <w:rPr>
          <w:rStyle w:val="platne1"/>
          <w:rFonts w:ascii="ITC OFFICINA SANS CE" w:hAnsi="ITC OFFICINA SANS CE" w:cs="Arial"/>
          <w:b/>
        </w:rPr>
      </w:pPr>
      <w:r w:rsidRPr="000A0B86">
        <w:rPr>
          <w:rStyle w:val="platne1"/>
          <w:rFonts w:ascii="ITC OFFICINA SANS CE" w:hAnsi="ITC OFFICINA SANS CE" w:cs="Arial"/>
          <w:b/>
        </w:rPr>
        <w:t>III</w:t>
      </w:r>
      <w:r w:rsidR="00A127F0" w:rsidRPr="000A0B86">
        <w:rPr>
          <w:rStyle w:val="platne1"/>
          <w:rFonts w:ascii="ITC OFFICINA SANS CE" w:hAnsi="ITC OFFICINA SANS CE" w:cs="Arial"/>
          <w:b/>
        </w:rPr>
        <w:t>.</w:t>
      </w:r>
    </w:p>
    <w:p w14:paraId="2E37CEDA" w14:textId="559DDDD7" w:rsidR="00A127F0" w:rsidRDefault="00A127F0" w:rsidP="000A0B86">
      <w:pPr>
        <w:spacing w:line="276" w:lineRule="auto"/>
        <w:jc w:val="center"/>
        <w:rPr>
          <w:rStyle w:val="platne1"/>
          <w:rFonts w:ascii="ITC OFFICINA SANS CE" w:hAnsi="ITC OFFICINA SANS CE" w:cs="Arial"/>
          <w:b/>
        </w:rPr>
      </w:pPr>
      <w:r w:rsidRPr="00DB5215">
        <w:rPr>
          <w:rStyle w:val="platne1"/>
          <w:rFonts w:ascii="ITC OFFICINA SANS CE" w:hAnsi="ITC OFFICINA SANS CE" w:cs="Arial"/>
          <w:b/>
        </w:rPr>
        <w:t>Závěrečná ujednání</w:t>
      </w:r>
    </w:p>
    <w:p w14:paraId="7C4D436E" w14:textId="77777777" w:rsidR="000A0B86" w:rsidRPr="00DB5215" w:rsidRDefault="000A0B86" w:rsidP="000A0B86">
      <w:pPr>
        <w:spacing w:line="276" w:lineRule="auto"/>
        <w:jc w:val="center"/>
        <w:rPr>
          <w:rStyle w:val="platne1"/>
          <w:rFonts w:ascii="ITC OFFICINA SANS CE" w:hAnsi="ITC OFFICINA SANS CE" w:cs="Arial"/>
        </w:rPr>
      </w:pPr>
    </w:p>
    <w:p w14:paraId="2E07453B" w14:textId="77777777" w:rsidR="00A127F0" w:rsidRPr="00DB5215" w:rsidRDefault="00A127F0" w:rsidP="000A0B86">
      <w:pPr>
        <w:numPr>
          <w:ilvl w:val="0"/>
          <w:numId w:val="3"/>
        </w:numPr>
        <w:spacing w:line="276" w:lineRule="auto"/>
        <w:jc w:val="both"/>
        <w:rPr>
          <w:rStyle w:val="platne1"/>
          <w:rFonts w:ascii="ITC OFFICINA SANS CE" w:hAnsi="ITC OFFICINA SANS CE" w:cs="Arial"/>
        </w:rPr>
      </w:pPr>
      <w:r w:rsidRPr="00DB5215">
        <w:rPr>
          <w:rStyle w:val="platne1"/>
          <w:rFonts w:ascii="ITC OFFICINA SANS CE" w:hAnsi="ITC OFFICINA SANS CE" w:cs="Arial"/>
        </w:rPr>
        <w:t>Ostatní Dodatkem neupravené otázky se řídí Smlouvou a platnými právními předpisy České republiky.</w:t>
      </w:r>
    </w:p>
    <w:p w14:paraId="67F7BF93" w14:textId="3659E5D4" w:rsidR="00A127F0" w:rsidRPr="00DB5215" w:rsidRDefault="00A127F0" w:rsidP="000A0B86">
      <w:pPr>
        <w:numPr>
          <w:ilvl w:val="0"/>
          <w:numId w:val="3"/>
        </w:numPr>
        <w:spacing w:line="276" w:lineRule="auto"/>
        <w:jc w:val="both"/>
        <w:rPr>
          <w:rStyle w:val="platne1"/>
          <w:rFonts w:ascii="ITC OFFICINA SANS CE" w:hAnsi="ITC OFFICINA SANS CE" w:cs="Arial"/>
        </w:rPr>
      </w:pPr>
      <w:r w:rsidRPr="00DB5215">
        <w:rPr>
          <w:rStyle w:val="platne1"/>
          <w:rFonts w:ascii="ITC OFFICINA SANS CE" w:hAnsi="ITC OFFICINA SANS CE" w:cs="Arial"/>
        </w:rPr>
        <w:t>Tento Dodatek nabývá platnosti dnem jeho podpisu oběma smluvními stranami.</w:t>
      </w:r>
    </w:p>
    <w:p w14:paraId="267D4DC2" w14:textId="77777777" w:rsidR="00A127F0" w:rsidRDefault="00A127F0" w:rsidP="000A0B86">
      <w:pPr>
        <w:numPr>
          <w:ilvl w:val="0"/>
          <w:numId w:val="3"/>
        </w:numPr>
        <w:spacing w:line="276" w:lineRule="auto"/>
        <w:jc w:val="both"/>
        <w:rPr>
          <w:rStyle w:val="platne1"/>
          <w:rFonts w:ascii="ITC OFFICINA SANS CE" w:hAnsi="ITC OFFICINA SANS CE" w:cs="Arial"/>
        </w:rPr>
      </w:pPr>
      <w:r w:rsidRPr="00DB5215">
        <w:rPr>
          <w:rStyle w:val="platne1"/>
          <w:rFonts w:ascii="ITC OFFICINA SANS CE" w:hAnsi="ITC OFFICINA SANS CE" w:cs="Arial"/>
        </w:rPr>
        <w:t>Tento Dodatek se vyhotovuje ve dvou originálech, z nichž každá ze smluvních stran obdrží po jednom.</w:t>
      </w:r>
    </w:p>
    <w:p w14:paraId="118096D0" w14:textId="77777777" w:rsidR="00C54CCE" w:rsidRPr="00BC4359" w:rsidRDefault="00C54CCE" w:rsidP="000A0B86">
      <w:pPr>
        <w:numPr>
          <w:ilvl w:val="0"/>
          <w:numId w:val="3"/>
        </w:numPr>
        <w:spacing w:line="276" w:lineRule="auto"/>
        <w:jc w:val="both"/>
        <w:rPr>
          <w:rFonts w:ascii="ITC OFFICINA SANS CE" w:hAnsi="ITC OFFICINA SANS CE" w:cs="Arial"/>
        </w:rPr>
      </w:pPr>
      <w:r w:rsidRPr="00BC4359">
        <w:rPr>
          <w:rFonts w:ascii="ITC OFFICINA SANS CE" w:hAnsi="ITC OFFICINA SANS CE" w:cs="Arial"/>
        </w:rPr>
        <w:t>Ostatní ujednání uvedená ve smlouvě zůstávají v platnosti.</w:t>
      </w:r>
    </w:p>
    <w:p w14:paraId="0D2657F2" w14:textId="77777777" w:rsidR="00C54CCE" w:rsidRPr="00BC4359" w:rsidRDefault="00C54CCE" w:rsidP="000A0B86">
      <w:pPr>
        <w:numPr>
          <w:ilvl w:val="0"/>
          <w:numId w:val="3"/>
        </w:numPr>
        <w:spacing w:line="276" w:lineRule="auto"/>
        <w:jc w:val="both"/>
        <w:rPr>
          <w:rFonts w:ascii="ITC OFFICINA SANS CE" w:hAnsi="ITC OFFICINA SANS CE" w:cs="Arial"/>
        </w:rPr>
      </w:pPr>
      <w:r w:rsidRPr="00BC4359">
        <w:rPr>
          <w:rFonts w:ascii="ITC OFFICINA SANS CE" w:hAnsi="ITC OFFICINA SANS CE" w:cs="Arial"/>
        </w:rPr>
        <w:t>Tento dodatek je nedílnou součástí předmětné smlouvy.</w:t>
      </w:r>
    </w:p>
    <w:p w14:paraId="1308A31A" w14:textId="77777777" w:rsidR="00C54CCE" w:rsidRPr="00BC4359" w:rsidRDefault="00C54CCE" w:rsidP="000A0B86">
      <w:pPr>
        <w:numPr>
          <w:ilvl w:val="0"/>
          <w:numId w:val="3"/>
        </w:numPr>
        <w:spacing w:line="276" w:lineRule="auto"/>
        <w:jc w:val="both"/>
        <w:rPr>
          <w:rFonts w:ascii="ITC OFFICINA SANS CE" w:hAnsi="ITC OFFICINA SANS CE" w:cs="Arial"/>
        </w:rPr>
      </w:pPr>
      <w:r w:rsidRPr="00BC4359">
        <w:rPr>
          <w:rFonts w:ascii="ITC OFFICINA SANS CE" w:hAnsi="ITC OFFICINA SANS CE" w:cs="Arial"/>
        </w:rPr>
        <w:t xml:space="preserve">Obě smluvní strany berou na vědomí, že dodatek nabývá účinnosti teprve jeho uveřejněním v registru smluv podle zákona č. 340/2015 Sb. (zákon o registru smluv) a souhlasí s uveřejněním tohoto dodatku v úplném znění. </w:t>
      </w:r>
    </w:p>
    <w:p w14:paraId="4DAC3A2C" w14:textId="77777777" w:rsidR="000A0B86" w:rsidRDefault="000A0B86">
      <w:pPr>
        <w:rPr>
          <w:rFonts w:ascii="ITC OFFICINA SANS CE" w:hAnsi="ITC OFFICINA SANS CE" w:cs="Arial"/>
        </w:rPr>
      </w:pPr>
      <w:r>
        <w:rPr>
          <w:rFonts w:ascii="ITC OFFICINA SANS CE" w:hAnsi="ITC OFFICINA SANS CE" w:cs="Arial"/>
        </w:rPr>
        <w:br w:type="page"/>
      </w:r>
    </w:p>
    <w:p w14:paraId="4D65DB29" w14:textId="2A59AF71" w:rsidR="00C54CCE" w:rsidRPr="00BC4359" w:rsidRDefault="00C54CCE" w:rsidP="000A0B86">
      <w:pPr>
        <w:numPr>
          <w:ilvl w:val="0"/>
          <w:numId w:val="3"/>
        </w:numPr>
        <w:spacing w:line="276" w:lineRule="auto"/>
        <w:jc w:val="both"/>
        <w:rPr>
          <w:rFonts w:ascii="ITC OFFICINA SANS CE" w:hAnsi="ITC OFFICINA SANS CE" w:cs="Arial"/>
        </w:rPr>
      </w:pPr>
      <w:r w:rsidRPr="00BC4359">
        <w:rPr>
          <w:rFonts w:ascii="ITC OFFICINA SANS CE" w:hAnsi="ITC OFFICINA SANS CE" w:cs="Arial"/>
        </w:rPr>
        <w:lastRenderedPageBreak/>
        <w:t>Smluvní strany prohlašují, že se podmínkami tohoto dodatku na základě vzájemné dohody řídily již ode dne podpisu tohoto dodatku a pro případ, že dodatek podléhá zveřejnění v registru smluv, považují veškerá svá vzájemná plnění poskytnutá ode dne podpisu tohoto dodatku do dne nabytí účinnosti tohoto dodatku za plnění poskytnutá podle tohoto dodatku.</w:t>
      </w:r>
    </w:p>
    <w:p w14:paraId="301CDFC6" w14:textId="77777777" w:rsidR="00246D2C" w:rsidRDefault="00246D2C" w:rsidP="00246D2C">
      <w:pPr>
        <w:jc w:val="both"/>
        <w:rPr>
          <w:rFonts w:ascii="ITC OFFICINA SANS CE" w:hAnsi="ITC OFFICINA SANS CE" w:cs="Arial"/>
          <w:bCs/>
        </w:rPr>
      </w:pPr>
    </w:p>
    <w:p w14:paraId="745FD00F" w14:textId="77777777" w:rsidR="000A0B86" w:rsidRDefault="000A0B86" w:rsidP="00246D2C">
      <w:pPr>
        <w:jc w:val="both"/>
        <w:rPr>
          <w:rFonts w:ascii="ITC OFFICINA SANS CE" w:hAnsi="ITC OFFICINA SANS CE" w:cs="Arial"/>
          <w:bCs/>
        </w:rPr>
      </w:pPr>
    </w:p>
    <w:p w14:paraId="1E742512" w14:textId="77777777" w:rsidR="000A0B86" w:rsidRDefault="000A0B86" w:rsidP="00246D2C">
      <w:pPr>
        <w:jc w:val="both"/>
        <w:rPr>
          <w:rFonts w:ascii="ITC OFFICINA SANS CE" w:hAnsi="ITC OFFICINA SANS CE" w:cs="Arial"/>
          <w:bCs/>
        </w:rPr>
      </w:pPr>
    </w:p>
    <w:p w14:paraId="2D9D29D9" w14:textId="77777777" w:rsidR="000A0B86" w:rsidRPr="00DB5215" w:rsidRDefault="000A0B86" w:rsidP="00246D2C">
      <w:pPr>
        <w:jc w:val="both"/>
        <w:rPr>
          <w:rFonts w:ascii="ITC OFFICINA SANS CE" w:hAnsi="ITC OFFICINA SANS CE" w:cs="Arial"/>
          <w:bCs/>
        </w:rPr>
      </w:pPr>
    </w:p>
    <w:p w14:paraId="5EC16FAB" w14:textId="352879EF" w:rsidR="00246D2C" w:rsidRPr="00DB5215" w:rsidRDefault="00246D2C" w:rsidP="00246D2C">
      <w:pPr>
        <w:jc w:val="both"/>
        <w:rPr>
          <w:rFonts w:ascii="ITC OFFICINA SANS CE" w:hAnsi="ITC OFFICINA SANS CE" w:cs="Arial"/>
          <w:bCs/>
        </w:rPr>
      </w:pPr>
      <w:r w:rsidRPr="00DB5215">
        <w:rPr>
          <w:rFonts w:ascii="ITC OFFICINA SANS CE" w:hAnsi="ITC OFFICINA SANS CE" w:cs="Arial"/>
          <w:bCs/>
        </w:rPr>
        <w:t xml:space="preserve">V Brně dne </w:t>
      </w:r>
      <w:r w:rsidR="009838A2" w:rsidRPr="00DB5215">
        <w:rPr>
          <w:rFonts w:ascii="ITC OFFICINA SANS CE" w:hAnsi="ITC OFFICINA SANS CE" w:cs="Arial"/>
          <w:bCs/>
        </w:rPr>
        <w:t xml:space="preserve"> </w:t>
      </w:r>
      <w:r w:rsidR="009838A2" w:rsidRPr="00DB5215">
        <w:rPr>
          <w:rFonts w:ascii="ITC OFFICINA SANS CE" w:hAnsi="ITC OFFICINA SANS CE" w:cs="Arial"/>
          <w:bCs/>
        </w:rPr>
        <w:tab/>
      </w:r>
      <w:r w:rsidRPr="00DB5215">
        <w:rPr>
          <w:rFonts w:ascii="ITC OFFICINA SANS CE" w:hAnsi="ITC OFFICINA SANS CE" w:cs="Arial"/>
          <w:bCs/>
        </w:rPr>
        <w:tab/>
      </w:r>
      <w:r w:rsidRPr="00DB5215">
        <w:rPr>
          <w:rFonts w:ascii="ITC OFFICINA SANS CE" w:hAnsi="ITC OFFICINA SANS CE" w:cs="Arial"/>
          <w:bCs/>
        </w:rPr>
        <w:tab/>
      </w:r>
      <w:r w:rsidRPr="00DB5215">
        <w:rPr>
          <w:rFonts w:ascii="ITC OFFICINA SANS CE" w:hAnsi="ITC OFFICINA SANS CE" w:cs="Arial"/>
          <w:bCs/>
        </w:rPr>
        <w:tab/>
      </w:r>
      <w:r w:rsidRPr="00DB5215">
        <w:rPr>
          <w:rFonts w:ascii="ITC OFFICINA SANS CE" w:hAnsi="ITC OFFICINA SANS CE" w:cs="Arial"/>
          <w:bCs/>
        </w:rPr>
        <w:tab/>
      </w:r>
      <w:r w:rsidRPr="00DB5215">
        <w:rPr>
          <w:rFonts w:ascii="ITC OFFICINA SANS CE" w:hAnsi="ITC OFFICINA SANS CE" w:cs="Arial"/>
          <w:bCs/>
        </w:rPr>
        <w:tab/>
      </w:r>
      <w:r w:rsidRPr="00DB5215">
        <w:rPr>
          <w:rFonts w:ascii="ITC OFFICINA SANS CE" w:hAnsi="ITC OFFICINA SANS CE" w:cs="Arial"/>
          <w:bCs/>
        </w:rPr>
        <w:tab/>
      </w:r>
      <w:r w:rsidRPr="00DB5215">
        <w:rPr>
          <w:rFonts w:ascii="ITC OFFICINA SANS CE" w:hAnsi="ITC OFFICINA SANS CE" w:cs="Arial"/>
          <w:bCs/>
        </w:rPr>
        <w:tab/>
      </w:r>
      <w:r w:rsidR="00BC4359">
        <w:rPr>
          <w:rFonts w:ascii="ITC OFFICINA SANS CE" w:hAnsi="ITC OFFICINA SANS CE" w:cs="Arial"/>
          <w:bCs/>
        </w:rPr>
        <w:t xml:space="preserve">       </w:t>
      </w:r>
      <w:r w:rsidRPr="00DB5215">
        <w:rPr>
          <w:rFonts w:ascii="ITC OFFICINA SANS CE" w:hAnsi="ITC OFFICINA SANS CE" w:cs="Arial"/>
          <w:bCs/>
        </w:rPr>
        <w:t>V</w:t>
      </w:r>
      <w:r w:rsidR="00DB5215" w:rsidRPr="00DB5215">
        <w:rPr>
          <w:rFonts w:ascii="ITC OFFICINA SANS CE" w:hAnsi="ITC OFFICINA SANS CE" w:cs="Arial"/>
          <w:bCs/>
        </w:rPr>
        <w:t> Brně dne</w:t>
      </w:r>
    </w:p>
    <w:p w14:paraId="3398CF2E" w14:textId="77777777" w:rsidR="009F7A72" w:rsidRDefault="009F7A72" w:rsidP="00246D2C">
      <w:pPr>
        <w:jc w:val="both"/>
        <w:rPr>
          <w:rFonts w:ascii="ITC OFFICINA SANS CE" w:hAnsi="ITC OFFICINA SANS CE" w:cs="Arial"/>
          <w:bCs/>
        </w:rPr>
      </w:pPr>
    </w:p>
    <w:p w14:paraId="4B410A11" w14:textId="77777777" w:rsidR="00B52928" w:rsidRPr="00DB5215" w:rsidRDefault="00B52928" w:rsidP="00246D2C">
      <w:pPr>
        <w:jc w:val="both"/>
        <w:rPr>
          <w:rFonts w:ascii="ITC OFFICINA SANS CE" w:hAnsi="ITC OFFICINA SANS CE" w:cs="Arial"/>
          <w:bCs/>
        </w:rPr>
      </w:pPr>
    </w:p>
    <w:p w14:paraId="0850DB86" w14:textId="656F1843" w:rsidR="00246D2C" w:rsidRPr="00DB5215" w:rsidRDefault="00246D2C" w:rsidP="00246D2C">
      <w:pPr>
        <w:jc w:val="both"/>
        <w:rPr>
          <w:rFonts w:ascii="ITC OFFICINA SANS CE" w:hAnsi="ITC OFFICINA SANS CE" w:cs="Arial"/>
          <w:bCs/>
        </w:rPr>
      </w:pPr>
      <w:r w:rsidRPr="00DB5215">
        <w:rPr>
          <w:rFonts w:ascii="ITC OFFICINA SANS CE" w:hAnsi="ITC OFFICINA SANS CE" w:cs="Arial"/>
          <w:bCs/>
        </w:rPr>
        <w:t>Za Veletrhy Brno, a.s.</w:t>
      </w:r>
      <w:r w:rsidRPr="00DB5215">
        <w:rPr>
          <w:rFonts w:ascii="ITC OFFICINA SANS CE" w:hAnsi="ITC OFFICINA SANS CE" w:cs="Arial"/>
          <w:bCs/>
        </w:rPr>
        <w:tab/>
      </w:r>
      <w:r w:rsidRPr="00DB5215">
        <w:rPr>
          <w:rFonts w:ascii="ITC OFFICINA SANS CE" w:hAnsi="ITC OFFICINA SANS CE" w:cs="Arial"/>
          <w:bCs/>
        </w:rPr>
        <w:tab/>
      </w:r>
      <w:r w:rsidRPr="00DB5215">
        <w:rPr>
          <w:rFonts w:ascii="ITC OFFICINA SANS CE" w:hAnsi="ITC OFFICINA SANS CE" w:cs="Arial"/>
          <w:bCs/>
        </w:rPr>
        <w:tab/>
      </w:r>
      <w:r w:rsidRPr="00DB5215">
        <w:rPr>
          <w:rFonts w:ascii="ITC OFFICINA SANS CE" w:hAnsi="ITC OFFICINA SANS CE" w:cs="Arial"/>
          <w:bCs/>
        </w:rPr>
        <w:tab/>
      </w:r>
      <w:r w:rsidRPr="00DB5215">
        <w:rPr>
          <w:rFonts w:ascii="ITC OFFICINA SANS CE" w:hAnsi="ITC OFFICINA SANS CE" w:cs="Arial"/>
          <w:bCs/>
        </w:rPr>
        <w:tab/>
        <w:t xml:space="preserve">                    Za </w:t>
      </w:r>
      <w:r w:rsidR="00195C31">
        <w:rPr>
          <w:rFonts w:ascii="ITC OFFICINA SANS CE" w:hAnsi="ITC OFFICINA SANS CE" w:cs="Arial"/>
          <w:bCs/>
        </w:rPr>
        <w:t xml:space="preserve">Národní divadlo Brno </w:t>
      </w:r>
    </w:p>
    <w:p w14:paraId="210265EB" w14:textId="77777777" w:rsidR="00246D2C" w:rsidRPr="00DB5215" w:rsidRDefault="00246D2C" w:rsidP="00246D2C">
      <w:pPr>
        <w:jc w:val="both"/>
        <w:rPr>
          <w:rFonts w:ascii="ITC OFFICINA SANS CE" w:hAnsi="ITC OFFICINA SANS CE" w:cs="Arial"/>
          <w:bCs/>
        </w:rPr>
      </w:pPr>
    </w:p>
    <w:p w14:paraId="740CB1B9" w14:textId="77777777" w:rsidR="009F7A72" w:rsidRPr="00DB5215" w:rsidRDefault="009F7A72" w:rsidP="00246D2C">
      <w:pPr>
        <w:jc w:val="both"/>
        <w:rPr>
          <w:rFonts w:ascii="ITC OFFICINA SANS CE" w:hAnsi="ITC OFFICINA SANS CE" w:cs="Arial"/>
          <w:bCs/>
        </w:rPr>
      </w:pPr>
    </w:p>
    <w:p w14:paraId="260AFFBE" w14:textId="77777777" w:rsidR="00370F59" w:rsidRPr="00DB5215" w:rsidRDefault="00370F59" w:rsidP="00246D2C">
      <w:pPr>
        <w:jc w:val="both"/>
        <w:rPr>
          <w:rFonts w:ascii="ITC OFFICINA SANS CE" w:hAnsi="ITC OFFICINA SANS CE" w:cs="Arial"/>
          <w:bCs/>
        </w:rPr>
      </w:pPr>
    </w:p>
    <w:p w14:paraId="0F01E77B" w14:textId="77777777" w:rsidR="00605182" w:rsidRPr="00DB5215" w:rsidRDefault="00605182" w:rsidP="00246D2C">
      <w:pPr>
        <w:jc w:val="both"/>
        <w:rPr>
          <w:rFonts w:ascii="ITC OFFICINA SANS CE" w:hAnsi="ITC OFFICINA SANS CE" w:cs="Arial"/>
          <w:bCs/>
        </w:rPr>
      </w:pPr>
    </w:p>
    <w:p w14:paraId="1CF65563" w14:textId="77777777" w:rsidR="002E7B07" w:rsidRDefault="002E7B07" w:rsidP="00246D2C">
      <w:pPr>
        <w:jc w:val="both"/>
        <w:rPr>
          <w:rFonts w:ascii="ITC OFFICINA SANS CE" w:hAnsi="ITC OFFICINA SANS CE" w:cs="Arial"/>
          <w:bCs/>
        </w:rPr>
      </w:pPr>
    </w:p>
    <w:p w14:paraId="313689FD" w14:textId="77777777" w:rsidR="00DB5215" w:rsidRPr="00DB5215" w:rsidRDefault="00DB5215" w:rsidP="00246D2C">
      <w:pPr>
        <w:jc w:val="both"/>
        <w:rPr>
          <w:rFonts w:ascii="ITC OFFICINA SANS CE" w:hAnsi="ITC OFFICINA SANS CE" w:cs="Arial"/>
          <w:bCs/>
        </w:rPr>
      </w:pPr>
    </w:p>
    <w:p w14:paraId="14586C48" w14:textId="77777777" w:rsidR="00246D2C" w:rsidRPr="00DB5215" w:rsidRDefault="00246D2C" w:rsidP="00246D2C">
      <w:pPr>
        <w:jc w:val="both"/>
        <w:rPr>
          <w:rFonts w:ascii="ITC OFFICINA SANS CE" w:hAnsi="ITC OFFICINA SANS CE" w:cs="Arial"/>
          <w:bCs/>
        </w:rPr>
      </w:pPr>
      <w:r w:rsidRPr="00DB5215">
        <w:rPr>
          <w:rFonts w:ascii="ITC OFFICINA SANS CE" w:hAnsi="ITC OFFICINA SANS CE" w:cs="Arial"/>
          <w:bCs/>
        </w:rPr>
        <w:t>…………………………………..</w:t>
      </w:r>
      <w:r w:rsidRPr="00DB5215">
        <w:rPr>
          <w:rFonts w:ascii="ITC OFFICINA SANS CE" w:hAnsi="ITC OFFICINA SANS CE" w:cs="Arial"/>
          <w:bCs/>
        </w:rPr>
        <w:tab/>
      </w:r>
      <w:r w:rsidRPr="00DB5215">
        <w:rPr>
          <w:rFonts w:ascii="ITC OFFICINA SANS CE" w:hAnsi="ITC OFFICINA SANS CE" w:cs="Arial"/>
          <w:bCs/>
        </w:rPr>
        <w:tab/>
      </w:r>
      <w:r w:rsidRPr="00DB5215">
        <w:rPr>
          <w:rFonts w:ascii="ITC OFFICINA SANS CE" w:hAnsi="ITC OFFICINA SANS CE" w:cs="Arial"/>
          <w:bCs/>
        </w:rPr>
        <w:tab/>
      </w:r>
      <w:r w:rsidRPr="00DB5215">
        <w:rPr>
          <w:rFonts w:ascii="ITC OFFICINA SANS CE" w:hAnsi="ITC OFFICINA SANS CE" w:cs="Arial"/>
          <w:bCs/>
        </w:rPr>
        <w:tab/>
      </w:r>
      <w:r w:rsidRPr="00DB5215">
        <w:rPr>
          <w:rFonts w:ascii="ITC OFFICINA SANS CE" w:hAnsi="ITC OFFICINA SANS CE" w:cs="Arial"/>
          <w:bCs/>
        </w:rPr>
        <w:tab/>
        <w:t>…………………………………..</w:t>
      </w:r>
    </w:p>
    <w:p w14:paraId="1F3EB091" w14:textId="6B760068" w:rsidR="00246D2C" w:rsidRPr="00DB5215" w:rsidRDefault="00246D2C" w:rsidP="00605182">
      <w:pPr>
        <w:rPr>
          <w:rFonts w:ascii="ITC OFFICINA SANS CE" w:hAnsi="ITC OFFICINA SANS CE" w:cs="Arial"/>
          <w:sz w:val="22"/>
          <w:szCs w:val="22"/>
        </w:rPr>
      </w:pPr>
      <w:r w:rsidRPr="00DB5215">
        <w:rPr>
          <w:rFonts w:ascii="ITC OFFICINA SANS CE" w:hAnsi="ITC OFFICINA SANS CE" w:cs="Arial"/>
        </w:rPr>
        <w:t xml:space="preserve">Ing. </w:t>
      </w:r>
      <w:r w:rsidR="00DB5215" w:rsidRPr="00DB5215">
        <w:rPr>
          <w:rFonts w:ascii="ITC OFFICINA SANS CE" w:hAnsi="ITC OFFICINA SANS CE" w:cs="Arial"/>
        </w:rPr>
        <w:t>Jan Klimeš</w:t>
      </w:r>
      <w:r w:rsidR="00DB5215" w:rsidRPr="00DB5215">
        <w:rPr>
          <w:rFonts w:ascii="ITC OFFICINA SANS CE" w:hAnsi="ITC OFFICINA SANS CE" w:cs="Arial"/>
        </w:rPr>
        <w:tab/>
      </w:r>
      <w:r w:rsidRPr="00DB5215">
        <w:rPr>
          <w:rFonts w:ascii="ITC OFFICINA SANS CE" w:hAnsi="ITC OFFICINA SANS CE" w:cs="Arial"/>
        </w:rPr>
        <w:tab/>
      </w:r>
      <w:r w:rsidR="002E7B07" w:rsidRPr="00DB5215">
        <w:rPr>
          <w:rFonts w:ascii="ITC OFFICINA SANS CE" w:hAnsi="ITC OFFICINA SANS CE" w:cs="Arial"/>
        </w:rPr>
        <w:tab/>
      </w:r>
      <w:r w:rsidR="002E7B07" w:rsidRPr="00DB5215">
        <w:rPr>
          <w:rFonts w:ascii="ITC OFFICINA SANS CE" w:hAnsi="ITC OFFICINA SANS CE" w:cs="Arial"/>
        </w:rPr>
        <w:tab/>
      </w:r>
      <w:r w:rsidR="002E7B07" w:rsidRPr="00DB5215">
        <w:rPr>
          <w:rFonts w:ascii="ITC OFFICINA SANS CE" w:hAnsi="ITC OFFICINA SANS CE" w:cs="Arial"/>
        </w:rPr>
        <w:tab/>
      </w:r>
      <w:r w:rsidR="002E7B07" w:rsidRPr="00DB5215">
        <w:rPr>
          <w:rFonts w:ascii="ITC OFFICINA SANS CE" w:hAnsi="ITC OFFICINA SANS CE" w:cs="Arial"/>
        </w:rPr>
        <w:tab/>
      </w:r>
      <w:r w:rsidRPr="00DB5215">
        <w:rPr>
          <w:rFonts w:ascii="ITC OFFICINA SANS CE" w:hAnsi="ITC OFFICINA SANS CE" w:cs="Arial"/>
        </w:rPr>
        <w:tab/>
      </w:r>
      <w:r w:rsidR="00195C31">
        <w:rPr>
          <w:rFonts w:ascii="ITC OFFICINA SANS CE" w:hAnsi="ITC OFFICINA SANS CE" w:cs="Arial"/>
        </w:rPr>
        <w:t>MgA. Martin Glaser</w:t>
      </w:r>
      <w:r w:rsidR="002E7B07" w:rsidRPr="00DB5215">
        <w:rPr>
          <w:rFonts w:ascii="ITC OFFICINA SANS CE" w:hAnsi="ITC OFFICINA SANS CE" w:cs="Arial"/>
        </w:rPr>
        <w:br/>
      </w:r>
      <w:r w:rsidR="00DB5215" w:rsidRPr="00DB5215">
        <w:rPr>
          <w:rFonts w:ascii="ITC OFFICINA SANS CE" w:hAnsi="ITC OFFICINA SANS CE" w:cs="Arial"/>
        </w:rPr>
        <w:t>vedoucí manažer projektu</w:t>
      </w:r>
      <w:r w:rsidR="00DB5215" w:rsidRPr="00DB5215">
        <w:rPr>
          <w:rFonts w:ascii="ITC OFFICINA SANS CE" w:hAnsi="ITC OFFICINA SANS CE" w:cs="Arial"/>
        </w:rPr>
        <w:tab/>
      </w:r>
      <w:r w:rsidR="002E7B07" w:rsidRPr="00DB5215">
        <w:rPr>
          <w:rFonts w:ascii="ITC OFFICINA SANS CE" w:hAnsi="ITC OFFICINA SANS CE" w:cs="Arial"/>
        </w:rPr>
        <w:tab/>
      </w:r>
      <w:r w:rsidR="002E7B07" w:rsidRPr="00DB5215">
        <w:rPr>
          <w:rFonts w:ascii="ITC OFFICINA SANS CE" w:hAnsi="ITC OFFICINA SANS CE" w:cs="Arial"/>
        </w:rPr>
        <w:tab/>
      </w:r>
      <w:r w:rsidR="009A3725" w:rsidRPr="00DB5215">
        <w:rPr>
          <w:rFonts w:ascii="ITC OFFICINA SANS CE" w:hAnsi="ITC OFFICINA SANS CE" w:cs="Arial"/>
        </w:rPr>
        <w:tab/>
      </w:r>
      <w:r w:rsidR="002E7B07" w:rsidRPr="00DB5215">
        <w:rPr>
          <w:rFonts w:ascii="ITC OFFICINA SANS CE" w:hAnsi="ITC OFFICINA SANS CE" w:cs="Arial"/>
        </w:rPr>
        <w:tab/>
      </w:r>
      <w:r w:rsidR="002E7B07" w:rsidRPr="00DB5215">
        <w:rPr>
          <w:rFonts w:ascii="ITC OFFICINA SANS CE" w:hAnsi="ITC OFFICINA SANS CE" w:cs="Arial"/>
        </w:rPr>
        <w:tab/>
      </w:r>
      <w:r w:rsidR="00195C31">
        <w:rPr>
          <w:rFonts w:ascii="ITC OFFICINA SANS CE" w:hAnsi="ITC OFFICINA SANS CE" w:cs="Arial"/>
        </w:rPr>
        <w:t>ředitel</w:t>
      </w:r>
    </w:p>
    <w:sectPr w:rsidR="00246D2C" w:rsidRPr="00DB5215" w:rsidSect="00605182">
      <w:pgSz w:w="11906" w:h="16838"/>
      <w:pgMar w:top="737" w:right="907" w:bottom="72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TC OFFICINA SANS CE">
    <w:altName w:val="Times New Roman"/>
    <w:charset w:val="EE"/>
    <w:family w:val="auto"/>
    <w:pitch w:val="variable"/>
    <w:sig w:usb0="8000002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1135"/>
    <w:multiLevelType w:val="hybridMultilevel"/>
    <w:tmpl w:val="6C80F1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AAF526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BEB484A"/>
    <w:multiLevelType w:val="hybridMultilevel"/>
    <w:tmpl w:val="FF0059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AB53F5"/>
    <w:multiLevelType w:val="multilevel"/>
    <w:tmpl w:val="EBCC8C8C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A3207"/>
    <w:multiLevelType w:val="hybridMultilevel"/>
    <w:tmpl w:val="C56AF2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77D91"/>
    <w:multiLevelType w:val="multilevel"/>
    <w:tmpl w:val="65143EC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b w:val="0"/>
      </w:rPr>
    </w:lvl>
  </w:abstractNum>
  <w:abstractNum w:abstractNumId="6" w15:restartNumberingAfterBreak="0">
    <w:nsid w:val="54B91120"/>
    <w:multiLevelType w:val="hybridMultilevel"/>
    <w:tmpl w:val="631A37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43CFB"/>
    <w:multiLevelType w:val="hybridMultilevel"/>
    <w:tmpl w:val="EBCC8C8C"/>
    <w:lvl w:ilvl="0" w:tplc="6F2EC02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85F7B"/>
    <w:multiLevelType w:val="hybridMultilevel"/>
    <w:tmpl w:val="ACCEDD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C42A50"/>
    <w:multiLevelType w:val="hybridMultilevel"/>
    <w:tmpl w:val="00C856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89105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9FF2987"/>
    <w:multiLevelType w:val="hybridMultilevel"/>
    <w:tmpl w:val="EEC800CE"/>
    <w:lvl w:ilvl="0" w:tplc="444A5EE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ascii="ITC OFFICINA SANS CE" w:hAnsi="ITC OFFICINA SANS CE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8D5BDA"/>
    <w:multiLevelType w:val="multilevel"/>
    <w:tmpl w:val="849CF878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4031784">
    <w:abstractNumId w:val="11"/>
  </w:num>
  <w:num w:numId="2" w16cid:durableId="1018390934">
    <w:abstractNumId w:val="7"/>
  </w:num>
  <w:num w:numId="3" w16cid:durableId="835456665">
    <w:abstractNumId w:val="2"/>
  </w:num>
  <w:num w:numId="4" w16cid:durableId="367071154">
    <w:abstractNumId w:val="12"/>
  </w:num>
  <w:num w:numId="5" w16cid:durableId="69280372">
    <w:abstractNumId w:val="3"/>
  </w:num>
  <w:num w:numId="6" w16cid:durableId="1717705644">
    <w:abstractNumId w:val="4"/>
  </w:num>
  <w:num w:numId="7" w16cid:durableId="1441729089">
    <w:abstractNumId w:val="9"/>
  </w:num>
  <w:num w:numId="8" w16cid:durableId="168452756">
    <w:abstractNumId w:val="10"/>
  </w:num>
  <w:num w:numId="9" w16cid:durableId="364643692">
    <w:abstractNumId w:val="1"/>
  </w:num>
  <w:num w:numId="10" w16cid:durableId="331496575">
    <w:abstractNumId w:val="0"/>
  </w:num>
  <w:num w:numId="11" w16cid:durableId="11717232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5561191">
    <w:abstractNumId w:val="8"/>
  </w:num>
  <w:num w:numId="13" w16cid:durableId="912741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B50"/>
    <w:rsid w:val="000131F7"/>
    <w:rsid w:val="000531BB"/>
    <w:rsid w:val="000A0B86"/>
    <w:rsid w:val="00106F60"/>
    <w:rsid w:val="00137D18"/>
    <w:rsid w:val="00161BA9"/>
    <w:rsid w:val="00183567"/>
    <w:rsid w:val="00195C31"/>
    <w:rsid w:val="00201B50"/>
    <w:rsid w:val="002341A1"/>
    <w:rsid w:val="002379C7"/>
    <w:rsid w:val="00244212"/>
    <w:rsid w:val="00246D2C"/>
    <w:rsid w:val="00282BA6"/>
    <w:rsid w:val="00286C77"/>
    <w:rsid w:val="002E7B07"/>
    <w:rsid w:val="003560CE"/>
    <w:rsid w:val="00370F59"/>
    <w:rsid w:val="00371742"/>
    <w:rsid w:val="004F7F88"/>
    <w:rsid w:val="00510241"/>
    <w:rsid w:val="00555465"/>
    <w:rsid w:val="00580F03"/>
    <w:rsid w:val="005D7F7C"/>
    <w:rsid w:val="00605182"/>
    <w:rsid w:val="0066139D"/>
    <w:rsid w:val="00697D46"/>
    <w:rsid w:val="006B665F"/>
    <w:rsid w:val="0071003F"/>
    <w:rsid w:val="007A69DC"/>
    <w:rsid w:val="007B3B4E"/>
    <w:rsid w:val="00847440"/>
    <w:rsid w:val="008E3509"/>
    <w:rsid w:val="008E444C"/>
    <w:rsid w:val="00900403"/>
    <w:rsid w:val="009838A2"/>
    <w:rsid w:val="009A3725"/>
    <w:rsid w:val="009C0A82"/>
    <w:rsid w:val="009D49A0"/>
    <w:rsid w:val="009F7A72"/>
    <w:rsid w:val="00A127F0"/>
    <w:rsid w:val="00A12E43"/>
    <w:rsid w:val="00A3008B"/>
    <w:rsid w:val="00AD5738"/>
    <w:rsid w:val="00AE2BDE"/>
    <w:rsid w:val="00B50A55"/>
    <w:rsid w:val="00B52928"/>
    <w:rsid w:val="00B74AC5"/>
    <w:rsid w:val="00BC4359"/>
    <w:rsid w:val="00C35831"/>
    <w:rsid w:val="00C4528E"/>
    <w:rsid w:val="00C54CCE"/>
    <w:rsid w:val="00C90702"/>
    <w:rsid w:val="00CD24E6"/>
    <w:rsid w:val="00DB5215"/>
    <w:rsid w:val="00DF3074"/>
    <w:rsid w:val="00E1264C"/>
    <w:rsid w:val="00E25BBA"/>
    <w:rsid w:val="00E679CA"/>
    <w:rsid w:val="00EC253D"/>
    <w:rsid w:val="00F0029C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43E4E"/>
  <w15:chartTrackingRefBased/>
  <w15:docId w15:val="{9E2456BF-32E5-45B7-9E5A-0B6C688D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01B5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580F03"/>
    <w:rPr>
      <w:rFonts w:ascii="Garamond" w:hAnsi="Garamond"/>
      <w:spacing w:val="20"/>
      <w:sz w:val="20"/>
      <w:szCs w:val="20"/>
    </w:rPr>
  </w:style>
  <w:style w:type="character" w:customStyle="1" w:styleId="platne1">
    <w:name w:val="platne1"/>
    <w:basedOn w:val="Standardnpsmoodstavce"/>
    <w:rsid w:val="00201B50"/>
  </w:style>
  <w:style w:type="table" w:styleId="Mkatabulky">
    <w:name w:val="Table Grid"/>
    <w:basedOn w:val="Normlntabulka"/>
    <w:rsid w:val="00AE2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E7B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E7B0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6F60"/>
    <w:pPr>
      <w:ind w:left="720"/>
      <w:contextualSpacing/>
    </w:pPr>
  </w:style>
  <w:style w:type="paragraph" w:styleId="Zkladntext">
    <w:name w:val="Body Text"/>
    <w:basedOn w:val="Normln"/>
    <w:link w:val="ZkladntextChar"/>
    <w:rsid w:val="00DB5215"/>
    <w:pPr>
      <w:spacing w:before="120" w:after="120"/>
      <w:jc w:val="both"/>
    </w:pPr>
    <w:rPr>
      <w:rFonts w:ascii="ITC OFFICINA SANS CE" w:hAnsi="ITC OFFICINA SANS CE"/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DB5215"/>
    <w:rPr>
      <w:rFonts w:ascii="ITC OFFICINA SANS CE" w:hAnsi="ITC OFFICINA SANS CE"/>
      <w:snapToGrid w:val="0"/>
      <w:color w:val="000000"/>
      <w:sz w:val="24"/>
    </w:rPr>
  </w:style>
  <w:style w:type="paragraph" w:customStyle="1" w:styleId="Odstavec1">
    <w:name w:val="Odstavec 1"/>
    <w:rsid w:val="00DB5215"/>
    <w:pPr>
      <w:spacing w:before="120"/>
      <w:ind w:right="33" w:firstLine="285"/>
      <w:jc w:val="both"/>
    </w:pPr>
    <w:rPr>
      <w:snapToGrid w:val="0"/>
      <w:color w:val="000000"/>
    </w:rPr>
  </w:style>
  <w:style w:type="paragraph" w:styleId="Zpat">
    <w:name w:val="footer"/>
    <w:basedOn w:val="Normln"/>
    <w:link w:val="ZpatChar"/>
    <w:rsid w:val="00195C31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ZpatChar">
    <w:name w:val="Zápatí Char"/>
    <w:basedOn w:val="Standardnpsmoodstavce"/>
    <w:link w:val="Zpat"/>
    <w:rsid w:val="00195C31"/>
    <w:rPr>
      <w:sz w:val="24"/>
    </w:rPr>
  </w:style>
  <w:style w:type="paragraph" w:styleId="Revize">
    <w:name w:val="Revision"/>
    <w:hidden/>
    <w:uiPriority w:val="99"/>
    <w:semiHidden/>
    <w:rsid w:val="00C54CCE"/>
    <w:rPr>
      <w:sz w:val="24"/>
      <w:szCs w:val="24"/>
    </w:rPr>
  </w:style>
  <w:style w:type="character" w:styleId="Odkaznakoment">
    <w:name w:val="annotation reference"/>
    <w:basedOn w:val="Standardnpsmoodstavce"/>
    <w:rsid w:val="00E25BB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5BB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25BBA"/>
  </w:style>
  <w:style w:type="paragraph" w:styleId="Pedmtkomente">
    <w:name w:val="annotation subject"/>
    <w:basedOn w:val="Textkomente"/>
    <w:next w:val="Textkomente"/>
    <w:link w:val="PedmtkomenteChar"/>
    <w:rsid w:val="00E25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25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98A39-CB90-452C-95A9-E4B95CD3E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Veletrhy Brno, a.s.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Administrator</dc:creator>
  <cp:keywords/>
  <dc:description/>
  <cp:lastModifiedBy>Sedláčková Kateřina</cp:lastModifiedBy>
  <cp:revision>4</cp:revision>
  <cp:lastPrinted>2024-10-31T08:21:00Z</cp:lastPrinted>
  <dcterms:created xsi:type="dcterms:W3CDTF">2026-04-16T13:35:00Z</dcterms:created>
  <dcterms:modified xsi:type="dcterms:W3CDTF">2026-04-21T09:30:00Z</dcterms:modified>
</cp:coreProperties>
</file>