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B9E73" w14:textId="77777777" w:rsidR="0052045C" w:rsidRDefault="00000000">
      <w:pPr>
        <w:spacing w:after="107" w:line="259" w:lineRule="auto"/>
        <w:ind w:left="-276" w:right="-28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88B891E" wp14:editId="3C181160">
                <wp:extent cx="6119495" cy="1063619"/>
                <wp:effectExtent l="0" t="0" r="0" b="0"/>
                <wp:docPr id="10785" name="Group 10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063619"/>
                          <a:chOff x="0" y="0"/>
                          <a:chExt cx="6119495" cy="106361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013714" y="65946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85359" w14:textId="77777777" w:rsidR="0052045C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62" name="Shape 13062"/>
                        <wps:cNvSpPr/>
                        <wps:spPr>
                          <a:xfrm>
                            <a:off x="0" y="0"/>
                            <a:ext cx="611949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495" h="143510">
                                <a:moveTo>
                                  <a:pt x="0" y="0"/>
                                </a:moveTo>
                                <a:lnTo>
                                  <a:pt x="6119495" y="0"/>
                                </a:lnTo>
                                <a:lnTo>
                                  <a:pt x="6119495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6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"/>
                            <a:ext cx="899795" cy="550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1013714" y="533814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FF524" w14:textId="77777777" w:rsidR="0052045C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13714" y="733712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CE7CA" w14:textId="77777777" w:rsidR="0052045C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71754" y="931832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25595" w14:textId="77777777" w:rsidR="0052045C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85" style="width:481.85pt;height:83.7495pt;mso-position-horizontal-relative:char;mso-position-vertical-relative:line" coordsize="61194,10636">
                <v:rect id="Rectangle 6" style="position:absolute;width:518;height:1752;left:10137;top: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63" style="position:absolute;width:61194;height:1435;left:0;top:0;" coordsize="6119495,143510" path="m0,0l6119495,0l6119495,143510l0,143510l0,0">
                  <v:stroke weight="0pt" endcap="flat" joinstyle="miter" miterlimit="10" on="false" color="#000000" opacity="0"/>
                  <v:fill on="true" color="#2426a9"/>
                </v:shape>
                <v:shape id="Picture 9" style="position:absolute;width:8997;height:5505;left:0;top:1905;" filled="f">
                  <v:imagedata r:id="rId13"/>
                </v:shape>
                <v:rect id="Rectangle 10" style="position:absolute;width:518;height:1752;left:10137;top:5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18;height:1752;left:10137;top:7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518;height:1752;left:5717;top:9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A1A752C" w14:textId="77777777" w:rsidR="0052045C" w:rsidRDefault="00000000">
      <w:pPr>
        <w:spacing w:after="38" w:line="259" w:lineRule="auto"/>
        <w:ind w:left="624" w:firstLine="0"/>
        <w:jc w:val="left"/>
      </w:pPr>
      <w:r>
        <w:t xml:space="preserve"> </w:t>
      </w:r>
    </w:p>
    <w:p w14:paraId="440E0794" w14:textId="77777777" w:rsidR="0052045C" w:rsidRDefault="00000000">
      <w:pPr>
        <w:spacing w:after="38" w:line="259" w:lineRule="auto"/>
        <w:ind w:left="624" w:firstLine="0"/>
        <w:jc w:val="left"/>
      </w:pPr>
      <w:r>
        <w:t xml:space="preserve"> </w:t>
      </w:r>
    </w:p>
    <w:p w14:paraId="69459680" w14:textId="77777777" w:rsidR="0052045C" w:rsidRDefault="00000000">
      <w:pPr>
        <w:spacing w:after="40" w:line="259" w:lineRule="auto"/>
        <w:ind w:left="624" w:firstLine="0"/>
        <w:jc w:val="left"/>
      </w:pPr>
      <w:r>
        <w:t xml:space="preserve"> </w:t>
      </w:r>
    </w:p>
    <w:p w14:paraId="2DAB8F42" w14:textId="77777777" w:rsidR="0052045C" w:rsidRDefault="00000000">
      <w:pPr>
        <w:spacing w:after="38" w:line="259" w:lineRule="auto"/>
        <w:ind w:left="624" w:firstLine="0"/>
        <w:jc w:val="left"/>
      </w:pPr>
      <w:r>
        <w:t xml:space="preserve"> </w:t>
      </w:r>
    </w:p>
    <w:p w14:paraId="29A399E4" w14:textId="77777777" w:rsidR="0052045C" w:rsidRDefault="00000000">
      <w:pPr>
        <w:spacing w:after="40" w:line="259" w:lineRule="auto"/>
        <w:ind w:left="624" w:firstLine="0"/>
        <w:jc w:val="left"/>
      </w:pPr>
      <w:r>
        <w:t xml:space="preserve"> </w:t>
      </w:r>
    </w:p>
    <w:p w14:paraId="04537B2D" w14:textId="77777777" w:rsidR="0052045C" w:rsidRDefault="00000000">
      <w:pPr>
        <w:spacing w:after="38" w:line="259" w:lineRule="auto"/>
        <w:ind w:left="624" w:firstLine="0"/>
        <w:jc w:val="left"/>
      </w:pPr>
      <w:r>
        <w:t xml:space="preserve"> </w:t>
      </w:r>
    </w:p>
    <w:p w14:paraId="11A91B6F" w14:textId="77777777" w:rsidR="0052045C" w:rsidRDefault="00000000">
      <w:pPr>
        <w:spacing w:after="38" w:line="259" w:lineRule="auto"/>
        <w:ind w:left="624" w:firstLine="0"/>
        <w:jc w:val="left"/>
      </w:pPr>
      <w:r>
        <w:t xml:space="preserve"> </w:t>
      </w:r>
    </w:p>
    <w:p w14:paraId="1F8E19A3" w14:textId="77777777" w:rsidR="0052045C" w:rsidRDefault="00000000">
      <w:pPr>
        <w:spacing w:after="59" w:line="259" w:lineRule="auto"/>
        <w:ind w:left="624" w:firstLine="0"/>
        <w:jc w:val="left"/>
      </w:pPr>
      <w:r>
        <w:t xml:space="preserve"> </w:t>
      </w:r>
    </w:p>
    <w:p w14:paraId="297A516A" w14:textId="77777777" w:rsidR="0052045C" w:rsidRDefault="00000000">
      <w:pPr>
        <w:spacing w:after="19" w:line="259" w:lineRule="auto"/>
        <w:ind w:left="619" w:hanging="10"/>
        <w:jc w:val="left"/>
      </w:pPr>
      <w:r>
        <w:rPr>
          <w:b/>
          <w:sz w:val="24"/>
        </w:rPr>
        <w:t xml:space="preserve">Podmínky České národní banky </w:t>
      </w:r>
    </w:p>
    <w:p w14:paraId="5492291F" w14:textId="77777777" w:rsidR="0052045C" w:rsidRDefault="00000000">
      <w:pPr>
        <w:spacing w:after="39" w:line="259" w:lineRule="auto"/>
        <w:ind w:left="624" w:firstLine="0"/>
        <w:jc w:val="left"/>
      </w:pPr>
      <w:r>
        <w:rPr>
          <w:b/>
          <w:sz w:val="24"/>
        </w:rPr>
        <w:t xml:space="preserve"> </w:t>
      </w:r>
    </w:p>
    <w:p w14:paraId="06406D65" w14:textId="77777777" w:rsidR="0052045C" w:rsidRDefault="00000000">
      <w:pPr>
        <w:spacing w:after="19" w:line="259" w:lineRule="auto"/>
        <w:ind w:left="619" w:hanging="10"/>
        <w:jc w:val="left"/>
      </w:pPr>
      <w:r>
        <w:rPr>
          <w:b/>
          <w:sz w:val="24"/>
        </w:rPr>
        <w:t xml:space="preserve">pro vedení účtů pro termínované vklady </w:t>
      </w:r>
      <w:r>
        <w:t xml:space="preserve"> </w:t>
      </w:r>
    </w:p>
    <w:p w14:paraId="70B17B14" w14:textId="77777777" w:rsidR="0052045C" w:rsidRDefault="00000000">
      <w:pPr>
        <w:spacing w:after="0" w:line="259" w:lineRule="auto"/>
        <w:ind w:left="624" w:firstLine="0"/>
        <w:jc w:val="left"/>
      </w:pPr>
      <w:r>
        <w:t xml:space="preserve"> </w:t>
      </w:r>
      <w:r>
        <w:br w:type="page"/>
      </w:r>
    </w:p>
    <w:p w14:paraId="63CBA1BA" w14:textId="77777777" w:rsidR="0052045C" w:rsidRDefault="00000000">
      <w:pPr>
        <w:spacing w:after="128" w:line="250" w:lineRule="auto"/>
        <w:ind w:left="619" w:hanging="10"/>
        <w:jc w:val="left"/>
      </w:pPr>
      <w:r>
        <w:lastRenderedPageBreak/>
        <w:t xml:space="preserve"> OBSAH </w:t>
      </w:r>
    </w:p>
    <w:p w14:paraId="16085954" w14:textId="77777777" w:rsidR="0052045C" w:rsidRDefault="00000000">
      <w:pPr>
        <w:spacing w:after="61" w:line="250" w:lineRule="auto"/>
        <w:ind w:left="10" w:hanging="10"/>
        <w:jc w:val="left"/>
      </w:pPr>
      <w:r>
        <w:t>ČÁST PRVNÍ Úvodní ustanovení .......................................................................................... 2</w:t>
      </w:r>
      <w:r>
        <w:rPr>
          <w:rFonts w:ascii="Calibri" w:eastAsia="Calibri" w:hAnsi="Calibri" w:cs="Calibri"/>
          <w:sz w:val="24"/>
        </w:rPr>
        <w:t xml:space="preserve"> </w:t>
      </w:r>
    </w:p>
    <w:p w14:paraId="5957AF8D" w14:textId="77777777" w:rsidR="0052045C" w:rsidRDefault="00000000">
      <w:pPr>
        <w:tabs>
          <w:tab w:val="center" w:pos="1068"/>
          <w:tab w:val="right" w:pos="9079"/>
        </w:tabs>
        <w:spacing w:after="61" w:line="250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5F62AD" wp14:editId="20592F50">
                <wp:simplePos x="0" y="0"/>
                <wp:positionH relativeFrom="column">
                  <wp:posOffset>129235</wp:posOffset>
                </wp:positionH>
                <wp:positionV relativeFrom="paragraph">
                  <wp:posOffset>-27547</wp:posOffset>
                </wp:positionV>
                <wp:extent cx="544830" cy="334518"/>
                <wp:effectExtent l="0" t="0" r="0" b="0"/>
                <wp:wrapSquare wrapText="bothSides"/>
                <wp:docPr id="11267" name="Group 11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" cy="334518"/>
                          <a:chOff x="0" y="0"/>
                          <a:chExt cx="544830" cy="334518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42" cy="134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644"/>
                            <a:ext cx="544830" cy="134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67" style="width:42.9pt;height:26.34pt;position:absolute;mso-position-horizontal-relative:text;mso-position-horizontal:absolute;margin-left:10.176pt;mso-position-vertical-relative:text;margin-top:-2.16915pt;" coordsize="5448,3345">
                <v:shape id="Picture 57" style="position:absolute;width:5265;height:1348;left:0;top:0;" filled="f">
                  <v:imagedata r:id="rId16"/>
                </v:shape>
                <v:shape id="Picture 69" style="position:absolute;width:5448;height:1348;left:0;top:1996;" filled="f">
                  <v:imagedata r:id="rId17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  <w:r>
        <w:t>Úvod ............................................................................................................... 2</w:t>
      </w:r>
      <w:r>
        <w:rPr>
          <w:rFonts w:ascii="Calibri" w:eastAsia="Calibri" w:hAnsi="Calibri" w:cs="Calibri"/>
          <w:sz w:val="24"/>
        </w:rPr>
        <w:t xml:space="preserve"> </w:t>
      </w:r>
    </w:p>
    <w:p w14:paraId="13F68B5E" w14:textId="77777777" w:rsidR="0052045C" w:rsidRDefault="00000000">
      <w:pPr>
        <w:tabs>
          <w:tab w:val="center" w:pos="1068"/>
          <w:tab w:val="right" w:pos="9079"/>
        </w:tabs>
        <w:spacing w:after="101" w:line="250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  <w:r>
        <w:t>Definice pojmů ................................................................................................ 2</w:t>
      </w:r>
      <w:r>
        <w:rPr>
          <w:rFonts w:ascii="Calibri" w:eastAsia="Calibri" w:hAnsi="Calibri" w:cs="Calibri"/>
          <w:sz w:val="24"/>
        </w:rPr>
        <w:t xml:space="preserve"> </w:t>
      </w:r>
    </w:p>
    <w:p w14:paraId="744D5223" w14:textId="77777777" w:rsidR="0052045C" w:rsidRDefault="00000000">
      <w:pPr>
        <w:spacing w:after="61" w:line="250" w:lineRule="auto"/>
        <w:ind w:left="10" w:hanging="10"/>
        <w:jc w:val="left"/>
      </w:pPr>
      <w:r>
        <w:t>ČÁST DRUHÁ Vedení účtů pro termínované vklady ............................................................. 4</w:t>
      </w:r>
      <w:r>
        <w:rPr>
          <w:rFonts w:ascii="Calibri" w:eastAsia="Calibri" w:hAnsi="Calibri" w:cs="Calibri"/>
          <w:sz w:val="24"/>
        </w:rPr>
        <w:t xml:space="preserve"> </w:t>
      </w:r>
    </w:p>
    <w:p w14:paraId="5555035F" w14:textId="77777777" w:rsidR="0052045C" w:rsidRDefault="00000000">
      <w:pPr>
        <w:tabs>
          <w:tab w:val="center" w:pos="1068"/>
          <w:tab w:val="right" w:pos="9079"/>
        </w:tabs>
        <w:spacing w:after="61" w:line="250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78C6D7" wp14:editId="6C70E81D">
                <wp:simplePos x="0" y="0"/>
                <wp:positionH relativeFrom="column">
                  <wp:posOffset>129235</wp:posOffset>
                </wp:positionH>
                <wp:positionV relativeFrom="paragraph">
                  <wp:posOffset>-27548</wp:posOffset>
                </wp:positionV>
                <wp:extent cx="546354" cy="1128522"/>
                <wp:effectExtent l="0" t="0" r="0" b="0"/>
                <wp:wrapSquare wrapText="bothSides"/>
                <wp:docPr id="11268" name="Group 11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354" cy="1128522"/>
                          <a:chOff x="0" y="0"/>
                          <a:chExt cx="546354" cy="1128522"/>
                        </a:xfrm>
                      </wpg:grpSpPr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134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644"/>
                            <a:ext cx="544830" cy="134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397764"/>
                            <a:ext cx="546354" cy="134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597409"/>
                            <a:ext cx="544830" cy="134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795528"/>
                            <a:ext cx="544830" cy="134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993648"/>
                            <a:ext cx="546354" cy="134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68" style="width:43.02pt;height:88.86pt;position:absolute;mso-position-horizontal-relative:text;mso-position-horizontal:absolute;margin-left:10.176pt;mso-position-vertical-relative:text;margin-top:-2.1692pt;" coordsize="5463,11285">
                <v:shape id="Picture 87" style="position:absolute;width:5448;height:1348;left:0;top:0;" filled="f">
                  <v:imagedata r:id="rId24"/>
                </v:shape>
                <v:shape id="Picture 98" style="position:absolute;width:5448;height:1348;left:0;top:1996;" filled="f">
                  <v:imagedata r:id="rId25"/>
                </v:shape>
                <v:shape id="Picture 109" style="position:absolute;width:5463;height:1348;left:0;top:3977;" filled="f">
                  <v:imagedata r:id="rId26"/>
                </v:shape>
                <v:shape id="Picture 118" style="position:absolute;width:5448;height:1348;left:0;top:5974;" filled="f">
                  <v:imagedata r:id="rId27"/>
                </v:shape>
                <v:shape id="Picture 128" style="position:absolute;width:5448;height:1348;left:0;top:7955;" filled="f">
                  <v:imagedata r:id="rId28"/>
                </v:shape>
                <v:shape id="Picture 141" style="position:absolute;width:5463;height:1348;left:0;top:9936;" filled="f">
                  <v:imagedata r:id="rId29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  <w:r>
        <w:t>Smluvní dokumenty ........................................................................................ 4</w:t>
      </w:r>
      <w:r>
        <w:rPr>
          <w:rFonts w:ascii="Calibri" w:eastAsia="Calibri" w:hAnsi="Calibri" w:cs="Calibri"/>
          <w:sz w:val="24"/>
        </w:rPr>
        <w:t xml:space="preserve"> </w:t>
      </w:r>
    </w:p>
    <w:p w14:paraId="396F3AB0" w14:textId="77777777" w:rsidR="0052045C" w:rsidRDefault="00000000">
      <w:pPr>
        <w:tabs>
          <w:tab w:val="center" w:pos="1068"/>
          <w:tab w:val="right" w:pos="9079"/>
        </w:tabs>
        <w:spacing w:after="61" w:line="250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  <w:r>
        <w:t>Smlouva o účtu pro TVK ................................................................................. 4</w:t>
      </w:r>
      <w:r>
        <w:rPr>
          <w:rFonts w:ascii="Calibri" w:eastAsia="Calibri" w:hAnsi="Calibri" w:cs="Calibri"/>
          <w:sz w:val="24"/>
        </w:rPr>
        <w:t xml:space="preserve"> </w:t>
      </w:r>
    </w:p>
    <w:p w14:paraId="7B2B5058" w14:textId="77777777" w:rsidR="0052045C" w:rsidRDefault="00000000">
      <w:pPr>
        <w:tabs>
          <w:tab w:val="center" w:pos="1068"/>
          <w:tab w:val="right" w:pos="9079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  <w:r>
        <w:t>Úročení Účtu pro TVK, ceny za jeho vedení a za platební služby ................... 5</w:t>
      </w:r>
      <w:r>
        <w:rPr>
          <w:rFonts w:ascii="Calibri" w:eastAsia="Calibri" w:hAnsi="Calibri" w:cs="Calibri"/>
          <w:sz w:val="24"/>
        </w:rPr>
        <w:t xml:space="preserve"> </w:t>
      </w:r>
    </w:p>
    <w:p w14:paraId="47B63B13" w14:textId="77777777" w:rsidR="0052045C" w:rsidRDefault="00000000">
      <w:pPr>
        <w:tabs>
          <w:tab w:val="center" w:pos="1068"/>
          <w:tab w:val="right" w:pos="9079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  <w:r>
        <w:t>Pravidla pro zřízení/ukončení TVK, jejich splatnost ......................................... 5</w:t>
      </w:r>
      <w:r>
        <w:rPr>
          <w:rFonts w:ascii="Calibri" w:eastAsia="Calibri" w:hAnsi="Calibri" w:cs="Calibri"/>
          <w:sz w:val="24"/>
        </w:rPr>
        <w:t xml:space="preserve"> </w:t>
      </w:r>
    </w:p>
    <w:p w14:paraId="35053287" w14:textId="77777777" w:rsidR="0052045C" w:rsidRDefault="00000000">
      <w:pPr>
        <w:tabs>
          <w:tab w:val="center" w:pos="1068"/>
          <w:tab w:val="right" w:pos="9079"/>
        </w:tabs>
        <w:spacing w:after="61" w:line="250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  <w:r>
        <w:t>Výpisy z Účtu pro TVK .................................................................................... 7</w:t>
      </w:r>
      <w:r>
        <w:rPr>
          <w:rFonts w:ascii="Calibri" w:eastAsia="Calibri" w:hAnsi="Calibri" w:cs="Calibri"/>
          <w:sz w:val="24"/>
        </w:rPr>
        <w:t xml:space="preserve"> </w:t>
      </w:r>
    </w:p>
    <w:p w14:paraId="23702ABA" w14:textId="77777777" w:rsidR="0052045C" w:rsidRDefault="00000000">
      <w:pPr>
        <w:tabs>
          <w:tab w:val="center" w:pos="1068"/>
          <w:tab w:val="right" w:pos="9079"/>
        </w:tabs>
        <w:spacing w:after="103" w:line="250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  <w:r>
        <w:t>Zánik závazku ze Smlouvy o účtu pro TVK ..................................................... 7</w:t>
      </w:r>
      <w:r>
        <w:rPr>
          <w:rFonts w:ascii="Calibri" w:eastAsia="Calibri" w:hAnsi="Calibri" w:cs="Calibri"/>
          <w:sz w:val="24"/>
        </w:rPr>
        <w:t xml:space="preserve"> </w:t>
      </w:r>
    </w:p>
    <w:p w14:paraId="2123F890" w14:textId="77777777" w:rsidR="0052045C" w:rsidRDefault="00000000">
      <w:pPr>
        <w:spacing w:after="61" w:line="250" w:lineRule="auto"/>
        <w:ind w:left="10" w:hanging="10"/>
        <w:jc w:val="left"/>
      </w:pPr>
      <w:r>
        <w:t>ČÁST TŘETÍ Komunikace ..................................................................................................... 8</w:t>
      </w:r>
      <w:r>
        <w:rPr>
          <w:rFonts w:ascii="Calibri" w:eastAsia="Calibri" w:hAnsi="Calibri" w:cs="Calibri"/>
          <w:sz w:val="24"/>
        </w:rPr>
        <w:t xml:space="preserve"> </w:t>
      </w:r>
    </w:p>
    <w:p w14:paraId="7C0381BA" w14:textId="77777777" w:rsidR="0052045C" w:rsidRDefault="00000000">
      <w:pPr>
        <w:tabs>
          <w:tab w:val="center" w:pos="1068"/>
          <w:tab w:val="right" w:pos="9079"/>
        </w:tabs>
        <w:spacing w:after="61" w:line="250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85A1B6" wp14:editId="1B99A2A7">
                <wp:simplePos x="0" y="0"/>
                <wp:positionH relativeFrom="column">
                  <wp:posOffset>129235</wp:posOffset>
                </wp:positionH>
                <wp:positionV relativeFrom="paragraph">
                  <wp:posOffset>-27928</wp:posOffset>
                </wp:positionV>
                <wp:extent cx="622554" cy="334518"/>
                <wp:effectExtent l="0" t="0" r="0" b="0"/>
                <wp:wrapSquare wrapText="bothSides"/>
                <wp:docPr id="11269" name="Group 11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54" cy="334518"/>
                          <a:chOff x="0" y="0"/>
                          <a:chExt cx="622554" cy="334518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354" cy="134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644"/>
                            <a:ext cx="622554" cy="134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69" style="width:49.02pt;height:26.34pt;position:absolute;mso-position-horizontal-relative:text;mso-position-horizontal:absolute;margin-left:10.176pt;mso-position-vertical-relative:text;margin-top:-2.19913pt;" coordsize="6225,3345">
                <v:shape id="Picture 160" style="position:absolute;width:5463;height:1348;left:0;top:0;" filled="f">
                  <v:imagedata r:id="rId32"/>
                </v:shape>
                <v:shape id="Picture 171" style="position:absolute;width:6225;height:1348;left:0;top:1996;" filled="f">
                  <v:imagedata r:id="rId33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  <w:r>
        <w:t>Jednání Klienta a ČNB ................................................................................... 8</w:t>
      </w:r>
      <w:r>
        <w:rPr>
          <w:rFonts w:ascii="Calibri" w:eastAsia="Calibri" w:hAnsi="Calibri" w:cs="Calibri"/>
          <w:sz w:val="24"/>
        </w:rPr>
        <w:t xml:space="preserve"> </w:t>
      </w:r>
    </w:p>
    <w:p w14:paraId="2D94BF79" w14:textId="77777777" w:rsidR="0052045C" w:rsidRDefault="00000000">
      <w:pPr>
        <w:spacing w:after="92" w:line="259" w:lineRule="auto"/>
        <w:ind w:left="214" w:hanging="10"/>
        <w:jc w:val="right"/>
      </w:pPr>
      <w:r>
        <w:rPr>
          <w:rFonts w:ascii="Calibri" w:eastAsia="Calibri" w:hAnsi="Calibri" w:cs="Calibri"/>
          <w:sz w:val="24"/>
        </w:rPr>
        <w:t xml:space="preserve"> </w:t>
      </w:r>
      <w:r>
        <w:t>Zasílání zásilek ............................................................................................... 8</w:t>
      </w:r>
      <w:r>
        <w:rPr>
          <w:rFonts w:ascii="Calibri" w:eastAsia="Calibri" w:hAnsi="Calibri" w:cs="Calibri"/>
          <w:sz w:val="24"/>
        </w:rPr>
        <w:t xml:space="preserve"> </w:t>
      </w:r>
    </w:p>
    <w:p w14:paraId="3E824505" w14:textId="77777777" w:rsidR="0052045C" w:rsidRDefault="00000000">
      <w:pPr>
        <w:spacing w:after="61" w:line="250" w:lineRule="auto"/>
        <w:ind w:left="10" w:hanging="10"/>
        <w:jc w:val="left"/>
      </w:pPr>
      <w:r>
        <w:t>ČÁST ČTVRTÁ Závěrečná ustanovení ................................................................................. 9</w:t>
      </w:r>
      <w:r>
        <w:rPr>
          <w:rFonts w:ascii="Calibri" w:eastAsia="Calibri" w:hAnsi="Calibri" w:cs="Calibri"/>
          <w:sz w:val="24"/>
        </w:rPr>
        <w:t xml:space="preserve"> </w:t>
      </w:r>
    </w:p>
    <w:p w14:paraId="269EB645" w14:textId="77777777" w:rsidR="0052045C" w:rsidRDefault="00000000">
      <w:pPr>
        <w:spacing w:after="32" w:line="259" w:lineRule="auto"/>
        <w:ind w:left="214" w:hanging="1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01AAD8" wp14:editId="0B0419EE">
                <wp:simplePos x="0" y="0"/>
                <wp:positionH relativeFrom="column">
                  <wp:posOffset>129235</wp:posOffset>
                </wp:positionH>
                <wp:positionV relativeFrom="paragraph">
                  <wp:posOffset>-27929</wp:posOffset>
                </wp:positionV>
                <wp:extent cx="622554" cy="531114"/>
                <wp:effectExtent l="0" t="0" r="0" b="0"/>
                <wp:wrapSquare wrapText="bothSides"/>
                <wp:docPr id="11270" name="Group 11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54" cy="531114"/>
                          <a:chOff x="0" y="0"/>
                          <a:chExt cx="622554" cy="531114"/>
                        </a:xfrm>
                      </wpg:grpSpPr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266" cy="134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198120"/>
                            <a:ext cx="622554" cy="134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2" name="Picture 21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396240"/>
                            <a:ext cx="622554" cy="134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70" style="width:49.02pt;height:41.82pt;position:absolute;mso-position-horizontal-relative:text;mso-position-horizontal:absolute;margin-left:10.176pt;mso-position-vertical-relative:text;margin-top:-2.19919pt;" coordsize="6225,5311">
                <v:shape id="Picture 190" style="position:absolute;width:6042;height:1348;left:0;top:0;" filled="f">
                  <v:imagedata r:id="rId37"/>
                </v:shape>
                <v:shape id="Picture 201" style="position:absolute;width:6225;height:1348;left:0;top:1981;" filled="f">
                  <v:imagedata r:id="rId38"/>
                </v:shape>
                <v:shape id="Picture 212" style="position:absolute;width:6225;height:1348;left:0;top:3962;" filled="f">
                  <v:imagedata r:id="rId39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4"/>
        </w:rPr>
        <w:t xml:space="preserve"> </w:t>
      </w:r>
      <w:r>
        <w:t>Změny Podmínek TVK a Ceníku ..................................................................... 9</w:t>
      </w:r>
      <w:r>
        <w:rPr>
          <w:rFonts w:ascii="Calibri" w:eastAsia="Calibri" w:hAnsi="Calibri" w:cs="Calibri"/>
          <w:sz w:val="24"/>
        </w:rPr>
        <w:t xml:space="preserve"> </w:t>
      </w:r>
    </w:p>
    <w:p w14:paraId="31C34CA9" w14:textId="77777777" w:rsidR="0052045C" w:rsidRDefault="00000000">
      <w:pPr>
        <w:spacing w:after="32" w:line="259" w:lineRule="auto"/>
        <w:ind w:left="214" w:hanging="10"/>
        <w:jc w:val="right"/>
      </w:pPr>
      <w:r>
        <w:rPr>
          <w:rFonts w:ascii="Calibri" w:eastAsia="Calibri" w:hAnsi="Calibri" w:cs="Calibri"/>
          <w:sz w:val="24"/>
        </w:rPr>
        <w:t xml:space="preserve"> </w:t>
      </w:r>
      <w:r>
        <w:t>Právní předpisy ............................................................................................... 9</w:t>
      </w:r>
      <w:r>
        <w:rPr>
          <w:rFonts w:ascii="Calibri" w:eastAsia="Calibri" w:hAnsi="Calibri" w:cs="Calibri"/>
          <w:sz w:val="24"/>
        </w:rPr>
        <w:t xml:space="preserve"> </w:t>
      </w:r>
    </w:p>
    <w:p w14:paraId="2C60AFD6" w14:textId="77777777" w:rsidR="0052045C" w:rsidRDefault="00000000">
      <w:pPr>
        <w:spacing w:after="0" w:line="259" w:lineRule="auto"/>
        <w:ind w:left="214" w:hanging="10"/>
        <w:jc w:val="right"/>
      </w:pPr>
      <w:r>
        <w:rPr>
          <w:rFonts w:ascii="Calibri" w:eastAsia="Calibri" w:hAnsi="Calibri" w:cs="Calibri"/>
          <w:sz w:val="24"/>
        </w:rPr>
        <w:t xml:space="preserve"> </w:t>
      </w:r>
      <w:r>
        <w:t>Účinnost Podmínek TVK ................................................................................10</w:t>
      </w:r>
      <w:r>
        <w:rPr>
          <w:rFonts w:ascii="Calibri" w:eastAsia="Calibri" w:hAnsi="Calibri" w:cs="Calibri"/>
          <w:sz w:val="24"/>
        </w:rPr>
        <w:t xml:space="preserve"> </w:t>
      </w:r>
    </w:p>
    <w:p w14:paraId="14466050" w14:textId="77777777" w:rsidR="0052045C" w:rsidRDefault="00000000">
      <w:pPr>
        <w:spacing w:after="62" w:line="259" w:lineRule="auto"/>
        <w:ind w:left="624" w:firstLine="0"/>
        <w:jc w:val="left"/>
      </w:pPr>
      <w:r>
        <w:rPr>
          <w:sz w:val="20"/>
        </w:rPr>
        <w:t xml:space="preserve"> </w:t>
      </w:r>
    </w:p>
    <w:p w14:paraId="6AE9A00C" w14:textId="77777777" w:rsidR="0052045C" w:rsidRDefault="00000000">
      <w:pPr>
        <w:spacing w:after="873" w:line="259" w:lineRule="auto"/>
        <w:ind w:left="624" w:firstLine="0"/>
        <w:jc w:val="left"/>
      </w:pPr>
      <w:r>
        <w:t xml:space="preserve"> </w:t>
      </w:r>
    </w:p>
    <w:p w14:paraId="1FADD509" w14:textId="77777777" w:rsidR="0052045C" w:rsidRDefault="00000000">
      <w:pPr>
        <w:pStyle w:val="Nadpis1"/>
        <w:ind w:left="628" w:right="3"/>
      </w:pPr>
      <w:r>
        <w:t xml:space="preserve">ČÁST PRVNÍ ÚVODNÍ USTANOVENÍ </w:t>
      </w:r>
    </w:p>
    <w:p w14:paraId="6AD28AAA" w14:textId="77777777" w:rsidR="0052045C" w:rsidRDefault="00000000">
      <w:pPr>
        <w:tabs>
          <w:tab w:val="center" w:pos="4613"/>
          <w:tab w:val="center" w:pos="5245"/>
        </w:tabs>
        <w:spacing w:after="112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 wp14:anchorId="376383DF" wp14:editId="7FC6D5A1">
            <wp:extent cx="526542" cy="134874"/>
            <wp:effectExtent l="0" t="0" r="0" b="0"/>
            <wp:docPr id="228" name="Picture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b/>
        </w:rPr>
        <w:t xml:space="preserve"> </w:t>
      </w:r>
    </w:p>
    <w:p w14:paraId="2A1E9824" w14:textId="77777777" w:rsidR="0052045C" w:rsidRDefault="00000000">
      <w:pPr>
        <w:pStyle w:val="Nadpis2"/>
        <w:spacing w:after="329"/>
        <w:ind w:right="8"/>
      </w:pPr>
      <w:r>
        <w:t xml:space="preserve">Úvod </w:t>
      </w:r>
    </w:p>
    <w:p w14:paraId="72BF64A2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09FE769B" wp14:editId="0218C831">
            <wp:extent cx="95250" cy="107442"/>
            <wp:effectExtent l="0" t="0" r="0" b="0"/>
            <wp:docPr id="234" name="Picture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Česká národní banka se sídlem Na Příkopě 28, 115 03 Praha 1 Nové Město, IČO 48136450, </w:t>
      </w:r>
      <w:hyperlink r:id="rId41">
        <w:r>
          <w:rPr>
            <w:color w:val="0000FF"/>
            <w:u w:val="single" w:color="0000FF"/>
          </w:rPr>
          <w:t>www.cnb.cz</w:t>
        </w:r>
      </w:hyperlink>
      <w:hyperlink r:id="rId42">
        <w:r>
          <w:t>,</w:t>
        </w:r>
      </w:hyperlink>
      <w:r>
        <w:t xml:space="preserve"> vede účty v souladu s ustanovením § 30 zákona č. 6/1993 Sb., o České národní bance, ve znění pozdějších předpisů, a poskytuje platební služby podle zákona č. 370/2017 Sb., o platebním styku, ve znění pozdějších předpisů.  </w:t>
      </w:r>
    </w:p>
    <w:p w14:paraId="33848699" w14:textId="77777777" w:rsidR="0052045C" w:rsidRDefault="00000000">
      <w:pPr>
        <w:spacing w:after="445"/>
        <w:ind w:left="634"/>
      </w:pPr>
      <w:r>
        <w:rPr>
          <w:noProof/>
        </w:rPr>
        <w:drawing>
          <wp:inline distT="0" distB="0" distL="0" distR="0" wp14:anchorId="0BC4B5E7" wp14:editId="148317F2">
            <wp:extent cx="107442" cy="107442"/>
            <wp:effectExtent l="0" t="0" r="0" b="0"/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Podmínky České národní banky pro vedení účtů pro termínované vklady jsou nedílnou součástí smlouvy o účtu pro termínované vklady uzavřené mezi Českou národní bankou a Klientem. </w:t>
      </w:r>
    </w:p>
    <w:p w14:paraId="7E2C7D36" w14:textId="77777777" w:rsidR="0052045C" w:rsidRDefault="00000000">
      <w:pPr>
        <w:tabs>
          <w:tab w:val="center" w:pos="4613"/>
          <w:tab w:val="center" w:pos="5245"/>
        </w:tabs>
        <w:spacing w:after="112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 wp14:anchorId="043A4BCA" wp14:editId="4B7A4768">
            <wp:extent cx="544830" cy="134874"/>
            <wp:effectExtent l="0" t="0" r="0" b="0"/>
            <wp:docPr id="260" name="Picture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b/>
        </w:rPr>
        <w:t xml:space="preserve"> </w:t>
      </w:r>
    </w:p>
    <w:p w14:paraId="0BCC7476" w14:textId="77777777" w:rsidR="0052045C" w:rsidRDefault="00000000">
      <w:pPr>
        <w:pStyle w:val="Nadpis2"/>
      </w:pPr>
      <w:r>
        <w:lastRenderedPageBreak/>
        <w:t xml:space="preserve">Definice pojmů </w:t>
      </w:r>
    </w:p>
    <w:p w14:paraId="3D9C7F73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2D1239C3" wp14:editId="2F3EA8E2">
            <wp:extent cx="105918" cy="110490"/>
            <wp:effectExtent l="0" t="0" r="0" b="0"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05918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 účely těchto Podmínek pro vedení účtů pro termínované vklady se jednotlivé pojmy používají ve významu uvedeném níže. </w:t>
      </w:r>
    </w:p>
    <w:p w14:paraId="37D23B8A" w14:textId="77777777" w:rsidR="0052045C" w:rsidRDefault="00000000">
      <w:pPr>
        <w:spacing w:after="0" w:line="259" w:lineRule="auto"/>
        <w:ind w:left="0" w:right="101" w:firstLine="0"/>
        <w:jc w:val="center"/>
      </w:pPr>
      <w:r>
        <w:t>„</w:t>
      </w:r>
      <w:r>
        <w:rPr>
          <w:b/>
        </w:rPr>
        <w:t>Ceník</w:t>
      </w:r>
      <w:r>
        <w:t xml:space="preserve">“ je Část I. Ceníku peněžních a obchodních služeb České národní banky </w:t>
      </w:r>
    </w:p>
    <w:p w14:paraId="1742F208" w14:textId="77777777" w:rsidR="0052045C" w:rsidRDefault="00000000">
      <w:pPr>
        <w:ind w:left="624" w:firstLine="0"/>
      </w:pPr>
      <w:r>
        <w:t>„</w:t>
      </w:r>
      <w:r>
        <w:rPr>
          <w:b/>
        </w:rPr>
        <w:t>ČNB</w:t>
      </w:r>
      <w:r>
        <w:t xml:space="preserve">“ je Česká národní banka </w:t>
      </w:r>
    </w:p>
    <w:p w14:paraId="7E4BC8A9" w14:textId="77777777" w:rsidR="0052045C" w:rsidRDefault="00000000">
      <w:pPr>
        <w:ind w:left="624" w:firstLine="0"/>
      </w:pPr>
      <w:r>
        <w:t>„</w:t>
      </w:r>
      <w:r>
        <w:rPr>
          <w:b/>
        </w:rPr>
        <w:t>Jiný účet</w:t>
      </w:r>
      <w:r>
        <w:t xml:space="preserve">“ je účet vedený Klientovi v ČNB, který není Účtem pro TVK </w:t>
      </w:r>
    </w:p>
    <w:p w14:paraId="3C5DFE98" w14:textId="77777777" w:rsidR="0052045C" w:rsidRDefault="00000000">
      <w:pPr>
        <w:ind w:left="624" w:firstLine="0"/>
      </w:pPr>
      <w:r>
        <w:t>„</w:t>
      </w:r>
      <w:r>
        <w:rPr>
          <w:b/>
        </w:rPr>
        <w:t>Klient</w:t>
      </w:r>
      <w:r>
        <w:t xml:space="preserve">“ je právnická osoba, které ČNB vede Účet pro TVK na základě uzavřené Smlouvy o účtu pro TVK </w:t>
      </w:r>
    </w:p>
    <w:p w14:paraId="7CFCE927" w14:textId="77777777" w:rsidR="0052045C" w:rsidRDefault="00000000">
      <w:pPr>
        <w:ind w:left="624" w:firstLine="0"/>
      </w:pPr>
      <w:r>
        <w:t>„</w:t>
      </w:r>
      <w:r>
        <w:rPr>
          <w:b/>
        </w:rPr>
        <w:t>Podmínky TVK</w:t>
      </w:r>
      <w:r>
        <w:t xml:space="preserve">“ jsou tyto Podmínky České národní banky pro vedení účtů pro termínované vklady </w:t>
      </w:r>
    </w:p>
    <w:p w14:paraId="0D897881" w14:textId="77777777" w:rsidR="0052045C" w:rsidRDefault="00000000">
      <w:pPr>
        <w:ind w:left="624" w:firstLine="0"/>
      </w:pPr>
      <w:r>
        <w:rPr>
          <w:b/>
        </w:rPr>
        <w:t xml:space="preserve">„Podpisové vzory k papírovým příkazům“ </w:t>
      </w:r>
      <w:r>
        <w:t xml:space="preserve">je tiskopis určený ke stanovení osob oprávněných k nakládání s peněžními prostředky na účtu, z něhož se peněžní prostředky převádějí na Účet pro TVK, popřípadě k dalšímu jednání uvedenému v Podpisových vzorech k papírovým příkazům. Vzor Podpisových vzorů k papírovým příkazům je k dispozici na internetové stránce ČNB </w:t>
      </w:r>
      <w:hyperlink r:id="rId46">
        <w:r>
          <w:rPr>
            <w:color w:val="0000FF"/>
            <w:u w:val="single" w:color="0000FF"/>
          </w:rPr>
          <w:t>www.cnb.cz</w:t>
        </w:r>
      </w:hyperlink>
      <w:hyperlink r:id="rId47">
        <w:r>
          <w:t xml:space="preserve"> </w:t>
        </w:r>
      </w:hyperlink>
      <w:r>
        <w:t xml:space="preserve">v části Platební </w:t>
      </w:r>
      <w:proofErr w:type="gramStart"/>
      <w:r>
        <w:t>styk &gt;</w:t>
      </w:r>
      <w:proofErr w:type="gramEnd"/>
      <w:r>
        <w:t xml:space="preserve"> Služby pro klienty, ceník &gt; Tiskopisy  </w:t>
      </w:r>
    </w:p>
    <w:p w14:paraId="6DE09FBD" w14:textId="77777777" w:rsidR="0052045C" w:rsidRDefault="00000000">
      <w:pPr>
        <w:ind w:left="624" w:firstLine="0"/>
      </w:pPr>
      <w:r>
        <w:t>„</w:t>
      </w:r>
      <w:r>
        <w:rPr>
          <w:b/>
        </w:rPr>
        <w:t>Provozní útvar</w:t>
      </w:r>
      <w:r>
        <w:t xml:space="preserve">“ je útvar sekce peněžní a platebního styku ČNB, ve kterém je veden Klientovi Účet pro TVK. Seznam Provozních útvarů je dostupný na internetové stránce ČNB </w:t>
      </w:r>
      <w:hyperlink r:id="rId48">
        <w:r>
          <w:rPr>
            <w:color w:val="0000FF"/>
            <w:u w:val="single" w:color="0000FF"/>
          </w:rPr>
          <w:t>www.cnb.cz</w:t>
        </w:r>
      </w:hyperlink>
      <w:hyperlink r:id="rId49">
        <w:r>
          <w:t xml:space="preserve"> </w:t>
        </w:r>
      </w:hyperlink>
      <w:r>
        <w:t xml:space="preserve">v části O </w:t>
      </w:r>
      <w:proofErr w:type="gramStart"/>
      <w:r>
        <w:t>ČNB &gt;</w:t>
      </w:r>
      <w:proofErr w:type="gramEnd"/>
      <w:r>
        <w:t xml:space="preserve"> Kde nás najdete; za ČNB jedná pověřený zaměstnanec Provozního útvaru </w:t>
      </w:r>
    </w:p>
    <w:p w14:paraId="5D5CFC4F" w14:textId="77777777" w:rsidR="0052045C" w:rsidRDefault="00000000">
      <w:pPr>
        <w:ind w:left="624" w:firstLine="0"/>
      </w:pPr>
      <w:r>
        <w:rPr>
          <w:b/>
        </w:rPr>
        <w:t>„Příkaz ke zřízení TVK“</w:t>
      </w:r>
      <w:r>
        <w:t xml:space="preserve"> je pokyn Klienta k provedení převodu prostředků z Jiného účtu na Účet pro TVK. Vzor Příkazu ke zřízení TVK je k dispozici na internetové stránce ČNB </w:t>
      </w:r>
      <w:hyperlink r:id="rId50">
        <w:r>
          <w:rPr>
            <w:color w:val="0000FF"/>
            <w:u w:val="single" w:color="0000FF"/>
          </w:rPr>
          <w:t>www.cnb.cz</w:t>
        </w:r>
      </w:hyperlink>
      <w:hyperlink r:id="rId51">
        <w:r>
          <w:t xml:space="preserve"> </w:t>
        </w:r>
      </w:hyperlink>
      <w:r>
        <w:t xml:space="preserve">v části Platební </w:t>
      </w:r>
      <w:proofErr w:type="gramStart"/>
      <w:r>
        <w:t>styk &gt;</w:t>
      </w:r>
      <w:proofErr w:type="gramEnd"/>
      <w:r>
        <w:t xml:space="preserve"> Služby pro klienty, ceník &gt; Termínované vklady </w:t>
      </w:r>
    </w:p>
    <w:p w14:paraId="53485D35" w14:textId="77777777" w:rsidR="0052045C" w:rsidRDefault="00000000">
      <w:pPr>
        <w:ind w:left="624" w:firstLine="0"/>
      </w:pPr>
      <w:r>
        <w:rPr>
          <w:b/>
        </w:rPr>
        <w:t>„Příkaz k předčasnému ukončení TVK“</w:t>
      </w:r>
      <w:r>
        <w:t xml:space="preserve"> je pokyn Klienta k provedení předčasného výběru TVK, tzn. k převodu prostředků z Účtu pro TVK na Jiný účet, z něhož byly peněžní prostředky na Účet pro TVK převedeny. Vzor Příkazu k předčasnému ukončení TVK je k dispozici na internetové stránce ČNB </w:t>
      </w:r>
      <w:hyperlink r:id="rId52">
        <w:r>
          <w:rPr>
            <w:color w:val="0000FF"/>
            <w:u w:val="single" w:color="0000FF"/>
          </w:rPr>
          <w:t>www.cnb.cz</w:t>
        </w:r>
      </w:hyperlink>
      <w:hyperlink r:id="rId53">
        <w:r>
          <w:t xml:space="preserve"> </w:t>
        </w:r>
      </w:hyperlink>
      <w:r>
        <w:t xml:space="preserve">v části Platební </w:t>
      </w:r>
      <w:proofErr w:type="gramStart"/>
      <w:r>
        <w:t>styk &gt;</w:t>
      </w:r>
      <w:proofErr w:type="gramEnd"/>
      <w:r>
        <w:t xml:space="preserve"> Služby pro klienty, ceník &gt; Termínované vklady </w:t>
      </w:r>
    </w:p>
    <w:p w14:paraId="1A2C936C" w14:textId="77777777" w:rsidR="0052045C" w:rsidRDefault="00000000">
      <w:pPr>
        <w:ind w:left="624" w:firstLine="0"/>
      </w:pPr>
      <w:r>
        <w:rPr>
          <w:b/>
        </w:rPr>
        <w:t>„Smlouva o účtu pro TVK“</w:t>
      </w:r>
      <w:r>
        <w:t xml:space="preserve"> je smlouva, kterou uzavírá ČNB s Klientem (majitelem účtu pro termínované vklady), jejíž součástí jsou tyto Podmínky TVK a Ceník </w:t>
      </w:r>
      <w:r>
        <w:rPr>
          <w:b/>
        </w:rPr>
        <w:t>„Smluvní dokumenty“</w:t>
      </w:r>
      <w:r>
        <w:t xml:space="preserve"> jsou Smlouva o účtu pro TVK, Podmínky TVK a Ceník </w:t>
      </w:r>
    </w:p>
    <w:p w14:paraId="3B204F8E" w14:textId="77777777" w:rsidR="0052045C" w:rsidRDefault="00000000">
      <w:pPr>
        <w:ind w:left="624" w:firstLine="0"/>
      </w:pPr>
      <w:r>
        <w:rPr>
          <w:b/>
        </w:rPr>
        <w:t>„Smluvní strany“</w:t>
      </w:r>
      <w:r>
        <w:t xml:space="preserve"> jsou ČNB a Klient </w:t>
      </w:r>
    </w:p>
    <w:p w14:paraId="6198D2B3" w14:textId="77777777" w:rsidR="0052045C" w:rsidRDefault="00000000">
      <w:pPr>
        <w:spacing w:after="61" w:line="250" w:lineRule="auto"/>
        <w:ind w:left="619" w:hanging="10"/>
        <w:jc w:val="left"/>
      </w:pPr>
      <w:r>
        <w:rPr>
          <w:b/>
        </w:rPr>
        <w:t>„TVK“</w:t>
      </w:r>
      <w:r>
        <w:t xml:space="preserve"> je termínovaný vklad </w:t>
      </w:r>
    </w:p>
    <w:p w14:paraId="3ED80E3F" w14:textId="77777777" w:rsidR="0052045C" w:rsidRDefault="00000000">
      <w:pPr>
        <w:ind w:left="624" w:firstLine="0"/>
      </w:pPr>
      <w:r>
        <w:rPr>
          <w:b/>
        </w:rPr>
        <w:t>„Účet pro TVK“</w:t>
      </w:r>
      <w:r>
        <w:t xml:space="preserve"> je účet zřízený a vedený Klientovi na základě Smlouvy o účtu pro TVK; jedná se o účet podřízený souhrnnému účtu státní pokladny ve smyslu § 33 Zákona o rozpočtových pravidlech a nejedná se o platební účet ve smyslu § 2 odst. 1 písm. b) Zákona o platebním styku </w:t>
      </w:r>
    </w:p>
    <w:p w14:paraId="01A74BFA" w14:textId="77777777" w:rsidR="0052045C" w:rsidRDefault="00000000">
      <w:pPr>
        <w:ind w:left="624" w:firstLine="0"/>
      </w:pPr>
      <w:r>
        <w:rPr>
          <w:b/>
        </w:rPr>
        <w:t>„Zákon o platebním styku“</w:t>
      </w:r>
      <w:r>
        <w:t xml:space="preserve"> je zákon č. 370/2017 Sb., o platebním styku, ve znění pozdějších předpisů </w:t>
      </w:r>
    </w:p>
    <w:p w14:paraId="0A1A5512" w14:textId="77777777" w:rsidR="0052045C" w:rsidRDefault="00000000">
      <w:pPr>
        <w:ind w:left="624" w:firstLine="0"/>
      </w:pPr>
      <w:r>
        <w:rPr>
          <w:b/>
        </w:rPr>
        <w:t>„Zákon o rozpočtových pravidlech“</w:t>
      </w:r>
      <w:r>
        <w:t xml:space="preserve"> je zákon č. 218/2000 Sb., o rozpočtových pravidlech a o změně některých souvisejících zákonů (rozpočtová pravidla), ve znění pozdějších předpisů </w:t>
      </w:r>
    </w:p>
    <w:p w14:paraId="2F3E3D34" w14:textId="77777777" w:rsidR="0052045C" w:rsidRDefault="00000000">
      <w:pPr>
        <w:ind w:left="624" w:firstLine="0"/>
      </w:pPr>
      <w:r>
        <w:t xml:space="preserve">Pojem „den“, „měsíc“ a „rok“ se v Podmínkách TVK používá ve smyslu „kalendářní den“, „kalendářní měsíc“ a „kalendářní rok“, není-li výslovně uvedeno jinak. </w:t>
      </w:r>
    </w:p>
    <w:p w14:paraId="01BEB293" w14:textId="77777777" w:rsidR="0052045C" w:rsidRDefault="00000000">
      <w:pPr>
        <w:pStyle w:val="Nadpis1"/>
        <w:spacing w:after="0" w:line="259" w:lineRule="auto"/>
        <w:ind w:left="628"/>
      </w:pPr>
      <w:r>
        <w:t xml:space="preserve">ČÁST DRUHÁ </w:t>
      </w:r>
    </w:p>
    <w:p w14:paraId="0BD54F7D" w14:textId="77777777" w:rsidR="0052045C" w:rsidRDefault="00000000">
      <w:pPr>
        <w:spacing w:after="373" w:line="259" w:lineRule="auto"/>
        <w:ind w:left="1867" w:firstLine="0"/>
        <w:jc w:val="left"/>
      </w:pPr>
      <w:r>
        <w:rPr>
          <w:b/>
          <w:sz w:val="28"/>
        </w:rPr>
        <w:t xml:space="preserve">VEDENÍ ÚČTŮ PRO TERMÍNOVANÉ VKLADY </w:t>
      </w:r>
    </w:p>
    <w:p w14:paraId="11573257" w14:textId="77777777" w:rsidR="0052045C" w:rsidRDefault="00000000">
      <w:pPr>
        <w:tabs>
          <w:tab w:val="center" w:pos="4622"/>
          <w:tab w:val="center" w:pos="5245"/>
        </w:tabs>
        <w:spacing w:after="112" w:line="259" w:lineRule="auto"/>
        <w:ind w:left="0" w:firstLine="0"/>
        <w:jc w:val="left"/>
      </w:pPr>
      <w:r>
        <w:rPr>
          <w:rFonts w:ascii="Calibri" w:eastAsia="Calibri" w:hAnsi="Calibri" w:cs="Calibri"/>
        </w:rPr>
        <w:lastRenderedPageBreak/>
        <w:tab/>
      </w:r>
      <w:r>
        <w:rPr>
          <w:noProof/>
        </w:rPr>
        <w:drawing>
          <wp:inline distT="0" distB="0" distL="0" distR="0" wp14:anchorId="11E1C50A" wp14:editId="1D50C96E">
            <wp:extent cx="544830" cy="134874"/>
            <wp:effectExtent l="0" t="0" r="0" b="0"/>
            <wp:docPr id="560" name="Picture 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Picture 56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b/>
        </w:rPr>
        <w:t xml:space="preserve"> </w:t>
      </w:r>
    </w:p>
    <w:p w14:paraId="5932DDBE" w14:textId="77777777" w:rsidR="0052045C" w:rsidRDefault="00000000">
      <w:pPr>
        <w:pStyle w:val="Nadpis2"/>
        <w:spacing w:after="329"/>
      </w:pPr>
      <w:r>
        <w:t xml:space="preserve">Smluvní dokumenty </w:t>
      </w:r>
    </w:p>
    <w:p w14:paraId="0F71A66E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3F4C4EA9" wp14:editId="6D729118">
            <wp:extent cx="108966" cy="105918"/>
            <wp:effectExtent l="0" t="0" r="0" b="0"/>
            <wp:docPr id="566" name="Picture 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Picture 56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08966" cy="10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ČNB uzavírá s Klientem Smlouvu o účtu pro TVK. Nedílnou součástí Smlouvy o účtu pro TVK jsou Podmínky TVK a Ceník. </w:t>
      </w:r>
    </w:p>
    <w:p w14:paraId="160A8CBA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5F352E8B" wp14:editId="164768D5">
            <wp:extent cx="105918" cy="107442"/>
            <wp:effectExtent l="0" t="0" r="0" b="0"/>
            <wp:docPr id="572" name="Picture 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Picture 57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05918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Podmínky TVK upravují vzájemná práva a povinnosti Smluvních stran při zřízení, vedení a rušení Účtu pro TVK. Ceník stanoví ceny účtované ČNB za vedení Účtu pro TVK a za poskytnuté platební služby. </w:t>
      </w:r>
    </w:p>
    <w:p w14:paraId="2DC568FA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4C8D8127" wp14:editId="6BA0A3D6">
            <wp:extent cx="105918" cy="110490"/>
            <wp:effectExtent l="0" t="0" r="0" b="0"/>
            <wp:docPr id="583" name="Picture 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Picture 583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05918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Obsahují-li Podmínky TVK odlišnou úpravu od Smlouvy o účtu pro TVK, použijí se vždy přednostně ujednání Smlouvy o účtu pro TVK. </w:t>
      </w:r>
    </w:p>
    <w:p w14:paraId="09591B83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0CBA2D73" wp14:editId="5D6E4D0C">
            <wp:extent cx="104394" cy="105918"/>
            <wp:effectExtent l="0" t="0" r="0" b="0"/>
            <wp:docPr id="591" name="Picture 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Picture 591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04394" cy="10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Podmínky TVK a Ceník jsou Klientům k dispozici v provozních prostorách Provozního útvaru a na internetové stránce ČNB </w:t>
      </w:r>
      <w:hyperlink r:id="rId58">
        <w:r>
          <w:rPr>
            <w:color w:val="0000FF"/>
            <w:u w:val="single" w:color="0000FF"/>
          </w:rPr>
          <w:t>www.cnb.cz</w:t>
        </w:r>
      </w:hyperlink>
      <w:hyperlink r:id="rId59">
        <w:r>
          <w:t xml:space="preserve"> </w:t>
        </w:r>
      </w:hyperlink>
      <w:r>
        <w:t xml:space="preserve">v části Platební </w:t>
      </w:r>
      <w:proofErr w:type="gramStart"/>
      <w:r>
        <w:t>styk &gt;</w:t>
      </w:r>
      <w:proofErr w:type="gramEnd"/>
      <w:r>
        <w:t xml:space="preserve"> Služby pro klienty, ceník. </w:t>
      </w:r>
    </w:p>
    <w:p w14:paraId="3A811827" w14:textId="77777777" w:rsidR="0052045C" w:rsidRDefault="00000000">
      <w:pPr>
        <w:spacing w:after="445"/>
        <w:ind w:left="634"/>
      </w:pPr>
      <w:r>
        <w:rPr>
          <w:noProof/>
        </w:rPr>
        <w:drawing>
          <wp:inline distT="0" distB="0" distL="0" distR="0" wp14:anchorId="6B8EAF02" wp14:editId="5BDCBDE9">
            <wp:extent cx="105918" cy="110490"/>
            <wp:effectExtent l="0" t="0" r="0" b="0"/>
            <wp:docPr id="602" name="Picture 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Picture 60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05918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Klient se zavazuje seznámit osoby, které za Klienta jednají s ČNB, se Smluvními dokumenty a nese odpovědnost za jejich dodržování ze strany těchto osob. </w:t>
      </w:r>
    </w:p>
    <w:p w14:paraId="0588666A" w14:textId="77777777" w:rsidR="0052045C" w:rsidRDefault="00000000">
      <w:pPr>
        <w:tabs>
          <w:tab w:val="center" w:pos="4622"/>
          <w:tab w:val="center" w:pos="5245"/>
        </w:tabs>
        <w:spacing w:after="109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 wp14:anchorId="3E6E79EC" wp14:editId="2F482A41">
            <wp:extent cx="544830" cy="134874"/>
            <wp:effectExtent l="0" t="0" r="0" b="0"/>
            <wp:docPr id="608" name="Picture 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Picture 60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b/>
        </w:rPr>
        <w:t xml:space="preserve"> </w:t>
      </w:r>
    </w:p>
    <w:p w14:paraId="5CCDA69B" w14:textId="77777777" w:rsidR="0052045C" w:rsidRDefault="00000000">
      <w:pPr>
        <w:pStyle w:val="Nadpis2"/>
        <w:ind w:right="6"/>
      </w:pPr>
      <w:r>
        <w:t xml:space="preserve">Smlouva o účtu pro TVK </w:t>
      </w:r>
    </w:p>
    <w:p w14:paraId="587D67B1" w14:textId="77777777" w:rsidR="0052045C" w:rsidRDefault="00000000">
      <w:pPr>
        <w:tabs>
          <w:tab w:val="center" w:pos="3087"/>
        </w:tabs>
        <w:ind w:left="0" w:firstLine="0"/>
        <w:jc w:val="left"/>
      </w:pPr>
      <w:r>
        <w:rPr>
          <w:noProof/>
        </w:rPr>
        <w:drawing>
          <wp:inline distT="0" distB="0" distL="0" distR="0" wp14:anchorId="7E89B914" wp14:editId="048E40AF">
            <wp:extent cx="105918" cy="110490"/>
            <wp:effectExtent l="0" t="0" r="0" b="0"/>
            <wp:docPr id="614" name="Picture 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Picture 61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05918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Smlouva o účtu pro TVK je uzavírána elektronicky. </w:t>
      </w:r>
    </w:p>
    <w:p w14:paraId="5DFFD3E8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60543C55" wp14:editId="1A9B8304">
            <wp:extent cx="172974" cy="110490"/>
            <wp:effectExtent l="0" t="0" r="0" b="0"/>
            <wp:docPr id="619" name="Picture 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Picture 619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72974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Návrh na uzavření Smlouvy o účtu pro TVK zasílá ČNB Klientovi v elektronické podobě ve formátu PDF e-mailem. Klient podepsané vyhotovení následně zasílá do datové schránky ČNB. Takto obdržené vyhotovení Smlouvy o účtu pro TVK, podepsané i za ČNB, ČNB následně posílá do datové schránky Klienta.  </w:t>
      </w:r>
    </w:p>
    <w:p w14:paraId="3A71469F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5AFDE6C6" wp14:editId="598B2E38">
            <wp:extent cx="172974" cy="107442"/>
            <wp:effectExtent l="0" t="0" r="0" b="0"/>
            <wp:docPr id="645" name="Picture 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" name="Picture 645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72974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Uplatní-li Klient k návrhu ČNB na uzavření Smlouvy o účtu pro TVK své dodatky či odchylky, je třeba k přijetí návrhu Smlouvy o účtu pro TVK s takovými dodatky či odchylkami, byť nepředstavují podstatnou změnu návrhu, vždy souhlas ČNB. </w:t>
      </w:r>
    </w:p>
    <w:p w14:paraId="26AF0559" w14:textId="77777777" w:rsidR="0052045C" w:rsidRDefault="00000000">
      <w:pPr>
        <w:tabs>
          <w:tab w:val="center" w:pos="4366"/>
        </w:tabs>
        <w:ind w:left="0" w:firstLine="0"/>
        <w:jc w:val="left"/>
      </w:pPr>
      <w:r>
        <w:rPr>
          <w:noProof/>
        </w:rPr>
        <w:drawing>
          <wp:inline distT="0" distB="0" distL="0" distR="0" wp14:anchorId="4B78F096" wp14:editId="79B286F3">
            <wp:extent cx="172974" cy="107442"/>
            <wp:effectExtent l="0" t="0" r="0" b="0"/>
            <wp:docPr id="655" name="Picture 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Picture 655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72974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Účet pro TVK se zřizuje v měně dohodnuté ve Smlouvě o účtu pro TVK, a to:  </w:t>
      </w:r>
    </w:p>
    <w:p w14:paraId="236CFB07" w14:textId="77777777" w:rsidR="0052045C" w:rsidRDefault="00000000">
      <w:pPr>
        <w:numPr>
          <w:ilvl w:val="0"/>
          <w:numId w:val="1"/>
        </w:numPr>
        <w:ind w:hanging="259"/>
        <w:jc w:val="left"/>
      </w:pPr>
      <w:r>
        <w:t xml:space="preserve">v českých korunách,  </w:t>
      </w:r>
    </w:p>
    <w:p w14:paraId="26E71143" w14:textId="77777777" w:rsidR="0052045C" w:rsidRDefault="00000000">
      <w:pPr>
        <w:numPr>
          <w:ilvl w:val="0"/>
          <w:numId w:val="1"/>
        </w:numPr>
        <w:spacing w:after="61" w:line="250" w:lineRule="auto"/>
        <w:ind w:hanging="259"/>
        <w:jc w:val="left"/>
      </w:pPr>
      <w:r>
        <w:t xml:space="preserve">v eurech nebo  </w:t>
      </w:r>
    </w:p>
    <w:p w14:paraId="098E0964" w14:textId="77777777" w:rsidR="0052045C" w:rsidRDefault="00000000">
      <w:pPr>
        <w:numPr>
          <w:ilvl w:val="0"/>
          <w:numId w:val="1"/>
        </w:numPr>
        <w:spacing w:after="61" w:line="250" w:lineRule="auto"/>
        <w:ind w:hanging="259"/>
        <w:jc w:val="left"/>
      </w:pPr>
      <w:r>
        <w:t xml:space="preserve">v amerických dolarech. </w:t>
      </w:r>
    </w:p>
    <w:p w14:paraId="290AF0D6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50F01E06" wp14:editId="26BCAEDD">
            <wp:extent cx="172974" cy="110490"/>
            <wp:effectExtent l="0" t="0" r="0" b="0"/>
            <wp:docPr id="677" name="Picture 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Picture 677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72974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Každému Účtu pro TVK přiděluje ČNB číslo účtu, které je uvedeno ve Smlouvě o účtu pro TVK. </w:t>
      </w:r>
    </w:p>
    <w:p w14:paraId="23C5FB5D" w14:textId="77777777" w:rsidR="0052045C" w:rsidRDefault="00000000">
      <w:pPr>
        <w:tabs>
          <w:tab w:val="center" w:pos="3297"/>
        </w:tabs>
        <w:ind w:left="0" w:firstLine="0"/>
        <w:jc w:val="left"/>
      </w:pPr>
      <w:r>
        <w:rPr>
          <w:noProof/>
        </w:rPr>
        <w:drawing>
          <wp:inline distT="0" distB="0" distL="0" distR="0" wp14:anchorId="2F8D103B" wp14:editId="51B466E6">
            <wp:extent cx="172974" cy="107442"/>
            <wp:effectExtent l="0" t="0" r="0" b="0"/>
            <wp:docPr id="686" name="Picture 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Picture 68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72974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Smlouva o účtu pro TVK se uzavírá na dobu neurčitou. </w:t>
      </w:r>
    </w:p>
    <w:p w14:paraId="7D48EC68" w14:textId="77777777" w:rsidR="0052045C" w:rsidRDefault="00000000">
      <w:pPr>
        <w:spacing w:after="298"/>
        <w:ind w:left="634"/>
      </w:pPr>
      <w:r>
        <w:rPr>
          <w:noProof/>
        </w:rPr>
        <w:drawing>
          <wp:inline distT="0" distB="0" distL="0" distR="0" wp14:anchorId="10DC59A1" wp14:editId="70672152">
            <wp:extent cx="172974" cy="110490"/>
            <wp:effectExtent l="0" t="0" r="0" b="0"/>
            <wp:docPr id="692" name="Picture 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72974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Smlouva o účtu pro TVK nabývá účinnosti okamžikem, kdy je Smlouva o účtu pro TVK, opatřená uznávaným elektronickým podpisem</w:t>
      </w:r>
      <w:r>
        <w:rPr>
          <w:vertAlign w:val="superscript"/>
        </w:rPr>
        <w:footnoteReference w:id="1"/>
      </w:r>
      <w:r>
        <w:t xml:space="preserve"> obou Smluvních stran, doručena do datové schránky Klienta. </w:t>
      </w:r>
    </w:p>
    <w:p w14:paraId="71A258E0" w14:textId="77777777" w:rsidR="0052045C" w:rsidRDefault="00000000">
      <w:pPr>
        <w:spacing w:after="40" w:line="259" w:lineRule="auto"/>
        <w:ind w:left="62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F762A98" wp14:editId="334CE0F6">
                <wp:extent cx="1829054" cy="7620"/>
                <wp:effectExtent l="0" t="0" r="0" b="0"/>
                <wp:docPr id="11059" name="Group 11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13068" name="Shape 13068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59" style="width:144.02pt;height:0.600037pt;mso-position-horizontal-relative:char;mso-position-vertical-relative:line" coordsize="18290,76">
                <v:shape id="Shape 13069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7C387664" w14:textId="77777777" w:rsidR="0052045C" w:rsidRDefault="00000000">
      <w:pPr>
        <w:spacing w:after="0" w:line="259" w:lineRule="auto"/>
        <w:ind w:left="624" w:firstLine="0"/>
        <w:jc w:val="left"/>
      </w:pPr>
      <w:r>
        <w:t xml:space="preserve"> </w:t>
      </w:r>
    </w:p>
    <w:p w14:paraId="1D22E59F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275F0BBE" wp14:editId="045251B7">
            <wp:extent cx="172974" cy="110490"/>
            <wp:effectExtent l="0" t="0" r="0" b="0"/>
            <wp:docPr id="743" name="Picture 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Picture 743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72974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Závazek ze Smlouvy o účtu pro TVK může být měněn a doplňován uzavřením nové Smlouvy o účtu pro TVK, která zruší a nahradí původní Smlouvu o účtu pro TVK. V </w:t>
      </w:r>
      <w:r>
        <w:lastRenderedPageBreak/>
        <w:t xml:space="preserve">případě změny Podmínek TVK a/nebo Ceníku se postupuje v souladu se závěrečnými ustanoveními Podmínek TVK. </w:t>
      </w:r>
    </w:p>
    <w:p w14:paraId="5ECFD203" w14:textId="77777777" w:rsidR="0052045C" w:rsidRDefault="00000000">
      <w:pPr>
        <w:spacing w:after="461"/>
        <w:ind w:left="634"/>
      </w:pPr>
      <w:r>
        <w:rPr>
          <w:noProof/>
        </w:rPr>
        <w:drawing>
          <wp:inline distT="0" distB="0" distL="0" distR="0" wp14:anchorId="65159D37" wp14:editId="093D289E">
            <wp:extent cx="172974" cy="107442"/>
            <wp:effectExtent l="0" t="0" r="0" b="0"/>
            <wp:docPr id="754" name="Picture 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Picture 754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72974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Údaje o čísle Účtu pro TVK, o tom, komu je veden, a o stavu a pohybu peněžních prostředků na něm jsou předmětem bankovního tajemství. ČNB sděluje bez souhlasu Klienta informace o Účtu pro TVK jiným osobám jen v případech stanovených příslušným právním předpisem</w:t>
      </w:r>
      <w:r>
        <w:rPr>
          <w:vertAlign w:val="superscript"/>
        </w:rPr>
        <w:footnoteReference w:id="2"/>
      </w:r>
      <w:r>
        <w:t xml:space="preserve">. </w:t>
      </w:r>
    </w:p>
    <w:p w14:paraId="65B8A158" w14:textId="77777777" w:rsidR="0052045C" w:rsidRDefault="00000000">
      <w:pPr>
        <w:tabs>
          <w:tab w:val="center" w:pos="4621"/>
          <w:tab w:val="center" w:pos="5245"/>
        </w:tabs>
        <w:spacing w:after="112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 wp14:anchorId="0A4BDC84" wp14:editId="1B576063">
            <wp:extent cx="546354" cy="134874"/>
            <wp:effectExtent l="0" t="0" r="0" b="0"/>
            <wp:docPr id="765" name="Picture 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Picture 765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46354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b/>
        </w:rPr>
        <w:t xml:space="preserve"> </w:t>
      </w:r>
    </w:p>
    <w:p w14:paraId="77128827" w14:textId="77777777" w:rsidR="0052045C" w:rsidRDefault="00000000">
      <w:pPr>
        <w:pStyle w:val="Nadpis2"/>
        <w:ind w:right="9"/>
      </w:pPr>
      <w:r>
        <w:t xml:space="preserve">Úročení Účtu pro TVK, ceny za jeho vedení a za platební služby </w:t>
      </w:r>
    </w:p>
    <w:p w14:paraId="1CFE428C" w14:textId="77777777" w:rsidR="0052045C" w:rsidRDefault="00000000">
      <w:pPr>
        <w:tabs>
          <w:tab w:val="center" w:pos="2386"/>
        </w:tabs>
        <w:ind w:left="0" w:firstLine="0"/>
        <w:jc w:val="left"/>
      </w:pPr>
      <w:r>
        <w:rPr>
          <w:noProof/>
        </w:rPr>
        <w:drawing>
          <wp:inline distT="0" distB="0" distL="0" distR="0" wp14:anchorId="021984CB" wp14:editId="28081685">
            <wp:extent cx="172974" cy="110490"/>
            <wp:effectExtent l="0" t="0" r="0" b="0"/>
            <wp:docPr id="771" name="Picture 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" name="Picture 771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72974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Vklad na Účtu pro TVK není úročen. </w:t>
      </w:r>
    </w:p>
    <w:p w14:paraId="614BAA6E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5954BDB1" wp14:editId="22FE03D2">
            <wp:extent cx="172974" cy="110490"/>
            <wp:effectExtent l="0" t="0" r="0" b="0"/>
            <wp:docPr id="776" name="Picture 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Picture 776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72974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 souladu s ustanovením § 33 odst. 11 Zákona o rozpočtových pravidlech poskytuje Ministerstvo financí Klientovi peněžní plnění nahrazující úrok. Výši sazby peněžního plnění nahrazujícího úrok stanovuje Ministerstvo financí oznámením na </w:t>
      </w:r>
      <w:hyperlink r:id="rId74">
        <w:r>
          <w:rPr>
            <w:color w:val="0000FF"/>
            <w:u w:val="single" w:color="0000FF"/>
          </w:rPr>
          <w:t>mf.gov.cz</w:t>
        </w:r>
      </w:hyperlink>
      <w:hyperlink r:id="rId75">
        <w:r>
          <w:t>,</w:t>
        </w:r>
      </w:hyperlink>
      <w:r>
        <w:t xml:space="preserve"> nebo individuálním rozhodnutím. Peněžní plnění nahrazující úrok bude připsáno na Jiný účet, z něhož byly peněžní prostředky na Účet pro TVK převedeny, v den splatnosti TVK, resp. v den předčasného ukončení TVK. </w:t>
      </w:r>
    </w:p>
    <w:p w14:paraId="2ED6394B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05E564F0" wp14:editId="4C5DEFE7">
            <wp:extent cx="185166" cy="110490"/>
            <wp:effectExtent l="0" t="0" r="0" b="0"/>
            <wp:docPr id="791" name="Picture 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Picture 791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85166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ČNB účtuje za vedení Účtu pro TVK a za poskytování platebních služeb ceny, jejichž výše nebo způsob stanovení jsou uvedeny v Ceníku. </w:t>
      </w:r>
    </w:p>
    <w:p w14:paraId="6B60CB55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4AC94AE8" wp14:editId="274B85E4">
            <wp:extent cx="185166" cy="107442"/>
            <wp:effectExtent l="0" t="0" r="0" b="0"/>
            <wp:docPr id="798" name="Picture 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" name="Picture 798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85166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Ceny a poplatky jsou odepisovány z účtu Klienta uvedeného pro tyto účely ve Smlouvě o účtu pro TVK. To neplatí pro Klienta, za kterého v souladu s ustanovením § 33 odst. 7 Zákona o rozpočtových pravidlech platí ceny za vedení Účtu pro TVK a za platební služby k němu poskytnuté Ministerstvo financí. </w:t>
      </w:r>
    </w:p>
    <w:p w14:paraId="7B657AF4" w14:textId="77777777" w:rsidR="0052045C" w:rsidRDefault="00000000">
      <w:pPr>
        <w:spacing w:after="445"/>
        <w:ind w:left="634"/>
      </w:pPr>
      <w:r>
        <w:rPr>
          <w:noProof/>
        </w:rPr>
        <w:drawing>
          <wp:inline distT="0" distB="0" distL="0" distR="0" wp14:anchorId="175C4CFA" wp14:editId="4B01E1CB">
            <wp:extent cx="185166" cy="107442"/>
            <wp:effectExtent l="0" t="0" r="0" b="0"/>
            <wp:docPr id="814" name="Picture 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" name="Picture 814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85166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ČNB účtuje ceny v české měně, není-li s Klientem dohodnuto jinak, a v termínech uvedených v Ceníku. Je-li cena odepisována z účtu vedeného v cizí měně, je přepočtena do měny tohoto účtu kurzem deviza nákup. ČNB účtuje cenu i v případě, dojde-li tím ke vzniku debetního zůstatku na takovém účtu, a to i nepovoleného. </w:t>
      </w:r>
    </w:p>
    <w:p w14:paraId="7F2AE53D" w14:textId="77777777" w:rsidR="0052045C" w:rsidRDefault="00000000">
      <w:pPr>
        <w:tabs>
          <w:tab w:val="center" w:pos="4621"/>
          <w:tab w:val="center" w:pos="5245"/>
        </w:tabs>
        <w:spacing w:after="112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 wp14:anchorId="224013D2" wp14:editId="0F45286C">
            <wp:extent cx="544830" cy="134874"/>
            <wp:effectExtent l="0" t="0" r="0" b="0"/>
            <wp:docPr id="829" name="Picture 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" name="Picture 829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b/>
        </w:rPr>
        <w:t xml:space="preserve"> </w:t>
      </w:r>
    </w:p>
    <w:p w14:paraId="2BA94614" w14:textId="77777777" w:rsidR="0052045C" w:rsidRDefault="00000000">
      <w:pPr>
        <w:pStyle w:val="Nadpis2"/>
        <w:ind w:right="10"/>
      </w:pPr>
      <w:r>
        <w:t xml:space="preserve">Pravidla pro zřízení/ukončení TVK, jejich splatnost </w:t>
      </w:r>
    </w:p>
    <w:p w14:paraId="17F23CEB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6B2C757F" wp14:editId="23A4872B">
            <wp:extent cx="185166" cy="110490"/>
            <wp:effectExtent l="0" t="0" r="0" b="0"/>
            <wp:docPr id="835" name="Picture 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Picture 835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85166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TVK je možné zřídit na Účtu pro TVK pouze bezhotovostním převodem peněžních prostředků z Jiného účtu Klienta vedeného v ČNB ve stejné měně. </w:t>
      </w:r>
    </w:p>
    <w:p w14:paraId="4317BA12" w14:textId="77777777" w:rsidR="0052045C" w:rsidRDefault="00000000">
      <w:pPr>
        <w:spacing w:after="400" w:line="242" w:lineRule="auto"/>
        <w:ind w:left="619" w:right="-11" w:hanging="632"/>
        <w:jc w:val="left"/>
      </w:pPr>
      <w:r>
        <w:rPr>
          <w:noProof/>
        </w:rPr>
        <w:drawing>
          <wp:inline distT="0" distB="0" distL="0" distR="0" wp14:anchorId="79E2442D" wp14:editId="785E5E17">
            <wp:extent cx="185166" cy="107442"/>
            <wp:effectExtent l="0" t="0" r="0" b="0"/>
            <wp:docPr id="848" name="Picture 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" name="Picture 848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85166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Peněžní prostředky Klient převádí na Účet pro TVK na základě Příkazu ke zřízení TVK. Za tímto účelem Klient zašle ČNB Příkaz ke zřízení TVK, ve kterém musí být uvedeno: a) číslo Jiného účtu, z něhož budou peněžní prostředky převedeny na Účet pro </w:t>
      </w:r>
      <w:proofErr w:type="gramStart"/>
      <w:r>
        <w:t>TVK,  b</w:t>
      </w:r>
      <w:proofErr w:type="gramEnd"/>
      <w:r>
        <w:t xml:space="preserve">) číslo Účtu pro TVK,  </w:t>
      </w:r>
    </w:p>
    <w:p w14:paraId="004A0EF2" w14:textId="77777777" w:rsidR="0052045C" w:rsidRDefault="00000000">
      <w:pPr>
        <w:spacing w:after="38" w:line="259" w:lineRule="auto"/>
        <w:ind w:left="62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74CA059" wp14:editId="31B06A3F">
                <wp:extent cx="1829054" cy="7620"/>
                <wp:effectExtent l="0" t="0" r="0" b="0"/>
                <wp:docPr id="11652" name="Group 11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13070" name="Shape 13070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52" style="width:144.02pt;height:0.600037pt;mso-position-horizontal-relative:char;mso-position-vertical-relative:line" coordsize="18290,76">
                <v:shape id="Shape 13071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42C1B8D" w14:textId="77777777" w:rsidR="0052045C" w:rsidRDefault="00000000">
      <w:pPr>
        <w:spacing w:after="0" w:line="259" w:lineRule="auto"/>
        <w:ind w:left="624" w:firstLine="0"/>
        <w:jc w:val="left"/>
      </w:pPr>
      <w:r>
        <w:t xml:space="preserve"> </w:t>
      </w:r>
    </w:p>
    <w:p w14:paraId="1B29CE90" w14:textId="77777777" w:rsidR="0052045C" w:rsidRDefault="00000000">
      <w:pPr>
        <w:numPr>
          <w:ilvl w:val="0"/>
          <w:numId w:val="2"/>
        </w:numPr>
        <w:spacing w:after="61" w:line="250" w:lineRule="auto"/>
        <w:ind w:hanging="259"/>
        <w:jc w:val="left"/>
      </w:pPr>
      <w:r>
        <w:t xml:space="preserve">výše TVK,  </w:t>
      </w:r>
    </w:p>
    <w:p w14:paraId="2DE6201D" w14:textId="77777777" w:rsidR="0052045C" w:rsidRDefault="00000000">
      <w:pPr>
        <w:numPr>
          <w:ilvl w:val="0"/>
          <w:numId w:val="2"/>
        </w:numPr>
        <w:ind w:hanging="259"/>
        <w:jc w:val="left"/>
      </w:pPr>
      <w:r>
        <w:lastRenderedPageBreak/>
        <w:t xml:space="preserve">požadované datum zřízení TVK,  </w:t>
      </w:r>
    </w:p>
    <w:p w14:paraId="706ABC0B" w14:textId="77777777" w:rsidR="0052045C" w:rsidRDefault="00000000">
      <w:pPr>
        <w:numPr>
          <w:ilvl w:val="0"/>
          <w:numId w:val="2"/>
        </w:numPr>
        <w:spacing w:after="61" w:line="250" w:lineRule="auto"/>
        <w:ind w:hanging="259"/>
        <w:jc w:val="left"/>
      </w:pPr>
      <w:r>
        <w:t xml:space="preserve">doba vkladu (maximální doba je 5 let). </w:t>
      </w:r>
    </w:p>
    <w:p w14:paraId="49BCE516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57E8CCA6" wp14:editId="18FFED60">
            <wp:extent cx="185166" cy="110490"/>
            <wp:effectExtent l="0" t="0" r="0" b="0"/>
            <wp:docPr id="927" name="Picture 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" name="Picture 927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85166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TVK se zřizuje na dobu v měsících nebo v letech (nerozhodne-li Ministerstvo financí v konkrétním případě jinak). TVK může být zřízen pouze na dobu, pro kterou Ministerstvo financí stanoví výši sazby peněžního plnění nahrazujícího úrok. Tato doba začne běžet ode dne zřízení TVK. </w:t>
      </w:r>
    </w:p>
    <w:p w14:paraId="6EAD56D4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2D423306" wp14:editId="5FAC3B07">
            <wp:extent cx="185166" cy="110490"/>
            <wp:effectExtent l="0" t="0" r="0" b="0"/>
            <wp:docPr id="939" name="Picture 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" name="Picture 939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85166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ČNB zřídí TVK v den uvedený Klientem v Příkazu ke zřízení TVK. Příkaz ke zřízení TVK je třeba doručit ČNB nejméně dva pracovní dny přede dnem požadovaného zřízení TVK, nedohodne-li se Klient s ČNB jinak. </w:t>
      </w:r>
    </w:p>
    <w:p w14:paraId="0AE8FB0E" w14:textId="77777777" w:rsidR="0052045C" w:rsidRDefault="00000000">
      <w:pPr>
        <w:spacing w:after="99"/>
        <w:ind w:left="634"/>
      </w:pPr>
      <w:r>
        <w:rPr>
          <w:noProof/>
        </w:rPr>
        <w:drawing>
          <wp:inline distT="0" distB="0" distL="0" distR="0" wp14:anchorId="6D61712E" wp14:editId="4E3FD24B">
            <wp:extent cx="185166" cy="107442"/>
            <wp:effectExtent l="0" t="0" r="0" b="0"/>
            <wp:docPr id="951" name="Picture 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" name="Picture 951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85166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Klient může Příkaz ke zřízení TVK odvolat, a to nejpozději jeden pracovní den před požadovaným datem zřízení TVK doručením řádně vyplněného a podepsaného tiskopisu „Odvolání příkazu“</w:t>
      </w:r>
      <w:r>
        <w:rPr>
          <w:vertAlign w:val="superscript"/>
        </w:rPr>
        <w:footnoteReference w:id="3"/>
      </w:r>
      <w:r>
        <w:t xml:space="preserve">. </w:t>
      </w:r>
    </w:p>
    <w:p w14:paraId="26F3FB44" w14:textId="77777777" w:rsidR="0052045C" w:rsidRDefault="00000000">
      <w:pPr>
        <w:tabs>
          <w:tab w:val="center" w:pos="4735"/>
        </w:tabs>
        <w:spacing w:after="85"/>
        <w:ind w:left="0" w:firstLine="0"/>
        <w:jc w:val="left"/>
      </w:pPr>
      <w:r>
        <w:rPr>
          <w:noProof/>
        </w:rPr>
        <w:drawing>
          <wp:inline distT="0" distB="0" distL="0" distR="0" wp14:anchorId="01736656" wp14:editId="4329919D">
            <wp:extent cx="185166" cy="110490"/>
            <wp:effectExtent l="0" t="0" r="0" b="0"/>
            <wp:docPr id="974" name="Picture 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" name="Picture 974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85166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Během doby uložení TVK na Účtu pro TVK není možné TVK navyšovat ani snižovat. </w:t>
      </w:r>
    </w:p>
    <w:p w14:paraId="78FB1580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2CC3F97F" wp14:editId="75474AAF">
            <wp:extent cx="185166" cy="110490"/>
            <wp:effectExtent l="0" t="0" r="0" b="0"/>
            <wp:docPr id="982" name="Picture 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" name="Picture 982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85166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Na jeden Účet pro TVK lze převést více TVK ve stejné měně a se stejnou nebo různou délkou vkladu. </w:t>
      </w:r>
    </w:p>
    <w:p w14:paraId="5374B95F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4B091BB4" wp14:editId="3778933F">
            <wp:extent cx="183642" cy="110490"/>
            <wp:effectExtent l="0" t="0" r="0" b="0"/>
            <wp:docPr id="994" name="Picture 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" name="Picture 994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83642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Den splatnosti TVK v měsíci připadá na den, který se číslem shoduje se dnem zřízení TVK; není-li takový den v měsíci, připadne den splatnosti na jeho poslední den. Pouze v případě individuální délky vkladu dle dohody Klienta s Ministerstvem financí, která není v celých měsících či celých letech, je dnem splatnosti den následující po uplynutí doby TVK. </w:t>
      </w:r>
    </w:p>
    <w:p w14:paraId="3FF864AD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27B59CF9" wp14:editId="7D53C210">
            <wp:extent cx="183642" cy="110490"/>
            <wp:effectExtent l="0" t="0" r="0" b="0"/>
            <wp:docPr id="1006" name="Picture 1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" name="Picture 1006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83642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Klient může ukončit TVK přede dnem jeho splatnosti na základě Příkazu k předčasnému ukončení TVK, který je třeba doručit ČNB nejméně dva pracovní dny před požadovaným datem předčasného ukončení TVK, nedohodne-li se Klient s ČNB jinak. Příkaz k předčasnému ukončení TVK musí </w:t>
      </w:r>
      <w:proofErr w:type="gramStart"/>
      <w:r>
        <w:t>obsahovat:  a</w:t>
      </w:r>
      <w:proofErr w:type="gramEnd"/>
      <w:r>
        <w:t xml:space="preserve">) číslo Účtu pro TVK,  </w:t>
      </w:r>
    </w:p>
    <w:p w14:paraId="373B21A8" w14:textId="77777777" w:rsidR="0052045C" w:rsidRDefault="00000000">
      <w:pPr>
        <w:numPr>
          <w:ilvl w:val="0"/>
          <w:numId w:val="3"/>
        </w:numPr>
        <w:ind w:hanging="259"/>
      </w:pPr>
      <w:r>
        <w:t xml:space="preserve">datum zřízení TVK,  </w:t>
      </w:r>
    </w:p>
    <w:p w14:paraId="7286F794" w14:textId="77777777" w:rsidR="0052045C" w:rsidRDefault="00000000">
      <w:pPr>
        <w:numPr>
          <w:ilvl w:val="0"/>
          <w:numId w:val="3"/>
        </w:numPr>
        <w:ind w:hanging="259"/>
      </w:pPr>
      <w:r>
        <w:t xml:space="preserve">výši TVK,  </w:t>
      </w:r>
    </w:p>
    <w:p w14:paraId="3ED4E8E5" w14:textId="77777777" w:rsidR="0052045C" w:rsidRDefault="00000000">
      <w:pPr>
        <w:numPr>
          <w:ilvl w:val="0"/>
          <w:numId w:val="3"/>
        </w:numPr>
        <w:spacing w:after="61" w:line="250" w:lineRule="auto"/>
        <w:ind w:hanging="259"/>
      </w:pPr>
      <w:r>
        <w:t xml:space="preserve">dobu vkladu,  </w:t>
      </w:r>
    </w:p>
    <w:p w14:paraId="08F7640C" w14:textId="77777777" w:rsidR="0052045C" w:rsidRDefault="00000000">
      <w:pPr>
        <w:numPr>
          <w:ilvl w:val="0"/>
          <w:numId w:val="3"/>
        </w:numPr>
        <w:ind w:hanging="259"/>
      </w:pPr>
      <w:r>
        <w:t xml:space="preserve">požadované datum ukončení TVK. </w:t>
      </w:r>
    </w:p>
    <w:p w14:paraId="15C5E572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1148D634" wp14:editId="324E3C11">
            <wp:extent cx="183642" cy="110490"/>
            <wp:effectExtent l="0" t="0" r="0" b="0"/>
            <wp:docPr id="1046" name="Picture 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1046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83642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 den splatnosti TVK, resp. v den předčasného ukončení TVK, převede ČNB celou částku TVK zpět na Jiný účet, z něhož byly peněžní prostředky na Účet pro TVK převedeny. </w:t>
      </w:r>
    </w:p>
    <w:p w14:paraId="64000C05" w14:textId="77777777" w:rsidR="0052045C" w:rsidRDefault="00000000">
      <w:pPr>
        <w:spacing w:after="1867"/>
        <w:ind w:left="634"/>
      </w:pPr>
      <w:r>
        <w:rPr>
          <w:noProof/>
        </w:rPr>
        <w:drawing>
          <wp:inline distT="0" distB="0" distL="0" distR="0" wp14:anchorId="7E633456" wp14:editId="3EDBB11E">
            <wp:extent cx="183642" cy="110490"/>
            <wp:effectExtent l="0" t="0" r="0" b="0"/>
            <wp:docPr id="1055" name="Picture 1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Picture 1055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83642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Příkaz ke zřízení TVK, tiskopis „Odvolání příkazu“</w:t>
      </w:r>
      <w:r>
        <w:rPr>
          <w:vertAlign w:val="superscript"/>
        </w:rPr>
        <w:t>3</w:t>
      </w:r>
      <w:r>
        <w:t xml:space="preserve"> a/nebo Příkaz k předčasnému ukončení TVK může být podepsán statutárním orgánem či jeho členem ve smyslu platných právních předpisů, případně jinou osobou/osobami zmocněnou/zmocněnými Klientem v Podpisových vzorech k papírovým příkazům k nakládání s peněžními prostředky na Jiném účtu, z něhož se peněžní prostředky převádějí na Účet pro TVK. </w:t>
      </w:r>
    </w:p>
    <w:p w14:paraId="70DA1233" w14:textId="77777777" w:rsidR="0052045C" w:rsidRDefault="00000000">
      <w:pPr>
        <w:spacing w:after="40" w:line="259" w:lineRule="auto"/>
        <w:ind w:left="62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2698B4" wp14:editId="1CBCEBD6">
                <wp:extent cx="1829054" cy="7620"/>
                <wp:effectExtent l="0" t="0" r="0" b="0"/>
                <wp:docPr id="11293" name="Group 11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13078" name="Shape 13078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93" style="width:144.02pt;height:0.599976pt;mso-position-horizontal-relative:char;mso-position-vertical-relative:line" coordsize="18290,76">
                <v:shape id="Shape 13079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78F92E6D" w14:textId="77777777" w:rsidR="0052045C" w:rsidRDefault="00000000">
      <w:pPr>
        <w:spacing w:after="0" w:line="259" w:lineRule="auto"/>
        <w:ind w:left="624" w:firstLine="0"/>
        <w:jc w:val="left"/>
      </w:pPr>
      <w:r>
        <w:t xml:space="preserve"> </w:t>
      </w:r>
    </w:p>
    <w:p w14:paraId="0A770E34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16B03E4C" wp14:editId="02529D04">
            <wp:extent cx="183642" cy="110490"/>
            <wp:effectExtent l="0" t="0" r="0" b="0"/>
            <wp:docPr id="1120" name="Picture 1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Picture 1120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83642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Klient odpovídá za řádné vyplnění Příkazu ke zřízení TVK, tiskopisu „Odvolání příkazu“</w:t>
      </w:r>
      <w:r>
        <w:rPr>
          <w:vertAlign w:val="superscript"/>
        </w:rPr>
        <w:t>3</w:t>
      </w:r>
      <w:r>
        <w:t xml:space="preserve"> a Příkazu k předčasnému ukončení TVK a za jejich zaslání do datové schránky ČNB dle </w:t>
      </w:r>
      <w:r>
        <w:lastRenderedPageBreak/>
        <w:t>bodu 47 Podmínek TVK. Není-li Příkaz ke zřízení TVK, tiskopis „Odvolání příkazu“</w:t>
      </w:r>
      <w:r>
        <w:rPr>
          <w:vertAlign w:val="superscript"/>
        </w:rPr>
        <w:t>3</w:t>
      </w:r>
      <w:r>
        <w:t xml:space="preserve"> a/nebo Příkaz k předčasnému ukončení TVK řádně vyplněn a/nebo není-li řádně podepsán (to platí i pro případy, je-li podepsán osobou, která nebyla identifikována podle příslušného právního předpisu</w:t>
      </w:r>
      <w:r>
        <w:rPr>
          <w:vertAlign w:val="superscript"/>
        </w:rPr>
        <w:footnoteReference w:id="4"/>
      </w:r>
      <w:r>
        <w:t xml:space="preserve">) a/nebo je zaslán do jiné než k tomu určené datové schránky ČNB, je ČNB oprávněna jej odmítnout. Informaci o jeho odmítnutí dle tohoto bodu Podmínek TVK zašle ČNB do datové schránky Klienta.  </w:t>
      </w:r>
    </w:p>
    <w:p w14:paraId="14688515" w14:textId="77777777" w:rsidR="0052045C" w:rsidRDefault="00000000">
      <w:pPr>
        <w:spacing w:after="471"/>
        <w:ind w:left="634"/>
      </w:pPr>
      <w:r>
        <w:rPr>
          <w:noProof/>
        </w:rPr>
        <w:drawing>
          <wp:inline distT="0" distB="0" distL="0" distR="0" wp14:anchorId="365E46CB" wp14:editId="59CEB742">
            <wp:extent cx="183642" cy="110490"/>
            <wp:effectExtent l="0" t="0" r="0" b="0"/>
            <wp:docPr id="1165" name="Picture 1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" name="Picture 1165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83642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Zjistí-li ČNB po doručení Příkazu ke zřízení TVK a/nebo Příkazu k předčasnému ukončení TVK jiný důvod pro jeho odmítnutí než uvedený v bodu 34 Podmínek TVK (např. v případě nedostatku volných peněžních prostředků na Jiném účtu dle bodu 24 písm. a) Podmínek TVK), zašle Klientovi bez zbytečného odkladu informaci o jeho odmítnutí s uvedením důvodu jeho neprovedení, a to prostřednictvím ABO-K a/nebo  e-mailem na adresu Klienta uvedenou v tiskopisu „Žádost o předávání výpisů z účtu“</w:t>
      </w:r>
      <w:r>
        <w:rPr>
          <w:vertAlign w:val="superscript"/>
        </w:rPr>
        <w:t xml:space="preserve"> 3</w:t>
      </w:r>
      <w:r>
        <w:t>, případně také e-mailem na adresu Klienta dle tzv. e-mailového pravidla pro transakce. To neplatí, pokud by sdělení takovéto informace bylo v rozporu s příslušným právním předpisem</w:t>
      </w:r>
      <w:r>
        <w:rPr>
          <w:vertAlign w:val="superscript"/>
        </w:rPr>
        <w:t>4</w:t>
      </w:r>
      <w:r>
        <w:t xml:space="preserve">. </w:t>
      </w:r>
    </w:p>
    <w:p w14:paraId="08C64635" w14:textId="77777777" w:rsidR="0052045C" w:rsidRDefault="00000000">
      <w:pPr>
        <w:tabs>
          <w:tab w:val="center" w:pos="4622"/>
          <w:tab w:val="center" w:pos="5245"/>
        </w:tabs>
        <w:spacing w:after="112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 wp14:anchorId="6A5943D4" wp14:editId="7D8C0895">
            <wp:extent cx="544830" cy="134874"/>
            <wp:effectExtent l="0" t="0" r="0" b="0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b/>
        </w:rPr>
        <w:t xml:space="preserve"> </w:t>
      </w:r>
    </w:p>
    <w:p w14:paraId="39800EFC" w14:textId="77777777" w:rsidR="0052045C" w:rsidRDefault="00000000">
      <w:pPr>
        <w:pStyle w:val="Nadpis2"/>
        <w:ind w:right="3"/>
      </w:pPr>
      <w:r>
        <w:t xml:space="preserve">Výpisy z Účtu pro TVK </w:t>
      </w:r>
    </w:p>
    <w:p w14:paraId="00CBA813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003243E7" wp14:editId="2363AD7E">
            <wp:extent cx="183642" cy="110490"/>
            <wp:effectExtent l="0" t="0" r="0" b="0"/>
            <wp:docPr id="1242" name="Picture 1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Picture 1242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83642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ČNB informuje Klienta o transakcích na Účtu pro TVK formou výpisů, pokud došlo k pohybu na tomto Účtu pro TVK. Výpisy jsou Klientovi předávány způsobem sjednaným ve Smlouvě o účtu pro TVK. </w:t>
      </w:r>
    </w:p>
    <w:p w14:paraId="1FFBA22B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42037392" wp14:editId="19758421">
            <wp:extent cx="183642" cy="110490"/>
            <wp:effectExtent l="0" t="0" r="0" b="0"/>
            <wp:docPr id="1251" name="Picture 1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" name="Picture 1251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83642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Klient může požádat ČNB o zasílání informací o všech nebo jím vybraných transakcích provedených na Účtu pro TVK v elektronické podobě e-mailem na adresu, kterou určí na tiskopisu „E-mailové pravidlo pro transakce“</w:t>
      </w:r>
      <w:r>
        <w:rPr>
          <w:vertAlign w:val="superscript"/>
        </w:rPr>
        <w:t>3</w:t>
      </w:r>
      <w:r>
        <w:t xml:space="preserve">; informace o vybraných transakcích, včetně zůstatku na Účtu pro TVK po provedení transakce, zasílá ČNB v běžném otevřeném tvaru (nešifrované). </w:t>
      </w:r>
    </w:p>
    <w:p w14:paraId="1389071E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4C5AA288" wp14:editId="4C1A0C41">
            <wp:extent cx="183642" cy="110490"/>
            <wp:effectExtent l="0" t="0" r="0" b="0"/>
            <wp:docPr id="1268" name="Picture 1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Picture 1268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83642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Žádost o předávání výpisů z účtu podaná na příslušném tiskopise</w:t>
      </w:r>
      <w:r>
        <w:rPr>
          <w:vertAlign w:val="superscript"/>
        </w:rPr>
        <w:t>3</w:t>
      </w:r>
      <w:r>
        <w:t xml:space="preserve"> a řádně podepsaná Klientem je účinná ode dne jejího zpracování ČNB, nejpozději však od následujícího pracovního dne po dni doručení žádosti do datové schránky ČNB (bod 47 Podmínek TVK), není-li s ČNB dohodnuto jinak. Klient může následně požádat o změnu doručením nové žádosti; původní žádost tímto zaniká. </w:t>
      </w:r>
    </w:p>
    <w:p w14:paraId="0AE2D16C" w14:textId="77777777" w:rsidR="0052045C" w:rsidRDefault="00000000">
      <w:pPr>
        <w:spacing w:after="445"/>
        <w:ind w:left="634"/>
      </w:pPr>
      <w:r>
        <w:rPr>
          <w:noProof/>
        </w:rPr>
        <w:drawing>
          <wp:inline distT="0" distB="0" distL="0" distR="0" wp14:anchorId="1E54F314" wp14:editId="3BFE1B76">
            <wp:extent cx="183642" cy="110490"/>
            <wp:effectExtent l="0" t="0" r="0" b="0"/>
            <wp:docPr id="1298" name="Picture 1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" name="Picture 1298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83642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Pokud ČNB opakovaně (alespoň 10krát za sebou) obdrží zprávu, že výpisy z Účtu pro TVK nebo informace o vybraných transakcích zaslané v elektronické podobě e-mailem jsou na některou adresu určenou Klientem nedoručitelné, je oprávněna takovou adresu z e-mailových pravidel vyloučit. ČNB o této skutečnosti informuje Klienta při nejbližší vhodné příležitosti. </w:t>
      </w:r>
    </w:p>
    <w:p w14:paraId="3A88CAF4" w14:textId="77777777" w:rsidR="0052045C" w:rsidRDefault="00000000">
      <w:pPr>
        <w:tabs>
          <w:tab w:val="center" w:pos="4622"/>
          <w:tab w:val="center" w:pos="5245"/>
        </w:tabs>
        <w:spacing w:after="11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 wp14:anchorId="1E704580" wp14:editId="54270BDA">
            <wp:extent cx="546354" cy="134874"/>
            <wp:effectExtent l="0" t="0" r="0" b="0"/>
            <wp:docPr id="1312" name="Picture 1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" name="Picture 13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6354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b/>
        </w:rPr>
        <w:t xml:space="preserve"> </w:t>
      </w:r>
    </w:p>
    <w:p w14:paraId="2CDEC301" w14:textId="77777777" w:rsidR="0052045C" w:rsidRDefault="00000000">
      <w:pPr>
        <w:pStyle w:val="Nadpis2"/>
        <w:ind w:right="5"/>
      </w:pPr>
      <w:r>
        <w:t xml:space="preserve">Zánik závazku ze Smlouvy o účtu pro TVK </w:t>
      </w:r>
    </w:p>
    <w:p w14:paraId="78EBBCC0" w14:textId="77777777" w:rsidR="0052045C" w:rsidRDefault="00000000">
      <w:pPr>
        <w:tabs>
          <w:tab w:val="center" w:pos="2784"/>
        </w:tabs>
        <w:spacing w:after="381"/>
        <w:ind w:left="0" w:firstLine="0"/>
        <w:jc w:val="left"/>
      </w:pPr>
      <w:r>
        <w:rPr>
          <w:noProof/>
        </w:rPr>
        <w:drawing>
          <wp:inline distT="0" distB="0" distL="0" distR="0" wp14:anchorId="78FE878E" wp14:editId="57A338DD">
            <wp:extent cx="186690" cy="110490"/>
            <wp:effectExtent l="0" t="0" r="0" b="0"/>
            <wp:docPr id="1318" name="Picture 1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" name="Picture 1318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Závazek ze Smlouvy o účtu pro TVK zaniká:  </w:t>
      </w:r>
    </w:p>
    <w:p w14:paraId="06B50538" w14:textId="77777777" w:rsidR="0052045C" w:rsidRDefault="00000000">
      <w:pPr>
        <w:spacing w:after="40" w:line="259" w:lineRule="auto"/>
        <w:ind w:left="62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BC94DE1" wp14:editId="64BD712D">
                <wp:extent cx="1829054" cy="7620"/>
                <wp:effectExtent l="0" t="0" r="0" b="0"/>
                <wp:docPr id="11480" name="Group 11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13080" name="Shape 13080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80" style="width:144.02pt;height:0.599976pt;mso-position-horizontal-relative:char;mso-position-vertical-relative:line" coordsize="18290,76">
                <v:shape id="Shape 13081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6995E55F" w14:textId="77777777" w:rsidR="0052045C" w:rsidRDefault="00000000">
      <w:pPr>
        <w:spacing w:after="0" w:line="259" w:lineRule="auto"/>
        <w:ind w:left="624" w:firstLine="0"/>
        <w:jc w:val="left"/>
      </w:pPr>
      <w:r>
        <w:t xml:space="preserve"> </w:t>
      </w:r>
    </w:p>
    <w:p w14:paraId="368D57E9" w14:textId="77777777" w:rsidR="0052045C" w:rsidRDefault="00000000">
      <w:pPr>
        <w:numPr>
          <w:ilvl w:val="0"/>
          <w:numId w:val="4"/>
        </w:numPr>
        <w:ind w:hanging="259"/>
      </w:pPr>
      <w:r>
        <w:lastRenderedPageBreak/>
        <w:t xml:space="preserve">po vzájemné písemné dohodě Klienta a ČNB nebo  </w:t>
      </w:r>
    </w:p>
    <w:p w14:paraId="67725CC9" w14:textId="77777777" w:rsidR="0052045C" w:rsidRDefault="00000000">
      <w:pPr>
        <w:numPr>
          <w:ilvl w:val="0"/>
          <w:numId w:val="4"/>
        </w:numPr>
        <w:ind w:hanging="259"/>
      </w:pPr>
      <w:r>
        <w:t xml:space="preserve">na základě výpovědi jedné ze Smluvních stran nebo  </w:t>
      </w:r>
    </w:p>
    <w:p w14:paraId="295E6E60" w14:textId="77777777" w:rsidR="0052045C" w:rsidRDefault="00000000">
      <w:pPr>
        <w:numPr>
          <w:ilvl w:val="0"/>
          <w:numId w:val="4"/>
        </w:numPr>
        <w:spacing w:after="61" w:line="250" w:lineRule="auto"/>
        <w:ind w:hanging="259"/>
      </w:pPr>
      <w:r>
        <w:t xml:space="preserve">v případě a způsobem uvedeným v bodu 52 Podmínek TVK.  </w:t>
      </w:r>
    </w:p>
    <w:p w14:paraId="26BD2D2C" w14:textId="77777777" w:rsidR="0052045C" w:rsidRDefault="00000000">
      <w:pPr>
        <w:ind w:left="624" w:firstLine="0"/>
      </w:pPr>
      <w:r>
        <w:t xml:space="preserve">V případě dohody dle písm. a) zaniká závazek ke dni, který je uveden v akceptaci ČNB, přičemž akceptací ČNB potvrzuje písemnou žádost Klienta, doručenou nejpozději dva pracovní dny před datem, které Klient v žádosti uvedl jako požadované datum zrušení Účtu pro TVK. V případě výpovědi dle písm. b) zaniká závazek uplynutím výpovědní doby v délce jednoho měsíce, která začne běžet ode dne následujícího po dni doručení výpovědi druhé Smluvní straně. </w:t>
      </w:r>
    </w:p>
    <w:p w14:paraId="427AB1B9" w14:textId="77777777" w:rsidR="0052045C" w:rsidRDefault="00000000">
      <w:pPr>
        <w:spacing w:after="883"/>
        <w:ind w:left="634"/>
      </w:pPr>
      <w:r>
        <w:rPr>
          <w:noProof/>
        </w:rPr>
        <w:drawing>
          <wp:inline distT="0" distB="0" distL="0" distR="0" wp14:anchorId="52ABAD47" wp14:editId="1F236625">
            <wp:extent cx="186690" cy="107442"/>
            <wp:effectExtent l="0" t="0" r="0" b="0"/>
            <wp:docPr id="1438" name="Picture 1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" name="Picture 1438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Pokud je v den zániku závazku ze Smlouvy o účtu pro TVK na Účtu pro TVK uložen TVK, jehož splatnost nenastala, dochází k tomuto dni automaticky k předčasnému ukončení TVK a ČNB převede celou částku TVK zpět na Jiný účet, z něhož byly peněžní prostředky na Účet pro TVK převedeny. </w:t>
      </w:r>
    </w:p>
    <w:p w14:paraId="7800DDA5" w14:textId="77777777" w:rsidR="0052045C" w:rsidRDefault="00000000">
      <w:pPr>
        <w:pStyle w:val="Nadpis1"/>
        <w:ind w:left="628" w:right="-76"/>
      </w:pPr>
      <w:r>
        <w:t xml:space="preserve">ČÁST TŘETÍ KOMUNIKACE </w:t>
      </w:r>
    </w:p>
    <w:p w14:paraId="5444022B" w14:textId="77777777" w:rsidR="0052045C" w:rsidRDefault="00000000">
      <w:pPr>
        <w:tabs>
          <w:tab w:val="center" w:pos="4623"/>
          <w:tab w:val="center" w:pos="5245"/>
        </w:tabs>
        <w:spacing w:after="112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 wp14:anchorId="2C125BC1" wp14:editId="5756CB6F">
            <wp:extent cx="546354" cy="134874"/>
            <wp:effectExtent l="0" t="0" r="0" b="0"/>
            <wp:docPr id="1460" name="Picture 1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" name="Picture 146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46354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b/>
        </w:rPr>
        <w:t xml:space="preserve"> </w:t>
      </w:r>
    </w:p>
    <w:p w14:paraId="501415F2" w14:textId="77777777" w:rsidR="0052045C" w:rsidRDefault="00000000">
      <w:pPr>
        <w:pStyle w:val="Nadpis2"/>
      </w:pPr>
      <w:r>
        <w:t xml:space="preserve">Jednání Klienta a ČNB </w:t>
      </w:r>
    </w:p>
    <w:p w14:paraId="2D9AB517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37C756BD" wp14:editId="75575C56">
            <wp:extent cx="186690" cy="107442"/>
            <wp:effectExtent l="0" t="0" r="0" b="0"/>
            <wp:docPr id="1466" name="Picture 1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" name="Picture 1466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>Smluvní strany jednají ve věci Smlouvy o účtu pro TVK písemnou formou, a to výlučně elektronicky s uznávaným elektronickým podpisem</w:t>
      </w:r>
      <w:r>
        <w:rPr>
          <w:vertAlign w:val="superscript"/>
        </w:rPr>
        <w:t>1</w:t>
      </w:r>
      <w:r>
        <w:t xml:space="preserve">. </w:t>
      </w:r>
    </w:p>
    <w:p w14:paraId="2321F478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337E3A9E" wp14:editId="0C9B7E1E">
            <wp:extent cx="186690" cy="110490"/>
            <wp:effectExtent l="0" t="0" r="0" b="0"/>
            <wp:docPr id="1474" name="Picture 1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Picture 1474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 Klienta jedná ve všech záležitostech týkajících se Smlouvy o účtu pro TVK statutární orgán či jeho člen ve smyslu platných právních předpisů. Jiná osoba může jednat v záležitostech souvisejících se Smlouvou o účtu pro TVK za Klienta pouze tehdy, jde-li o osobu zmocněnou Klientem v Podpisových vzorech k papírovým příkazům k nakládání s peněžními prostředky na Jiném účtu, z něhož jsou peněžní prostředky převáděny na Účet pro TVK. </w:t>
      </w:r>
    </w:p>
    <w:p w14:paraId="68AC7383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4441F9A6" wp14:editId="32132A59">
            <wp:extent cx="186690" cy="105918"/>
            <wp:effectExtent l="0" t="0" r="0" b="0"/>
            <wp:docPr id="1512" name="Picture 1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" name="Picture 1512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0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Má-li ČNB pochybnosti o tom, kdo je oprávněn za Klienta jednat, je ČNB oprávněna jakékoli pokyny a dokumenty předložené za Klienta odmítnout do doby, než jí bude oprávnění k jednání za Klienta prokázáno. </w:t>
      </w:r>
    </w:p>
    <w:p w14:paraId="3AD85337" w14:textId="77777777" w:rsidR="0052045C" w:rsidRDefault="00000000">
      <w:pPr>
        <w:spacing w:after="425"/>
        <w:ind w:left="634"/>
      </w:pPr>
      <w:r>
        <w:rPr>
          <w:noProof/>
        </w:rPr>
        <w:drawing>
          <wp:inline distT="0" distB="0" distL="0" distR="0" wp14:anchorId="244C7864" wp14:editId="24B368ED">
            <wp:extent cx="186690" cy="108966"/>
            <wp:effectExtent l="0" t="0" r="0" b="0"/>
            <wp:docPr id="1521" name="Picture 1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" name="Picture 1521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0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Klient jedná o všech záležitostech týkajících se Smlouvy o účtu pro TVK s Provozním útvarem. Komunikace s ČNB v rámci smluvního vztahu probíhá v českém jazyce. </w:t>
      </w:r>
    </w:p>
    <w:p w14:paraId="17FD2AAB" w14:textId="77777777" w:rsidR="0052045C" w:rsidRDefault="00000000">
      <w:pPr>
        <w:spacing w:after="105" w:line="259" w:lineRule="auto"/>
        <w:ind w:left="273" w:firstLine="0"/>
        <w:jc w:val="center"/>
      </w:pPr>
      <w:r>
        <w:rPr>
          <w:noProof/>
        </w:rPr>
        <w:drawing>
          <wp:inline distT="0" distB="0" distL="0" distR="0" wp14:anchorId="11CD0259" wp14:editId="00DFD74B">
            <wp:extent cx="622554" cy="134874"/>
            <wp:effectExtent l="0" t="0" r="0" b="0"/>
            <wp:docPr id="1527" name="Picture 1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" name="Picture 1527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622554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 </w:t>
      </w:r>
    </w:p>
    <w:p w14:paraId="665A92BF" w14:textId="77777777" w:rsidR="0052045C" w:rsidRDefault="00000000">
      <w:pPr>
        <w:pStyle w:val="Nadpis2"/>
        <w:spacing w:after="329"/>
        <w:ind w:right="4"/>
      </w:pPr>
      <w:r>
        <w:t xml:space="preserve">Zasílání zásilek </w:t>
      </w:r>
    </w:p>
    <w:p w14:paraId="3BBCA52B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26530C40" wp14:editId="5B09A8F9">
            <wp:extent cx="186690" cy="110490"/>
            <wp:effectExtent l="0" t="0" r="0" b="0"/>
            <wp:docPr id="1533" name="Picture 1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" name="Picture 1533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Smluvní strany doručují písemné zásilky v elektronické podobě výlučně do k tomu určené datové schránky druhé Smluvní strany, není-li v těchto Podmínkách TVK výslovně uvedeno jinak. </w:t>
      </w:r>
    </w:p>
    <w:p w14:paraId="4F193F28" w14:textId="77777777" w:rsidR="0052045C" w:rsidRDefault="00000000">
      <w:pPr>
        <w:spacing w:after="89"/>
        <w:ind w:left="634"/>
      </w:pPr>
      <w:r>
        <w:rPr>
          <w:noProof/>
        </w:rPr>
        <w:drawing>
          <wp:inline distT="0" distB="0" distL="0" distR="0" wp14:anchorId="1CA446DE" wp14:editId="653F6BBE">
            <wp:extent cx="186690" cy="105918"/>
            <wp:effectExtent l="0" t="0" r="0" b="0"/>
            <wp:docPr id="1560" name="Pictur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Picture 1560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0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Datovou schránkou ČNB se rozumí datová schránka, jejíž ID je k datu účinnosti Podmínek TVK zveřejněno na </w:t>
      </w:r>
      <w:hyperlink r:id="rId107">
        <w:r>
          <w:rPr>
            <w:color w:val="0000FF"/>
            <w:u w:val="single" w:color="0000FF"/>
          </w:rPr>
          <w:t>www.cnb.cz</w:t>
        </w:r>
      </w:hyperlink>
      <w:hyperlink r:id="rId108">
        <w:r>
          <w:t xml:space="preserve"> </w:t>
        </w:r>
      </w:hyperlink>
      <w:r>
        <w:t xml:space="preserve">v části Platební </w:t>
      </w:r>
      <w:proofErr w:type="gramStart"/>
      <w:r>
        <w:t>styk &gt;</w:t>
      </w:r>
      <w:proofErr w:type="gramEnd"/>
      <w:r>
        <w:t xml:space="preserve"> Služby pro klienty, ceník</w:t>
      </w:r>
      <w:r>
        <w:rPr>
          <w:vertAlign w:val="superscript"/>
        </w:rPr>
        <w:footnoteReference w:id="5"/>
      </w:r>
      <w:r>
        <w:t xml:space="preserve">. </w:t>
      </w:r>
    </w:p>
    <w:p w14:paraId="1698C7E3" w14:textId="77777777" w:rsidR="0052045C" w:rsidRDefault="00000000">
      <w:pPr>
        <w:spacing w:after="61" w:line="250" w:lineRule="auto"/>
        <w:ind w:left="624" w:hanging="627"/>
        <w:jc w:val="left"/>
      </w:pPr>
      <w:r>
        <w:rPr>
          <w:noProof/>
        </w:rPr>
        <w:lastRenderedPageBreak/>
        <w:drawing>
          <wp:inline distT="0" distB="0" distL="0" distR="0" wp14:anchorId="4D154199" wp14:editId="438261CC">
            <wp:extent cx="186690" cy="110490"/>
            <wp:effectExtent l="0" t="0" r="0" b="0"/>
            <wp:docPr id="1582" name="Picture 1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Picture 1582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Datovou schránkou Klienta se rozumí jakákoli datová schránka Klienta vedená v informačním systému datových schránek podle příslušných právních předpisů. </w:t>
      </w:r>
    </w:p>
    <w:p w14:paraId="7E390795" w14:textId="77777777" w:rsidR="0052045C" w:rsidRDefault="00000000">
      <w:pPr>
        <w:spacing w:after="902"/>
        <w:ind w:left="634"/>
      </w:pPr>
      <w:r>
        <w:rPr>
          <w:noProof/>
        </w:rPr>
        <w:drawing>
          <wp:inline distT="0" distB="0" distL="0" distR="0" wp14:anchorId="7BEEB96E" wp14:editId="104CA780">
            <wp:extent cx="186690" cy="110490"/>
            <wp:effectExtent l="0" t="0" r="0" b="0"/>
            <wp:docPr id="1594" name="Picture 1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" name="Picture 1594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Zásilky doručované druhé Smluvní straně prostřednictvím k tomu určených datových schránek se považují za doručené okamžikem, kdy se do dané datové schránky přihlásí oprávněná osoba za Smluvní stranu; tím není vyloučeno náhradní doručení</w:t>
      </w:r>
      <w:r>
        <w:rPr>
          <w:vertAlign w:val="superscript"/>
        </w:rPr>
        <w:footnoteReference w:id="6"/>
      </w:r>
      <w:r>
        <w:t xml:space="preserve">. </w:t>
      </w:r>
    </w:p>
    <w:p w14:paraId="6CE4E134" w14:textId="77777777" w:rsidR="0052045C" w:rsidRDefault="00000000">
      <w:pPr>
        <w:pStyle w:val="Nadpis1"/>
        <w:ind w:left="628"/>
      </w:pPr>
      <w:r>
        <w:t xml:space="preserve">ČÁST ČTVRTÁ ZÁVĚREČNÁ USTANOVENÍ </w:t>
      </w:r>
    </w:p>
    <w:p w14:paraId="23A06E52" w14:textId="77777777" w:rsidR="0052045C" w:rsidRDefault="00000000">
      <w:pPr>
        <w:spacing w:after="105" w:line="259" w:lineRule="auto"/>
        <w:ind w:left="273" w:firstLine="0"/>
        <w:jc w:val="center"/>
      </w:pPr>
      <w:r>
        <w:rPr>
          <w:noProof/>
        </w:rPr>
        <w:drawing>
          <wp:inline distT="0" distB="0" distL="0" distR="0" wp14:anchorId="67C29AC3" wp14:editId="2FB80CB3">
            <wp:extent cx="604266" cy="134874"/>
            <wp:effectExtent l="0" t="0" r="0" b="0"/>
            <wp:docPr id="1612" name="Picture 1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" name="Picture 161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04266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 </w:t>
      </w:r>
    </w:p>
    <w:p w14:paraId="5CB4FEF4" w14:textId="77777777" w:rsidR="0052045C" w:rsidRDefault="00000000">
      <w:pPr>
        <w:pStyle w:val="Nadpis2"/>
        <w:ind w:right="6"/>
      </w:pPr>
      <w:r>
        <w:t xml:space="preserve">Změny Podmínek TVK a Ceníku </w:t>
      </w:r>
    </w:p>
    <w:p w14:paraId="26A5B534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42CBEB0C" wp14:editId="2404F1CB">
            <wp:extent cx="183642" cy="110490"/>
            <wp:effectExtent l="0" t="0" r="0" b="0"/>
            <wp:docPr id="1618" name="Picture 1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" name="Picture 1618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83642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ČNB je oprávněna navrhovat Klientovi změnu Podmínek TVK nebo Ceníku; nové Podmínky TVK nebo Ceník zasílá ČNB Klientovi do datové schránky nejpozději dva měsíce před navrhovaným dnem účinnosti změny.  </w:t>
      </w:r>
    </w:p>
    <w:p w14:paraId="3E254835" w14:textId="77777777" w:rsidR="0052045C" w:rsidRDefault="00000000">
      <w:pPr>
        <w:ind w:left="634"/>
      </w:pPr>
      <w:r>
        <w:rPr>
          <w:noProof/>
        </w:rPr>
        <w:drawing>
          <wp:inline distT="0" distB="0" distL="0" distR="0" wp14:anchorId="6CBCC8B1" wp14:editId="216C273D">
            <wp:extent cx="183642" cy="110490"/>
            <wp:effectExtent l="0" t="0" r="0" b="0"/>
            <wp:docPr id="1625" name="Picture 1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" name="Picture 1625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83642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Pokud Klient písemně nesdělí ČNB nejpozději dva pracovní dny přede dnem, kdy má změna Podmínek TVK nebo Ceníku nabýt účinnosti, že změnu odmítá, platí, že s navrhovanou změnou souhlasí. V takovém případě se nové znění Podmínek TVK nebo Ceníku stává součástí Smlouvy o účtu pro TVK ode dne účinnosti navrženého ČNB.  </w:t>
      </w:r>
    </w:p>
    <w:p w14:paraId="374FFB90" w14:textId="77777777" w:rsidR="0052045C" w:rsidRDefault="00000000">
      <w:pPr>
        <w:spacing w:after="425"/>
        <w:ind w:left="634"/>
      </w:pPr>
      <w:r>
        <w:rPr>
          <w:noProof/>
        </w:rPr>
        <w:drawing>
          <wp:inline distT="0" distB="0" distL="0" distR="0" wp14:anchorId="4D2A093B" wp14:editId="60B0ED81">
            <wp:extent cx="183642" cy="110490"/>
            <wp:effectExtent l="0" t="0" r="0" b="0"/>
            <wp:docPr id="1639" name="Picture 1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" name="Picture 1639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83642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Odmítne-li Klient navrženou změnu Podmínek TVK nebo Ceníku, je oprávněn nejpozději dva pracovní dny přede dnem, kdy má změna nabýt účinnosti, vypovědět závazek ze Smlouvy o účtu pro TVK, a to s účinností ke dni předcházejícímu dni nabytí účinnosti změny Podmínek TVK nebo Ceníku. </w:t>
      </w:r>
    </w:p>
    <w:p w14:paraId="127282C8" w14:textId="77777777" w:rsidR="0052045C" w:rsidRDefault="00000000">
      <w:pPr>
        <w:spacing w:after="105" w:line="259" w:lineRule="auto"/>
        <w:ind w:left="273" w:firstLine="0"/>
        <w:jc w:val="center"/>
      </w:pPr>
      <w:r>
        <w:rPr>
          <w:noProof/>
        </w:rPr>
        <w:drawing>
          <wp:inline distT="0" distB="0" distL="0" distR="0" wp14:anchorId="7E945C3B" wp14:editId="1CA332A1">
            <wp:extent cx="622554" cy="134874"/>
            <wp:effectExtent l="0" t="0" r="0" b="0"/>
            <wp:docPr id="1661" name="Picture 1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" name="Picture 166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22554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 </w:t>
      </w:r>
    </w:p>
    <w:p w14:paraId="4E0FE05D" w14:textId="77777777" w:rsidR="0052045C" w:rsidRDefault="00000000">
      <w:pPr>
        <w:pStyle w:val="Nadpis2"/>
        <w:ind w:right="3"/>
      </w:pPr>
      <w:r>
        <w:t xml:space="preserve">Právní předpisy </w:t>
      </w:r>
    </w:p>
    <w:p w14:paraId="10592AA8" w14:textId="111C1DD6" w:rsidR="0052045C" w:rsidRDefault="00000000" w:rsidP="00F1516D">
      <w:pPr>
        <w:spacing w:after="1413" w:line="242" w:lineRule="auto"/>
        <w:ind w:left="619" w:right="-11" w:hanging="632"/>
        <w:jc w:val="left"/>
      </w:pPr>
      <w:r>
        <w:rPr>
          <w:noProof/>
        </w:rPr>
        <w:drawing>
          <wp:inline distT="0" distB="0" distL="0" distR="0" wp14:anchorId="3BDA133F" wp14:editId="382119AD">
            <wp:extent cx="183642" cy="110490"/>
            <wp:effectExtent l="0" t="0" r="0" b="0"/>
            <wp:docPr id="1667" name="Picture 1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" name="Picture 1667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83642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Právní vztahy vzniklé mezi ČNB a Klientem na základě Smlouvy o účtu pro TVK se řídí právním řádem České republiky, zejména příslušnými ustanoveními zákona č. 89/2012 Sb., občanský zákoník, ve znění pozdějších předpisů, a pro řešení sporů jsou příslušné české soudy. </w:t>
      </w:r>
    </w:p>
    <w:p w14:paraId="47C6170B" w14:textId="77777777" w:rsidR="0052045C" w:rsidRDefault="00000000">
      <w:pPr>
        <w:spacing w:after="105" w:line="259" w:lineRule="auto"/>
        <w:ind w:left="4046" w:firstLine="0"/>
        <w:jc w:val="left"/>
      </w:pPr>
      <w:r>
        <w:rPr>
          <w:noProof/>
        </w:rPr>
        <w:drawing>
          <wp:inline distT="0" distB="0" distL="0" distR="0" wp14:anchorId="6F49F324" wp14:editId="0301B01B">
            <wp:extent cx="622554" cy="134874"/>
            <wp:effectExtent l="0" t="0" r="0" b="0"/>
            <wp:docPr id="1718" name="Picture 1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" name="Picture 171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22554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 </w:t>
      </w:r>
    </w:p>
    <w:p w14:paraId="156EDAB0" w14:textId="77777777" w:rsidR="0052045C" w:rsidRDefault="00000000">
      <w:pPr>
        <w:spacing w:after="364" w:line="259" w:lineRule="auto"/>
        <w:ind w:left="3260" w:firstLine="0"/>
        <w:jc w:val="left"/>
      </w:pPr>
      <w:r>
        <w:rPr>
          <w:b/>
        </w:rPr>
        <w:t xml:space="preserve">Účinnost Podmínek TVK </w:t>
      </w:r>
    </w:p>
    <w:p w14:paraId="58C855AC" w14:textId="77777777" w:rsidR="0052045C" w:rsidRDefault="00000000">
      <w:pPr>
        <w:tabs>
          <w:tab w:val="center" w:pos="3518"/>
        </w:tabs>
        <w:ind w:left="0" w:firstLine="0"/>
        <w:jc w:val="left"/>
      </w:pPr>
      <w:r>
        <w:rPr>
          <w:noProof/>
        </w:rPr>
        <w:drawing>
          <wp:inline distT="0" distB="0" distL="0" distR="0" wp14:anchorId="72CDB161" wp14:editId="581AD192">
            <wp:extent cx="183642" cy="108966"/>
            <wp:effectExtent l="0" t="0" r="0" b="0"/>
            <wp:docPr id="1726" name="Picture 1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" name="Picture 1726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83642" cy="10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Podle těchto Podmínek TVK se postupuje od 1. října 2026. </w:t>
      </w:r>
    </w:p>
    <w:sectPr w:rsidR="0052045C">
      <w:headerReference w:type="even" r:id="rId116"/>
      <w:headerReference w:type="default" r:id="rId117"/>
      <w:footerReference w:type="even" r:id="rId118"/>
      <w:footerReference w:type="default" r:id="rId119"/>
      <w:headerReference w:type="first" r:id="rId120"/>
      <w:footerReference w:type="first" r:id="rId121"/>
      <w:pgSz w:w="11906" w:h="16838"/>
      <w:pgMar w:top="681" w:right="1411" w:bottom="1561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57F0" w14:textId="77777777" w:rsidR="003D3ED5" w:rsidRDefault="003D3ED5">
      <w:pPr>
        <w:spacing w:after="0" w:line="240" w:lineRule="auto"/>
      </w:pPr>
      <w:r>
        <w:separator/>
      </w:r>
    </w:p>
  </w:endnote>
  <w:endnote w:type="continuationSeparator" w:id="0">
    <w:p w14:paraId="03D12D08" w14:textId="77777777" w:rsidR="003D3ED5" w:rsidRDefault="003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0BB5" w14:textId="77777777" w:rsidR="0052045C" w:rsidRDefault="00000000">
    <w:pPr>
      <w:spacing w:after="38" w:line="259" w:lineRule="auto"/>
      <w:ind w:left="6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FE5FCF1" w14:textId="77777777" w:rsidR="0052045C" w:rsidRDefault="00000000">
    <w:pPr>
      <w:spacing w:after="38" w:line="259" w:lineRule="auto"/>
      <w:ind w:left="0" w:right="3" w:firstLine="0"/>
      <w:jc w:val="right"/>
    </w:pPr>
    <w:r>
      <w:t xml:space="preserve">Platné od 1. října 2026 </w:t>
    </w:r>
  </w:p>
  <w:p w14:paraId="55256964" w14:textId="77777777" w:rsidR="0052045C" w:rsidRDefault="00000000">
    <w:pPr>
      <w:spacing w:after="0" w:line="259" w:lineRule="auto"/>
      <w:ind w:left="6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0254" w14:textId="77777777" w:rsidR="0052045C" w:rsidRDefault="00000000">
    <w:pPr>
      <w:spacing w:after="38" w:line="259" w:lineRule="auto"/>
      <w:ind w:left="6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18A3631" w14:textId="77777777" w:rsidR="0052045C" w:rsidRDefault="00000000">
    <w:pPr>
      <w:spacing w:after="38" w:line="259" w:lineRule="auto"/>
      <w:ind w:left="0" w:right="3" w:firstLine="0"/>
      <w:jc w:val="right"/>
    </w:pPr>
    <w:r>
      <w:t xml:space="preserve">Platné od 1. října 2026 </w:t>
    </w:r>
  </w:p>
  <w:p w14:paraId="3E4DE24C" w14:textId="77777777" w:rsidR="0052045C" w:rsidRDefault="00000000">
    <w:pPr>
      <w:spacing w:after="0" w:line="259" w:lineRule="auto"/>
      <w:ind w:left="624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4A77" w14:textId="77777777" w:rsidR="0052045C" w:rsidRDefault="0052045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0904" w14:textId="77777777" w:rsidR="003D3ED5" w:rsidRDefault="003D3ED5">
      <w:pPr>
        <w:spacing w:after="0" w:line="252" w:lineRule="auto"/>
        <w:ind w:left="170" w:right="18" w:hanging="170"/>
      </w:pPr>
      <w:r>
        <w:separator/>
      </w:r>
    </w:p>
  </w:footnote>
  <w:footnote w:type="continuationSeparator" w:id="0">
    <w:p w14:paraId="153BC8CE" w14:textId="77777777" w:rsidR="003D3ED5" w:rsidRDefault="003D3ED5">
      <w:pPr>
        <w:spacing w:after="0" w:line="252" w:lineRule="auto"/>
        <w:ind w:left="170" w:right="18" w:hanging="170"/>
      </w:pPr>
      <w:r>
        <w:continuationSeparator/>
      </w:r>
    </w:p>
  </w:footnote>
  <w:footnote w:id="1">
    <w:p w14:paraId="11A503B7" w14:textId="77777777" w:rsidR="0052045C" w:rsidRDefault="00000000">
      <w:pPr>
        <w:pStyle w:val="footnotedescription"/>
        <w:spacing w:line="252" w:lineRule="auto"/>
        <w:ind w:right="18"/>
      </w:pPr>
      <w:r>
        <w:rPr>
          <w:rStyle w:val="footnotemark"/>
        </w:rPr>
        <w:footnoteRef/>
      </w:r>
      <w:r>
        <w:t xml:space="preserve"> § 6 zákona č. 297/2016 Sb., o službách vytvářejících důvěru pro elektronické transakce, ve znění zákona č. 183/2017 Sb. Dále viz Informace o zasílání dokumentů do ČNB v elektronické podobě na internetové stránce ČNB www.cnb.cz v části Platební </w:t>
      </w:r>
      <w:proofErr w:type="gramStart"/>
      <w:r>
        <w:t>styk &gt;</w:t>
      </w:r>
      <w:proofErr w:type="gramEnd"/>
      <w:r>
        <w:t xml:space="preserve"> Služby pro klienty, ceník.  </w:t>
      </w:r>
    </w:p>
  </w:footnote>
  <w:footnote w:id="2">
    <w:p w14:paraId="028C3E3A" w14:textId="77777777" w:rsidR="0052045C" w:rsidRDefault="00000000">
      <w:pPr>
        <w:pStyle w:val="footnotedescription"/>
        <w:spacing w:line="245" w:lineRule="auto"/>
        <w:ind w:right="9"/>
      </w:pPr>
      <w:r>
        <w:rPr>
          <w:rStyle w:val="footnotemark"/>
        </w:rPr>
        <w:footnoteRef/>
      </w:r>
      <w:r>
        <w:t xml:space="preserve"> Například zákon č. 21/1992 Sb., o bankách, ve znění pozdějších předpisů, zákon č. 253/2008 Sb., o některých opatřeních proti legalizaci výnosů z trestné činnosti a financování terorismu, ve znění pozdějších předpisů, zákon č. 280/2009 Sb., daňový řád, ve znění pozdějších předpisů, nařízení Evropského parlamentu a Rady (EU) 2023/1113 ze dne 31. května 2023 o informacích doprovázejících převody peněžních prostředků a některých </w:t>
      </w:r>
      <w:proofErr w:type="spellStart"/>
      <w:r>
        <w:t>kryptoaktiv</w:t>
      </w:r>
      <w:proofErr w:type="spellEnd"/>
      <w:r>
        <w:t xml:space="preserve"> a o změně směrnice (EU) 2015/849. </w:t>
      </w:r>
    </w:p>
  </w:footnote>
  <w:footnote w:id="3">
    <w:p w14:paraId="593BFA21" w14:textId="77777777" w:rsidR="0052045C" w:rsidRDefault="00000000">
      <w:pPr>
        <w:pStyle w:val="footnotedescription"/>
        <w:spacing w:line="263" w:lineRule="auto"/>
      </w:pPr>
      <w:r>
        <w:rPr>
          <w:rStyle w:val="footnotemark"/>
        </w:rPr>
        <w:footnoteRef/>
      </w:r>
      <w:r>
        <w:t xml:space="preserve"> Tiskopisy využívané Klienty jsou k dispozici ve všech Provozních útvarech a na internetové stránce ČNB www.cnb.cz v části Platební </w:t>
      </w:r>
      <w:proofErr w:type="gramStart"/>
      <w:r>
        <w:t>styk &gt;</w:t>
      </w:r>
      <w:proofErr w:type="gramEnd"/>
      <w:r>
        <w:t xml:space="preserve"> Služby pro klienty, ceník &gt; Tiskopisy.  </w:t>
      </w:r>
    </w:p>
  </w:footnote>
  <w:footnote w:id="4">
    <w:p w14:paraId="6CF7B3A2" w14:textId="77777777" w:rsidR="0052045C" w:rsidRDefault="00000000">
      <w:pPr>
        <w:pStyle w:val="footnotedescription"/>
        <w:spacing w:line="263" w:lineRule="auto"/>
      </w:pPr>
      <w:r>
        <w:rPr>
          <w:rStyle w:val="footnotemark"/>
        </w:rPr>
        <w:footnoteRef/>
      </w:r>
      <w:r>
        <w:t xml:space="preserve"> Zákon č. 253/2008 Sb., o některých opatřeních proti legalizaci výnosů z trestné činnosti a financování terorismu, ve znění pozdějších předpisů (případně právní předpis jej nahrazující). </w:t>
      </w:r>
    </w:p>
  </w:footnote>
  <w:footnote w:id="5">
    <w:p w14:paraId="75B3310E" w14:textId="77777777" w:rsidR="0052045C" w:rsidRDefault="00000000">
      <w:pPr>
        <w:pStyle w:val="footnotedescription"/>
        <w:spacing w:after="34" w:line="263" w:lineRule="auto"/>
      </w:pPr>
      <w:r>
        <w:rPr>
          <w:rStyle w:val="footnotemark"/>
        </w:rPr>
        <w:footnoteRef/>
      </w:r>
      <w:r>
        <w:t xml:space="preserve"> V případě zásilky zpracované jako výstup z automatizovaných procesů ČNB může být tato zásilka zaslána Klientovi z datové schránky ČNB s ID: 8tgaiej. </w:t>
      </w:r>
    </w:p>
  </w:footnote>
  <w:footnote w:id="6">
    <w:p w14:paraId="766DD2CE" w14:textId="77777777" w:rsidR="0052045C" w:rsidRDefault="00000000">
      <w:pPr>
        <w:pStyle w:val="footnotedescription"/>
        <w:spacing w:line="258" w:lineRule="auto"/>
      </w:pPr>
      <w:r>
        <w:rPr>
          <w:rStyle w:val="footnotemark"/>
        </w:rPr>
        <w:footnoteRef/>
      </w:r>
      <w:r>
        <w:t xml:space="preserve"> Viz § 17 odst. 3 a 4 zákona č. 300/2008 Sb., o elektronických úkonech a autorizované konverzi dokumentů, ve znění pozdějších předpisů.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EB36" w14:textId="77777777" w:rsidR="0052045C" w:rsidRDefault="00000000">
    <w:pPr>
      <w:spacing w:after="40" w:line="259" w:lineRule="auto"/>
      <w:ind w:left="624" w:firstLine="0"/>
      <w:jc w:val="left"/>
    </w:pPr>
    <w:r>
      <w:t xml:space="preserve">Podmínky ČNB pro vedení účtů pro termínované vklady </w:t>
    </w:r>
  </w:p>
  <w:p w14:paraId="41F654F4" w14:textId="77777777" w:rsidR="0052045C" w:rsidRDefault="00000000">
    <w:pPr>
      <w:spacing w:after="0" w:line="259" w:lineRule="auto"/>
      <w:ind w:left="6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EB2E" w14:textId="77777777" w:rsidR="0052045C" w:rsidRDefault="00000000">
    <w:pPr>
      <w:spacing w:after="40" w:line="259" w:lineRule="auto"/>
      <w:ind w:left="624" w:firstLine="0"/>
      <w:jc w:val="left"/>
    </w:pPr>
    <w:r>
      <w:t xml:space="preserve">Podmínky ČNB pro vedení účtů pro termínované vklady </w:t>
    </w:r>
  </w:p>
  <w:p w14:paraId="212A020E" w14:textId="77777777" w:rsidR="0052045C" w:rsidRDefault="00000000">
    <w:pPr>
      <w:spacing w:after="0" w:line="259" w:lineRule="auto"/>
      <w:ind w:left="624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A76B" w14:textId="77777777" w:rsidR="0052045C" w:rsidRDefault="0052045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6F7"/>
    <w:multiLevelType w:val="hybridMultilevel"/>
    <w:tmpl w:val="F1F869BE"/>
    <w:lvl w:ilvl="0" w:tplc="F45062EA">
      <w:start w:val="3"/>
      <w:numFmt w:val="lowerLetter"/>
      <w:lvlText w:val="%1)"/>
      <w:lvlJc w:val="left"/>
      <w:pPr>
        <w:ind w:left="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8C3F98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E408E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249A4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1A7BD8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1222EE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7E392C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72AF7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CBE36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6F2AC6"/>
    <w:multiLevelType w:val="hybridMultilevel"/>
    <w:tmpl w:val="33C21CE8"/>
    <w:lvl w:ilvl="0" w:tplc="4A40EB22">
      <w:start w:val="2"/>
      <w:numFmt w:val="lowerLetter"/>
      <w:lvlText w:val="%1)"/>
      <w:lvlJc w:val="left"/>
      <w:pPr>
        <w:ind w:left="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50705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A43F64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16CCB8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E3820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E49D8C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8690A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00ECBA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74547C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7853A6"/>
    <w:multiLevelType w:val="hybridMultilevel"/>
    <w:tmpl w:val="A4A82A2A"/>
    <w:lvl w:ilvl="0" w:tplc="1AEC148A">
      <w:start w:val="1"/>
      <w:numFmt w:val="lowerLetter"/>
      <w:lvlText w:val="%1)"/>
      <w:lvlJc w:val="left"/>
      <w:pPr>
        <w:ind w:left="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0EA198">
      <w:start w:val="1"/>
      <w:numFmt w:val="lowerLetter"/>
      <w:lvlText w:val="%2"/>
      <w:lvlJc w:val="left"/>
      <w:pPr>
        <w:ind w:left="1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E15FA">
      <w:start w:val="1"/>
      <w:numFmt w:val="lowerRoman"/>
      <w:lvlText w:val="%3"/>
      <w:lvlJc w:val="left"/>
      <w:pPr>
        <w:ind w:left="2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263C6C">
      <w:start w:val="1"/>
      <w:numFmt w:val="decimal"/>
      <w:lvlText w:val="%4"/>
      <w:lvlJc w:val="left"/>
      <w:pPr>
        <w:ind w:left="2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8A1FE">
      <w:start w:val="1"/>
      <w:numFmt w:val="lowerLetter"/>
      <w:lvlText w:val="%5"/>
      <w:lvlJc w:val="left"/>
      <w:pPr>
        <w:ind w:left="3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ACEACE">
      <w:start w:val="1"/>
      <w:numFmt w:val="lowerRoman"/>
      <w:lvlText w:val="%6"/>
      <w:lvlJc w:val="left"/>
      <w:pPr>
        <w:ind w:left="4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44C15E">
      <w:start w:val="1"/>
      <w:numFmt w:val="decimal"/>
      <w:lvlText w:val="%7"/>
      <w:lvlJc w:val="left"/>
      <w:pPr>
        <w:ind w:left="4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762BDE">
      <w:start w:val="1"/>
      <w:numFmt w:val="lowerLetter"/>
      <w:lvlText w:val="%8"/>
      <w:lvlJc w:val="left"/>
      <w:pPr>
        <w:ind w:left="5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C6064">
      <w:start w:val="1"/>
      <w:numFmt w:val="lowerRoman"/>
      <w:lvlText w:val="%9"/>
      <w:lvlJc w:val="left"/>
      <w:pPr>
        <w:ind w:left="6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1A3D9C"/>
    <w:multiLevelType w:val="hybridMultilevel"/>
    <w:tmpl w:val="823CDD5C"/>
    <w:lvl w:ilvl="0" w:tplc="A6269460">
      <w:start w:val="1"/>
      <w:numFmt w:val="lowerLetter"/>
      <w:lvlText w:val="%1)"/>
      <w:lvlJc w:val="left"/>
      <w:pPr>
        <w:ind w:left="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4462A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6A8FE8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D8DA9A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7603D2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DA3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761FC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B48BEA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C6CF38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2539888">
    <w:abstractNumId w:val="3"/>
  </w:num>
  <w:num w:numId="2" w16cid:durableId="544369241">
    <w:abstractNumId w:val="0"/>
  </w:num>
  <w:num w:numId="3" w16cid:durableId="1235704767">
    <w:abstractNumId w:val="1"/>
  </w:num>
  <w:num w:numId="4" w16cid:durableId="718548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5C"/>
    <w:rsid w:val="003D3ED5"/>
    <w:rsid w:val="0052045C"/>
    <w:rsid w:val="00ED6A7D"/>
    <w:rsid w:val="00F1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895D"/>
  <w15:docId w15:val="{E2C49D99-9C5C-4D47-9E36-E5482AF1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5" w:line="249" w:lineRule="auto"/>
      <w:ind w:left="834" w:hanging="630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86" w:line="249" w:lineRule="auto"/>
      <w:ind w:left="625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48" w:line="272" w:lineRule="auto"/>
      <w:ind w:left="10" w:right="7" w:hanging="10"/>
      <w:jc w:val="center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60" w:lineRule="auto"/>
      <w:ind w:left="170" w:hanging="170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10.png"/><Relationship Id="rId117" Type="http://schemas.openxmlformats.org/officeDocument/2006/relationships/header" Target="header2.xml"/><Relationship Id="rId21" Type="http://schemas.openxmlformats.org/officeDocument/2006/relationships/image" Target="media/image7.png"/><Relationship Id="rId42" Type="http://schemas.openxmlformats.org/officeDocument/2006/relationships/hyperlink" Target="http://www.cnb.cz/" TargetMode="External"/><Relationship Id="rId47" Type="http://schemas.openxmlformats.org/officeDocument/2006/relationships/hyperlink" Target="http://www.cnb.cz/" TargetMode="External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84" Type="http://schemas.openxmlformats.org/officeDocument/2006/relationships/image" Target="media/image45.png"/><Relationship Id="rId89" Type="http://schemas.openxmlformats.org/officeDocument/2006/relationships/image" Target="media/image50.png"/><Relationship Id="rId112" Type="http://schemas.openxmlformats.org/officeDocument/2006/relationships/image" Target="media/image71.png"/><Relationship Id="rId16" Type="http://schemas.openxmlformats.org/officeDocument/2006/relationships/image" Target="media/image110.png"/><Relationship Id="rId107" Type="http://schemas.openxmlformats.org/officeDocument/2006/relationships/hyperlink" Target="http://www.cnb.cz/" TargetMode="External"/><Relationship Id="rId32" Type="http://schemas.openxmlformats.org/officeDocument/2006/relationships/image" Target="media/image90.png"/><Relationship Id="rId37" Type="http://schemas.openxmlformats.org/officeDocument/2006/relationships/image" Target="media/image111.png"/><Relationship Id="rId53" Type="http://schemas.openxmlformats.org/officeDocument/2006/relationships/hyperlink" Target="http://www.cnb.cz/" TargetMode="External"/><Relationship Id="rId58" Type="http://schemas.openxmlformats.org/officeDocument/2006/relationships/hyperlink" Target="http://www.cnb.cz/" TargetMode="External"/><Relationship Id="rId74" Type="http://schemas.openxmlformats.org/officeDocument/2006/relationships/hyperlink" Target="https://mf.gov.cz/" TargetMode="External"/><Relationship Id="rId79" Type="http://schemas.openxmlformats.org/officeDocument/2006/relationships/image" Target="media/image40.png"/><Relationship Id="rId102" Type="http://schemas.openxmlformats.org/officeDocument/2006/relationships/image" Target="media/image63.png"/><Relationship Id="rId123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51.png"/><Relationship Id="rId95" Type="http://schemas.openxmlformats.org/officeDocument/2006/relationships/image" Target="media/image56.png"/><Relationship Id="rId22" Type="http://schemas.openxmlformats.org/officeDocument/2006/relationships/image" Target="media/image8.png"/><Relationship Id="rId27" Type="http://schemas.openxmlformats.org/officeDocument/2006/relationships/image" Target="media/image610.png"/><Relationship Id="rId43" Type="http://schemas.openxmlformats.org/officeDocument/2006/relationships/image" Target="media/image16.png"/><Relationship Id="rId48" Type="http://schemas.openxmlformats.org/officeDocument/2006/relationships/hyperlink" Target="http://www.cnb.cz/" TargetMode="External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113" Type="http://schemas.openxmlformats.org/officeDocument/2006/relationships/image" Target="media/image72.png"/><Relationship Id="rId118" Type="http://schemas.openxmlformats.org/officeDocument/2006/relationships/footer" Target="footer1.xml"/><Relationship Id="rId80" Type="http://schemas.openxmlformats.org/officeDocument/2006/relationships/image" Target="media/image41.png"/><Relationship Id="rId85" Type="http://schemas.openxmlformats.org/officeDocument/2006/relationships/image" Target="media/image46.png"/><Relationship Id="rId17" Type="http://schemas.openxmlformats.org/officeDocument/2006/relationships/image" Target="media/image210.png"/><Relationship Id="rId33" Type="http://schemas.openxmlformats.org/officeDocument/2006/relationships/image" Target="media/image100.png"/><Relationship Id="rId38" Type="http://schemas.openxmlformats.org/officeDocument/2006/relationships/image" Target="media/image120.png"/><Relationship Id="rId59" Type="http://schemas.openxmlformats.org/officeDocument/2006/relationships/hyperlink" Target="http://www.cnb.cz/" TargetMode="External"/><Relationship Id="rId103" Type="http://schemas.openxmlformats.org/officeDocument/2006/relationships/image" Target="media/image64.png"/><Relationship Id="rId108" Type="http://schemas.openxmlformats.org/officeDocument/2006/relationships/hyperlink" Target="http://www.cnb.cz/" TargetMode="External"/><Relationship Id="rId54" Type="http://schemas.openxmlformats.org/officeDocument/2006/relationships/image" Target="media/image19.png"/><Relationship Id="rId70" Type="http://schemas.openxmlformats.org/officeDocument/2006/relationships/image" Target="media/image33.png"/><Relationship Id="rId75" Type="http://schemas.openxmlformats.org/officeDocument/2006/relationships/hyperlink" Target="https://mf.gov.cz/" TargetMode="External"/><Relationship Id="rId91" Type="http://schemas.openxmlformats.org/officeDocument/2006/relationships/image" Target="media/image52.png"/><Relationship Id="rId96" Type="http://schemas.openxmlformats.org/officeDocument/2006/relationships/image" Target="media/image5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png"/><Relationship Id="rId28" Type="http://schemas.openxmlformats.org/officeDocument/2006/relationships/image" Target="media/image75.png"/><Relationship Id="rId49" Type="http://schemas.openxmlformats.org/officeDocument/2006/relationships/hyperlink" Target="http://www.cnb.cz/" TargetMode="External"/><Relationship Id="rId114" Type="http://schemas.openxmlformats.org/officeDocument/2006/relationships/image" Target="media/image73.png"/><Relationship Id="rId119" Type="http://schemas.openxmlformats.org/officeDocument/2006/relationships/footer" Target="footer2.xml"/><Relationship Id="rId31" Type="http://schemas.openxmlformats.org/officeDocument/2006/relationships/image" Target="media/image11.png"/><Relationship Id="rId44" Type="http://schemas.openxmlformats.org/officeDocument/2006/relationships/image" Target="media/image17.png"/><Relationship Id="rId52" Type="http://schemas.openxmlformats.org/officeDocument/2006/relationships/hyperlink" Target="http://www.cnb.cz/" TargetMode="External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image" Target="media/image36.png"/><Relationship Id="rId78" Type="http://schemas.openxmlformats.org/officeDocument/2006/relationships/image" Target="media/image39.png"/><Relationship Id="rId81" Type="http://schemas.openxmlformats.org/officeDocument/2006/relationships/image" Target="media/image42.png"/><Relationship Id="rId86" Type="http://schemas.openxmlformats.org/officeDocument/2006/relationships/image" Target="media/image47.png"/><Relationship Id="rId94" Type="http://schemas.openxmlformats.org/officeDocument/2006/relationships/image" Target="media/image55.png"/><Relationship Id="rId99" Type="http://schemas.openxmlformats.org/officeDocument/2006/relationships/image" Target="media/image60.png"/><Relationship Id="rId101" Type="http://schemas.openxmlformats.org/officeDocument/2006/relationships/image" Target="media/image62.png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13" Type="http://schemas.openxmlformats.org/officeDocument/2006/relationships/image" Target="media/image0.png"/><Relationship Id="rId18" Type="http://schemas.openxmlformats.org/officeDocument/2006/relationships/image" Target="media/image4.png"/><Relationship Id="rId39" Type="http://schemas.openxmlformats.org/officeDocument/2006/relationships/image" Target="media/image130.png"/><Relationship Id="rId109" Type="http://schemas.openxmlformats.org/officeDocument/2006/relationships/image" Target="media/image68.png"/><Relationship Id="rId34" Type="http://schemas.openxmlformats.org/officeDocument/2006/relationships/image" Target="media/image12.png"/><Relationship Id="rId50" Type="http://schemas.openxmlformats.org/officeDocument/2006/relationships/hyperlink" Target="http://www.cnb.cz/" TargetMode="External"/><Relationship Id="rId55" Type="http://schemas.openxmlformats.org/officeDocument/2006/relationships/image" Target="media/image20.png"/><Relationship Id="rId76" Type="http://schemas.openxmlformats.org/officeDocument/2006/relationships/image" Target="media/image37.png"/><Relationship Id="rId97" Type="http://schemas.openxmlformats.org/officeDocument/2006/relationships/image" Target="media/image58.png"/><Relationship Id="rId104" Type="http://schemas.openxmlformats.org/officeDocument/2006/relationships/image" Target="media/image65.png"/><Relationship Id="rId120" Type="http://schemas.openxmlformats.org/officeDocument/2006/relationships/header" Target="header3.xml"/><Relationship Id="rId7" Type="http://schemas.openxmlformats.org/officeDocument/2006/relationships/image" Target="media/image1.png"/><Relationship Id="rId71" Type="http://schemas.openxmlformats.org/officeDocument/2006/relationships/image" Target="media/image34.png"/><Relationship Id="rId92" Type="http://schemas.openxmlformats.org/officeDocument/2006/relationships/image" Target="media/image53.png"/><Relationship Id="rId2" Type="http://schemas.openxmlformats.org/officeDocument/2006/relationships/styles" Target="styles.xml"/><Relationship Id="rId29" Type="http://schemas.openxmlformats.org/officeDocument/2006/relationships/image" Target="media/image80.png"/><Relationship Id="rId24" Type="http://schemas.openxmlformats.org/officeDocument/2006/relationships/image" Target="media/image310.png"/><Relationship Id="rId40" Type="http://schemas.openxmlformats.org/officeDocument/2006/relationships/image" Target="media/image15.png"/><Relationship Id="rId45" Type="http://schemas.openxmlformats.org/officeDocument/2006/relationships/image" Target="media/image18.png"/><Relationship Id="rId66" Type="http://schemas.openxmlformats.org/officeDocument/2006/relationships/image" Target="media/image29.png"/><Relationship Id="rId87" Type="http://schemas.openxmlformats.org/officeDocument/2006/relationships/image" Target="media/image48.png"/><Relationship Id="rId110" Type="http://schemas.openxmlformats.org/officeDocument/2006/relationships/image" Target="media/image69.png"/><Relationship Id="rId115" Type="http://schemas.openxmlformats.org/officeDocument/2006/relationships/image" Target="media/image74.png"/><Relationship Id="rId61" Type="http://schemas.openxmlformats.org/officeDocument/2006/relationships/image" Target="media/image24.png"/><Relationship Id="rId82" Type="http://schemas.openxmlformats.org/officeDocument/2006/relationships/image" Target="media/image43.png"/><Relationship Id="rId19" Type="http://schemas.openxmlformats.org/officeDocument/2006/relationships/image" Target="media/image5.png"/><Relationship Id="rId14" Type="http://schemas.openxmlformats.org/officeDocument/2006/relationships/image" Target="media/image2.png"/><Relationship Id="rId30" Type="http://schemas.openxmlformats.org/officeDocument/2006/relationships/image" Target="media/image10.png"/><Relationship Id="rId35" Type="http://schemas.openxmlformats.org/officeDocument/2006/relationships/image" Target="media/image13.png"/><Relationship Id="rId56" Type="http://schemas.openxmlformats.org/officeDocument/2006/relationships/image" Target="media/image21.png"/><Relationship Id="rId77" Type="http://schemas.openxmlformats.org/officeDocument/2006/relationships/image" Target="media/image38.png"/><Relationship Id="rId100" Type="http://schemas.openxmlformats.org/officeDocument/2006/relationships/image" Target="media/image61.png"/><Relationship Id="rId105" Type="http://schemas.openxmlformats.org/officeDocument/2006/relationships/image" Target="media/image66.png"/><Relationship Id="rId51" Type="http://schemas.openxmlformats.org/officeDocument/2006/relationships/hyperlink" Target="http://www.cnb.cz/" TargetMode="External"/><Relationship Id="rId72" Type="http://schemas.openxmlformats.org/officeDocument/2006/relationships/image" Target="media/image35.png"/><Relationship Id="rId93" Type="http://schemas.openxmlformats.org/officeDocument/2006/relationships/image" Target="media/image54.png"/><Relationship Id="rId98" Type="http://schemas.openxmlformats.org/officeDocument/2006/relationships/image" Target="media/image59.png"/><Relationship Id="rId121" Type="http://schemas.openxmlformats.org/officeDocument/2006/relationships/footer" Target="footer3.xml"/><Relationship Id="rId3" Type="http://schemas.openxmlformats.org/officeDocument/2006/relationships/settings" Target="settings.xml"/><Relationship Id="rId25" Type="http://schemas.openxmlformats.org/officeDocument/2006/relationships/image" Target="media/image410.png"/><Relationship Id="rId46" Type="http://schemas.openxmlformats.org/officeDocument/2006/relationships/hyperlink" Target="http://www.cnb.cz/" TargetMode="External"/><Relationship Id="rId67" Type="http://schemas.openxmlformats.org/officeDocument/2006/relationships/image" Target="media/image30.png"/><Relationship Id="rId116" Type="http://schemas.openxmlformats.org/officeDocument/2006/relationships/header" Target="header1.xml"/><Relationship Id="rId20" Type="http://schemas.openxmlformats.org/officeDocument/2006/relationships/image" Target="media/image6.png"/><Relationship Id="rId41" Type="http://schemas.openxmlformats.org/officeDocument/2006/relationships/hyperlink" Target="http://www.cnb.cz/" TargetMode="External"/><Relationship Id="rId62" Type="http://schemas.openxmlformats.org/officeDocument/2006/relationships/image" Target="media/image25.png"/><Relationship Id="rId83" Type="http://schemas.openxmlformats.org/officeDocument/2006/relationships/image" Target="media/image44.png"/><Relationship Id="rId88" Type="http://schemas.openxmlformats.org/officeDocument/2006/relationships/image" Target="media/image49.png"/><Relationship Id="rId111" Type="http://schemas.openxmlformats.org/officeDocument/2006/relationships/image" Target="media/image70.png"/><Relationship Id="rId15" Type="http://schemas.openxmlformats.org/officeDocument/2006/relationships/image" Target="media/image3.png"/><Relationship Id="rId36" Type="http://schemas.openxmlformats.org/officeDocument/2006/relationships/image" Target="media/image14.png"/><Relationship Id="rId57" Type="http://schemas.openxmlformats.org/officeDocument/2006/relationships/image" Target="media/image22.png"/><Relationship Id="rId106" Type="http://schemas.openxmlformats.org/officeDocument/2006/relationships/image" Target="media/image6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2785</Words>
  <Characters>16436</Characters>
  <Application>Microsoft Office Word</Application>
  <DocSecurity>0</DocSecurity>
  <Lines>136</Lines>
  <Paragraphs>38</Paragraphs>
  <ScaleCrop>false</ScaleCrop>
  <Company/>
  <LinksUpToDate>false</LinksUpToDate>
  <CharactersWithSpaces>19183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</dc:title>
  <dc:subject/>
  <dc:creator>u00491</dc:creator>
  <cp:keywords/>
  <cp:lastModifiedBy>Sedláčková Zdeňka</cp:lastModifiedBy>
  <cp:revision>2</cp:revision>
  <dcterms:created xsi:type="dcterms:W3CDTF">2026-05-21T12:29:00Z</dcterms:created>
  <dcterms:modified xsi:type="dcterms:W3CDTF">2026-05-21T12:29:00Z</dcterms:modified>
</cp:coreProperties>
</file>