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809991E" w:rsidR="00E0086F" w:rsidRPr="0081478A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81478A">
        <w:rPr>
          <w:rFonts w:ascii="Arial" w:hAnsi="Arial"/>
          <w:szCs w:val="22"/>
        </w:rPr>
        <w:t>Dodatek</w:t>
      </w:r>
      <w:r w:rsidR="00A124C3" w:rsidRPr="0081478A">
        <w:rPr>
          <w:rFonts w:ascii="Arial" w:hAnsi="Arial"/>
          <w:szCs w:val="22"/>
        </w:rPr>
        <w:t xml:space="preserve"> č. </w:t>
      </w:r>
      <w:r w:rsidR="002B1135">
        <w:rPr>
          <w:rFonts w:ascii="Arial" w:hAnsi="Arial"/>
          <w:szCs w:val="22"/>
        </w:rPr>
        <w:t>1</w:t>
      </w:r>
    </w:p>
    <w:p w14:paraId="2B871BEE" w14:textId="4E45B807" w:rsidR="00E0086F" w:rsidRDefault="0058085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578B2E2">
        <w:rPr>
          <w:rFonts w:cs="Arial"/>
          <w:b/>
          <w:bCs/>
          <w:sz w:val="24"/>
          <w:szCs w:val="24"/>
        </w:rPr>
        <w:t xml:space="preserve">ke SMLOUVĚ O DÍLO </w:t>
      </w:r>
      <w:r w:rsidRPr="0578B2E2">
        <w:rPr>
          <w:rFonts w:cs="Arial"/>
          <w:sz w:val="24"/>
          <w:szCs w:val="24"/>
        </w:rPr>
        <w:t>(dále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Pr="38CE8ACC">
        <w:rPr>
          <w:rFonts w:cs="Arial"/>
          <w:sz w:val="24"/>
          <w:szCs w:val="24"/>
        </w:rPr>
        <w:t>)</w:t>
      </w:r>
      <w:r w:rsidRPr="38CE8AC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="00E4322C">
        <w:rPr>
          <w:rFonts w:cs="Arial"/>
          <w:b/>
          <w:bCs/>
          <w:sz w:val="24"/>
          <w:szCs w:val="24"/>
        </w:rPr>
        <w:t>KoPÚ</w:t>
      </w:r>
      <w:proofErr w:type="spellEnd"/>
      <w:r w:rsidR="00AF12B9">
        <w:rPr>
          <w:rFonts w:cs="Arial"/>
          <w:b/>
          <w:bCs/>
          <w:sz w:val="24"/>
          <w:szCs w:val="24"/>
        </w:rPr>
        <w:t xml:space="preserve"> </w:t>
      </w:r>
      <w:r w:rsidR="00B819E9">
        <w:rPr>
          <w:rFonts w:cs="Arial"/>
          <w:b/>
          <w:bCs/>
          <w:sz w:val="24"/>
          <w:szCs w:val="24"/>
        </w:rPr>
        <w:t>Žirov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7F5085">
        <w:rPr>
          <w:rFonts w:eastAsia="Times New Roman" w:cs="Arial"/>
          <w:b/>
          <w:bCs/>
          <w:sz w:val="24"/>
          <w:szCs w:val="24"/>
        </w:rPr>
        <w:br/>
      </w:r>
      <w:r w:rsidRPr="38CE8ACC">
        <w:rPr>
          <w:rFonts w:cs="Arial"/>
          <w:sz w:val="22"/>
        </w:rPr>
        <w:t xml:space="preserve">č.: </w:t>
      </w:r>
      <w:r w:rsidR="00B819E9">
        <w:rPr>
          <w:rFonts w:cs="Arial"/>
          <w:sz w:val="22"/>
        </w:rPr>
        <w:t>1166</w:t>
      </w:r>
      <w:r w:rsidR="00E41707">
        <w:rPr>
          <w:rFonts w:cs="Arial"/>
          <w:sz w:val="22"/>
        </w:rPr>
        <w:t>-202</w:t>
      </w:r>
      <w:r w:rsidR="00B819E9">
        <w:rPr>
          <w:rFonts w:cs="Arial"/>
          <w:sz w:val="22"/>
        </w:rPr>
        <w:t>4</w:t>
      </w:r>
      <w:r w:rsidR="00E41707">
        <w:rPr>
          <w:rFonts w:cs="Arial"/>
          <w:sz w:val="22"/>
        </w:rPr>
        <w:t>-520203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Pr="38CE8ACC">
        <w:rPr>
          <w:rFonts w:cs="Arial"/>
          <w:sz w:val="22"/>
        </w:rPr>
        <w:t>ze dne</w:t>
      </w:r>
      <w:r w:rsidR="00DC494E">
        <w:rPr>
          <w:rFonts w:cs="Arial"/>
          <w:sz w:val="22"/>
        </w:rPr>
        <w:t xml:space="preserve"> </w:t>
      </w:r>
      <w:r w:rsidR="00286143">
        <w:rPr>
          <w:rFonts w:cs="Arial"/>
          <w:sz w:val="22"/>
        </w:rPr>
        <w:t>18. 10. 2024</w:t>
      </w:r>
      <w:r w:rsidR="00CD0920">
        <w:rPr>
          <w:rFonts w:cs="Arial"/>
          <w:sz w:val="22"/>
        </w:rPr>
        <w:t xml:space="preserve"> (dále jen </w:t>
      </w:r>
      <w:r w:rsidR="00CD0920" w:rsidRPr="00CD0920">
        <w:rPr>
          <w:rFonts w:cs="Arial"/>
          <w:b/>
          <w:bCs/>
          <w:sz w:val="22"/>
        </w:rPr>
        <w:t>„Dodatek“</w:t>
      </w:r>
      <w:r w:rsidR="00CD0920" w:rsidRPr="00CD0920">
        <w:rPr>
          <w:rFonts w:cs="Arial"/>
          <w:sz w:val="22"/>
        </w:rPr>
        <w:t>)</w:t>
      </w:r>
    </w:p>
    <w:p w14:paraId="16D28705" w14:textId="77777777" w:rsidR="00F65176" w:rsidRDefault="00F65176" w:rsidP="001773EA">
      <w:pPr>
        <w:pStyle w:val="Normln-odrky"/>
        <w:numPr>
          <w:ilvl w:val="0"/>
          <w:numId w:val="0"/>
        </w:numPr>
        <w:spacing w:before="240" w:after="0" w:line="240" w:lineRule="auto"/>
        <w:contextualSpacing w:val="0"/>
        <w:jc w:val="center"/>
        <w:rPr>
          <w:rFonts w:cs="Arial"/>
          <w:sz w:val="22"/>
        </w:rPr>
      </w:pPr>
    </w:p>
    <w:p w14:paraId="397B2A7F" w14:textId="77777777" w:rsidR="005B6678" w:rsidRDefault="005B6678" w:rsidP="005B667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51A23AD" w14:textId="7F7234B9" w:rsidR="005B6678" w:rsidRDefault="005B6678" w:rsidP="005B6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</w:rPr>
        <w:t xml:space="preserve"> </w:t>
      </w:r>
      <w:r w:rsidR="004A2AB9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B5DCC0B" w14:textId="77777777" w:rsidR="001E74C3" w:rsidRPr="00BE04E4" w:rsidRDefault="001E74C3" w:rsidP="005B6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81478A" w:rsidRDefault="00E0086F" w:rsidP="001E74C3">
      <w:pPr>
        <w:pStyle w:val="Nadpis1"/>
        <w:keepNext w:val="0"/>
        <w:spacing w:before="120" w:after="120"/>
        <w:jc w:val="both"/>
        <w:rPr>
          <w:rFonts w:ascii="Arial" w:hAnsi="Arial"/>
          <w:b w:val="0"/>
          <w:szCs w:val="22"/>
        </w:rPr>
      </w:pPr>
      <w:r w:rsidRPr="0081478A">
        <w:rPr>
          <w:rFonts w:ascii="Arial" w:hAnsi="Arial"/>
          <w:szCs w:val="22"/>
        </w:rPr>
        <w:t>SMLUVNÍ STRANY</w:t>
      </w:r>
    </w:p>
    <w:p w14:paraId="3E201BFE" w14:textId="5E761910" w:rsidR="00E0086F" w:rsidRPr="0081478A" w:rsidRDefault="00E0086F" w:rsidP="007D483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478A">
        <w:rPr>
          <w:rFonts w:ascii="Arial" w:hAnsi="Arial" w:cs="Arial"/>
          <w:b/>
          <w:szCs w:val="22"/>
        </w:rPr>
        <w:t>Česká republika</w:t>
      </w:r>
      <w:r w:rsidR="004F5D1F" w:rsidRPr="0081478A">
        <w:rPr>
          <w:rFonts w:ascii="Arial" w:hAnsi="Arial" w:cs="Arial"/>
          <w:b/>
          <w:szCs w:val="22"/>
        </w:rPr>
        <w:t xml:space="preserve"> –</w:t>
      </w:r>
      <w:r w:rsidRPr="0081478A">
        <w:rPr>
          <w:rFonts w:ascii="Arial" w:hAnsi="Arial" w:cs="Arial"/>
          <w:b/>
          <w:szCs w:val="22"/>
        </w:rPr>
        <w:t xml:space="preserve"> Státní pozemkový úřad</w:t>
      </w:r>
    </w:p>
    <w:p w14:paraId="6E08B6D0" w14:textId="77777777" w:rsidR="007D4836" w:rsidRPr="0081478A" w:rsidRDefault="007D4836" w:rsidP="005A1032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81478A">
        <w:rPr>
          <w:rFonts w:ascii="Arial" w:hAnsi="Arial" w:cs="Arial"/>
          <w:b/>
          <w:bCs/>
        </w:rPr>
        <w:t>Krajský pozemkový úřad pro Kraj Vysočina</w:t>
      </w:r>
    </w:p>
    <w:p w14:paraId="5F5A3C5A" w14:textId="77777777" w:rsidR="007D4836" w:rsidRPr="0081478A" w:rsidRDefault="007D4836" w:rsidP="007D4836">
      <w:pPr>
        <w:spacing w:after="0"/>
        <w:ind w:left="567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>se sídlem Husinecká 1024/</w:t>
      </w:r>
      <w:proofErr w:type="gramStart"/>
      <w:r w:rsidRPr="0081478A">
        <w:rPr>
          <w:rFonts w:ascii="Arial" w:hAnsi="Arial" w:cs="Arial"/>
        </w:rPr>
        <w:t>11a</w:t>
      </w:r>
      <w:proofErr w:type="gramEnd"/>
      <w:r w:rsidRPr="0081478A">
        <w:rPr>
          <w:rFonts w:ascii="Arial" w:hAnsi="Arial" w:cs="Arial"/>
        </w:rPr>
        <w:t xml:space="preserve">, 130 00 Praha 3 – Žižkov, IČO: 013 12 774, </w:t>
      </w:r>
    </w:p>
    <w:p w14:paraId="23CA3891" w14:textId="77777777" w:rsidR="007D4836" w:rsidRPr="0081478A" w:rsidRDefault="007D4836" w:rsidP="001E12DB">
      <w:pPr>
        <w:spacing w:after="0"/>
        <w:ind w:left="567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na adrese </w:t>
      </w:r>
      <w:proofErr w:type="spellStart"/>
      <w:r w:rsidRPr="0081478A">
        <w:rPr>
          <w:rFonts w:ascii="Arial" w:hAnsi="Arial" w:cs="Arial"/>
        </w:rPr>
        <w:t>Fritzova</w:t>
      </w:r>
      <w:proofErr w:type="spellEnd"/>
      <w:r w:rsidRPr="0081478A">
        <w:rPr>
          <w:rFonts w:ascii="Arial" w:hAnsi="Arial" w:cs="Arial"/>
        </w:rPr>
        <w:t xml:space="preserve"> 4260/4, 586 01 Jihlava.</w:t>
      </w:r>
    </w:p>
    <w:p w14:paraId="1FE8CD6C" w14:textId="6EB16643" w:rsidR="007D4836" w:rsidRPr="0081478A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Zastoupená: </w:t>
      </w:r>
      <w:r w:rsidRPr="0081478A">
        <w:rPr>
          <w:rFonts w:ascii="Arial" w:hAnsi="Arial" w:cs="Arial"/>
        </w:rPr>
        <w:tab/>
        <w:t xml:space="preserve">Mgr. Silvií </w:t>
      </w:r>
      <w:proofErr w:type="spellStart"/>
      <w:r w:rsidRPr="0081478A">
        <w:rPr>
          <w:rFonts w:ascii="Arial" w:hAnsi="Arial" w:cs="Arial"/>
        </w:rPr>
        <w:t>Hawerlandovou</w:t>
      </w:r>
      <w:proofErr w:type="spellEnd"/>
      <w:r w:rsidRPr="0081478A">
        <w:rPr>
          <w:rFonts w:ascii="Arial" w:hAnsi="Arial" w:cs="Arial"/>
        </w:rPr>
        <w:t xml:space="preserve">, LL.M., ředitelkou </w:t>
      </w:r>
      <w:r w:rsidR="00720EBF" w:rsidRPr="0081478A">
        <w:rPr>
          <w:rFonts w:ascii="Arial" w:hAnsi="Arial" w:cs="Arial"/>
        </w:rPr>
        <w:t>KPÚ</w:t>
      </w:r>
      <w:r w:rsidRPr="0081478A">
        <w:rPr>
          <w:rFonts w:ascii="Arial" w:hAnsi="Arial" w:cs="Arial"/>
        </w:rPr>
        <w:t xml:space="preserve"> Kraj Vysočina</w:t>
      </w:r>
    </w:p>
    <w:p w14:paraId="411D6B4C" w14:textId="71210793" w:rsidR="007D4836" w:rsidRPr="00E32AB5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Ve smluvních záležitostech zastoupená: </w:t>
      </w:r>
      <w:r w:rsidRPr="0081478A">
        <w:rPr>
          <w:rFonts w:ascii="Arial" w:hAnsi="Arial" w:cs="Arial"/>
        </w:rPr>
        <w:tab/>
        <w:t xml:space="preserve">Mgr. Silvií </w:t>
      </w:r>
      <w:proofErr w:type="spellStart"/>
      <w:r w:rsidRPr="0081478A">
        <w:rPr>
          <w:rFonts w:ascii="Arial" w:hAnsi="Arial" w:cs="Arial"/>
        </w:rPr>
        <w:t>Hawerlandovou</w:t>
      </w:r>
      <w:proofErr w:type="spellEnd"/>
      <w:r w:rsidRPr="0081478A">
        <w:rPr>
          <w:rFonts w:ascii="Arial" w:hAnsi="Arial" w:cs="Arial"/>
        </w:rPr>
        <w:t xml:space="preserve">, LL.M., ředitelkou </w:t>
      </w:r>
      <w:r w:rsidR="00720EBF" w:rsidRPr="0081478A">
        <w:rPr>
          <w:rFonts w:ascii="Arial" w:hAnsi="Arial" w:cs="Arial"/>
        </w:rPr>
        <w:t>KPÚ</w:t>
      </w:r>
      <w:r w:rsidRPr="0081478A">
        <w:rPr>
          <w:rFonts w:ascii="Arial" w:hAnsi="Arial" w:cs="Arial"/>
        </w:rPr>
        <w:t xml:space="preserve"> pro </w:t>
      </w:r>
      <w:r w:rsidRPr="00E32AB5">
        <w:rPr>
          <w:rFonts w:ascii="Arial" w:hAnsi="Arial" w:cs="Arial"/>
        </w:rPr>
        <w:t>Kraj Vysočina</w:t>
      </w:r>
    </w:p>
    <w:p w14:paraId="20AA0BE4" w14:textId="48538163" w:rsidR="007D4836" w:rsidRPr="00E32AB5" w:rsidRDefault="007D4836" w:rsidP="00A141AD">
      <w:pPr>
        <w:tabs>
          <w:tab w:val="left" w:pos="4536"/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E32AB5">
        <w:rPr>
          <w:rFonts w:ascii="Arial" w:hAnsi="Arial" w:cs="Arial"/>
        </w:rPr>
        <w:t>V technických záležitostech zastoupená:</w:t>
      </w:r>
      <w:r w:rsidRPr="00E32AB5">
        <w:rPr>
          <w:rFonts w:ascii="Arial" w:hAnsi="Arial" w:cs="Arial"/>
        </w:rPr>
        <w:tab/>
      </w:r>
      <w:r w:rsidRPr="00E32AB5">
        <w:rPr>
          <w:rFonts w:ascii="Arial" w:hAnsi="Arial" w:cs="Arial"/>
        </w:rPr>
        <w:tab/>
      </w:r>
      <w:r w:rsidR="00E32AB5" w:rsidRPr="00E32AB5">
        <w:rPr>
          <w:rFonts w:ascii="Arial" w:hAnsi="Arial" w:cs="Arial"/>
        </w:rPr>
        <w:t>Ing</w:t>
      </w:r>
      <w:r w:rsidR="00365250">
        <w:rPr>
          <w:rFonts w:ascii="Arial" w:hAnsi="Arial" w:cs="Arial"/>
        </w:rPr>
        <w:t>. Kateřinou Smrčkovou</w:t>
      </w:r>
      <w:r w:rsidR="00E32AB5" w:rsidRPr="00E32AB5">
        <w:rPr>
          <w:rFonts w:ascii="Arial" w:hAnsi="Arial" w:cs="Arial"/>
        </w:rPr>
        <w:t>, Pobočka Pelhřimov</w:t>
      </w:r>
    </w:p>
    <w:p w14:paraId="3696F608" w14:textId="77777777" w:rsidR="007D4836" w:rsidRPr="0081478A" w:rsidRDefault="007D4836" w:rsidP="007D48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478A">
        <w:rPr>
          <w:rFonts w:ascii="Arial" w:hAnsi="Arial" w:cs="Arial"/>
          <w:b/>
          <w:bCs/>
        </w:rPr>
        <w:t>Kontaktní údaje:</w:t>
      </w:r>
    </w:p>
    <w:p w14:paraId="58696054" w14:textId="09178980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Tel.: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+420 727 957 213</w:t>
      </w:r>
    </w:p>
    <w:p w14:paraId="5DA16509" w14:textId="2EE4AF5E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>E-mail:</w:t>
      </w:r>
      <w:r w:rsidRPr="0081478A">
        <w:rPr>
          <w:rFonts w:ascii="Arial" w:hAnsi="Arial" w:cs="Arial"/>
          <w:snapToGrid w:val="0"/>
        </w:rPr>
        <w:t xml:space="preserve"> </w:t>
      </w:r>
      <w:r w:rsidRPr="0081478A">
        <w:rPr>
          <w:rFonts w:ascii="Arial" w:hAnsi="Arial" w:cs="Arial"/>
          <w:snapToGrid w:val="0"/>
        </w:rPr>
        <w:tab/>
      </w:r>
      <w:r w:rsidR="00A141AD">
        <w:rPr>
          <w:rFonts w:ascii="Arial" w:hAnsi="Arial" w:cs="Arial"/>
          <w:snapToGrid w:val="0"/>
        </w:rPr>
        <w:tab/>
      </w:r>
      <w:hyperlink r:id="rId13" w:history="1">
        <w:r w:rsidR="00A141AD" w:rsidRPr="000D4F86">
          <w:rPr>
            <w:rStyle w:val="Hypertextovodkaz"/>
            <w:rFonts w:ascii="Arial" w:hAnsi="Arial" w:cs="Arial"/>
            <w:snapToGrid w:val="0"/>
          </w:rPr>
          <w:t>pelhrimov.pk@spucr.cz</w:t>
        </w:r>
      </w:hyperlink>
      <w:r w:rsidR="00A61817">
        <w:t xml:space="preserve"> </w:t>
      </w:r>
      <w:r w:rsidR="00DE5DEC">
        <w:t xml:space="preserve"> </w:t>
      </w:r>
      <w:r w:rsidRPr="0081478A">
        <w:rPr>
          <w:rFonts w:ascii="Arial" w:hAnsi="Arial" w:cs="Arial"/>
          <w:snapToGrid w:val="0"/>
        </w:rPr>
        <w:t xml:space="preserve"> </w:t>
      </w:r>
      <w:r w:rsidR="00A61817">
        <w:rPr>
          <w:rFonts w:ascii="Arial" w:hAnsi="Arial" w:cs="Arial"/>
          <w:snapToGrid w:val="0"/>
        </w:rPr>
        <w:t xml:space="preserve"> </w:t>
      </w:r>
    </w:p>
    <w:p w14:paraId="13ADE10A" w14:textId="470EDC09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478A">
        <w:rPr>
          <w:rFonts w:ascii="Arial" w:hAnsi="Arial" w:cs="Arial"/>
        </w:rPr>
        <w:t xml:space="preserve">ID datové schránky: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z49per3</w:t>
      </w:r>
    </w:p>
    <w:p w14:paraId="109EFD26" w14:textId="37AEC5F8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478A">
        <w:rPr>
          <w:rFonts w:ascii="Arial" w:hAnsi="Arial" w:cs="Arial"/>
          <w:b/>
        </w:rPr>
        <w:t>Bankovní</w:t>
      </w:r>
      <w:r w:rsidRPr="0081478A">
        <w:rPr>
          <w:rFonts w:ascii="Arial" w:hAnsi="Arial" w:cs="Arial"/>
        </w:rPr>
        <w:t xml:space="preserve"> </w:t>
      </w:r>
      <w:r w:rsidRPr="0081478A">
        <w:rPr>
          <w:rFonts w:ascii="Arial" w:hAnsi="Arial" w:cs="Arial"/>
          <w:b/>
        </w:rPr>
        <w:t>spojení</w:t>
      </w:r>
      <w:r w:rsidRPr="0081478A">
        <w:rPr>
          <w:rFonts w:ascii="Arial" w:hAnsi="Arial" w:cs="Arial"/>
        </w:rPr>
        <w:t xml:space="preserve">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Česká národní banka</w:t>
      </w:r>
    </w:p>
    <w:p w14:paraId="3E625D57" w14:textId="1FF0CF1B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478A">
        <w:rPr>
          <w:rFonts w:ascii="Arial" w:hAnsi="Arial" w:cs="Arial"/>
        </w:rPr>
        <w:t xml:space="preserve">Číslo účtu: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3723001/0710</w:t>
      </w:r>
    </w:p>
    <w:p w14:paraId="5EA3B7D5" w14:textId="3E8E7C9A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DIČ: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CZ01312774 (</w:t>
      </w:r>
      <w:r w:rsidRPr="0081478A">
        <w:rPr>
          <w:rFonts w:ascii="Arial" w:hAnsi="Arial" w:cs="Arial"/>
          <w:i/>
          <w:iCs/>
        </w:rPr>
        <w:t>není plátce DPH</w:t>
      </w:r>
      <w:r w:rsidRPr="0081478A">
        <w:rPr>
          <w:rFonts w:ascii="Arial" w:hAnsi="Arial" w:cs="Arial"/>
        </w:rPr>
        <w:t>)</w:t>
      </w:r>
    </w:p>
    <w:p w14:paraId="49D04F6E" w14:textId="7CFE8F11" w:rsidR="007D4836" w:rsidRPr="0081478A" w:rsidRDefault="007D4836" w:rsidP="007D483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1478A">
        <w:rPr>
          <w:rFonts w:ascii="Arial" w:hAnsi="Arial" w:cs="Arial"/>
        </w:rPr>
        <w:t>(</w:t>
      </w:r>
      <w:r w:rsidR="00C74129">
        <w:rPr>
          <w:rFonts w:ascii="Arial" w:hAnsi="Arial" w:cs="Arial"/>
        </w:rPr>
        <w:t xml:space="preserve">dále jen </w:t>
      </w:r>
      <w:r w:rsidRPr="0081478A">
        <w:rPr>
          <w:rFonts w:ascii="Arial" w:hAnsi="Arial" w:cs="Arial"/>
        </w:rPr>
        <w:t>„</w:t>
      </w:r>
      <w:r w:rsidRPr="0081478A">
        <w:rPr>
          <w:rFonts w:ascii="Arial" w:hAnsi="Arial" w:cs="Arial"/>
          <w:b/>
        </w:rPr>
        <w:t>Objednatel</w:t>
      </w:r>
      <w:r w:rsidRPr="0081478A">
        <w:rPr>
          <w:rFonts w:ascii="Arial" w:hAnsi="Arial" w:cs="Arial"/>
          <w:bCs/>
        </w:rPr>
        <w:t>“)</w:t>
      </w:r>
    </w:p>
    <w:p w14:paraId="7E3C0C14" w14:textId="77777777" w:rsidR="00E0086F" w:rsidRPr="0081478A" w:rsidRDefault="00E0086F" w:rsidP="001773EA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81478A">
        <w:rPr>
          <w:rFonts w:ascii="Arial" w:hAnsi="Arial" w:cs="Arial"/>
        </w:rPr>
        <w:t>a</w:t>
      </w:r>
    </w:p>
    <w:p w14:paraId="52326C4B" w14:textId="7BE17E0D" w:rsidR="001D44E2" w:rsidRPr="004F2BB7" w:rsidRDefault="001D44E2" w:rsidP="001D44E2">
      <w:pPr>
        <w:numPr>
          <w:ilvl w:val="0"/>
          <w:numId w:val="13"/>
        </w:numPr>
        <w:spacing w:after="120"/>
        <w:jc w:val="both"/>
        <w:rPr>
          <w:rFonts w:ascii="Arial-BoldMT" w:eastAsia="Calibri" w:hAnsi="Arial-BoldMT" w:cs="Arial-BoldMT"/>
          <w:b/>
          <w:bCs/>
          <w:lang w:eastAsia="cs-CZ"/>
        </w:rPr>
      </w:pPr>
      <w:r w:rsidRPr="004F2BB7">
        <w:rPr>
          <w:rFonts w:ascii="Arial-BoldMT" w:eastAsia="Calibri" w:hAnsi="Arial-BoldMT" w:cs="Arial-BoldMT"/>
          <w:b/>
          <w:bCs/>
          <w:lang w:eastAsia="cs-CZ"/>
        </w:rPr>
        <w:t>PROJEKCE &amp; AREA G.K.</w:t>
      </w:r>
    </w:p>
    <w:p w14:paraId="21235CAB" w14:textId="316E2F67" w:rsidR="00070216" w:rsidRPr="00070216" w:rsidRDefault="00070216" w:rsidP="00070216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070216">
        <w:rPr>
          <w:rFonts w:ascii="Arial" w:hAnsi="Arial" w:cs="Arial"/>
          <w:bCs/>
        </w:rPr>
        <w:t xml:space="preserve">První společník (vedoucí společník): </w:t>
      </w:r>
      <w:r>
        <w:rPr>
          <w:rFonts w:ascii="Arial" w:hAnsi="Arial" w:cs="Arial"/>
          <w:bCs/>
        </w:rPr>
        <w:tab/>
      </w:r>
      <w:r w:rsidRPr="00070216">
        <w:rPr>
          <w:rFonts w:ascii="Arial" w:hAnsi="Arial" w:cs="Arial"/>
          <w:b/>
        </w:rPr>
        <w:t>AREA G.K. spol. s r.o.</w:t>
      </w:r>
    </w:p>
    <w:p w14:paraId="64A6C6F0" w14:textId="77777777" w:rsidR="00070216" w:rsidRPr="00070216" w:rsidRDefault="00070216" w:rsidP="00070216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070216">
        <w:rPr>
          <w:rFonts w:ascii="Arial" w:hAnsi="Arial" w:cs="Arial"/>
          <w:bCs/>
        </w:rPr>
        <w:t>se sídlem Světská 1418, Kyje, 198 00 Praha 9, IČO: 250 94 459</w:t>
      </w:r>
    </w:p>
    <w:p w14:paraId="6D2AD594" w14:textId="5BB01B43" w:rsidR="00070216" w:rsidRPr="00070216" w:rsidRDefault="00070216" w:rsidP="00070216">
      <w:pPr>
        <w:tabs>
          <w:tab w:val="left" w:pos="4678"/>
        </w:tabs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070216">
        <w:rPr>
          <w:rFonts w:ascii="Arial" w:hAnsi="Arial" w:cs="Arial"/>
          <w:bCs/>
        </w:rPr>
        <w:t xml:space="preserve">Zastoupený: </w:t>
      </w:r>
      <w:r>
        <w:rPr>
          <w:rFonts w:ascii="Arial" w:hAnsi="Arial" w:cs="Arial"/>
          <w:bCs/>
        </w:rPr>
        <w:tab/>
      </w:r>
      <w:r w:rsidRPr="00070216">
        <w:rPr>
          <w:rFonts w:ascii="Arial" w:hAnsi="Arial" w:cs="Arial"/>
          <w:bCs/>
        </w:rPr>
        <w:t>Milanem Novým, jednatelem</w:t>
      </w:r>
    </w:p>
    <w:p w14:paraId="1F507A4A" w14:textId="1629A76E" w:rsidR="00070216" w:rsidRPr="00070216" w:rsidRDefault="00070216" w:rsidP="00070216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070216">
        <w:rPr>
          <w:rFonts w:ascii="Arial" w:hAnsi="Arial" w:cs="Arial"/>
          <w:bCs/>
        </w:rPr>
        <w:t xml:space="preserve">Druhý společník (účastník): </w:t>
      </w:r>
      <w:r>
        <w:rPr>
          <w:rFonts w:ascii="Arial" w:hAnsi="Arial" w:cs="Arial"/>
          <w:bCs/>
        </w:rPr>
        <w:tab/>
      </w:r>
      <w:r w:rsidRPr="00070216">
        <w:rPr>
          <w:rFonts w:ascii="Arial" w:hAnsi="Arial" w:cs="Arial"/>
          <w:b/>
        </w:rPr>
        <w:t xml:space="preserve">Ing. Jindřich </w:t>
      </w:r>
      <w:proofErr w:type="gramStart"/>
      <w:r w:rsidRPr="00070216">
        <w:rPr>
          <w:rFonts w:ascii="Arial" w:hAnsi="Arial" w:cs="Arial"/>
          <w:b/>
        </w:rPr>
        <w:t>Jíra - PROJEKCE</w:t>
      </w:r>
      <w:proofErr w:type="gramEnd"/>
    </w:p>
    <w:p w14:paraId="6D703588" w14:textId="13227073" w:rsidR="00070216" w:rsidRDefault="00070216" w:rsidP="009F0255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70216">
        <w:rPr>
          <w:rFonts w:ascii="Arial" w:hAnsi="Arial" w:cs="Arial"/>
          <w:bCs/>
        </w:rPr>
        <w:t xml:space="preserve">se sídlem </w:t>
      </w:r>
      <w:r w:rsidR="008B1133">
        <w:rPr>
          <w:rFonts w:ascii="Arial" w:hAnsi="Arial" w:cs="Arial"/>
          <w:bCs/>
        </w:rPr>
        <w:t>obec</w:t>
      </w:r>
      <w:r w:rsidRPr="00070216">
        <w:rPr>
          <w:rFonts w:ascii="Arial" w:hAnsi="Arial" w:cs="Arial"/>
          <w:bCs/>
        </w:rPr>
        <w:t xml:space="preserve"> Pacov, IČO: 438 20</w:t>
      </w:r>
      <w:r w:rsidR="009F0255">
        <w:rPr>
          <w:rFonts w:ascii="Arial" w:hAnsi="Arial" w:cs="Arial"/>
          <w:bCs/>
        </w:rPr>
        <w:t> </w:t>
      </w:r>
      <w:r w:rsidRPr="00070216">
        <w:rPr>
          <w:rFonts w:ascii="Arial" w:hAnsi="Arial" w:cs="Arial"/>
          <w:bCs/>
        </w:rPr>
        <w:t>654</w:t>
      </w:r>
    </w:p>
    <w:p w14:paraId="73887E21" w14:textId="121EBBD8" w:rsidR="009F0255" w:rsidRPr="00070216" w:rsidRDefault="009F0255" w:rsidP="009F0255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BE66C4">
        <w:rPr>
          <w:rFonts w:ascii="Arial" w:hAnsi="Arial" w:cs="Arial"/>
          <w:snapToGrid w:val="0"/>
        </w:rPr>
        <w:t xml:space="preserve">Provozovna: </w:t>
      </w:r>
      <w:r w:rsidR="008B1133">
        <w:rPr>
          <w:rFonts w:ascii="Arial" w:eastAsia="Calibri" w:hAnsi="Arial" w:cs="Arial"/>
        </w:rPr>
        <w:t>obec</w:t>
      </w:r>
      <w:r>
        <w:rPr>
          <w:rFonts w:ascii="Arial" w:eastAsia="Calibri" w:hAnsi="Arial" w:cs="Arial"/>
        </w:rPr>
        <w:t xml:space="preserve"> Pelhřimov</w:t>
      </w:r>
    </w:p>
    <w:p w14:paraId="4F9130A3" w14:textId="650FBD55" w:rsidR="00070216" w:rsidRDefault="00070216" w:rsidP="00520EA2">
      <w:pPr>
        <w:tabs>
          <w:tab w:val="left" w:pos="4678"/>
        </w:tabs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070216">
        <w:rPr>
          <w:rFonts w:ascii="Arial" w:hAnsi="Arial" w:cs="Arial"/>
          <w:bCs/>
        </w:rPr>
        <w:t xml:space="preserve">Zastoupený: </w:t>
      </w:r>
      <w:r w:rsidR="00520EA2">
        <w:rPr>
          <w:rFonts w:ascii="Arial" w:hAnsi="Arial" w:cs="Arial"/>
          <w:bCs/>
        </w:rPr>
        <w:tab/>
      </w:r>
      <w:r w:rsidRPr="00070216">
        <w:rPr>
          <w:rFonts w:ascii="Arial" w:hAnsi="Arial" w:cs="Arial"/>
          <w:bCs/>
        </w:rPr>
        <w:t>Ing. Jindřichem Jírou</w:t>
      </w:r>
    </w:p>
    <w:p w14:paraId="64FED313" w14:textId="4705DE24" w:rsidR="003C257F" w:rsidRPr="00F35413" w:rsidRDefault="003D7AD1" w:rsidP="00D228A9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3C257F" w:rsidRPr="00F35413">
        <w:rPr>
          <w:rFonts w:ascii="Arial" w:hAnsi="Arial" w:cs="Arial"/>
          <w:bCs/>
        </w:rPr>
        <w:t>a základě Smlouvy o s</w:t>
      </w:r>
      <w:r w:rsidR="003C257F">
        <w:rPr>
          <w:rFonts w:ascii="Arial" w:hAnsi="Arial" w:cs="Arial"/>
          <w:bCs/>
        </w:rPr>
        <w:t>polečném plnění závazku</w:t>
      </w:r>
      <w:r w:rsidR="003C257F" w:rsidRPr="00F35413">
        <w:rPr>
          <w:rFonts w:ascii="Arial" w:hAnsi="Arial" w:cs="Arial"/>
          <w:bCs/>
        </w:rPr>
        <w:t xml:space="preserve"> </w:t>
      </w:r>
      <w:r w:rsidR="003C257F" w:rsidRPr="008841EA">
        <w:rPr>
          <w:rFonts w:ascii="Arial" w:hAnsi="Arial" w:cs="Arial"/>
          <w:bCs/>
        </w:rPr>
        <w:t xml:space="preserve">dne </w:t>
      </w:r>
      <w:r w:rsidR="009C7C9A">
        <w:rPr>
          <w:rFonts w:ascii="Arial" w:hAnsi="Arial" w:cs="Arial"/>
          <w:bCs/>
        </w:rPr>
        <w:t>26.9.2024</w:t>
      </w:r>
      <w:r>
        <w:rPr>
          <w:rFonts w:ascii="Arial" w:hAnsi="Arial" w:cs="Arial"/>
          <w:bCs/>
        </w:rPr>
        <w:t xml:space="preserve"> za společnost jedná:</w:t>
      </w:r>
      <w:r w:rsidR="001E2A6F">
        <w:rPr>
          <w:rFonts w:ascii="Arial" w:hAnsi="Arial" w:cs="Arial"/>
          <w:bCs/>
        </w:rPr>
        <w:t xml:space="preserve"> </w:t>
      </w:r>
      <w:r w:rsidR="00D228A9">
        <w:rPr>
          <w:rFonts w:ascii="Arial" w:hAnsi="Arial" w:cs="Arial"/>
          <w:bCs/>
        </w:rPr>
        <w:br/>
      </w:r>
      <w:r w:rsidR="001E2A6F">
        <w:rPr>
          <w:rFonts w:ascii="Arial" w:hAnsi="Arial" w:cs="Arial"/>
          <w:bCs/>
        </w:rPr>
        <w:t>Milan Nový, jednatel společnosti AREA G.K. spol. s r.o.</w:t>
      </w:r>
    </w:p>
    <w:p w14:paraId="69EE27BF" w14:textId="0C33E16D" w:rsidR="008A6B04" w:rsidRPr="00D228A9" w:rsidRDefault="00D228A9" w:rsidP="003C257F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D228A9">
        <w:rPr>
          <w:rFonts w:ascii="Arial" w:hAnsi="Arial" w:cs="Arial"/>
          <w:bCs/>
        </w:rPr>
        <w:t>Korespondenční adresa: Světská 1418, Kyje, 198 00 Praha 9</w:t>
      </w:r>
    </w:p>
    <w:p w14:paraId="5C986712" w14:textId="1AB10917" w:rsidR="003C257F" w:rsidRPr="00D105F2" w:rsidRDefault="003C257F" w:rsidP="005370BA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84081">
        <w:rPr>
          <w:rFonts w:ascii="Arial" w:hAnsi="Arial" w:cs="Arial"/>
          <w:bCs/>
        </w:rPr>
        <w:t>Ve smluvních záležitostech zastoupená:</w:t>
      </w:r>
      <w:r w:rsidRPr="00184081">
        <w:rPr>
          <w:rFonts w:ascii="Arial" w:hAnsi="Arial" w:cs="Arial"/>
          <w:bCs/>
        </w:rPr>
        <w:tab/>
        <w:t xml:space="preserve">Milanem Novým, jednatelem </w:t>
      </w:r>
    </w:p>
    <w:p w14:paraId="5DB6F7FA" w14:textId="6A428B0B" w:rsidR="003C257F" w:rsidRPr="00D105F2" w:rsidRDefault="003C257F" w:rsidP="003C257F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proofErr w:type="spellStart"/>
      <w:r w:rsidR="000070E4">
        <w:rPr>
          <w:rFonts w:ascii="Arial" w:eastAsia="Calibri" w:hAnsi="Arial" w:cs="Arial"/>
        </w:rPr>
        <w:t>xxxxx</w:t>
      </w:r>
      <w:proofErr w:type="spellEnd"/>
      <w:r w:rsidR="000070E4" w:rsidRPr="002E1F63">
        <w:rPr>
          <w:rFonts w:ascii="Arial" w:eastAsia="Calibri" w:hAnsi="Arial" w:cs="Arial"/>
        </w:rPr>
        <w:t xml:space="preserve">, </w:t>
      </w:r>
      <w:proofErr w:type="spellStart"/>
      <w:r w:rsidR="000070E4">
        <w:rPr>
          <w:rFonts w:ascii="Arial" w:eastAsia="Calibri" w:hAnsi="Arial" w:cs="Arial"/>
        </w:rPr>
        <w:t>xxxxx</w:t>
      </w:r>
      <w:proofErr w:type="spellEnd"/>
    </w:p>
    <w:p w14:paraId="4F5414E0" w14:textId="26931B68" w:rsidR="003C257F" w:rsidRPr="0074560E" w:rsidRDefault="003C257F" w:rsidP="003C257F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4560E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proofErr w:type="spellStart"/>
      <w:r w:rsidR="00D64A37">
        <w:rPr>
          <w:rFonts w:ascii="Arial" w:eastAsia="Calibri" w:hAnsi="Arial" w:cs="Arial"/>
        </w:rPr>
        <w:t>xxxxx</w:t>
      </w:r>
      <w:proofErr w:type="spellEnd"/>
    </w:p>
    <w:p w14:paraId="67B1B428" w14:textId="585F06A2" w:rsidR="003C257F" w:rsidRPr="0074560E" w:rsidRDefault="003C257F" w:rsidP="003C257F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74560E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proofErr w:type="spellStart"/>
      <w:r w:rsidR="00D64A37">
        <w:rPr>
          <w:rFonts w:ascii="Arial" w:eastAsia="Calibri" w:hAnsi="Arial" w:cs="Arial"/>
        </w:rPr>
        <w:t>xxxxx</w:t>
      </w:r>
      <w:proofErr w:type="spellEnd"/>
    </w:p>
    <w:p w14:paraId="25BB01F5" w14:textId="77777777" w:rsidR="003C257F" w:rsidRPr="00D105F2" w:rsidRDefault="003C257F" w:rsidP="003C257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  <w:bCs/>
        </w:rPr>
        <w:lastRenderedPageBreak/>
        <w:t>Kontaktní údaje:</w:t>
      </w:r>
    </w:p>
    <w:p w14:paraId="1246CEC0" w14:textId="5B8B2F43" w:rsidR="003C257F" w:rsidRPr="00D105F2" w:rsidRDefault="003C257F" w:rsidP="003C257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proofErr w:type="spellStart"/>
      <w:r w:rsidR="00D64A37">
        <w:rPr>
          <w:rFonts w:ascii="Arial" w:eastAsia="Calibri" w:hAnsi="Arial" w:cs="Arial"/>
        </w:rPr>
        <w:t>xxxxx</w:t>
      </w:r>
      <w:proofErr w:type="spellEnd"/>
    </w:p>
    <w:p w14:paraId="6E821B42" w14:textId="77777777" w:rsidR="00D64A37" w:rsidRDefault="003C257F" w:rsidP="003C257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proofErr w:type="spellStart"/>
      <w:r w:rsidR="00D64A37">
        <w:rPr>
          <w:rFonts w:ascii="Arial" w:eastAsia="Calibri" w:hAnsi="Arial" w:cs="Arial"/>
        </w:rPr>
        <w:t>xxxxx</w:t>
      </w:r>
      <w:proofErr w:type="spellEnd"/>
      <w:r w:rsidR="00D64A37" w:rsidRPr="00D105F2">
        <w:rPr>
          <w:rFonts w:ascii="Arial" w:hAnsi="Arial" w:cs="Arial"/>
        </w:rPr>
        <w:t xml:space="preserve"> </w:t>
      </w:r>
    </w:p>
    <w:p w14:paraId="75201AD7" w14:textId="4D53147A" w:rsidR="003C257F" w:rsidRPr="00D105F2" w:rsidRDefault="003C257F" w:rsidP="003C257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proofErr w:type="spellStart"/>
      <w:r w:rsidR="00D64A37">
        <w:rPr>
          <w:rFonts w:ascii="Arial" w:eastAsia="Calibri" w:hAnsi="Arial" w:cs="Arial"/>
        </w:rPr>
        <w:t>xxxxx</w:t>
      </w:r>
      <w:proofErr w:type="spellEnd"/>
    </w:p>
    <w:p w14:paraId="6BB29CAB" w14:textId="77777777" w:rsidR="003C257F" w:rsidRPr="00D105F2" w:rsidRDefault="003C257F" w:rsidP="003C257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</w:rPr>
        <w:t>Bankovní spojení:</w:t>
      </w:r>
      <w:r w:rsidRPr="00D105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Komerční banka, a.s.</w:t>
      </w:r>
      <w:r w:rsidRPr="00D105F2">
        <w:rPr>
          <w:bCs/>
        </w:rPr>
        <w:t xml:space="preserve">   </w:t>
      </w:r>
    </w:p>
    <w:p w14:paraId="3E3141FC" w14:textId="77777777" w:rsidR="003C257F" w:rsidRPr="00D105F2" w:rsidRDefault="003C257F" w:rsidP="003C257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19-4040960207/0100</w:t>
      </w:r>
      <w:r w:rsidRPr="00D105F2">
        <w:rPr>
          <w:bCs/>
        </w:rPr>
        <w:t xml:space="preserve">    </w:t>
      </w:r>
    </w:p>
    <w:p w14:paraId="02BD2FC0" w14:textId="77777777" w:rsidR="003C257F" w:rsidRDefault="003C257F" w:rsidP="003C257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DIČ:</w:t>
      </w:r>
      <w:r w:rsidRPr="00D105F2">
        <w:rPr>
          <w:rStyle w:val="Siln"/>
          <w:rFonts w:ascii="Arial" w:eastAsiaTheme="majorEastAsia" w:hAnsi="Arial"/>
          <w:b w:val="0"/>
          <w:sz w:val="24"/>
        </w:rPr>
        <w:t xml:space="preserve"> </w:t>
      </w:r>
      <w:r>
        <w:rPr>
          <w:rStyle w:val="Siln"/>
          <w:rFonts w:ascii="Arial" w:eastAsiaTheme="majorEastAsia" w:hAnsi="Arial"/>
          <w:b w:val="0"/>
          <w:sz w:val="24"/>
        </w:rPr>
        <w:tab/>
      </w:r>
      <w:r w:rsidRPr="003D58BF">
        <w:rPr>
          <w:rStyle w:val="Siln"/>
          <w:rFonts w:ascii="Arial" w:eastAsiaTheme="majorEastAsia" w:hAnsi="Arial"/>
          <w:b w:val="0"/>
        </w:rPr>
        <w:t>CZ2509445</w:t>
      </w:r>
      <w:r w:rsidRPr="008841EA">
        <w:rPr>
          <w:rStyle w:val="Siln"/>
          <w:rFonts w:ascii="Arial" w:eastAsiaTheme="majorEastAsia" w:hAnsi="Arial"/>
          <w:b w:val="0"/>
        </w:rPr>
        <w:t>9</w:t>
      </w:r>
      <w:r w:rsidRPr="00ED6435">
        <w:rPr>
          <w:rFonts w:ascii="Arial" w:hAnsi="Arial" w:cs="Arial"/>
        </w:rPr>
        <w:t xml:space="preserve"> </w:t>
      </w:r>
    </w:p>
    <w:p w14:paraId="48513681" w14:textId="77777777" w:rsidR="001D44E2" w:rsidRPr="004A5F74" w:rsidRDefault="001D44E2" w:rsidP="001D44E2">
      <w:pPr>
        <w:spacing w:before="120" w:after="120"/>
        <w:ind w:left="567"/>
        <w:jc w:val="both"/>
        <w:rPr>
          <w:rFonts w:ascii="Arial" w:hAnsi="Arial" w:cs="Arial"/>
        </w:rPr>
      </w:pPr>
      <w:r w:rsidRPr="004A5F7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4A5F74">
        <w:rPr>
          <w:rFonts w:ascii="Arial" w:hAnsi="Arial" w:cs="Arial"/>
          <w:b/>
        </w:rPr>
        <w:t>„Zhotovitel“</w:t>
      </w:r>
      <w:r w:rsidRPr="004A5F74">
        <w:rPr>
          <w:rFonts w:ascii="Arial" w:hAnsi="Arial" w:cs="Arial"/>
        </w:rPr>
        <w:t>)</w:t>
      </w:r>
    </w:p>
    <w:p w14:paraId="6EE35A18" w14:textId="0D45D792" w:rsidR="00E0086F" w:rsidRDefault="00E0086F" w:rsidP="00AD620C">
      <w:pPr>
        <w:spacing w:before="120" w:after="0"/>
        <w:ind w:left="567"/>
        <w:jc w:val="both"/>
        <w:rPr>
          <w:rFonts w:ascii="Arial" w:hAnsi="Arial" w:cs="Arial"/>
        </w:rPr>
      </w:pPr>
      <w:r w:rsidRPr="007256A5">
        <w:rPr>
          <w:rFonts w:ascii="Arial" w:hAnsi="Arial" w:cs="Arial"/>
        </w:rPr>
        <w:t>(Objednatel a Zhotovitel dále jako „</w:t>
      </w:r>
      <w:r w:rsidRPr="007256A5">
        <w:rPr>
          <w:rFonts w:ascii="Arial" w:hAnsi="Arial" w:cs="Arial"/>
          <w:b/>
        </w:rPr>
        <w:t>Smluvní strany</w:t>
      </w:r>
      <w:r w:rsidRPr="007256A5">
        <w:rPr>
          <w:rFonts w:ascii="Arial" w:hAnsi="Arial" w:cs="Arial"/>
        </w:rPr>
        <w:t>“ a každý z nich samostatně jako „</w:t>
      </w:r>
      <w:r w:rsidRPr="007256A5">
        <w:rPr>
          <w:rFonts w:ascii="Arial" w:hAnsi="Arial" w:cs="Arial"/>
          <w:b/>
        </w:rPr>
        <w:t>Smluvní strana</w:t>
      </w:r>
      <w:r w:rsidRPr="007256A5">
        <w:rPr>
          <w:rFonts w:ascii="Arial" w:hAnsi="Arial" w:cs="Arial"/>
        </w:rPr>
        <w:t>“)</w:t>
      </w:r>
    </w:p>
    <w:p w14:paraId="549BE224" w14:textId="77777777" w:rsidR="00AD620C" w:rsidRDefault="00AD620C" w:rsidP="00AD620C">
      <w:pPr>
        <w:spacing w:before="120" w:after="0"/>
        <w:ind w:left="567"/>
        <w:jc w:val="both"/>
        <w:rPr>
          <w:rFonts w:ascii="Arial" w:hAnsi="Arial" w:cs="Arial"/>
        </w:rPr>
      </w:pPr>
    </w:p>
    <w:p w14:paraId="6A374696" w14:textId="77777777" w:rsidR="00B21A33" w:rsidRDefault="00B21A33" w:rsidP="00AD620C">
      <w:pPr>
        <w:spacing w:after="120"/>
        <w:jc w:val="both"/>
        <w:rPr>
          <w:rFonts w:ascii="Arial" w:hAnsi="Arial" w:cs="Arial"/>
          <w:b/>
          <w:bCs/>
          <w:snapToGrid w:val="0"/>
        </w:rPr>
      </w:pPr>
    </w:p>
    <w:p w14:paraId="7E3CD48C" w14:textId="54876B96" w:rsidR="0005672C" w:rsidRDefault="0005672C" w:rsidP="00AD620C">
      <w:pPr>
        <w:spacing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26C11">
        <w:rPr>
          <w:rFonts w:ascii="Arial" w:hAnsi="Arial" w:cs="Arial"/>
          <w:b/>
          <w:bCs/>
          <w:snapToGrid w:val="0"/>
        </w:rPr>
        <w:t>1</w:t>
      </w:r>
    </w:p>
    <w:p w14:paraId="262CE984" w14:textId="77777777" w:rsidR="00B21A33" w:rsidRDefault="00B21A33" w:rsidP="0005672C">
      <w:pPr>
        <w:spacing w:before="240" w:after="120"/>
        <w:jc w:val="both"/>
        <w:rPr>
          <w:rFonts w:ascii="Arial" w:hAnsi="Arial" w:cs="Arial"/>
        </w:rPr>
      </w:pPr>
    </w:p>
    <w:p w14:paraId="03069966" w14:textId="069C83B7" w:rsidR="00331734" w:rsidRPr="00006259" w:rsidRDefault="00724689" w:rsidP="00006259">
      <w:pPr>
        <w:spacing w:before="240" w:after="120"/>
        <w:jc w:val="center"/>
        <w:rPr>
          <w:rFonts w:ascii="Arial" w:hAnsi="Arial" w:cs="Arial"/>
          <w:b/>
          <w:bCs/>
        </w:rPr>
      </w:pPr>
      <w:r w:rsidRPr="00006259">
        <w:rPr>
          <w:rFonts w:ascii="Arial" w:hAnsi="Arial" w:cs="Arial"/>
          <w:b/>
          <w:bCs/>
        </w:rPr>
        <w:t>Čl. I.</w:t>
      </w:r>
    </w:p>
    <w:p w14:paraId="261F975A" w14:textId="61C2BB69" w:rsidR="00006259" w:rsidRPr="00006259" w:rsidRDefault="00006259" w:rsidP="00006259">
      <w:pPr>
        <w:spacing w:before="120" w:after="120"/>
        <w:jc w:val="center"/>
        <w:rPr>
          <w:rFonts w:ascii="Arial" w:hAnsi="Arial" w:cs="Arial"/>
          <w:b/>
          <w:bCs/>
        </w:rPr>
      </w:pPr>
      <w:r w:rsidRPr="00006259">
        <w:rPr>
          <w:rFonts w:ascii="Arial" w:hAnsi="Arial" w:cs="Arial"/>
          <w:b/>
          <w:bCs/>
        </w:rPr>
        <w:t>Předmět dodatku</w:t>
      </w:r>
    </w:p>
    <w:p w14:paraId="2542CBD7" w14:textId="7850A4C9" w:rsidR="007E6278" w:rsidRPr="007E6278" w:rsidRDefault="007E6278" w:rsidP="009B037C">
      <w:pPr>
        <w:pStyle w:val="02lnek"/>
        <w:numPr>
          <w:ilvl w:val="0"/>
          <w:numId w:val="0"/>
        </w:numPr>
        <w:rPr>
          <w:rFonts w:ascii="Arial" w:hAnsi="Arial" w:cs="Arial"/>
          <w:b w:val="0"/>
          <w:bCs/>
          <w:sz w:val="22"/>
        </w:rPr>
      </w:pPr>
      <w:bookmarkStart w:id="0" w:name="_Ref64871997"/>
      <w:r w:rsidRPr="007E6278">
        <w:rPr>
          <w:rFonts w:ascii="Arial" w:hAnsi="Arial" w:cs="Arial"/>
          <w:b w:val="0"/>
          <w:bCs/>
          <w:sz w:val="22"/>
        </w:rPr>
        <w:t>Předmětem dodatku je nepodstatná změna závazku ze Smlouvy, jejíž potřeba vyvstala v průběhu plnění díla</w:t>
      </w:r>
      <w:r w:rsidR="00F6013E">
        <w:rPr>
          <w:rFonts w:ascii="Arial" w:hAnsi="Arial" w:cs="Arial"/>
          <w:b w:val="0"/>
          <w:bCs/>
          <w:sz w:val="22"/>
        </w:rPr>
        <w:t xml:space="preserve"> a dále vyhrazená změna závazku ze smlouvy</w:t>
      </w:r>
      <w:r w:rsidRPr="007E6278">
        <w:rPr>
          <w:rFonts w:ascii="Arial" w:hAnsi="Arial" w:cs="Arial"/>
          <w:b w:val="0"/>
          <w:bCs/>
          <w:sz w:val="22"/>
        </w:rPr>
        <w:t xml:space="preserve">. Změna spočívá ve změně </w:t>
      </w:r>
      <w:r w:rsidR="00BE3BD3">
        <w:rPr>
          <w:rFonts w:ascii="Arial" w:hAnsi="Arial" w:cs="Arial"/>
          <w:b w:val="0"/>
          <w:bCs/>
          <w:sz w:val="22"/>
        </w:rPr>
        <w:t>počtu měrných jednotek</w:t>
      </w:r>
      <w:r w:rsidRPr="007E6278">
        <w:rPr>
          <w:rFonts w:ascii="Arial" w:hAnsi="Arial" w:cs="Arial"/>
          <w:b w:val="0"/>
          <w:bCs/>
          <w:sz w:val="22"/>
        </w:rPr>
        <w:t xml:space="preserve"> dílčí</w:t>
      </w:r>
      <w:r w:rsidR="005F5359">
        <w:rPr>
          <w:rFonts w:ascii="Arial" w:hAnsi="Arial" w:cs="Arial"/>
          <w:b w:val="0"/>
          <w:bCs/>
          <w:sz w:val="22"/>
        </w:rPr>
        <w:t>ch</w:t>
      </w:r>
      <w:r w:rsidRPr="007E6278">
        <w:rPr>
          <w:rFonts w:ascii="Arial" w:hAnsi="Arial" w:cs="Arial"/>
          <w:b w:val="0"/>
          <w:bCs/>
          <w:sz w:val="22"/>
        </w:rPr>
        <w:t xml:space="preserve"> část</w:t>
      </w:r>
      <w:r w:rsidR="005F5359">
        <w:rPr>
          <w:rFonts w:ascii="Arial" w:hAnsi="Arial" w:cs="Arial"/>
          <w:b w:val="0"/>
          <w:bCs/>
          <w:sz w:val="22"/>
        </w:rPr>
        <w:t>í</w:t>
      </w:r>
      <w:r w:rsidR="00954B49">
        <w:rPr>
          <w:rFonts w:ascii="Arial" w:hAnsi="Arial" w:cs="Arial"/>
          <w:b w:val="0"/>
          <w:bCs/>
          <w:sz w:val="22"/>
        </w:rPr>
        <w:t xml:space="preserve"> a přidání nové dílčí části.</w:t>
      </w:r>
    </w:p>
    <w:p w14:paraId="6B056247" w14:textId="77777777" w:rsidR="00B21A33" w:rsidRDefault="00B21A33" w:rsidP="00B21A33">
      <w:pPr>
        <w:pStyle w:val="02lnek"/>
        <w:numPr>
          <w:ilvl w:val="0"/>
          <w:numId w:val="0"/>
        </w:numPr>
        <w:spacing w:after="0"/>
        <w:rPr>
          <w:rFonts w:ascii="Arial" w:hAnsi="Arial" w:cs="Arial"/>
          <w:b w:val="0"/>
          <w:bCs/>
          <w:sz w:val="22"/>
        </w:rPr>
      </w:pPr>
    </w:p>
    <w:p w14:paraId="0F5E9E1F" w14:textId="044E9703" w:rsidR="00E400E1" w:rsidRPr="005B32C0" w:rsidRDefault="00617DCE" w:rsidP="00E400E1">
      <w:pPr>
        <w:jc w:val="both"/>
        <w:rPr>
          <w:rFonts w:ascii="Arial" w:hAnsi="Arial" w:cs="Arial"/>
        </w:rPr>
      </w:pPr>
      <w:r w:rsidRPr="007E6278">
        <w:rPr>
          <w:rFonts w:ascii="Arial" w:hAnsi="Arial" w:cs="Arial"/>
          <w:bCs/>
        </w:rPr>
        <w:t>Dodatkem</w:t>
      </w:r>
      <w:r>
        <w:rPr>
          <w:rFonts w:ascii="Arial" w:hAnsi="Arial" w:cs="Arial"/>
          <w:b/>
          <w:bCs/>
        </w:rPr>
        <w:t xml:space="preserve"> je do smlouvy přidána nová etapa č.</w:t>
      </w:r>
      <w:r w:rsidRPr="002624AD">
        <w:rPr>
          <w:rFonts w:ascii="Arial" w:hAnsi="Arial" w:cs="Arial"/>
          <w:b/>
          <w:bCs/>
        </w:rPr>
        <w:t xml:space="preserve"> </w:t>
      </w:r>
      <w:r w:rsidR="002624AD" w:rsidRPr="002624AD">
        <w:rPr>
          <w:rFonts w:ascii="Arial" w:hAnsi="Arial" w:cs="Arial"/>
          <w:b/>
          <w:bCs/>
          <w:u w:val="single"/>
        </w:rPr>
        <w:t>6.2.</w:t>
      </w:r>
      <w:proofErr w:type="gramStart"/>
      <w:r w:rsidR="002624AD" w:rsidRPr="002624AD">
        <w:rPr>
          <w:rFonts w:ascii="Arial" w:hAnsi="Arial" w:cs="Arial"/>
          <w:b/>
          <w:bCs/>
          <w:u w:val="single"/>
        </w:rPr>
        <w:t>2a</w:t>
      </w:r>
      <w:proofErr w:type="gramEnd"/>
      <w:r w:rsidR="002624AD" w:rsidRPr="002624AD">
        <w:rPr>
          <w:rFonts w:ascii="Arial" w:hAnsi="Arial" w:cs="Arial"/>
          <w:b/>
          <w:bCs/>
          <w:u w:val="single"/>
        </w:rPr>
        <w:t xml:space="preserve"> – </w:t>
      </w:r>
      <w:r w:rsidR="002624AD" w:rsidRPr="002624AD">
        <w:rPr>
          <w:rFonts w:ascii="Arial" w:eastAsia="Times New Roman" w:hAnsi="Arial" w:cs="Arial"/>
          <w:b/>
          <w:bCs/>
          <w:u w:val="single"/>
          <w:lang w:eastAsia="cs-CZ"/>
        </w:rPr>
        <w:t xml:space="preserve">Podrobné měření polohopisu v obvodu </w:t>
      </w:r>
      <w:proofErr w:type="spellStart"/>
      <w:proofErr w:type="gramStart"/>
      <w:r w:rsidR="002624AD" w:rsidRPr="002624AD">
        <w:rPr>
          <w:rFonts w:ascii="Arial" w:eastAsia="Times New Roman" w:hAnsi="Arial" w:cs="Arial"/>
          <w:b/>
          <w:bCs/>
          <w:u w:val="single"/>
          <w:lang w:eastAsia="cs-CZ"/>
        </w:rPr>
        <w:t>KoPÚ</w:t>
      </w:r>
      <w:proofErr w:type="spellEnd"/>
      <w:r w:rsidR="002624AD" w:rsidRPr="002624AD">
        <w:rPr>
          <w:rFonts w:ascii="Arial" w:eastAsia="Times New Roman" w:hAnsi="Arial" w:cs="Arial"/>
          <w:b/>
          <w:bCs/>
          <w:lang w:eastAsia="cs-CZ"/>
        </w:rPr>
        <w:t xml:space="preserve"> - doplnění</w:t>
      </w:r>
      <w:proofErr w:type="gramEnd"/>
      <w:r w:rsidR="002624AD" w:rsidRPr="002624AD">
        <w:rPr>
          <w:rFonts w:ascii="Arial" w:hAnsi="Arial" w:cs="Arial"/>
          <w:b/>
          <w:bCs/>
        </w:rPr>
        <w:t xml:space="preserve"> </w:t>
      </w:r>
      <w:r w:rsidR="002624AD" w:rsidRPr="00110375">
        <w:rPr>
          <w:rFonts w:ascii="Arial" w:hAnsi="Arial" w:cs="Arial"/>
        </w:rPr>
        <w:t>v počtu 8 MJ (1 MJ = 1 ha).</w:t>
      </w:r>
      <w:r w:rsidR="002624AD">
        <w:rPr>
          <w:rFonts w:ascii="Arial" w:hAnsi="Arial" w:cs="Arial"/>
          <w:b/>
          <w:bCs/>
        </w:rPr>
        <w:t xml:space="preserve"> </w:t>
      </w:r>
      <w:r w:rsidR="00E400E1" w:rsidRPr="00504E8B">
        <w:rPr>
          <w:rFonts w:ascii="Arial" w:hAnsi="Arial" w:cs="Arial"/>
        </w:rPr>
        <w:t>Cena za MJ v této etapě byla dle čl. 17.2 smlouvy o</w:t>
      </w:r>
      <w:r w:rsidR="00E400E1">
        <w:rPr>
          <w:rFonts w:ascii="Arial" w:hAnsi="Arial" w:cs="Arial"/>
        </w:rPr>
        <w:t> </w:t>
      </w:r>
      <w:r w:rsidR="00E400E1" w:rsidRPr="00504E8B">
        <w:rPr>
          <w:rFonts w:ascii="Arial" w:hAnsi="Arial" w:cs="Arial"/>
        </w:rPr>
        <w:t xml:space="preserve">dílo stanovena jako cena obvyklá v daném místě a čase a nepřekročila částku určenou objednatelem jako průměr min. 3 srovnatelných nabídek obdržených od subjektů obdobných </w:t>
      </w:r>
      <w:r w:rsidR="00E400E1" w:rsidRPr="005B32C0">
        <w:rPr>
          <w:rFonts w:ascii="Arial" w:hAnsi="Arial" w:cs="Arial"/>
        </w:rPr>
        <w:t xml:space="preserve">zhotoviteli. </w:t>
      </w:r>
    </w:p>
    <w:p w14:paraId="042930B6" w14:textId="20623604" w:rsidR="00E400E1" w:rsidRPr="005B32C0" w:rsidRDefault="00E400E1" w:rsidP="00E400E1">
      <w:pPr>
        <w:jc w:val="both"/>
        <w:rPr>
          <w:rFonts w:ascii="Arial" w:hAnsi="Arial" w:cs="Arial"/>
        </w:rPr>
      </w:pPr>
      <w:r w:rsidRPr="00E400E1">
        <w:rPr>
          <w:rFonts w:ascii="Arial" w:hAnsi="Arial" w:cs="Arial"/>
        </w:rPr>
        <w:t>Cena obvyklá byla stanovena na 900,- Kč bez DPH za 1 MJ</w:t>
      </w:r>
      <w:r w:rsidRPr="005B32C0">
        <w:rPr>
          <w:rFonts w:ascii="Arial" w:hAnsi="Arial" w:cs="Arial"/>
        </w:rPr>
        <w:t xml:space="preserve"> (nabídková cena zhotovitele </w:t>
      </w:r>
      <w:proofErr w:type="spellStart"/>
      <w:r w:rsidRPr="005B32C0">
        <w:rPr>
          <w:rFonts w:ascii="Arial" w:hAnsi="Arial" w:cs="Arial"/>
        </w:rPr>
        <w:t>KoPÚ</w:t>
      </w:r>
      <w:proofErr w:type="spellEnd"/>
      <w:r w:rsidRPr="005B32C0">
        <w:rPr>
          <w:rFonts w:ascii="Arial" w:hAnsi="Arial" w:cs="Arial"/>
        </w:rPr>
        <w:t>).</w:t>
      </w:r>
      <w:r w:rsidR="0095330D">
        <w:rPr>
          <w:rFonts w:ascii="Arial" w:hAnsi="Arial" w:cs="Arial"/>
        </w:rPr>
        <w:t xml:space="preserve"> </w:t>
      </w:r>
      <w:r w:rsidRPr="005B32C0">
        <w:rPr>
          <w:rFonts w:ascii="Arial" w:hAnsi="Arial" w:cs="Arial"/>
        </w:rPr>
        <w:t xml:space="preserve">Objednatel dále obdržel čtyři nabídky od subjektů obdobných zhotoviteli za vyhotovení navýšených měrných jednotek. Průměrná cena těchto čtyř nabídek </w:t>
      </w:r>
      <w:r w:rsidR="0095330D">
        <w:rPr>
          <w:rFonts w:ascii="Arial" w:hAnsi="Arial" w:cs="Arial"/>
        </w:rPr>
        <w:t>byla</w:t>
      </w:r>
      <w:r w:rsidRPr="005B32C0">
        <w:rPr>
          <w:rFonts w:ascii="Arial" w:hAnsi="Arial" w:cs="Arial"/>
        </w:rPr>
        <w:t xml:space="preserve"> 5050,- Kč bez DPH</w:t>
      </w:r>
      <w:r w:rsidR="007F770E">
        <w:rPr>
          <w:rFonts w:ascii="Arial" w:hAnsi="Arial" w:cs="Arial"/>
        </w:rPr>
        <w:t xml:space="preserve"> za 1 MJ</w:t>
      </w:r>
      <w:r w:rsidRPr="005B32C0">
        <w:rPr>
          <w:rFonts w:ascii="Arial" w:hAnsi="Arial" w:cs="Arial"/>
        </w:rPr>
        <w:t>.</w:t>
      </w:r>
      <w:r w:rsidR="0095330D">
        <w:rPr>
          <w:rFonts w:ascii="Arial" w:hAnsi="Arial" w:cs="Arial"/>
        </w:rPr>
        <w:t xml:space="preserve"> </w:t>
      </w:r>
      <w:r w:rsidRPr="005B32C0">
        <w:rPr>
          <w:rFonts w:ascii="Arial" w:hAnsi="Arial" w:cs="Arial"/>
        </w:rPr>
        <w:t>Je tedy dodrženo ustanovení článku 17.2 Smlouvy o dílo, že cena obvyklá nesmí překročit průměrnou cenu min. 3 srovnatelných nabídek.</w:t>
      </w:r>
    </w:p>
    <w:p w14:paraId="415CB0D7" w14:textId="73E8CBEA" w:rsidR="00617DCE" w:rsidRDefault="00247AFA" w:rsidP="00617DCE">
      <w:pPr>
        <w:pStyle w:val="02lnek"/>
        <w:numPr>
          <w:ilvl w:val="0"/>
          <w:numId w:val="0"/>
        </w:numPr>
        <w:spacing w:after="240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Termín u této etapy byl stanoven na 31.</w:t>
      </w:r>
      <w:r w:rsidR="00021DAA">
        <w:rPr>
          <w:rFonts w:ascii="Arial" w:hAnsi="Arial" w:cs="Arial"/>
          <w:b w:val="0"/>
          <w:bCs/>
          <w:sz w:val="22"/>
        </w:rPr>
        <w:t xml:space="preserve"> </w:t>
      </w:r>
      <w:r>
        <w:rPr>
          <w:rFonts w:ascii="Arial" w:hAnsi="Arial" w:cs="Arial"/>
          <w:b w:val="0"/>
          <w:bCs/>
          <w:sz w:val="22"/>
        </w:rPr>
        <w:t>5.</w:t>
      </w:r>
      <w:r w:rsidR="00021DAA">
        <w:rPr>
          <w:rFonts w:ascii="Arial" w:hAnsi="Arial" w:cs="Arial"/>
          <w:b w:val="0"/>
          <w:bCs/>
          <w:sz w:val="22"/>
        </w:rPr>
        <w:t xml:space="preserve"> </w:t>
      </w:r>
      <w:r>
        <w:rPr>
          <w:rFonts w:ascii="Arial" w:hAnsi="Arial" w:cs="Arial"/>
          <w:b w:val="0"/>
          <w:bCs/>
          <w:sz w:val="22"/>
        </w:rPr>
        <w:t xml:space="preserve">2026. Hodnota této změny je realizována dle </w:t>
      </w:r>
      <w:r w:rsidR="00A03A02">
        <w:rPr>
          <w:rFonts w:ascii="Arial" w:hAnsi="Arial" w:cs="Arial"/>
          <w:b w:val="0"/>
          <w:bCs/>
          <w:sz w:val="22"/>
        </w:rPr>
        <w:t>§</w:t>
      </w:r>
      <w:r w:rsidR="00021DAA">
        <w:rPr>
          <w:rFonts w:ascii="Arial" w:hAnsi="Arial" w:cs="Arial"/>
          <w:b w:val="0"/>
          <w:bCs/>
          <w:sz w:val="22"/>
        </w:rPr>
        <w:t xml:space="preserve"> </w:t>
      </w:r>
      <w:r w:rsidR="00A03A02">
        <w:rPr>
          <w:rFonts w:ascii="Arial" w:hAnsi="Arial" w:cs="Arial"/>
          <w:b w:val="0"/>
          <w:bCs/>
          <w:sz w:val="22"/>
        </w:rPr>
        <w:t xml:space="preserve">222, </w:t>
      </w:r>
      <w:r w:rsidR="00021DAA">
        <w:rPr>
          <w:rFonts w:ascii="Arial" w:hAnsi="Arial" w:cs="Arial"/>
          <w:b w:val="0"/>
          <w:bCs/>
          <w:sz w:val="22"/>
        </w:rPr>
        <w:br/>
      </w:r>
      <w:r w:rsidR="00A03A02">
        <w:rPr>
          <w:rFonts w:ascii="Arial" w:hAnsi="Arial" w:cs="Arial"/>
          <w:b w:val="0"/>
          <w:bCs/>
          <w:sz w:val="22"/>
        </w:rPr>
        <w:t xml:space="preserve">odst. 4 </w:t>
      </w:r>
      <w:r w:rsidR="000C76C7">
        <w:rPr>
          <w:rFonts w:ascii="Arial" w:hAnsi="Arial" w:cs="Arial"/>
          <w:b w:val="0"/>
          <w:bCs/>
          <w:sz w:val="22"/>
        </w:rPr>
        <w:t>ZZVZ</w:t>
      </w:r>
      <w:r w:rsidR="00A03A02">
        <w:rPr>
          <w:rFonts w:ascii="Arial" w:hAnsi="Arial" w:cs="Arial"/>
          <w:b w:val="0"/>
          <w:bCs/>
          <w:sz w:val="22"/>
        </w:rPr>
        <w:t>.</w:t>
      </w:r>
    </w:p>
    <w:p w14:paraId="2CBB4DCC" w14:textId="77777777" w:rsidR="00617DCE" w:rsidRPr="00617DCE" w:rsidRDefault="00617DCE" w:rsidP="00B21A33">
      <w:pPr>
        <w:pStyle w:val="02lnek"/>
        <w:numPr>
          <w:ilvl w:val="0"/>
          <w:numId w:val="0"/>
        </w:numPr>
        <w:spacing w:after="0"/>
        <w:rPr>
          <w:rFonts w:ascii="Arial" w:hAnsi="Arial" w:cs="Arial"/>
          <w:sz w:val="22"/>
        </w:rPr>
      </w:pPr>
    </w:p>
    <w:p w14:paraId="112DBA37" w14:textId="095463AA" w:rsidR="006F4344" w:rsidRPr="006F4344" w:rsidRDefault="00C3003B" w:rsidP="006F4344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>
        <w:rPr>
          <w:rFonts w:ascii="Arial" w:hAnsi="Arial" w:cs="Arial"/>
          <w:b/>
          <w:bCs/>
          <w:snapToGrid w:val="0"/>
          <w:kern w:val="20"/>
          <w:u w:val="single"/>
        </w:rPr>
        <w:t>Nová dílčí část</w:t>
      </w:r>
      <w:r w:rsidR="006F4344" w:rsidRPr="006F4344">
        <w:rPr>
          <w:rFonts w:ascii="Arial" w:hAnsi="Arial" w:cs="Arial"/>
          <w:snapToGrid w:val="0"/>
          <w:kern w:val="20"/>
          <w:u w:val="single"/>
        </w:rPr>
        <w:t xml:space="preserve">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828"/>
        <w:gridCol w:w="3593"/>
        <w:gridCol w:w="816"/>
        <w:gridCol w:w="1035"/>
        <w:gridCol w:w="1134"/>
        <w:gridCol w:w="1104"/>
        <w:gridCol w:w="1266"/>
      </w:tblGrid>
      <w:tr w:rsidR="0023307B" w:rsidRPr="0023307B" w14:paraId="6A811E02" w14:textId="77777777" w:rsidTr="00D42532">
        <w:trPr>
          <w:trHeight w:val="9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60495" w14:textId="77777777" w:rsidR="006F4344" w:rsidRPr="006F4344" w:rsidRDefault="006F4344" w:rsidP="004435C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AAD48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6E36853C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Dílčí část Hlavního celku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24615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MJ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38677410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73DC5AE2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77E78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39DBB0DD" w14:textId="05D0B921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 xml:space="preserve"> Navýšení MJ</w:t>
            </w:r>
          </w:p>
          <w:p w14:paraId="3C1CDE02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DD6C2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08A496C3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Cena za 1 MJ v Kč bez DPH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878DA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Navýšení ceny v Kč bez DPH</w:t>
            </w:r>
          </w:p>
        </w:tc>
      </w:tr>
      <w:tr w:rsidR="0023307B" w:rsidRPr="0023307B" w14:paraId="5662D045" w14:textId="77777777" w:rsidTr="00D42532">
        <w:tc>
          <w:tcPr>
            <w:tcW w:w="709" w:type="dxa"/>
            <w:shd w:val="clear" w:color="auto" w:fill="D9D9D9" w:themeFill="background1" w:themeFillShade="D9"/>
          </w:tcPr>
          <w:p w14:paraId="76691242" w14:textId="7FDE5263" w:rsidR="006F4344" w:rsidRPr="006F4344" w:rsidRDefault="006F4344" w:rsidP="009C264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</w:t>
            </w:r>
            <w:r w:rsidR="00EC5D28">
              <w:rPr>
                <w:rFonts w:ascii="Arial" w:eastAsia="Arial" w:hAnsi="Arial" w:cs="Arial"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14:paraId="37EE5E85" w14:textId="61610516" w:rsidR="006F4344" w:rsidRPr="006F4344" w:rsidRDefault="00EC5D28" w:rsidP="009C26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Přípravné práce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4EACE790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5A3C5195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12ABE7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259908B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10ACCE2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B842E5" w:rsidRPr="0023307B" w14:paraId="5CD2CA4A" w14:textId="77777777" w:rsidTr="00D42532">
        <w:tc>
          <w:tcPr>
            <w:tcW w:w="709" w:type="dxa"/>
          </w:tcPr>
          <w:p w14:paraId="27DCD390" w14:textId="4F05C268" w:rsidR="00B842E5" w:rsidRPr="006F4344" w:rsidRDefault="00B842E5" w:rsidP="00B842E5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</w:t>
            </w:r>
            <w:proofErr w:type="gramStart"/>
            <w:r w:rsidR="00CD4D42">
              <w:rPr>
                <w:rFonts w:ascii="Arial" w:eastAsia="Arial" w:hAnsi="Arial" w:cs="Arial"/>
              </w:rPr>
              <w:t>2a</w:t>
            </w:r>
            <w:proofErr w:type="gramEnd"/>
          </w:p>
        </w:tc>
        <w:tc>
          <w:tcPr>
            <w:tcW w:w="3681" w:type="dxa"/>
          </w:tcPr>
          <w:p w14:paraId="5DAD15C0" w14:textId="23A2292F" w:rsidR="00B842E5" w:rsidRPr="006F4344" w:rsidRDefault="00EB2694" w:rsidP="00B842E5">
            <w:pPr>
              <w:spacing w:after="0"/>
              <w:rPr>
                <w:rFonts w:ascii="Arial" w:eastAsia="Arial" w:hAnsi="Arial" w:cs="Arial"/>
              </w:rPr>
            </w:pPr>
            <w:r w:rsidRPr="006D578C">
              <w:rPr>
                <w:rFonts w:ascii="Arial" w:eastAsia="Times New Roman" w:hAnsi="Arial" w:cs="Arial"/>
                <w:lang w:eastAsia="cs-CZ"/>
              </w:rPr>
              <w:t xml:space="preserve">Podrobné měření polohopisu v obvodu </w:t>
            </w:r>
            <w:proofErr w:type="spellStart"/>
            <w:proofErr w:type="gramStart"/>
            <w:r w:rsidRPr="006D578C">
              <w:rPr>
                <w:rFonts w:ascii="Arial" w:eastAsia="Times New Roman" w:hAnsi="Arial" w:cs="Arial"/>
                <w:lang w:eastAsia="cs-CZ"/>
              </w:rPr>
              <w:t>KoPÚ</w:t>
            </w:r>
            <w:proofErr w:type="spellEnd"/>
            <w:r w:rsidRPr="006D578C">
              <w:rPr>
                <w:rFonts w:ascii="Arial" w:eastAsia="Times New Roman" w:hAnsi="Arial" w:cs="Arial"/>
                <w:lang w:eastAsia="cs-CZ"/>
              </w:rPr>
              <w:t xml:space="preserve"> - doplnění</w:t>
            </w:r>
            <w:proofErr w:type="gramEnd"/>
          </w:p>
        </w:tc>
        <w:tc>
          <w:tcPr>
            <w:tcW w:w="828" w:type="dxa"/>
            <w:vAlign w:val="center"/>
          </w:tcPr>
          <w:p w14:paraId="542849CE" w14:textId="05AC711A" w:rsidR="00B842E5" w:rsidRPr="006F4344" w:rsidRDefault="00EB2694" w:rsidP="00B842E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35" w:type="dxa"/>
            <w:vAlign w:val="center"/>
          </w:tcPr>
          <w:p w14:paraId="28A4429F" w14:textId="77547A87" w:rsidR="00B842E5" w:rsidRPr="006F4344" w:rsidRDefault="00EB2694" w:rsidP="00B842E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-</w:t>
            </w:r>
          </w:p>
        </w:tc>
        <w:tc>
          <w:tcPr>
            <w:tcW w:w="1134" w:type="dxa"/>
            <w:vAlign w:val="center"/>
          </w:tcPr>
          <w:p w14:paraId="409C9EFC" w14:textId="6C1959BA" w:rsidR="00B842E5" w:rsidRPr="006F4344" w:rsidRDefault="00E34ADE" w:rsidP="00B842E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</w:t>
            </w:r>
          </w:p>
        </w:tc>
        <w:tc>
          <w:tcPr>
            <w:tcW w:w="1118" w:type="dxa"/>
            <w:vAlign w:val="center"/>
          </w:tcPr>
          <w:p w14:paraId="538BFF7D" w14:textId="24AE5F3A" w:rsidR="00B842E5" w:rsidRPr="006F4344" w:rsidRDefault="00EB2694" w:rsidP="00B842E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1271" w:type="dxa"/>
            <w:vAlign w:val="center"/>
          </w:tcPr>
          <w:p w14:paraId="3CD5455D" w14:textId="65AB539F" w:rsidR="00B842E5" w:rsidRPr="006F4344" w:rsidRDefault="00EB2694" w:rsidP="00B842E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7 200,00</w:t>
            </w:r>
          </w:p>
        </w:tc>
      </w:tr>
      <w:tr w:rsidR="00F969C4" w:rsidRPr="006F4344" w14:paraId="6C8CD915" w14:textId="77777777" w:rsidTr="00D42532">
        <w:trPr>
          <w:trHeight w:val="481"/>
        </w:trPr>
        <w:tc>
          <w:tcPr>
            <w:tcW w:w="709" w:type="dxa"/>
          </w:tcPr>
          <w:p w14:paraId="2695F52A" w14:textId="77777777" w:rsidR="00F969C4" w:rsidRPr="006F4344" w:rsidRDefault="00F969C4" w:rsidP="00F969C4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9" w:type="dxa"/>
            <w:gridSpan w:val="2"/>
            <w:vAlign w:val="center"/>
          </w:tcPr>
          <w:p w14:paraId="11168D50" w14:textId="3569A7E0" w:rsidR="00F969C4" w:rsidRPr="008E7C5A" w:rsidRDefault="00F969C4" w:rsidP="00F969C4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8E7C5A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035" w:type="dxa"/>
            <w:vAlign w:val="center"/>
          </w:tcPr>
          <w:p w14:paraId="293802DE" w14:textId="77777777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D2B917" w14:textId="77777777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vAlign w:val="center"/>
          </w:tcPr>
          <w:p w14:paraId="03139B46" w14:textId="77777777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vAlign w:val="center"/>
          </w:tcPr>
          <w:p w14:paraId="22387FD5" w14:textId="55CD4247" w:rsidR="00F969C4" w:rsidRPr="009C2648" w:rsidRDefault="00EB2694" w:rsidP="00B9328A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7 200</w:t>
            </w:r>
            <w:r w:rsidR="00F969C4" w:rsidRPr="009C2648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3611D10F" w14:textId="77777777" w:rsidR="00573BF9" w:rsidRPr="006F4344" w:rsidRDefault="00573BF9" w:rsidP="006F4344">
      <w:pPr>
        <w:jc w:val="both"/>
        <w:rPr>
          <w:rFonts w:ascii="Arial" w:hAnsi="Arial" w:cs="Arial"/>
          <w:b/>
          <w:bCs/>
          <w:u w:val="single"/>
        </w:rPr>
      </w:pPr>
    </w:p>
    <w:p w14:paraId="7193234C" w14:textId="51BA62D3" w:rsidR="006F4344" w:rsidRPr="006F4344" w:rsidRDefault="006F4344" w:rsidP="00B9618E">
      <w:pPr>
        <w:jc w:val="both"/>
        <w:rPr>
          <w:rFonts w:ascii="Arial" w:hAnsi="Arial" w:cs="Arial"/>
        </w:rPr>
      </w:pPr>
      <w:r w:rsidRPr="006F4344">
        <w:rPr>
          <w:rFonts w:ascii="Arial" w:hAnsi="Arial" w:cs="Arial"/>
        </w:rPr>
        <w:lastRenderedPageBreak/>
        <w:t xml:space="preserve">Hodnota změn činí </w:t>
      </w:r>
      <w:r w:rsidR="00C3003B">
        <w:rPr>
          <w:rFonts w:ascii="Arial" w:hAnsi="Arial" w:cs="Arial"/>
          <w:b/>
          <w:bCs/>
        </w:rPr>
        <w:t>7 200</w:t>
      </w:r>
      <w:r w:rsidR="00D359DD">
        <w:rPr>
          <w:rFonts w:ascii="Arial" w:hAnsi="Arial" w:cs="Arial"/>
          <w:b/>
          <w:bCs/>
        </w:rPr>
        <w:t>,</w:t>
      </w:r>
      <w:r w:rsidR="00FD63B1">
        <w:rPr>
          <w:rFonts w:ascii="Arial" w:hAnsi="Arial" w:cs="Arial"/>
          <w:b/>
          <w:bCs/>
        </w:rPr>
        <w:t>00</w:t>
      </w:r>
      <w:r w:rsidRPr="006F4344">
        <w:rPr>
          <w:rFonts w:ascii="Arial" w:hAnsi="Arial" w:cs="Arial"/>
        </w:rPr>
        <w:t xml:space="preserve"> Kč bez DPH, (tj. </w:t>
      </w:r>
      <w:r w:rsidR="00F765D0">
        <w:rPr>
          <w:rFonts w:ascii="Arial" w:hAnsi="Arial" w:cs="Arial"/>
        </w:rPr>
        <w:t>0,</w:t>
      </w:r>
      <w:r w:rsidR="007F09A5">
        <w:rPr>
          <w:rFonts w:ascii="Arial" w:hAnsi="Arial" w:cs="Arial"/>
        </w:rPr>
        <w:t>49</w:t>
      </w:r>
      <w:r w:rsidR="00F765D0">
        <w:rPr>
          <w:rFonts w:ascii="Arial" w:hAnsi="Arial" w:cs="Arial"/>
        </w:rPr>
        <w:t xml:space="preserve"> </w:t>
      </w:r>
      <w:r w:rsidRPr="006F4344">
        <w:rPr>
          <w:rFonts w:ascii="Arial" w:hAnsi="Arial" w:cs="Arial"/>
        </w:rPr>
        <w:t xml:space="preserve">% původní hodnoty závazku); o tuto částku bude celková cena díla </w:t>
      </w:r>
      <w:r w:rsidRPr="006F4344">
        <w:rPr>
          <w:rFonts w:ascii="Arial" w:hAnsi="Arial" w:cs="Arial"/>
          <w:b/>
          <w:bCs/>
        </w:rPr>
        <w:t>navýšena</w:t>
      </w:r>
      <w:r w:rsidRPr="006F4344">
        <w:rPr>
          <w:rFonts w:ascii="Arial" w:hAnsi="Arial" w:cs="Arial"/>
        </w:rPr>
        <w:t>.</w:t>
      </w:r>
    </w:p>
    <w:p w14:paraId="08C115ED" w14:textId="77777777" w:rsidR="00573BF9" w:rsidRDefault="00573BF9" w:rsidP="006F4344">
      <w:pPr>
        <w:rPr>
          <w:rFonts w:ascii="Arial" w:hAnsi="Arial" w:cs="Arial"/>
          <w:b/>
          <w:bCs/>
          <w:u w:val="single"/>
        </w:rPr>
      </w:pPr>
    </w:p>
    <w:p w14:paraId="7CD9874F" w14:textId="40521317" w:rsidR="00510BEA" w:rsidRPr="006D578C" w:rsidRDefault="00510BEA" w:rsidP="00510BEA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lang w:eastAsia="cs-CZ"/>
        </w:rPr>
      </w:pPr>
      <w:r w:rsidRPr="006D578C">
        <w:rPr>
          <w:rFonts w:ascii="Arial" w:eastAsia="Times New Roman" w:hAnsi="Arial" w:cs="Arial"/>
          <w:lang w:eastAsia="cs-CZ"/>
        </w:rPr>
        <w:t>Dle §</w:t>
      </w:r>
      <w:r w:rsidR="00964F19">
        <w:rPr>
          <w:rFonts w:ascii="Arial" w:eastAsia="Times New Roman" w:hAnsi="Arial" w:cs="Arial"/>
          <w:lang w:eastAsia="cs-CZ"/>
        </w:rPr>
        <w:t xml:space="preserve"> </w:t>
      </w:r>
      <w:r w:rsidRPr="006D578C">
        <w:rPr>
          <w:rFonts w:ascii="Arial" w:eastAsia="Times New Roman" w:hAnsi="Arial" w:cs="Arial"/>
          <w:lang w:eastAsia="cs-CZ"/>
        </w:rPr>
        <w:t xml:space="preserve">100 odst. 1 ZZVZ je ve smlouvě o dílo v článku 17 vyhrazena možnost změny závazku specifikovaná touto smlouvou a s tím související změna celkové ceny za skutečně realizovaný rozsah díla při zachování jednotkových položkových cen uvedených v položkovém výkazu činností. </w:t>
      </w:r>
    </w:p>
    <w:p w14:paraId="4028ED37" w14:textId="77777777" w:rsidR="00510BEA" w:rsidRPr="006D578C" w:rsidRDefault="00510BEA" w:rsidP="00510BEA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i/>
          <w:iCs/>
          <w:lang w:eastAsia="cs-CZ"/>
        </w:rPr>
      </w:pPr>
      <w:r w:rsidRPr="006D578C">
        <w:rPr>
          <w:rFonts w:ascii="Arial" w:eastAsia="Times New Roman" w:hAnsi="Arial" w:cs="Arial"/>
          <w:lang w:eastAsia="cs-CZ"/>
        </w:rPr>
        <w:t xml:space="preserve">Ve smlouvě o dílo v článku 17 odst. 17.3 je mimo jiné uvedeno, že na základě výhrady změny závazku ze smlouvy dojde k úpravě počtu měrných jednotek, a to v následujících situacích nezávislých na vůli smluvních stran. Jednou ze situací je případ uvedený v bodě 17.5.d) - </w:t>
      </w:r>
      <w:r w:rsidRPr="006D578C">
        <w:rPr>
          <w:rFonts w:ascii="Arial" w:eastAsia="Times New Roman" w:hAnsi="Arial" w:cs="Arial"/>
          <w:i/>
          <w:iCs/>
          <w:lang w:eastAsia="cs-CZ"/>
        </w:rPr>
        <w:t>pokud z důvodu vyřešení změny katastrální hranice, jejíž potřeba vyvstala až v průběhu zpracování návrhu pozemkových úprav nebo z důvodu pozdější změny obvodu pozemkových úprav dojde ke změně výměry pozemků řešených a neřešených dle § 2 Zákona.</w:t>
      </w:r>
    </w:p>
    <w:p w14:paraId="22F5CB87" w14:textId="2744FFFE" w:rsidR="004367DD" w:rsidRDefault="004367DD" w:rsidP="004367DD">
      <w:pPr>
        <w:pStyle w:val="02lnek"/>
        <w:numPr>
          <w:ilvl w:val="0"/>
          <w:numId w:val="0"/>
        </w:numPr>
        <w:spacing w:after="240"/>
        <w:rPr>
          <w:rFonts w:ascii="Arial" w:hAnsi="Arial" w:cs="Arial"/>
          <w:b w:val="0"/>
          <w:bCs/>
          <w:sz w:val="22"/>
        </w:rPr>
      </w:pPr>
      <w:r w:rsidRPr="007E6278">
        <w:rPr>
          <w:rFonts w:ascii="Arial" w:hAnsi="Arial" w:cs="Arial"/>
          <w:b w:val="0"/>
          <w:bCs/>
          <w:sz w:val="22"/>
        </w:rPr>
        <w:t xml:space="preserve">Dodatkem se mění </w:t>
      </w:r>
      <w:r>
        <w:rPr>
          <w:rFonts w:ascii="Arial" w:hAnsi="Arial" w:cs="Arial"/>
          <w:b w:val="0"/>
          <w:bCs/>
          <w:sz w:val="22"/>
        </w:rPr>
        <w:t xml:space="preserve">počet měrných jednotek u níže uvedených dílčích částí dle čl. 17.3 a </w:t>
      </w:r>
      <w:proofErr w:type="gramStart"/>
      <w:r>
        <w:rPr>
          <w:rFonts w:ascii="Arial" w:hAnsi="Arial" w:cs="Arial"/>
          <w:b w:val="0"/>
          <w:bCs/>
          <w:sz w:val="22"/>
        </w:rPr>
        <w:t>následujících</w:t>
      </w:r>
      <w:r w:rsidR="00CF4FD1">
        <w:rPr>
          <w:rFonts w:ascii="Arial" w:hAnsi="Arial" w:cs="Arial"/>
          <w:b w:val="0"/>
          <w:bCs/>
          <w:sz w:val="22"/>
        </w:rPr>
        <w:t xml:space="preserve"> </w:t>
      </w:r>
      <w:r>
        <w:rPr>
          <w:rFonts w:ascii="Arial" w:hAnsi="Arial" w:cs="Arial"/>
          <w:b w:val="0"/>
          <w:bCs/>
          <w:sz w:val="22"/>
        </w:rPr>
        <w:t>- vyhrazené</w:t>
      </w:r>
      <w:proofErr w:type="gramEnd"/>
      <w:r>
        <w:rPr>
          <w:rFonts w:ascii="Arial" w:hAnsi="Arial" w:cs="Arial"/>
          <w:b w:val="0"/>
          <w:bCs/>
          <w:sz w:val="22"/>
        </w:rPr>
        <w:t xml:space="preserve"> změny závazku ze smlouvy:</w:t>
      </w:r>
      <w:r w:rsidRPr="007E6278">
        <w:rPr>
          <w:rFonts w:ascii="Arial" w:hAnsi="Arial" w:cs="Arial"/>
          <w:b w:val="0"/>
          <w:bCs/>
          <w:sz w:val="22"/>
        </w:rPr>
        <w:t xml:space="preserve"> </w:t>
      </w:r>
    </w:p>
    <w:p w14:paraId="7BAFF3F6" w14:textId="7D9ABFA9" w:rsidR="006F4344" w:rsidRPr="006F4344" w:rsidRDefault="004367DD" w:rsidP="006F434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navýšení</w:t>
      </w:r>
      <w:r w:rsidR="006F4344" w:rsidRPr="006F4344">
        <w:rPr>
          <w:rFonts w:ascii="Arial" w:hAnsi="Arial" w:cs="Arial"/>
          <w:b/>
          <w:bCs/>
          <w:u w:val="single"/>
        </w:rPr>
        <w:t xml:space="preserve"> počtu MJ </w:t>
      </w:r>
      <w:r w:rsidR="006F4344" w:rsidRPr="006F4344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7"/>
        <w:gridCol w:w="3551"/>
        <w:gridCol w:w="886"/>
        <w:gridCol w:w="1024"/>
        <w:gridCol w:w="1134"/>
        <w:gridCol w:w="1088"/>
        <w:gridCol w:w="1273"/>
      </w:tblGrid>
      <w:tr w:rsidR="0023307B" w:rsidRPr="006F4344" w14:paraId="4DCEBA75" w14:textId="77777777" w:rsidTr="00F129D3">
        <w:trPr>
          <w:trHeight w:val="916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16468" w14:textId="77777777" w:rsidR="006F4344" w:rsidRPr="006F4344" w:rsidRDefault="006F4344" w:rsidP="00B9618E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5A92D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  <w:p w14:paraId="0B37CA17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Dílčí část Hlavního celku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0844F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  <w:p w14:paraId="09F0C520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MJ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74C71FAF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Původní počet MJ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76C38" w14:textId="6A73AE21" w:rsidR="006F4344" w:rsidRPr="006F4344" w:rsidRDefault="00D24FD8" w:rsidP="00B9618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Navýšení</w:t>
            </w:r>
            <w:r w:rsidR="006F4344" w:rsidRPr="006F4344">
              <w:rPr>
                <w:rFonts w:ascii="Arial" w:eastAsia="Arial" w:hAnsi="Arial" w:cs="Arial"/>
              </w:rPr>
              <w:t xml:space="preserve"> počtu MJ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F6CB3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 xml:space="preserve">Cena za MJ v Kč bez DPH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9C606" w14:textId="2ED669E3" w:rsidR="006F4344" w:rsidRPr="006F4344" w:rsidRDefault="00D24FD8" w:rsidP="00B9618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Navýšení </w:t>
            </w:r>
            <w:r w:rsidR="006F4344" w:rsidRPr="006F4344">
              <w:rPr>
                <w:rFonts w:ascii="Arial" w:eastAsia="Arial" w:hAnsi="Arial" w:cs="Arial"/>
              </w:rPr>
              <w:t xml:space="preserve">ceny v Kč bez DPH </w:t>
            </w:r>
          </w:p>
        </w:tc>
      </w:tr>
      <w:tr w:rsidR="0023307B" w:rsidRPr="006F4344" w14:paraId="34161EBF" w14:textId="77777777" w:rsidTr="00F129D3">
        <w:trPr>
          <w:trHeight w:val="359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ED3F206" w14:textId="194A440A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</w:t>
            </w:r>
            <w:r w:rsidR="00195808">
              <w:rPr>
                <w:rFonts w:ascii="Arial" w:eastAsia="Arial" w:hAnsi="Arial" w:cs="Arial"/>
              </w:rPr>
              <w:t>2</w:t>
            </w:r>
          </w:p>
        </w:tc>
        <w:tc>
          <w:tcPr>
            <w:tcW w:w="3661" w:type="dxa"/>
            <w:shd w:val="clear" w:color="auto" w:fill="D9D9D9" w:themeFill="background1" w:themeFillShade="D9"/>
            <w:vAlign w:val="center"/>
          </w:tcPr>
          <w:p w14:paraId="73F889A6" w14:textId="4ACA632C" w:rsidR="006F4344" w:rsidRPr="006F4344" w:rsidRDefault="00195808" w:rsidP="00B9618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Přípravné práce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0C58B5C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5800B2F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C39DDD8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14:paraId="43008428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5DAC076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D24FD8" w:rsidRPr="0023307B" w14:paraId="4BB7E6C5" w14:textId="77777777" w:rsidTr="00EB6EB9">
        <w:tc>
          <w:tcPr>
            <w:tcW w:w="792" w:type="dxa"/>
            <w:vAlign w:val="center"/>
          </w:tcPr>
          <w:p w14:paraId="7012EFA6" w14:textId="49BD2657" w:rsidR="00D24FD8" w:rsidRPr="00D24FD8" w:rsidRDefault="00D24FD8" w:rsidP="00D24FD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6.2.4</w:t>
            </w:r>
          </w:p>
        </w:tc>
        <w:tc>
          <w:tcPr>
            <w:tcW w:w="3661" w:type="dxa"/>
            <w:vAlign w:val="center"/>
          </w:tcPr>
          <w:p w14:paraId="2180AC3E" w14:textId="30F8E661" w:rsidR="00D24FD8" w:rsidRPr="00D24FD8" w:rsidRDefault="00D24FD8" w:rsidP="00D24FD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 xml:space="preserve">Zjišťování hranic obvodů </w:t>
            </w:r>
            <w:proofErr w:type="spellStart"/>
            <w:r w:rsidRPr="00D24FD8">
              <w:rPr>
                <w:rFonts w:ascii="Arial" w:eastAsia="Times New Roman" w:hAnsi="Arial" w:cs="Arial"/>
                <w:lang w:eastAsia="cs-CZ"/>
              </w:rPr>
              <w:t>KoPÚ</w:t>
            </w:r>
            <w:proofErr w:type="spellEnd"/>
            <w:r w:rsidRPr="00D24FD8">
              <w:rPr>
                <w:rFonts w:ascii="Arial" w:eastAsia="Times New Roman" w:hAnsi="Arial" w:cs="Arial"/>
                <w:lang w:eastAsia="cs-CZ"/>
              </w:rPr>
              <w:t xml:space="preserve">, geometrický plán pro stanovení obvodů </w:t>
            </w:r>
            <w:proofErr w:type="spellStart"/>
            <w:r w:rsidRPr="00D24FD8">
              <w:rPr>
                <w:rFonts w:ascii="Arial" w:eastAsia="Times New Roman" w:hAnsi="Arial" w:cs="Arial"/>
                <w:lang w:eastAsia="cs-CZ"/>
              </w:rPr>
              <w:t>KoPÚ</w:t>
            </w:r>
            <w:proofErr w:type="spellEnd"/>
            <w:r w:rsidRPr="00D24FD8">
              <w:rPr>
                <w:rFonts w:ascii="Arial" w:eastAsia="Times New Roman" w:hAnsi="Arial" w:cs="Arial"/>
                <w:lang w:eastAsia="cs-CZ"/>
              </w:rPr>
              <w:t xml:space="preserve">, předepsaná stabilizace dle </w:t>
            </w:r>
            <w:proofErr w:type="spellStart"/>
            <w:r w:rsidRPr="00D24FD8">
              <w:rPr>
                <w:rFonts w:ascii="Arial" w:eastAsia="Times New Roman" w:hAnsi="Arial" w:cs="Arial"/>
                <w:lang w:eastAsia="cs-CZ"/>
              </w:rPr>
              <w:t>vyhl</w:t>
            </w:r>
            <w:proofErr w:type="spellEnd"/>
            <w:r w:rsidRPr="00D24FD8">
              <w:rPr>
                <w:rFonts w:ascii="Arial" w:eastAsia="Times New Roman" w:hAnsi="Arial" w:cs="Arial"/>
                <w:lang w:eastAsia="cs-CZ"/>
              </w:rPr>
              <w:t>. č. 357/2013 Sb.</w:t>
            </w:r>
          </w:p>
        </w:tc>
        <w:tc>
          <w:tcPr>
            <w:tcW w:w="903" w:type="dxa"/>
            <w:vAlign w:val="center"/>
          </w:tcPr>
          <w:p w14:paraId="605C8097" w14:textId="3E04E808" w:rsidR="00D24FD8" w:rsidRPr="0023307B" w:rsidRDefault="00D24FD8" w:rsidP="00D24FD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bm</w:t>
            </w:r>
            <w:proofErr w:type="spellEnd"/>
          </w:p>
        </w:tc>
        <w:tc>
          <w:tcPr>
            <w:tcW w:w="1024" w:type="dxa"/>
            <w:vAlign w:val="center"/>
          </w:tcPr>
          <w:p w14:paraId="57BE184A" w14:textId="3157A277" w:rsidR="00D24FD8" w:rsidRPr="0023307B" w:rsidRDefault="00250065" w:rsidP="00D24FD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979" w:type="dxa"/>
            <w:vAlign w:val="center"/>
          </w:tcPr>
          <w:p w14:paraId="32B6BD41" w14:textId="06E4992E" w:rsidR="00D24FD8" w:rsidRPr="008D08F0" w:rsidRDefault="00897312" w:rsidP="00D24FD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11</w:t>
            </w:r>
          </w:p>
        </w:tc>
        <w:tc>
          <w:tcPr>
            <w:tcW w:w="1107" w:type="dxa"/>
            <w:vAlign w:val="center"/>
          </w:tcPr>
          <w:p w14:paraId="27872F72" w14:textId="44583507" w:rsidR="00D24FD8" w:rsidRPr="0023307B" w:rsidRDefault="003149AA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2400</w:t>
            </w:r>
          </w:p>
        </w:tc>
        <w:tc>
          <w:tcPr>
            <w:tcW w:w="1277" w:type="dxa"/>
            <w:vAlign w:val="center"/>
          </w:tcPr>
          <w:p w14:paraId="0833F12C" w14:textId="0BDEF9A5" w:rsidR="00D24FD8" w:rsidRPr="0023307B" w:rsidRDefault="00897312" w:rsidP="00D24FD8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26 400,00</w:t>
            </w:r>
          </w:p>
        </w:tc>
      </w:tr>
      <w:tr w:rsidR="00D24FD8" w:rsidRPr="0023307B" w14:paraId="4DF8C413" w14:textId="77777777" w:rsidTr="00EB6EB9">
        <w:tc>
          <w:tcPr>
            <w:tcW w:w="792" w:type="dxa"/>
            <w:vAlign w:val="center"/>
          </w:tcPr>
          <w:p w14:paraId="32F487EE" w14:textId="57AAE1CA" w:rsidR="00D24FD8" w:rsidRPr="00D24FD8" w:rsidRDefault="00D24FD8" w:rsidP="00D24FD8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6.2.5</w:t>
            </w:r>
          </w:p>
        </w:tc>
        <w:tc>
          <w:tcPr>
            <w:tcW w:w="3661" w:type="dxa"/>
            <w:vAlign w:val="center"/>
          </w:tcPr>
          <w:p w14:paraId="6A0F863B" w14:textId="51A4F852" w:rsidR="00D24FD8" w:rsidRPr="00D24FD8" w:rsidRDefault="00D24FD8" w:rsidP="00D24FD8">
            <w:pPr>
              <w:spacing w:after="0"/>
              <w:rPr>
                <w:rFonts w:ascii="Arial" w:eastAsia="Arial" w:hAnsi="Arial" w:cs="Arial"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Zjišťování hranic pozemků neřešených dle § 2 zákona</w:t>
            </w:r>
          </w:p>
        </w:tc>
        <w:tc>
          <w:tcPr>
            <w:tcW w:w="903" w:type="dxa"/>
            <w:vAlign w:val="center"/>
          </w:tcPr>
          <w:p w14:paraId="709D7E4A" w14:textId="080D2668" w:rsidR="00D24FD8" w:rsidRPr="00F159E0" w:rsidRDefault="00D24FD8" w:rsidP="00D24FD8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bm</w:t>
            </w:r>
            <w:proofErr w:type="spellEnd"/>
          </w:p>
        </w:tc>
        <w:tc>
          <w:tcPr>
            <w:tcW w:w="1024" w:type="dxa"/>
            <w:vAlign w:val="center"/>
          </w:tcPr>
          <w:p w14:paraId="6502DC8F" w14:textId="0A0081F4" w:rsidR="00D24FD8" w:rsidRPr="00F159E0" w:rsidRDefault="00250065" w:rsidP="00D24FD8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979" w:type="dxa"/>
            <w:vAlign w:val="center"/>
          </w:tcPr>
          <w:p w14:paraId="39D44792" w14:textId="714465C4" w:rsidR="00D24FD8" w:rsidRDefault="003149AA" w:rsidP="00D24F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</w:t>
            </w:r>
          </w:p>
        </w:tc>
        <w:tc>
          <w:tcPr>
            <w:tcW w:w="1107" w:type="dxa"/>
            <w:vAlign w:val="center"/>
          </w:tcPr>
          <w:p w14:paraId="1FCA7BEA" w14:textId="69F93E54" w:rsidR="00D24FD8" w:rsidRDefault="003149AA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277" w:type="dxa"/>
            <w:vAlign w:val="center"/>
          </w:tcPr>
          <w:p w14:paraId="36008B9D" w14:textId="24005B08" w:rsidR="00D24FD8" w:rsidRDefault="004917AF" w:rsidP="00D24FD8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5 000,00</w:t>
            </w:r>
          </w:p>
        </w:tc>
      </w:tr>
      <w:tr w:rsidR="00D24FD8" w:rsidRPr="0023307B" w14:paraId="188DC492" w14:textId="77777777" w:rsidTr="00EB6EB9">
        <w:tc>
          <w:tcPr>
            <w:tcW w:w="792" w:type="dxa"/>
            <w:vAlign w:val="center"/>
          </w:tcPr>
          <w:p w14:paraId="4BC8BBF1" w14:textId="40D737E2" w:rsidR="00D24FD8" w:rsidRPr="00D24FD8" w:rsidRDefault="00D24FD8" w:rsidP="00D24FD8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6.2.7</w:t>
            </w:r>
          </w:p>
        </w:tc>
        <w:tc>
          <w:tcPr>
            <w:tcW w:w="3661" w:type="dxa"/>
            <w:vAlign w:val="center"/>
          </w:tcPr>
          <w:p w14:paraId="6EDEFB4B" w14:textId="1B87A7A1" w:rsidR="00D24FD8" w:rsidRPr="00D24FD8" w:rsidRDefault="00D24FD8" w:rsidP="00D24FD8">
            <w:pPr>
              <w:spacing w:after="0"/>
              <w:rPr>
                <w:rFonts w:ascii="Arial" w:eastAsia="Arial" w:hAnsi="Arial" w:cs="Arial"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Rozbor současného stavu</w:t>
            </w:r>
          </w:p>
        </w:tc>
        <w:tc>
          <w:tcPr>
            <w:tcW w:w="903" w:type="dxa"/>
            <w:vAlign w:val="center"/>
          </w:tcPr>
          <w:p w14:paraId="7B5B57EA" w14:textId="07270114" w:rsidR="00D24FD8" w:rsidRPr="00F159E0" w:rsidRDefault="00D24FD8" w:rsidP="00D24FD8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24" w:type="dxa"/>
            <w:vAlign w:val="center"/>
          </w:tcPr>
          <w:p w14:paraId="7A48ACF5" w14:textId="0BCA35B1" w:rsidR="00D24FD8" w:rsidRPr="00F159E0" w:rsidRDefault="00250065" w:rsidP="00D24FD8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236</w:t>
            </w:r>
          </w:p>
        </w:tc>
        <w:tc>
          <w:tcPr>
            <w:tcW w:w="979" w:type="dxa"/>
            <w:vAlign w:val="center"/>
          </w:tcPr>
          <w:p w14:paraId="51202412" w14:textId="3EDA48E8" w:rsidR="00D24FD8" w:rsidRDefault="00881D3F" w:rsidP="00D24F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</w:t>
            </w:r>
          </w:p>
        </w:tc>
        <w:tc>
          <w:tcPr>
            <w:tcW w:w="1107" w:type="dxa"/>
            <w:vAlign w:val="center"/>
          </w:tcPr>
          <w:p w14:paraId="5914A420" w14:textId="36AD0FC3" w:rsidR="00D24FD8" w:rsidRDefault="00881D3F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277" w:type="dxa"/>
            <w:vAlign w:val="center"/>
          </w:tcPr>
          <w:p w14:paraId="07E93473" w14:textId="11F14A7A" w:rsidR="00D24FD8" w:rsidRDefault="004917AF" w:rsidP="00D24FD8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2 000,00</w:t>
            </w:r>
          </w:p>
        </w:tc>
      </w:tr>
      <w:tr w:rsidR="00D24FD8" w:rsidRPr="0023307B" w14:paraId="3C0CBA03" w14:textId="77777777" w:rsidTr="00EB6EB9">
        <w:tc>
          <w:tcPr>
            <w:tcW w:w="792" w:type="dxa"/>
            <w:vAlign w:val="center"/>
          </w:tcPr>
          <w:p w14:paraId="49474F80" w14:textId="4DC2839B" w:rsidR="00D24FD8" w:rsidRPr="00D24FD8" w:rsidRDefault="00D24FD8" w:rsidP="00D24FD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6.2.8</w:t>
            </w:r>
          </w:p>
        </w:tc>
        <w:tc>
          <w:tcPr>
            <w:tcW w:w="3661" w:type="dxa"/>
            <w:vAlign w:val="center"/>
          </w:tcPr>
          <w:p w14:paraId="4FC1B69E" w14:textId="38DD53BC" w:rsidR="00D24FD8" w:rsidRPr="00D24FD8" w:rsidRDefault="00D24FD8" w:rsidP="00D24FD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D24FD8">
              <w:rPr>
                <w:rFonts w:ascii="Arial" w:eastAsia="Times New Roman" w:hAnsi="Arial" w:cs="Arial"/>
                <w:lang w:eastAsia="cs-CZ"/>
              </w:rPr>
              <w:t>Dokumentace k soupisu nároků vlastníků pozemků</w:t>
            </w:r>
          </w:p>
        </w:tc>
        <w:tc>
          <w:tcPr>
            <w:tcW w:w="903" w:type="dxa"/>
            <w:vAlign w:val="center"/>
          </w:tcPr>
          <w:p w14:paraId="5587B26D" w14:textId="29C59CB5" w:rsidR="00D24FD8" w:rsidRPr="006F4344" w:rsidRDefault="00D24FD8" w:rsidP="00D24FD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F159E0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24" w:type="dxa"/>
            <w:vAlign w:val="center"/>
          </w:tcPr>
          <w:p w14:paraId="51D4D012" w14:textId="76E5BC54" w:rsidR="00D24FD8" w:rsidRDefault="00250065" w:rsidP="00D24FD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236</w:t>
            </w:r>
          </w:p>
        </w:tc>
        <w:tc>
          <w:tcPr>
            <w:tcW w:w="979" w:type="dxa"/>
            <w:vAlign w:val="center"/>
          </w:tcPr>
          <w:p w14:paraId="6C3F1F86" w14:textId="572BB110" w:rsidR="00D24FD8" w:rsidRPr="008D08F0" w:rsidRDefault="00881D3F" w:rsidP="00D24FD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</w:t>
            </w:r>
          </w:p>
        </w:tc>
        <w:tc>
          <w:tcPr>
            <w:tcW w:w="1107" w:type="dxa"/>
            <w:vAlign w:val="center"/>
          </w:tcPr>
          <w:p w14:paraId="4CA9417A" w14:textId="29D84B21" w:rsidR="00D24FD8" w:rsidRDefault="00881D3F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277" w:type="dxa"/>
            <w:vAlign w:val="center"/>
          </w:tcPr>
          <w:p w14:paraId="1441D172" w14:textId="16AF7B21" w:rsidR="00D24FD8" w:rsidRDefault="004917AF" w:rsidP="00D24FD8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2 000,00</w:t>
            </w:r>
          </w:p>
        </w:tc>
      </w:tr>
      <w:tr w:rsidR="005901A4" w:rsidRPr="0023307B" w14:paraId="4A4F3E5C" w14:textId="77777777" w:rsidTr="005901A4"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21EAED78" w14:textId="57B43505" w:rsidR="005901A4" w:rsidRPr="005901A4" w:rsidRDefault="005901A4" w:rsidP="005901A4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4CA4CE10" w14:textId="5895C48D" w:rsidR="005901A4" w:rsidRPr="00F159E0" w:rsidRDefault="00203050" w:rsidP="005901A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Návrhové práce</w:t>
            </w:r>
          </w:p>
        </w:tc>
        <w:tc>
          <w:tcPr>
            <w:tcW w:w="903" w:type="dxa"/>
            <w:shd w:val="clear" w:color="auto" w:fill="D0CECE" w:themeFill="background2" w:themeFillShade="E6"/>
            <w:vAlign w:val="center"/>
          </w:tcPr>
          <w:p w14:paraId="698221DD" w14:textId="77777777" w:rsidR="005901A4" w:rsidRPr="005901A4" w:rsidRDefault="005901A4" w:rsidP="005901A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24" w:type="dxa"/>
            <w:shd w:val="clear" w:color="auto" w:fill="D0CECE" w:themeFill="background2" w:themeFillShade="E6"/>
            <w:vAlign w:val="center"/>
          </w:tcPr>
          <w:p w14:paraId="405A0443" w14:textId="77777777" w:rsidR="005901A4" w:rsidRPr="005901A4" w:rsidRDefault="005901A4" w:rsidP="005901A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shd w:val="clear" w:color="auto" w:fill="D0CECE" w:themeFill="background2" w:themeFillShade="E6"/>
            <w:vAlign w:val="center"/>
          </w:tcPr>
          <w:p w14:paraId="5862442C" w14:textId="77777777" w:rsidR="005901A4" w:rsidRPr="005901A4" w:rsidRDefault="005901A4" w:rsidP="005901A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shd w:val="clear" w:color="auto" w:fill="D0CECE" w:themeFill="background2" w:themeFillShade="E6"/>
            <w:vAlign w:val="center"/>
          </w:tcPr>
          <w:p w14:paraId="4CDE30EA" w14:textId="77777777" w:rsidR="005901A4" w:rsidRDefault="005901A4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  <w:vAlign w:val="center"/>
          </w:tcPr>
          <w:p w14:paraId="03074E30" w14:textId="77777777" w:rsidR="005901A4" w:rsidRDefault="005901A4" w:rsidP="00B7495B">
            <w:pPr>
              <w:spacing w:after="0"/>
              <w:jc w:val="right"/>
              <w:rPr>
                <w:rFonts w:ascii="Arial" w:eastAsia="Arial" w:hAnsi="Arial" w:cs="Arial"/>
              </w:rPr>
            </w:pPr>
          </w:p>
        </w:tc>
      </w:tr>
      <w:tr w:rsidR="00DF7399" w:rsidRPr="0023307B" w14:paraId="4F81FBC8" w14:textId="77777777" w:rsidTr="00EB6EB9">
        <w:tc>
          <w:tcPr>
            <w:tcW w:w="792" w:type="dxa"/>
            <w:vAlign w:val="center"/>
          </w:tcPr>
          <w:p w14:paraId="5D182EBB" w14:textId="66FC0562" w:rsidR="00DF7399" w:rsidRPr="00F159E0" w:rsidRDefault="00DF7399" w:rsidP="00DF7399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F159E0">
              <w:rPr>
                <w:rFonts w:ascii="Arial" w:eastAsia="Calibri" w:hAnsi="Arial" w:cs="Arial"/>
              </w:rPr>
              <w:t>6.3.1</w:t>
            </w:r>
          </w:p>
        </w:tc>
        <w:tc>
          <w:tcPr>
            <w:tcW w:w="3661" w:type="dxa"/>
            <w:vAlign w:val="center"/>
          </w:tcPr>
          <w:p w14:paraId="03C5AE94" w14:textId="33BD136D" w:rsidR="00DF7399" w:rsidRPr="00F159E0" w:rsidRDefault="00DF7399" w:rsidP="00DF7399">
            <w:pPr>
              <w:spacing w:after="0"/>
              <w:rPr>
                <w:rFonts w:ascii="Arial" w:eastAsia="Arial" w:hAnsi="Arial" w:cs="Arial"/>
              </w:rPr>
            </w:pPr>
            <w:r w:rsidRPr="00F159E0">
              <w:rPr>
                <w:rFonts w:ascii="Arial" w:eastAsia="Arial" w:hAnsi="Arial" w:cs="Arial"/>
              </w:rPr>
              <w:t>Vypracování plánu společných zařízení</w:t>
            </w:r>
          </w:p>
        </w:tc>
        <w:tc>
          <w:tcPr>
            <w:tcW w:w="903" w:type="dxa"/>
            <w:vAlign w:val="center"/>
          </w:tcPr>
          <w:p w14:paraId="51C713CB" w14:textId="2D2118E1" w:rsidR="00DF7399" w:rsidRPr="00F159E0" w:rsidRDefault="00DF7399" w:rsidP="00DF739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159E0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24" w:type="dxa"/>
            <w:vAlign w:val="center"/>
          </w:tcPr>
          <w:p w14:paraId="5D4F3D25" w14:textId="467BF12C" w:rsidR="00DF7399" w:rsidRPr="00F159E0" w:rsidRDefault="00250065" w:rsidP="00DF739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236</w:t>
            </w:r>
          </w:p>
        </w:tc>
        <w:tc>
          <w:tcPr>
            <w:tcW w:w="979" w:type="dxa"/>
            <w:vAlign w:val="center"/>
          </w:tcPr>
          <w:p w14:paraId="43E98B95" w14:textId="4234A946" w:rsidR="00DF7399" w:rsidRPr="008D08F0" w:rsidRDefault="00881D3F" w:rsidP="00DF73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</w:t>
            </w:r>
          </w:p>
        </w:tc>
        <w:tc>
          <w:tcPr>
            <w:tcW w:w="1107" w:type="dxa"/>
            <w:vAlign w:val="center"/>
          </w:tcPr>
          <w:p w14:paraId="719CB67B" w14:textId="0FE870C0" w:rsidR="00DF7399" w:rsidRDefault="003149AA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277" w:type="dxa"/>
            <w:vAlign w:val="center"/>
          </w:tcPr>
          <w:p w14:paraId="24118758" w14:textId="4A543B15" w:rsidR="00DF7399" w:rsidRDefault="004917AF" w:rsidP="00B7495B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8 000,00</w:t>
            </w:r>
          </w:p>
        </w:tc>
      </w:tr>
      <w:tr w:rsidR="00DF7399" w:rsidRPr="0023307B" w14:paraId="416D60DF" w14:textId="77777777" w:rsidTr="00EB6EB9">
        <w:tc>
          <w:tcPr>
            <w:tcW w:w="792" w:type="dxa"/>
            <w:vAlign w:val="center"/>
          </w:tcPr>
          <w:p w14:paraId="48A50611" w14:textId="4E7766B7" w:rsidR="00DF7399" w:rsidRPr="00F159E0" w:rsidRDefault="00DF7399" w:rsidP="00DF7399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F159E0">
              <w:rPr>
                <w:rFonts w:ascii="Arial" w:eastAsia="Calibri" w:hAnsi="Arial" w:cs="Arial"/>
              </w:rPr>
              <w:t>6.3.2</w:t>
            </w:r>
          </w:p>
        </w:tc>
        <w:tc>
          <w:tcPr>
            <w:tcW w:w="3661" w:type="dxa"/>
            <w:vAlign w:val="center"/>
          </w:tcPr>
          <w:p w14:paraId="7DE68EEB" w14:textId="4D9EF14F" w:rsidR="00DF7399" w:rsidRPr="00F159E0" w:rsidRDefault="00DF7399" w:rsidP="00DF7399">
            <w:pPr>
              <w:spacing w:after="0"/>
              <w:rPr>
                <w:rFonts w:ascii="Arial" w:eastAsia="Arial" w:hAnsi="Arial" w:cs="Arial"/>
              </w:rPr>
            </w:pPr>
            <w:r w:rsidRPr="00F159E0">
              <w:rPr>
                <w:rFonts w:ascii="Arial" w:eastAsia="Arial" w:hAnsi="Arial" w:cs="Arial"/>
              </w:rPr>
              <w:t>Vypracování návrhu nového uspořádání pozemků k jeho vystavení dle §11 odst. 1 zákona</w:t>
            </w:r>
          </w:p>
        </w:tc>
        <w:tc>
          <w:tcPr>
            <w:tcW w:w="903" w:type="dxa"/>
            <w:vAlign w:val="center"/>
          </w:tcPr>
          <w:p w14:paraId="1105B7EC" w14:textId="34DDB539" w:rsidR="00DF7399" w:rsidRPr="00F159E0" w:rsidRDefault="00DF7399" w:rsidP="00DF739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159E0"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24" w:type="dxa"/>
            <w:vAlign w:val="center"/>
          </w:tcPr>
          <w:p w14:paraId="236D979A" w14:textId="6228345A" w:rsidR="00DF7399" w:rsidRPr="00F159E0" w:rsidRDefault="00250065" w:rsidP="00DF739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236</w:t>
            </w:r>
          </w:p>
        </w:tc>
        <w:tc>
          <w:tcPr>
            <w:tcW w:w="979" w:type="dxa"/>
            <w:vAlign w:val="center"/>
          </w:tcPr>
          <w:p w14:paraId="3E5DB1A2" w14:textId="794EC2EF" w:rsidR="00DF7399" w:rsidRPr="008D08F0" w:rsidRDefault="00881D3F" w:rsidP="00DF73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</w:t>
            </w:r>
          </w:p>
        </w:tc>
        <w:tc>
          <w:tcPr>
            <w:tcW w:w="1107" w:type="dxa"/>
            <w:vAlign w:val="center"/>
          </w:tcPr>
          <w:p w14:paraId="2B7460A8" w14:textId="2164AD2F" w:rsidR="00DF7399" w:rsidRDefault="003149AA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1277" w:type="dxa"/>
            <w:vAlign w:val="center"/>
          </w:tcPr>
          <w:p w14:paraId="2AACC77A" w14:textId="77C74DAE" w:rsidR="00DF7399" w:rsidRDefault="004917AF" w:rsidP="00B7495B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9 600,00</w:t>
            </w:r>
          </w:p>
        </w:tc>
      </w:tr>
      <w:tr w:rsidR="00DF7399" w:rsidRPr="0023307B" w14:paraId="701509F1" w14:textId="77777777" w:rsidTr="00643547"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072F33AD" w14:textId="59DCF46A" w:rsidR="00DF7399" w:rsidRPr="00F159E0" w:rsidRDefault="00DF7399" w:rsidP="00DF7399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6F4344">
              <w:rPr>
                <w:rFonts w:ascii="Arial" w:eastAsia="Arial" w:hAnsi="Arial" w:cs="Arial"/>
              </w:rPr>
              <w:t>6.</w:t>
            </w:r>
            <w:r w:rsidR="00643547">
              <w:rPr>
                <w:rFonts w:ascii="Arial" w:eastAsia="Arial" w:hAnsi="Arial" w:cs="Arial"/>
              </w:rPr>
              <w:t>4</w:t>
            </w:r>
          </w:p>
        </w:tc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38DE2873" w14:textId="0544E94B" w:rsidR="00DF7399" w:rsidRPr="00F159E0" w:rsidRDefault="00643547" w:rsidP="00DF739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Mapové dílo</w:t>
            </w:r>
          </w:p>
        </w:tc>
        <w:tc>
          <w:tcPr>
            <w:tcW w:w="903" w:type="dxa"/>
            <w:shd w:val="clear" w:color="auto" w:fill="D0CECE" w:themeFill="background2" w:themeFillShade="E6"/>
            <w:vAlign w:val="center"/>
          </w:tcPr>
          <w:p w14:paraId="3DC28AE2" w14:textId="738502D4" w:rsidR="00DF7399" w:rsidRPr="00F159E0" w:rsidRDefault="00643547" w:rsidP="00DF739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1024" w:type="dxa"/>
            <w:shd w:val="clear" w:color="auto" w:fill="D0CECE" w:themeFill="background2" w:themeFillShade="E6"/>
            <w:vAlign w:val="center"/>
          </w:tcPr>
          <w:p w14:paraId="6B56E866" w14:textId="6DFABC59" w:rsidR="00DF7399" w:rsidRPr="00F159E0" w:rsidRDefault="00250065" w:rsidP="00DF739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236</w:t>
            </w:r>
          </w:p>
        </w:tc>
        <w:tc>
          <w:tcPr>
            <w:tcW w:w="979" w:type="dxa"/>
            <w:shd w:val="clear" w:color="auto" w:fill="D0CECE" w:themeFill="background2" w:themeFillShade="E6"/>
            <w:vAlign w:val="center"/>
          </w:tcPr>
          <w:p w14:paraId="001E8B44" w14:textId="5D99493A" w:rsidR="00DF7399" w:rsidRPr="00F159E0" w:rsidRDefault="00881D3F" w:rsidP="00DF73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8</w:t>
            </w:r>
          </w:p>
        </w:tc>
        <w:tc>
          <w:tcPr>
            <w:tcW w:w="1107" w:type="dxa"/>
            <w:shd w:val="clear" w:color="auto" w:fill="D0CECE" w:themeFill="background2" w:themeFillShade="E6"/>
            <w:vAlign w:val="center"/>
          </w:tcPr>
          <w:p w14:paraId="2ED16D12" w14:textId="6D82F188" w:rsidR="00DF7399" w:rsidRDefault="003149AA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1277" w:type="dxa"/>
            <w:shd w:val="clear" w:color="auto" w:fill="D0CECE" w:themeFill="background2" w:themeFillShade="E6"/>
            <w:vAlign w:val="center"/>
          </w:tcPr>
          <w:p w14:paraId="33521C50" w14:textId="174525B2" w:rsidR="00DF7399" w:rsidRDefault="004917AF" w:rsidP="00B7495B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1 600,00</w:t>
            </w:r>
          </w:p>
        </w:tc>
      </w:tr>
      <w:tr w:rsidR="00E34ADE" w:rsidRPr="006F4344" w14:paraId="03375673" w14:textId="77777777" w:rsidTr="002531F3">
        <w:trPr>
          <w:trHeight w:val="465"/>
        </w:trPr>
        <w:tc>
          <w:tcPr>
            <w:tcW w:w="792" w:type="dxa"/>
            <w:vAlign w:val="center"/>
          </w:tcPr>
          <w:p w14:paraId="0450E28F" w14:textId="77777777" w:rsidR="00E34ADE" w:rsidRPr="006F4344" w:rsidRDefault="00E34ADE" w:rsidP="005901A4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64" w:type="dxa"/>
            <w:gridSpan w:val="2"/>
            <w:vAlign w:val="center"/>
          </w:tcPr>
          <w:p w14:paraId="3EA52334" w14:textId="11006F1E" w:rsidR="00E34ADE" w:rsidRPr="006F4344" w:rsidRDefault="00E34ADE" w:rsidP="005901A4">
            <w:pPr>
              <w:spacing w:after="0"/>
              <w:rPr>
                <w:rFonts w:ascii="Arial" w:eastAsia="Arial" w:hAnsi="Arial" w:cs="Arial"/>
              </w:rPr>
            </w:pPr>
            <w:r w:rsidRPr="00E34ADE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024" w:type="dxa"/>
            <w:vAlign w:val="center"/>
          </w:tcPr>
          <w:p w14:paraId="60445163" w14:textId="77777777" w:rsidR="00E34ADE" w:rsidRPr="006F4344" w:rsidRDefault="00E34ADE" w:rsidP="005901A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vAlign w:val="center"/>
          </w:tcPr>
          <w:p w14:paraId="37F33874" w14:textId="77777777" w:rsidR="00E34ADE" w:rsidRPr="006F4344" w:rsidRDefault="00E34ADE" w:rsidP="005901A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vAlign w:val="center"/>
          </w:tcPr>
          <w:p w14:paraId="08C98CCA" w14:textId="77777777" w:rsidR="00E34ADE" w:rsidRPr="006F4344" w:rsidRDefault="00E34ADE" w:rsidP="00881D3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7" w:type="dxa"/>
            <w:vAlign w:val="center"/>
          </w:tcPr>
          <w:p w14:paraId="372AE246" w14:textId="4BC58826" w:rsidR="00E34ADE" w:rsidRPr="00F129D3" w:rsidRDefault="00AA6AA3" w:rsidP="00B7495B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54 600</w:t>
            </w:r>
            <w:r w:rsidR="00E34ADE" w:rsidRPr="00F129D3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7CFC2409" w14:textId="77777777" w:rsidR="006F4344" w:rsidRPr="006F4344" w:rsidRDefault="006F4344" w:rsidP="006F4344">
      <w:pPr>
        <w:spacing w:after="0"/>
        <w:rPr>
          <w:rFonts w:ascii="Arial" w:hAnsi="Arial" w:cs="Arial"/>
          <w:b/>
          <w:bCs/>
        </w:rPr>
      </w:pPr>
    </w:p>
    <w:p w14:paraId="61070E2D" w14:textId="1F782595" w:rsidR="005A6DA4" w:rsidRPr="00B6248C" w:rsidRDefault="005A6DA4" w:rsidP="005A6DA4">
      <w:pPr>
        <w:tabs>
          <w:tab w:val="left" w:pos="4320"/>
          <w:tab w:val="left" w:pos="4820"/>
        </w:tabs>
        <w:jc w:val="both"/>
        <w:rPr>
          <w:rFonts w:ascii="Arial" w:eastAsia="Arial" w:hAnsi="Arial" w:cs="Arial"/>
          <w:bCs/>
          <w:szCs w:val="28"/>
        </w:rPr>
      </w:pPr>
      <w:r w:rsidRPr="00B6248C">
        <w:rPr>
          <w:rFonts w:ascii="Arial" w:eastAsia="Times New Roman" w:hAnsi="Arial" w:cs="Arial"/>
          <w:bCs/>
          <w:lang w:eastAsia="cs-CZ"/>
        </w:rPr>
        <w:t>Hodnota změn dle §</w:t>
      </w:r>
      <w:r w:rsidR="00CF4FD1">
        <w:rPr>
          <w:rFonts w:ascii="Arial" w:eastAsia="Times New Roman" w:hAnsi="Arial" w:cs="Arial"/>
          <w:bCs/>
          <w:lang w:eastAsia="cs-CZ"/>
        </w:rPr>
        <w:t xml:space="preserve"> </w:t>
      </w:r>
      <w:r w:rsidRPr="00B6248C">
        <w:rPr>
          <w:rFonts w:ascii="Arial" w:eastAsia="Times New Roman" w:hAnsi="Arial" w:cs="Arial"/>
          <w:bCs/>
          <w:lang w:eastAsia="cs-CZ"/>
        </w:rPr>
        <w:t xml:space="preserve">100, odst. 1 je </w:t>
      </w:r>
      <w:bookmarkStart w:id="1" w:name="_Hlk105055909"/>
      <w:r w:rsidRPr="00B6248C">
        <w:rPr>
          <w:rFonts w:ascii="Arial" w:eastAsia="Times New Roman" w:hAnsi="Arial" w:cs="Arial"/>
          <w:bCs/>
          <w:lang w:eastAsia="cs-CZ"/>
        </w:rPr>
        <w:t>54 600,- Kč bez DPH</w:t>
      </w:r>
      <w:bookmarkEnd w:id="1"/>
      <w:r w:rsidRPr="00B6248C">
        <w:rPr>
          <w:rFonts w:ascii="Arial" w:eastAsia="Times New Roman" w:hAnsi="Arial" w:cs="Arial"/>
          <w:bCs/>
          <w:lang w:eastAsia="cs-CZ"/>
        </w:rPr>
        <w:t>, hodnota změn dle §</w:t>
      </w:r>
      <w:r w:rsidR="00964F19">
        <w:rPr>
          <w:rFonts w:ascii="Arial" w:eastAsia="Times New Roman" w:hAnsi="Arial" w:cs="Arial"/>
          <w:bCs/>
          <w:lang w:eastAsia="cs-CZ"/>
        </w:rPr>
        <w:t xml:space="preserve"> </w:t>
      </w:r>
      <w:r w:rsidRPr="00B6248C">
        <w:rPr>
          <w:rFonts w:ascii="Arial" w:eastAsia="Times New Roman" w:hAnsi="Arial" w:cs="Arial"/>
          <w:bCs/>
          <w:lang w:eastAsia="cs-CZ"/>
        </w:rPr>
        <w:t xml:space="preserve">222, odst. 4 je </w:t>
      </w:r>
      <w:bookmarkStart w:id="2" w:name="_Hlk105055918"/>
      <w:r w:rsidR="00964F19">
        <w:rPr>
          <w:rFonts w:ascii="Arial" w:eastAsia="Times New Roman" w:hAnsi="Arial" w:cs="Arial"/>
          <w:bCs/>
          <w:lang w:eastAsia="cs-CZ"/>
        </w:rPr>
        <w:br/>
      </w:r>
      <w:r w:rsidRPr="00B6248C">
        <w:rPr>
          <w:rFonts w:ascii="Arial" w:eastAsia="Times New Roman" w:hAnsi="Arial" w:cs="Arial"/>
          <w:bCs/>
          <w:lang w:eastAsia="cs-CZ"/>
        </w:rPr>
        <w:t xml:space="preserve">7 200,- Kč </w:t>
      </w:r>
      <w:bookmarkEnd w:id="2"/>
      <w:r w:rsidRPr="00B6248C">
        <w:rPr>
          <w:rFonts w:ascii="Arial" w:eastAsia="Times New Roman" w:hAnsi="Arial" w:cs="Arial"/>
          <w:bCs/>
          <w:lang w:eastAsia="cs-CZ"/>
        </w:rPr>
        <w:t xml:space="preserve">bez DPH. </w:t>
      </w:r>
    </w:p>
    <w:p w14:paraId="31E7485D" w14:textId="77777777" w:rsidR="006F4344" w:rsidRPr="006F4344" w:rsidRDefault="006F4344" w:rsidP="006F4344">
      <w:pPr>
        <w:spacing w:after="0"/>
        <w:rPr>
          <w:rFonts w:ascii="Arial" w:hAnsi="Arial" w:cs="Arial"/>
          <w:b/>
          <w:bCs/>
        </w:rPr>
      </w:pPr>
    </w:p>
    <w:p w14:paraId="10CFD54E" w14:textId="33AB102B" w:rsidR="006F4344" w:rsidRPr="006F4344" w:rsidRDefault="006F4344" w:rsidP="006F4344">
      <w:pPr>
        <w:rPr>
          <w:rFonts w:ascii="Arial" w:hAnsi="Arial" w:cs="Arial"/>
          <w:b/>
          <w:bCs/>
        </w:rPr>
      </w:pPr>
      <w:r w:rsidRPr="006F4344">
        <w:rPr>
          <w:rFonts w:ascii="Arial" w:hAnsi="Arial" w:cs="Arial"/>
          <w:b/>
          <w:bCs/>
        </w:rPr>
        <w:t xml:space="preserve">Celkově se cena díla po změnách </w:t>
      </w:r>
      <w:r w:rsidR="008B7664">
        <w:rPr>
          <w:rFonts w:ascii="Arial" w:hAnsi="Arial" w:cs="Arial"/>
          <w:b/>
          <w:bCs/>
        </w:rPr>
        <w:t>zvýší</w:t>
      </w:r>
      <w:r w:rsidRPr="006F4344">
        <w:rPr>
          <w:rFonts w:ascii="Arial" w:hAnsi="Arial" w:cs="Arial"/>
          <w:b/>
          <w:bCs/>
        </w:rPr>
        <w:t xml:space="preserve"> o </w:t>
      </w:r>
      <w:r w:rsidR="005A6DA4">
        <w:rPr>
          <w:rFonts w:ascii="Arial" w:hAnsi="Arial" w:cs="Arial"/>
          <w:b/>
          <w:bCs/>
        </w:rPr>
        <w:t>61 800</w:t>
      </w:r>
      <w:r w:rsidR="00A34660">
        <w:rPr>
          <w:rFonts w:ascii="Arial" w:hAnsi="Arial" w:cs="Arial"/>
          <w:b/>
          <w:bCs/>
        </w:rPr>
        <w:t>,</w:t>
      </w:r>
      <w:r w:rsidR="002B60EE">
        <w:rPr>
          <w:rFonts w:ascii="Arial" w:hAnsi="Arial" w:cs="Arial"/>
          <w:b/>
          <w:bCs/>
        </w:rPr>
        <w:t>00</w:t>
      </w:r>
      <w:r w:rsidRPr="006F4344">
        <w:rPr>
          <w:rFonts w:ascii="Arial" w:hAnsi="Arial" w:cs="Arial"/>
          <w:b/>
          <w:bCs/>
        </w:rPr>
        <w:t xml:space="preserve"> Kč bez DPH. </w:t>
      </w:r>
    </w:p>
    <w:p w14:paraId="1036C9AF" w14:textId="6B346891" w:rsidR="006F4344" w:rsidRPr="006F4344" w:rsidRDefault="008E1C09" w:rsidP="006F4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Uvedené změny se promítly </w:t>
      </w:r>
      <w:r w:rsidR="006F4344" w:rsidRPr="006F4344">
        <w:rPr>
          <w:rFonts w:ascii="Arial" w:hAnsi="Arial" w:cs="Arial"/>
          <w:lang w:val="fr-FR"/>
        </w:rPr>
        <w:t>do položkového výkazu činností s časovým harmonogramem prací.</w:t>
      </w:r>
    </w:p>
    <w:p w14:paraId="20E408D5" w14:textId="77777777" w:rsidR="006F4344" w:rsidRPr="006F4344" w:rsidRDefault="006F4344" w:rsidP="006F4344">
      <w:pPr>
        <w:rPr>
          <w:rFonts w:ascii="Arial" w:hAnsi="Arial" w:cs="Arial"/>
          <w:b/>
          <w:bCs/>
          <w:u w:val="single"/>
        </w:rPr>
      </w:pPr>
    </w:p>
    <w:p w14:paraId="25AC1562" w14:textId="424B39D8" w:rsidR="00936009" w:rsidRDefault="007A492F" w:rsidP="00936009">
      <w:pPr>
        <w:pStyle w:val="02lnek"/>
        <w:numPr>
          <w:ilvl w:val="0"/>
          <w:numId w:val="0"/>
        </w:numPr>
      </w:pPr>
      <w:r w:rsidRPr="00B21A33">
        <w:rPr>
          <w:u w:val="single"/>
        </w:rPr>
        <w:t>Odůvodnění</w:t>
      </w:r>
      <w:r>
        <w:t>:</w:t>
      </w:r>
    </w:p>
    <w:p w14:paraId="473F0472" w14:textId="2E3D53F8" w:rsidR="001A47F8" w:rsidRPr="00801A3F" w:rsidRDefault="001A47F8" w:rsidP="001A47F8">
      <w:pPr>
        <w:widowControl w:val="0"/>
        <w:shd w:val="clear" w:color="auto" w:fill="FFFFFF"/>
        <w:spacing w:before="120" w:after="120" w:line="245" w:lineRule="exact"/>
        <w:jc w:val="both"/>
        <w:rPr>
          <w:rFonts w:ascii="Arial" w:eastAsia="Calibri" w:hAnsi="Arial" w:cs="Arial"/>
        </w:rPr>
      </w:pPr>
      <w:r w:rsidRPr="00801A3F">
        <w:rPr>
          <w:rFonts w:ascii="Arial" w:eastAsia="Calibri" w:hAnsi="Arial" w:cs="Arial"/>
        </w:rPr>
        <w:t xml:space="preserve">V rámci zpracování </w:t>
      </w:r>
      <w:proofErr w:type="spellStart"/>
      <w:r w:rsidRPr="00801A3F">
        <w:rPr>
          <w:rFonts w:ascii="Arial" w:eastAsia="Calibri" w:hAnsi="Arial" w:cs="Arial"/>
        </w:rPr>
        <w:t>KoPÚ</w:t>
      </w:r>
      <w:proofErr w:type="spellEnd"/>
      <w:r w:rsidRPr="00801A3F">
        <w:rPr>
          <w:rFonts w:ascii="Arial" w:eastAsia="Calibri" w:hAnsi="Arial" w:cs="Arial"/>
        </w:rPr>
        <w:t xml:space="preserve"> Žirov došlo k novým skutečnostem, které objednatel ani zhotovitel nemohli předpokládat. Na základě podrobného zaměření polohopisu byl svolán kontrolní den, na kterém byly dohodnuty opravy obvodu </w:t>
      </w:r>
      <w:proofErr w:type="spellStart"/>
      <w:r w:rsidRPr="00801A3F">
        <w:rPr>
          <w:rFonts w:ascii="Arial" w:eastAsia="Calibri" w:hAnsi="Arial" w:cs="Arial"/>
        </w:rPr>
        <w:t>KoPÚ</w:t>
      </w:r>
      <w:proofErr w:type="spellEnd"/>
      <w:r w:rsidRPr="00801A3F">
        <w:rPr>
          <w:rFonts w:ascii="Arial" w:eastAsia="Calibri" w:hAnsi="Arial" w:cs="Arial"/>
        </w:rPr>
        <w:t xml:space="preserve">. Při zjišťování průběhu hranic byl průběh obvodu </w:t>
      </w:r>
      <w:proofErr w:type="spellStart"/>
      <w:r w:rsidRPr="00801A3F">
        <w:rPr>
          <w:rFonts w:ascii="Arial" w:eastAsia="Calibri" w:hAnsi="Arial" w:cs="Arial"/>
        </w:rPr>
        <w:t>KoPÚ</w:t>
      </w:r>
      <w:proofErr w:type="spellEnd"/>
      <w:r w:rsidRPr="00801A3F">
        <w:rPr>
          <w:rFonts w:ascii="Arial" w:eastAsia="Calibri" w:hAnsi="Arial" w:cs="Arial"/>
        </w:rPr>
        <w:t xml:space="preserve"> zpřesněn. Obvod </w:t>
      </w:r>
      <w:proofErr w:type="spellStart"/>
      <w:r w:rsidRPr="00801A3F">
        <w:rPr>
          <w:rFonts w:ascii="Arial" w:eastAsia="Calibri" w:hAnsi="Arial" w:cs="Arial"/>
        </w:rPr>
        <w:t>KoPÚ</w:t>
      </w:r>
      <w:proofErr w:type="spellEnd"/>
      <w:r w:rsidRPr="00801A3F">
        <w:rPr>
          <w:rFonts w:ascii="Arial" w:eastAsia="Calibri" w:hAnsi="Arial" w:cs="Arial"/>
        </w:rPr>
        <w:t xml:space="preserve"> byl oproti předpokladu rozšířen na severu řešeného území o část </w:t>
      </w:r>
      <w:proofErr w:type="spellStart"/>
      <w:r w:rsidRPr="00801A3F">
        <w:rPr>
          <w:rFonts w:ascii="Arial" w:eastAsia="Calibri" w:hAnsi="Arial" w:cs="Arial"/>
        </w:rPr>
        <w:t>k.ú</w:t>
      </w:r>
      <w:proofErr w:type="spellEnd"/>
      <w:r w:rsidRPr="00801A3F">
        <w:rPr>
          <w:rFonts w:ascii="Arial" w:eastAsia="Calibri" w:hAnsi="Arial" w:cs="Arial"/>
        </w:rPr>
        <w:t>. Velký Rybník u</w:t>
      </w:r>
      <w:r w:rsidR="00D37AFF">
        <w:rPr>
          <w:rFonts w:ascii="Arial" w:eastAsia="Calibri" w:hAnsi="Arial" w:cs="Arial"/>
        </w:rPr>
        <w:t> </w:t>
      </w:r>
      <w:r w:rsidRPr="00801A3F">
        <w:rPr>
          <w:rFonts w:ascii="Arial" w:eastAsia="Calibri" w:hAnsi="Arial" w:cs="Arial"/>
        </w:rPr>
        <w:t xml:space="preserve">Humpolce z důvodu vyřešení </w:t>
      </w:r>
      <w:proofErr w:type="spellStart"/>
      <w:r w:rsidRPr="00801A3F">
        <w:rPr>
          <w:rFonts w:ascii="Arial" w:eastAsia="Calibri" w:hAnsi="Arial" w:cs="Arial"/>
        </w:rPr>
        <w:t>spůlné</w:t>
      </w:r>
      <w:proofErr w:type="spellEnd"/>
      <w:r w:rsidRPr="00801A3F">
        <w:rPr>
          <w:rFonts w:ascii="Arial" w:eastAsia="Calibri" w:hAnsi="Arial" w:cs="Arial"/>
        </w:rPr>
        <w:t xml:space="preserve"> parcely. Obvod byl dále rozšířen o část </w:t>
      </w:r>
      <w:proofErr w:type="spellStart"/>
      <w:r w:rsidRPr="00801A3F">
        <w:rPr>
          <w:rFonts w:ascii="Arial" w:eastAsia="Calibri" w:hAnsi="Arial" w:cs="Arial"/>
        </w:rPr>
        <w:t>k.ú</w:t>
      </w:r>
      <w:proofErr w:type="spellEnd"/>
      <w:r w:rsidRPr="00801A3F">
        <w:rPr>
          <w:rFonts w:ascii="Arial" w:eastAsia="Calibri" w:hAnsi="Arial" w:cs="Arial"/>
        </w:rPr>
        <w:t>. Jelcovy Lhotky na jihu řešeného území z důvodu zpřístupnění pozemků.</w:t>
      </w:r>
    </w:p>
    <w:p w14:paraId="579A6E57" w14:textId="77777777" w:rsidR="001A47F8" w:rsidRPr="00801A3F" w:rsidRDefault="001A47F8" w:rsidP="001A47F8">
      <w:pPr>
        <w:widowControl w:val="0"/>
        <w:shd w:val="clear" w:color="auto" w:fill="FFFFFF"/>
        <w:spacing w:before="120" w:after="120" w:line="245" w:lineRule="exact"/>
        <w:jc w:val="both"/>
        <w:rPr>
          <w:rFonts w:ascii="Arial" w:eastAsia="Calibri" w:hAnsi="Arial" w:cs="Arial"/>
        </w:rPr>
      </w:pPr>
      <w:r w:rsidRPr="00801A3F">
        <w:rPr>
          <w:rFonts w:ascii="Arial" w:eastAsia="Calibri" w:hAnsi="Arial" w:cs="Arial"/>
        </w:rPr>
        <w:t xml:space="preserve">V rámci </w:t>
      </w:r>
      <w:proofErr w:type="spellStart"/>
      <w:r w:rsidRPr="00801A3F">
        <w:rPr>
          <w:rFonts w:ascii="Arial" w:eastAsia="Calibri" w:hAnsi="Arial" w:cs="Arial"/>
        </w:rPr>
        <w:t>KoPÚ</w:t>
      </w:r>
      <w:proofErr w:type="spellEnd"/>
      <w:r w:rsidRPr="00801A3F">
        <w:rPr>
          <w:rFonts w:ascii="Arial" w:eastAsia="Calibri" w:hAnsi="Arial" w:cs="Arial"/>
        </w:rPr>
        <w:t xml:space="preserve"> Žirov bude provedena změna katastrálních hranic v místech rozšířeného obvodu. </w:t>
      </w:r>
    </w:p>
    <w:p w14:paraId="0B11C340" w14:textId="610C6C8B" w:rsidR="001A47F8" w:rsidRPr="000D7476" w:rsidRDefault="001A47F8" w:rsidP="001A47F8">
      <w:pPr>
        <w:jc w:val="both"/>
        <w:rPr>
          <w:rFonts w:ascii="Arial" w:eastAsia="Calibri" w:hAnsi="Arial" w:cs="Arial"/>
        </w:rPr>
      </w:pPr>
      <w:r w:rsidRPr="000D7476">
        <w:rPr>
          <w:rFonts w:ascii="Arial" w:eastAsia="Calibri" w:hAnsi="Arial" w:cs="Arial"/>
        </w:rPr>
        <w:t>Změna katastrální hranice se provede současně se zápisem rozhodnutí pobočky</w:t>
      </w:r>
      <w:r w:rsidRPr="00744D87">
        <w:rPr>
          <w:rFonts w:ascii="Arial" w:eastAsia="Calibri" w:hAnsi="Arial" w:cs="Arial"/>
        </w:rPr>
        <w:t xml:space="preserve"> </w:t>
      </w:r>
      <w:r w:rsidRPr="000D7476">
        <w:rPr>
          <w:rFonts w:ascii="Arial" w:eastAsia="Calibri" w:hAnsi="Arial" w:cs="Arial"/>
        </w:rPr>
        <w:t>o výměně nebo</w:t>
      </w:r>
      <w:r w:rsidRPr="00744D87">
        <w:rPr>
          <w:rFonts w:ascii="Arial" w:eastAsia="Calibri" w:hAnsi="Arial" w:cs="Arial"/>
        </w:rPr>
        <w:t xml:space="preserve"> </w:t>
      </w:r>
      <w:r w:rsidRPr="000D7476">
        <w:rPr>
          <w:rFonts w:ascii="Arial" w:eastAsia="Calibri" w:hAnsi="Arial" w:cs="Arial"/>
        </w:rPr>
        <w:t>přechodu vlastnických práv do KN. Geometrické plány jsou v tomto případě nahrazeny dokumentací pro obnovu</w:t>
      </w:r>
      <w:r w:rsidRPr="00744D87">
        <w:rPr>
          <w:rFonts w:ascii="Arial" w:eastAsia="Calibri" w:hAnsi="Arial" w:cs="Arial"/>
        </w:rPr>
        <w:t xml:space="preserve"> </w:t>
      </w:r>
      <w:r w:rsidRPr="000D7476">
        <w:rPr>
          <w:rFonts w:ascii="Arial" w:eastAsia="Calibri" w:hAnsi="Arial" w:cs="Arial"/>
        </w:rPr>
        <w:t>katastrálního operátu.</w:t>
      </w:r>
    </w:p>
    <w:p w14:paraId="4669DD1B" w14:textId="77777777" w:rsidR="00893A0A" w:rsidRPr="00A245EF" w:rsidRDefault="00893A0A" w:rsidP="00893A0A">
      <w:pPr>
        <w:jc w:val="both"/>
        <w:rPr>
          <w:rFonts w:ascii="Arial" w:eastAsia="Calibri" w:hAnsi="Arial" w:cs="Arial"/>
        </w:rPr>
      </w:pPr>
      <w:r w:rsidRPr="00A245EF">
        <w:rPr>
          <w:rFonts w:ascii="Arial" w:eastAsia="Calibri" w:hAnsi="Arial" w:cs="Arial"/>
        </w:rPr>
        <w:t xml:space="preserve">Na základě rozšíření obvodu </w:t>
      </w:r>
      <w:proofErr w:type="spellStart"/>
      <w:r w:rsidRPr="00A245EF">
        <w:rPr>
          <w:rFonts w:ascii="Arial" w:eastAsia="Calibri" w:hAnsi="Arial" w:cs="Arial"/>
        </w:rPr>
        <w:t>KoPÚ</w:t>
      </w:r>
      <w:proofErr w:type="spellEnd"/>
      <w:r w:rsidRPr="00A245EF">
        <w:rPr>
          <w:rFonts w:ascii="Arial" w:eastAsia="Calibri" w:hAnsi="Arial" w:cs="Arial"/>
        </w:rPr>
        <w:t xml:space="preserve"> je nutné doměřit polohopis v části </w:t>
      </w:r>
      <w:proofErr w:type="spellStart"/>
      <w:r w:rsidRPr="00A245EF">
        <w:rPr>
          <w:rFonts w:ascii="Arial" w:eastAsia="Calibri" w:hAnsi="Arial" w:cs="Arial"/>
        </w:rPr>
        <w:t>k.ú</w:t>
      </w:r>
      <w:proofErr w:type="spellEnd"/>
      <w:r w:rsidRPr="00A245EF">
        <w:rPr>
          <w:rFonts w:ascii="Arial" w:eastAsia="Calibri" w:hAnsi="Arial" w:cs="Arial"/>
        </w:rPr>
        <w:t xml:space="preserve">. Velký Rybník u Humpolce a v části </w:t>
      </w:r>
      <w:proofErr w:type="spellStart"/>
      <w:r w:rsidRPr="00A245EF">
        <w:rPr>
          <w:rFonts w:ascii="Arial" w:eastAsia="Calibri" w:hAnsi="Arial" w:cs="Arial"/>
        </w:rPr>
        <w:t>k.ú</w:t>
      </w:r>
      <w:proofErr w:type="spellEnd"/>
      <w:r w:rsidRPr="00A245EF">
        <w:rPr>
          <w:rFonts w:ascii="Arial" w:eastAsia="Calibri" w:hAnsi="Arial" w:cs="Arial"/>
        </w:rPr>
        <w:t>. Jelcovy Lhotky. Jedná se o území o velikosti 8 ha.</w:t>
      </w:r>
    </w:p>
    <w:p w14:paraId="1AF8A103" w14:textId="771E265D" w:rsidR="00893A0A" w:rsidRPr="00016D21" w:rsidRDefault="00893A0A" w:rsidP="00893A0A">
      <w:pPr>
        <w:jc w:val="both"/>
        <w:rPr>
          <w:rFonts w:ascii="Arial" w:eastAsia="Calibri" w:hAnsi="Arial" w:cs="Arial"/>
        </w:rPr>
      </w:pPr>
      <w:r w:rsidRPr="00016D21">
        <w:rPr>
          <w:rFonts w:ascii="Arial" w:eastAsia="Calibri" w:hAnsi="Arial" w:cs="Arial"/>
        </w:rPr>
        <w:t>Na základě výše uvedených změn byl upraven počet měrných jednotek. Výměra řešeného území po provedených změnách je 244 ha (výměra řešeného a neřešeného území)</w:t>
      </w:r>
      <w:r w:rsidR="006B04AD" w:rsidRPr="00016D21">
        <w:rPr>
          <w:rFonts w:ascii="Arial" w:eastAsia="Calibri" w:hAnsi="Arial" w:cs="Arial"/>
        </w:rPr>
        <w:t>.</w:t>
      </w:r>
    </w:p>
    <w:p w14:paraId="10665E1F" w14:textId="77777777" w:rsidR="001A47F8" w:rsidRPr="00016D21" w:rsidRDefault="001A47F8" w:rsidP="007A4F1D">
      <w:pPr>
        <w:widowControl w:val="0"/>
        <w:shd w:val="clear" w:color="auto" w:fill="FFFFFF"/>
        <w:spacing w:before="120" w:after="120" w:line="245" w:lineRule="exact"/>
        <w:jc w:val="both"/>
        <w:rPr>
          <w:rFonts w:ascii="Arial" w:eastAsia="Calibri" w:hAnsi="Arial" w:cs="Arial"/>
        </w:rPr>
      </w:pPr>
    </w:p>
    <w:p w14:paraId="03D30974" w14:textId="3AB23909" w:rsidR="00DA1ACB" w:rsidRPr="00016D21" w:rsidRDefault="00DA1ACB" w:rsidP="00DA1ACB">
      <w:pPr>
        <w:pStyle w:val="Level2"/>
        <w:numPr>
          <w:ilvl w:val="0"/>
          <w:numId w:val="0"/>
        </w:numPr>
        <w:spacing w:after="240"/>
        <w:jc w:val="both"/>
        <w:rPr>
          <w:rFonts w:ascii="Arial" w:eastAsia="Calibri" w:hAnsi="Arial" w:cs="Arial"/>
          <w:snapToGrid/>
          <w:kern w:val="2"/>
          <w:szCs w:val="22"/>
        </w:rPr>
      </w:pPr>
      <w:r w:rsidRPr="00016D21">
        <w:rPr>
          <w:rFonts w:ascii="Arial" w:eastAsia="Calibri" w:hAnsi="Arial" w:cs="Arial"/>
          <w:snapToGrid/>
          <w:kern w:val="2"/>
          <w:szCs w:val="22"/>
        </w:rPr>
        <w:t xml:space="preserve">Dodatek je uzavřen v souladu s ustanovením § 222 odst. 4 ZZVZ. Součet hodnot všech změn </w:t>
      </w:r>
      <w:r w:rsidRPr="00016D21">
        <w:rPr>
          <w:rFonts w:ascii="Arial" w:eastAsia="Calibri" w:hAnsi="Arial" w:cs="Arial"/>
          <w:snapToGrid/>
          <w:kern w:val="2"/>
          <w:szCs w:val="22"/>
        </w:rPr>
        <w:br/>
        <w:t xml:space="preserve">nepřesáhne dle </w:t>
      </w:r>
      <w:r w:rsidR="009B757E" w:rsidRPr="00016D21">
        <w:rPr>
          <w:rFonts w:ascii="Arial" w:eastAsia="Calibri" w:hAnsi="Arial" w:cs="Arial"/>
          <w:snapToGrid/>
          <w:kern w:val="2"/>
          <w:szCs w:val="22"/>
        </w:rPr>
        <w:t xml:space="preserve">§ 222 </w:t>
      </w:r>
      <w:r w:rsidRPr="00016D21">
        <w:rPr>
          <w:rFonts w:ascii="Arial" w:eastAsia="Calibri" w:hAnsi="Arial" w:cs="Arial"/>
          <w:snapToGrid/>
          <w:kern w:val="2"/>
          <w:szCs w:val="22"/>
        </w:rPr>
        <w:t xml:space="preserve">odst. 4 </w:t>
      </w:r>
      <w:r w:rsidR="009B757E" w:rsidRPr="00016D21">
        <w:rPr>
          <w:rFonts w:ascii="Arial" w:eastAsia="Calibri" w:hAnsi="Arial" w:cs="Arial"/>
          <w:snapToGrid/>
          <w:kern w:val="2"/>
          <w:szCs w:val="22"/>
        </w:rPr>
        <w:t xml:space="preserve">zákona </w:t>
      </w:r>
      <w:r w:rsidRPr="00016D21">
        <w:rPr>
          <w:rFonts w:ascii="Arial" w:eastAsia="Calibri" w:hAnsi="Arial" w:cs="Arial"/>
          <w:snapToGrid/>
          <w:kern w:val="2"/>
          <w:szCs w:val="22"/>
        </w:rPr>
        <w:t xml:space="preserve">v absolutní hodnotě 10 %. </w:t>
      </w:r>
    </w:p>
    <w:p w14:paraId="0115E8FB" w14:textId="3BFED0DC" w:rsidR="00882A37" w:rsidRPr="001539B9" w:rsidRDefault="00882A37" w:rsidP="00882A37">
      <w:pPr>
        <w:jc w:val="both"/>
        <w:rPr>
          <w:rFonts w:ascii="Arial" w:eastAsia="Times New Roman" w:hAnsi="Arial" w:cs="Arial"/>
          <w:lang w:eastAsia="cs-CZ"/>
        </w:rPr>
      </w:pPr>
      <w:r w:rsidRPr="001539B9">
        <w:rPr>
          <w:rFonts w:ascii="Arial" w:eastAsia="Times New Roman" w:hAnsi="Arial" w:cs="Arial"/>
          <w:lang w:eastAsia="cs-CZ"/>
        </w:rPr>
        <w:t xml:space="preserve">Ostatní změny byly provedeny </w:t>
      </w:r>
      <w:r w:rsidRPr="00DA448A">
        <w:rPr>
          <w:rFonts w:ascii="Arial" w:eastAsia="Times New Roman" w:hAnsi="Arial" w:cs="Arial"/>
          <w:lang w:eastAsia="cs-CZ"/>
        </w:rPr>
        <w:t>dle § 100, odst. 1 ZZVZ.</w:t>
      </w:r>
      <w:r w:rsidRPr="001539B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539B9">
        <w:rPr>
          <w:rFonts w:ascii="Arial" w:eastAsia="Times New Roman" w:hAnsi="Arial" w:cs="Arial"/>
          <w:lang w:eastAsia="cs-CZ"/>
        </w:rPr>
        <w:t>Hodnota změn dle §</w:t>
      </w:r>
      <w:r w:rsidR="0084068F">
        <w:rPr>
          <w:rFonts w:ascii="Arial" w:eastAsia="Times New Roman" w:hAnsi="Arial" w:cs="Arial"/>
          <w:lang w:eastAsia="cs-CZ"/>
        </w:rPr>
        <w:t xml:space="preserve"> </w:t>
      </w:r>
      <w:r w:rsidRPr="001539B9">
        <w:rPr>
          <w:rFonts w:ascii="Arial" w:eastAsia="Times New Roman" w:hAnsi="Arial" w:cs="Arial"/>
          <w:lang w:eastAsia="cs-CZ"/>
        </w:rPr>
        <w:t xml:space="preserve">100 je 54 600,- Kč bez DPH, což představuje </w:t>
      </w:r>
      <w:r w:rsidRPr="001539B9">
        <w:rPr>
          <w:rFonts w:ascii="Arial" w:eastAsia="Times New Roman" w:hAnsi="Arial" w:cs="Arial"/>
          <w:u w:val="single"/>
          <w:lang w:eastAsia="cs-CZ"/>
        </w:rPr>
        <w:t>3,71% ceny původní zakázky</w:t>
      </w:r>
      <w:r w:rsidRPr="001539B9">
        <w:rPr>
          <w:rFonts w:ascii="Arial" w:eastAsia="Times New Roman" w:hAnsi="Arial" w:cs="Arial"/>
          <w:lang w:eastAsia="cs-CZ"/>
        </w:rPr>
        <w:t>. Je tedy dodržen článek 17.4 smlouvy o dílo, že vyhrazené změny nad rámec rozsahu díla nesmí přesáhnout 20% ceny díla bez DPH.</w:t>
      </w:r>
    </w:p>
    <w:p w14:paraId="5EE41B59" w14:textId="77777777" w:rsidR="00CF061B" w:rsidRDefault="00CF061B" w:rsidP="00CF061B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FFA1293" w14:textId="77777777" w:rsidR="00CF061B" w:rsidRPr="00AB2493" w:rsidRDefault="00CF061B" w:rsidP="00CF061B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67A78B29" w14:textId="77777777" w:rsidR="00CF061B" w:rsidRPr="00AB2493" w:rsidRDefault="00CF061B" w:rsidP="00CF061B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192842E" w14:textId="234651CB" w:rsidR="00CF061B" w:rsidRDefault="00CF061B" w:rsidP="00CF061B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9D06C2">
        <w:rPr>
          <w:rFonts w:ascii="Arial" w:hAnsi="Arial" w:cs="Arial"/>
          <w:b/>
          <w:bCs/>
          <w:snapToGrid w:val="0"/>
        </w:rPr>
        <w:t>3.1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4074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985"/>
        <w:gridCol w:w="2267"/>
      </w:tblGrid>
      <w:tr w:rsidR="00CF061B" w:rsidRPr="00763C03" w14:paraId="690BF2EA" w14:textId="77777777" w:rsidTr="009B757E">
        <w:trPr>
          <w:trHeight w:val="288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9BDA" w14:textId="77777777" w:rsidR="00CF061B" w:rsidRPr="00763C03" w:rsidRDefault="00CF061B" w:rsidP="000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A414" w14:textId="77777777" w:rsidR="00CF061B" w:rsidRPr="00763C03" w:rsidRDefault="00CF061B" w:rsidP="009B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1B5" w14:textId="77777777" w:rsidR="00CF061B" w:rsidRPr="00763C03" w:rsidRDefault="00CF061B" w:rsidP="009B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CF061B" w:rsidRPr="00763C03" w14:paraId="521FFA8D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E615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7CC2" w14:textId="6CB17059" w:rsidR="00CF061B" w:rsidRPr="00763C03" w:rsidRDefault="009B2D8E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753 300</w:t>
            </w:r>
            <w:r w:rsidR="00FE2E1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31A" w14:textId="4EFEBCE4" w:rsidR="00CF061B" w:rsidRPr="00763C03" w:rsidRDefault="003B19A2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911 493</w:t>
            </w:r>
            <w:r w:rsidR="00B574A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F061B" w:rsidRPr="00763C03" w14:paraId="4C8D1E17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C1AD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C425" w14:textId="3897D107" w:rsidR="00CF061B" w:rsidRPr="00763C03" w:rsidRDefault="009B2D8E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733 300</w:t>
            </w:r>
            <w:r w:rsidR="00FE2E1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7F0F" w14:textId="33E04388" w:rsidR="00CF061B" w:rsidRPr="00763C03" w:rsidRDefault="003B19A2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887 293</w:t>
            </w:r>
            <w:r w:rsidR="0020457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F061B" w:rsidRPr="00763C03" w14:paraId="21F14369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48AC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D30B" w14:textId="6D3B58BA" w:rsidR="00CF061B" w:rsidRPr="00763C03" w:rsidRDefault="00031001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9B2D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48 800</w:t>
            </w:r>
            <w:r w:rsidR="00FE2E1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755" w14:textId="4CA24F18" w:rsidR="00CF061B" w:rsidRPr="00763C03" w:rsidRDefault="00031001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776A0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59 048</w:t>
            </w:r>
            <w:r w:rsidR="001747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F061B" w:rsidRPr="00763C03" w14:paraId="4F385E83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CA38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8D39" w14:textId="51055938" w:rsidR="00CF061B" w:rsidRPr="00763C03" w:rsidRDefault="009B2D8E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1 535 400</w:t>
            </w:r>
            <w:r w:rsidR="00FE2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D78" w14:textId="472BDC60" w:rsidR="00CF061B" w:rsidRPr="00763C03" w:rsidRDefault="009B2D8E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1 857 834</w:t>
            </w:r>
            <w:r w:rsidR="0020457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CF061B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408EB117" w14:textId="77777777" w:rsidR="00CF061B" w:rsidRPr="00AB2493" w:rsidRDefault="00CF061B" w:rsidP="00CF061B"/>
    <w:p w14:paraId="3D2C8F9B" w14:textId="77777777" w:rsidR="00CF061B" w:rsidRDefault="00CF061B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C0B9DB7" w14:textId="77777777" w:rsidR="00C23815" w:rsidRDefault="00C23815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3FE44210" w14:textId="77777777" w:rsidR="00E0307E" w:rsidRDefault="00E0307E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742EC03C" w14:textId="77777777" w:rsidR="005E7CB5" w:rsidRDefault="005E7CB5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F027C7A" w14:textId="77777777" w:rsidR="005E7CB5" w:rsidRDefault="005E7CB5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51361E7" w14:textId="77777777" w:rsidR="005E7CB5" w:rsidRDefault="005E7CB5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0B38511" w14:textId="77777777" w:rsidR="00E0307E" w:rsidRPr="00AB2493" w:rsidRDefault="00E0307E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45C086FD" w14:textId="67CE6F78" w:rsidR="0089727E" w:rsidRDefault="0089727E" w:rsidP="0089727E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="00CF061B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060768E9" w14:textId="77777777" w:rsidR="0089727E" w:rsidRPr="00C125ED" w:rsidRDefault="0089727E" w:rsidP="0089727E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55073AE" w14:textId="77777777" w:rsidR="0089727E" w:rsidRDefault="0089727E" w:rsidP="0089727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5A72CD86" w14:textId="77777777" w:rsidR="0089727E" w:rsidRDefault="0089727E" w:rsidP="0089727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01437C6E" w14:textId="77777777" w:rsidR="0089727E" w:rsidRDefault="0089727E" w:rsidP="0089727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BB76443" w14:textId="2823D711" w:rsidR="006A6B0E" w:rsidRDefault="009B172E" w:rsidP="006A6B0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="006A6B0E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6A6B0E" w:rsidRPr="5784E4A4">
        <w:rPr>
          <w:rFonts w:ascii="Arial" w:hAnsi="Arial" w:cs="Arial"/>
        </w:rPr>
        <w:t xml:space="preserve">v registru smluv dle § 6 odst. 1 </w:t>
      </w:r>
      <w:r w:rsidR="006A6B0E">
        <w:rPr>
          <w:rFonts w:ascii="Arial" w:hAnsi="Arial" w:cs="Arial"/>
        </w:rPr>
        <w:t>ZRS</w:t>
      </w:r>
      <w:r w:rsidR="006A6B0E" w:rsidRPr="5784E4A4">
        <w:rPr>
          <w:rFonts w:ascii="Arial" w:hAnsi="Arial" w:cs="Arial"/>
        </w:rPr>
        <w:t xml:space="preserve">. </w:t>
      </w:r>
    </w:p>
    <w:p w14:paraId="358E24B3" w14:textId="77777777" w:rsidR="006A6B0E" w:rsidRDefault="006A6B0E" w:rsidP="006A6B0E">
      <w:pPr>
        <w:spacing w:before="240" w:line="240" w:lineRule="auto"/>
        <w:jc w:val="both"/>
        <w:rPr>
          <w:rFonts w:ascii="Arial" w:hAnsi="Arial" w:cs="Arial"/>
          <w:b/>
        </w:rPr>
      </w:pPr>
    </w:p>
    <w:p w14:paraId="741F690B" w14:textId="77777777" w:rsidR="004725F9" w:rsidRDefault="004725F9" w:rsidP="006A6B0E">
      <w:pPr>
        <w:spacing w:before="240" w:line="240" w:lineRule="auto"/>
        <w:jc w:val="both"/>
        <w:rPr>
          <w:rFonts w:ascii="Arial" w:hAnsi="Arial" w:cs="Arial"/>
          <w:b/>
        </w:rPr>
      </w:pPr>
    </w:p>
    <w:p w14:paraId="2922B002" w14:textId="77777777" w:rsidR="006A6B0E" w:rsidRDefault="006A6B0E" w:rsidP="006A6B0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BF58598" w14:textId="77777777" w:rsidR="009B172E" w:rsidRDefault="009B172E" w:rsidP="009053DD">
      <w:pPr>
        <w:tabs>
          <w:tab w:val="left" w:pos="4320"/>
          <w:tab w:val="left" w:pos="4820"/>
        </w:tabs>
        <w:rPr>
          <w:rFonts w:ascii="Arial" w:hAnsi="Arial" w:cs="Arial"/>
          <w:b/>
          <w:i/>
        </w:rPr>
      </w:pPr>
    </w:p>
    <w:bookmarkEnd w:id="0"/>
    <w:p w14:paraId="3542896A" w14:textId="0259A5B1" w:rsidR="00786299" w:rsidRDefault="003F137A" w:rsidP="00786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30A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130A9">
        <w:rPr>
          <w:rFonts w:ascii="Arial" w:hAnsi="Arial" w:cs="Arial"/>
          <w:b/>
          <w:bCs/>
        </w:rPr>
        <w:t>–</w:t>
      </w:r>
      <w:r w:rsidRPr="008130A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8130A9">
        <w:rPr>
          <w:rFonts w:ascii="Arial" w:eastAsia="Times New Roman" w:hAnsi="Arial" w:cs="Arial"/>
          <w:b/>
          <w:lang w:eastAsia="cs-CZ"/>
        </w:rPr>
        <w:tab/>
      </w:r>
      <w:r w:rsidR="00AA586E">
        <w:rPr>
          <w:rFonts w:ascii="Arial" w:eastAsia="Times New Roman" w:hAnsi="Arial" w:cs="Arial"/>
          <w:b/>
          <w:lang w:eastAsia="cs-CZ"/>
        </w:rPr>
        <w:t>PROJEKCE &amp; AREA G.K.</w:t>
      </w:r>
    </w:p>
    <w:p w14:paraId="549E78CE" w14:textId="669EBD73" w:rsidR="00786299" w:rsidRDefault="00786299" w:rsidP="00786299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130A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0F1E34F2" w14:textId="71AFAFC8" w:rsidR="003260C3" w:rsidRDefault="00786299" w:rsidP="007E313B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</w:p>
    <w:p w14:paraId="58996297" w14:textId="3A22910F" w:rsidR="002C5371" w:rsidRPr="006A6B0E" w:rsidRDefault="00B11E8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</w:t>
      </w:r>
      <w:r w:rsidR="009C4A96" w:rsidRPr="008130A9">
        <w:rPr>
          <w:rFonts w:ascii="Arial" w:eastAsia="Times New Roman" w:hAnsi="Arial" w:cs="Arial"/>
          <w:bCs/>
          <w:lang w:eastAsia="cs-CZ"/>
        </w:rPr>
        <w:t>Jihlav</w:t>
      </w:r>
      <w:r>
        <w:rPr>
          <w:rFonts w:ascii="Arial" w:eastAsia="Times New Roman" w:hAnsi="Arial" w:cs="Arial"/>
          <w:bCs/>
          <w:lang w:eastAsia="cs-CZ"/>
        </w:rPr>
        <w:t xml:space="preserve">ě dne </w:t>
      </w:r>
      <w:r w:rsidR="005C2298" w:rsidRPr="005C2298">
        <w:rPr>
          <w:rFonts w:ascii="Arial" w:eastAsia="Times New Roman" w:hAnsi="Arial" w:cs="Arial"/>
          <w:bCs/>
          <w:lang w:eastAsia="cs-CZ"/>
        </w:rPr>
        <w:t>21.5.2026</w:t>
      </w:r>
      <w:r w:rsidR="004E788A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 </w:t>
      </w:r>
      <w:r w:rsidR="003A0965">
        <w:rPr>
          <w:rFonts w:ascii="Arial" w:eastAsia="Times New Roman" w:hAnsi="Arial" w:cs="Arial"/>
          <w:bCs/>
          <w:lang w:eastAsia="cs-CZ"/>
        </w:rPr>
        <w:t>P</w:t>
      </w:r>
      <w:r w:rsidR="009B1A32">
        <w:rPr>
          <w:rFonts w:ascii="Arial" w:eastAsia="Times New Roman" w:hAnsi="Arial" w:cs="Arial"/>
          <w:bCs/>
          <w:lang w:eastAsia="cs-CZ"/>
        </w:rPr>
        <w:t>raze</w:t>
      </w:r>
      <w:r>
        <w:rPr>
          <w:rFonts w:ascii="Arial" w:eastAsia="Times New Roman" w:hAnsi="Arial" w:cs="Arial"/>
          <w:bCs/>
          <w:lang w:eastAsia="cs-CZ"/>
        </w:rPr>
        <w:t xml:space="preserve"> dne </w:t>
      </w:r>
      <w:r w:rsidR="005C2298" w:rsidRPr="005C2298">
        <w:rPr>
          <w:rFonts w:ascii="Arial" w:eastAsia="Times New Roman" w:hAnsi="Arial" w:cs="Arial"/>
          <w:bCs/>
          <w:lang w:eastAsia="cs-CZ"/>
        </w:rPr>
        <w:t>21.5.2026</w:t>
      </w:r>
    </w:p>
    <w:p w14:paraId="26704807" w14:textId="77777777" w:rsidR="002C5371" w:rsidRPr="008130A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54E66F" w14:textId="77777777" w:rsidR="006A6B0E" w:rsidRPr="008130A9" w:rsidRDefault="006A6B0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14250A0E" w:rsidR="002C5371" w:rsidRPr="008130A9" w:rsidRDefault="003260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BC5C83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6EEB0BC2" w14:textId="77777777" w:rsidR="001D198D" w:rsidRPr="008130A9" w:rsidRDefault="001D19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415FE525" w:rsidR="002C5371" w:rsidRPr="008130A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30A9">
        <w:rPr>
          <w:rFonts w:ascii="Arial" w:eastAsia="Times New Roman" w:hAnsi="Arial" w:cs="Arial"/>
          <w:bCs/>
          <w:lang w:eastAsia="cs-CZ"/>
        </w:rPr>
        <w:t xml:space="preserve">______________________________ </w:t>
      </w:r>
      <w:r w:rsidRPr="008130A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ABA8C8F" w14:textId="46B2F8AF" w:rsidR="00932AB1" w:rsidRPr="00F362D2" w:rsidRDefault="00932AB1" w:rsidP="00932AB1">
      <w:pPr>
        <w:spacing w:before="120" w:after="0"/>
        <w:rPr>
          <w:rFonts w:ascii="Arial" w:hAnsi="Arial" w:cs="Arial"/>
          <w:lang w:eastAsia="cs-CZ"/>
        </w:rPr>
      </w:pPr>
      <w:r w:rsidRPr="008130A9">
        <w:rPr>
          <w:rFonts w:ascii="Arial" w:hAnsi="Arial" w:cs="Arial"/>
          <w:b/>
        </w:rPr>
        <w:t>Mgr. Silvie Hawerlandová, LL.M.</w:t>
      </w:r>
      <w:r w:rsidRPr="008130A9">
        <w:rPr>
          <w:rFonts w:ascii="Arial" w:hAnsi="Arial" w:cs="Arial"/>
          <w:b/>
        </w:rPr>
        <w:tab/>
      </w:r>
      <w:r w:rsidRPr="008130A9">
        <w:rPr>
          <w:rFonts w:ascii="Arial" w:hAnsi="Arial" w:cs="Arial"/>
          <w:b/>
        </w:rPr>
        <w:tab/>
      </w:r>
      <w:r w:rsidRPr="008130A9">
        <w:rPr>
          <w:rFonts w:ascii="Arial" w:hAnsi="Arial" w:cs="Arial"/>
          <w:b/>
        </w:rPr>
        <w:tab/>
      </w:r>
      <w:r w:rsidRPr="008130A9">
        <w:rPr>
          <w:rFonts w:ascii="Arial" w:hAnsi="Arial" w:cs="Arial"/>
          <w:b/>
        </w:rPr>
        <w:tab/>
      </w:r>
      <w:r w:rsidR="002973A6" w:rsidRPr="002C04F6">
        <w:rPr>
          <w:rFonts w:ascii="Arial" w:eastAsia="Times New Roman" w:hAnsi="Arial" w:cs="Arial"/>
          <w:b/>
          <w:lang w:eastAsia="cs-CZ"/>
        </w:rPr>
        <w:t>Milan Nový</w:t>
      </w:r>
    </w:p>
    <w:p w14:paraId="562AC7FA" w14:textId="77777777" w:rsidR="00816BF5" w:rsidRPr="00F362D2" w:rsidRDefault="00932AB1" w:rsidP="00816BF5">
      <w:pPr>
        <w:spacing w:after="0"/>
        <w:rPr>
          <w:rFonts w:ascii="Arial" w:hAnsi="Arial" w:cs="Arial"/>
          <w:lang w:eastAsia="cs-CZ"/>
        </w:rPr>
      </w:pPr>
      <w:r w:rsidRPr="00F362D2">
        <w:rPr>
          <w:rFonts w:ascii="Arial" w:hAnsi="Arial" w:cs="Arial"/>
        </w:rPr>
        <w:t>ředitelka KPÚ pro Kraj Vysočina</w:t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="002B0315" w:rsidRPr="002C04F6">
        <w:rPr>
          <w:rFonts w:ascii="Arial" w:eastAsia="Times New Roman" w:hAnsi="Arial" w:cs="Arial"/>
          <w:bCs/>
          <w:lang w:eastAsia="cs-CZ"/>
        </w:rPr>
        <w:t xml:space="preserve">jednatel </w:t>
      </w:r>
      <w:r w:rsidR="00816BF5" w:rsidRPr="002C04F6">
        <w:rPr>
          <w:rFonts w:ascii="Arial" w:hAnsi="Arial" w:cs="Arial"/>
          <w:bCs/>
          <w:kern w:val="20"/>
        </w:rPr>
        <w:t>AREA G.K</w:t>
      </w:r>
      <w:r w:rsidR="00816BF5">
        <w:rPr>
          <w:rFonts w:ascii="Arial" w:hAnsi="Arial" w:cs="Arial"/>
          <w:bCs/>
          <w:kern w:val="20"/>
        </w:rPr>
        <w:t>.</w:t>
      </w:r>
      <w:r w:rsidR="00816BF5" w:rsidRPr="002C04F6">
        <w:rPr>
          <w:rFonts w:ascii="Arial" w:hAnsi="Arial" w:cs="Arial"/>
          <w:bCs/>
          <w:kern w:val="20"/>
        </w:rPr>
        <w:t xml:space="preserve"> spol. s r.o.</w:t>
      </w:r>
    </w:p>
    <w:p w14:paraId="42BE3EF1" w14:textId="00C627B4" w:rsidR="00932AB1" w:rsidRPr="00F362D2" w:rsidRDefault="00932AB1" w:rsidP="00932AB1">
      <w:pPr>
        <w:spacing w:after="0"/>
        <w:rPr>
          <w:rFonts w:ascii="Arial" w:hAnsi="Arial" w:cs="Arial"/>
          <w:lang w:eastAsia="cs-CZ"/>
        </w:rPr>
      </w:pPr>
      <w:r w:rsidRPr="00F362D2">
        <w:rPr>
          <w:rFonts w:ascii="Arial" w:hAnsi="Arial" w:cs="Arial"/>
        </w:rPr>
        <w:t>Státního pozemkového úřadu</w:t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</w:p>
    <w:p w14:paraId="4F7B08AF" w14:textId="77777777" w:rsidR="00F47A5A" w:rsidRDefault="00F47A5A">
      <w:pPr>
        <w:spacing w:line="240" w:lineRule="auto"/>
        <w:rPr>
          <w:rFonts w:ascii="Arial" w:hAnsi="Arial" w:cs="Arial"/>
        </w:rPr>
      </w:pPr>
    </w:p>
    <w:p w14:paraId="4C989B46" w14:textId="77777777" w:rsidR="001B1DC7" w:rsidRDefault="001B1DC7">
      <w:pPr>
        <w:spacing w:line="240" w:lineRule="auto"/>
        <w:rPr>
          <w:rFonts w:ascii="Arial" w:hAnsi="Arial" w:cs="Arial"/>
        </w:rPr>
      </w:pPr>
    </w:p>
    <w:p w14:paraId="5F6E632A" w14:textId="77777777" w:rsidR="001B1DC7" w:rsidRDefault="001B1DC7">
      <w:pPr>
        <w:spacing w:line="240" w:lineRule="auto"/>
        <w:rPr>
          <w:rFonts w:ascii="Arial" w:hAnsi="Arial" w:cs="Arial"/>
        </w:rPr>
      </w:pPr>
    </w:p>
    <w:p w14:paraId="373B1DAA" w14:textId="30B94AE5" w:rsidR="00F2035F" w:rsidRPr="008130A9" w:rsidRDefault="00F2035F">
      <w:pPr>
        <w:spacing w:line="240" w:lineRule="auto"/>
        <w:rPr>
          <w:rFonts w:ascii="Arial" w:hAnsi="Arial" w:cs="Arial"/>
        </w:rPr>
      </w:pPr>
      <w:r w:rsidRPr="008130A9">
        <w:rPr>
          <w:rFonts w:ascii="Arial" w:hAnsi="Arial" w:cs="Arial"/>
        </w:rPr>
        <w:t>Za spr</w:t>
      </w:r>
      <w:r w:rsidRPr="008130A9">
        <w:rPr>
          <w:rFonts w:ascii="Arial" w:hAnsi="Arial" w:cs="Arial" w:hint="eastAsia"/>
        </w:rPr>
        <w:t>á</w:t>
      </w:r>
      <w:r w:rsidRPr="008130A9">
        <w:rPr>
          <w:rFonts w:ascii="Arial" w:hAnsi="Arial" w:cs="Arial"/>
        </w:rPr>
        <w:t>vnost:</w:t>
      </w:r>
    </w:p>
    <w:p w14:paraId="41E81BA5" w14:textId="77777777" w:rsidR="001B1DC7" w:rsidRPr="008130A9" w:rsidRDefault="001B1DC7">
      <w:pPr>
        <w:spacing w:line="240" w:lineRule="auto"/>
        <w:rPr>
          <w:rFonts w:ascii="Arial" w:hAnsi="Arial" w:cs="Arial"/>
        </w:rPr>
      </w:pPr>
    </w:p>
    <w:p w14:paraId="7448B3E5" w14:textId="14E1E881" w:rsidR="00F2035F" w:rsidRPr="008130A9" w:rsidRDefault="003260C3">
      <w:pPr>
        <w:spacing w:line="240" w:lineRule="auto"/>
        <w:rPr>
          <w:rFonts w:ascii="Arial" w:hAnsi="Arial" w:cs="Arial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8515C4B" w14:textId="4FD44FE2" w:rsidR="00F2035F" w:rsidRPr="008130A9" w:rsidRDefault="00F2035F" w:rsidP="00035FB4">
      <w:pPr>
        <w:spacing w:after="120" w:line="240" w:lineRule="auto"/>
        <w:rPr>
          <w:rFonts w:ascii="Arial" w:hAnsi="Arial" w:cs="Arial"/>
        </w:rPr>
      </w:pPr>
      <w:r w:rsidRPr="008130A9">
        <w:rPr>
          <w:rFonts w:ascii="Arial" w:hAnsi="Arial" w:cs="Arial"/>
        </w:rPr>
        <w:t>……………………</w:t>
      </w:r>
      <w:r w:rsidR="006A6B0E">
        <w:rPr>
          <w:rFonts w:ascii="Arial" w:hAnsi="Arial" w:cs="Arial"/>
        </w:rPr>
        <w:t>………</w:t>
      </w:r>
      <w:r w:rsidRPr="008130A9">
        <w:rPr>
          <w:rFonts w:ascii="Arial" w:hAnsi="Arial" w:cs="Arial"/>
        </w:rPr>
        <w:t>..</w:t>
      </w:r>
    </w:p>
    <w:p w14:paraId="444E7C1E" w14:textId="1EC478ED" w:rsidR="00F2035F" w:rsidRPr="008130A9" w:rsidRDefault="00F2035F" w:rsidP="00F2035F">
      <w:pPr>
        <w:spacing w:after="0" w:line="240" w:lineRule="auto"/>
        <w:rPr>
          <w:rFonts w:ascii="Arial" w:hAnsi="Arial" w:cs="Arial"/>
        </w:rPr>
      </w:pPr>
      <w:r w:rsidRPr="008130A9">
        <w:rPr>
          <w:rFonts w:ascii="Arial" w:hAnsi="Arial" w:cs="Arial"/>
        </w:rPr>
        <w:t xml:space="preserve">Ing. </w:t>
      </w:r>
      <w:r w:rsidR="001B1DC7">
        <w:rPr>
          <w:rFonts w:ascii="Arial" w:hAnsi="Arial" w:cs="Arial"/>
        </w:rPr>
        <w:t>Luboš Rudišar</w:t>
      </w:r>
    </w:p>
    <w:p w14:paraId="46F88651" w14:textId="2F5D6C08" w:rsidR="00F2035F" w:rsidRPr="008130A9" w:rsidRDefault="001B1DC7" w:rsidP="00F203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F2035F" w:rsidRPr="008130A9">
        <w:rPr>
          <w:rFonts w:ascii="Arial" w:hAnsi="Arial" w:cs="Arial"/>
        </w:rPr>
        <w:t>Pobočk</w:t>
      </w:r>
      <w:r>
        <w:rPr>
          <w:rFonts w:ascii="Arial" w:hAnsi="Arial" w:cs="Arial"/>
        </w:rPr>
        <w:t>y</w:t>
      </w:r>
      <w:r w:rsidR="00F2035F" w:rsidRPr="008130A9">
        <w:rPr>
          <w:rFonts w:ascii="Arial" w:hAnsi="Arial" w:cs="Arial"/>
        </w:rPr>
        <w:t xml:space="preserve"> Pelhřimov</w:t>
      </w:r>
    </w:p>
    <w:sectPr w:rsidR="00F2035F" w:rsidRPr="008130A9" w:rsidSect="001773EA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A91A" w14:textId="77777777" w:rsidR="00611C57" w:rsidRDefault="00611C57" w:rsidP="007936E4">
      <w:pPr>
        <w:spacing w:after="0"/>
      </w:pPr>
      <w:r>
        <w:separator/>
      </w:r>
    </w:p>
  </w:endnote>
  <w:endnote w:type="continuationSeparator" w:id="0">
    <w:p w14:paraId="79C700C7" w14:textId="77777777" w:rsidR="00611C57" w:rsidRDefault="00611C57" w:rsidP="007936E4">
      <w:pPr>
        <w:spacing w:after="0"/>
      </w:pPr>
      <w:r>
        <w:continuationSeparator/>
      </w:r>
    </w:p>
  </w:endnote>
  <w:endnote w:type="continuationNotice" w:id="1">
    <w:p w14:paraId="5AEE5CEB" w14:textId="77777777" w:rsidR="00611C57" w:rsidRDefault="00611C5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A2A2" w14:textId="77777777" w:rsidR="00611C57" w:rsidRDefault="00611C57" w:rsidP="007936E4">
      <w:pPr>
        <w:spacing w:after="0"/>
      </w:pPr>
      <w:r>
        <w:separator/>
      </w:r>
    </w:p>
  </w:footnote>
  <w:footnote w:type="continuationSeparator" w:id="0">
    <w:p w14:paraId="4846C48B" w14:textId="77777777" w:rsidR="00611C57" w:rsidRDefault="00611C57" w:rsidP="007936E4">
      <w:pPr>
        <w:spacing w:after="0"/>
      </w:pPr>
      <w:r>
        <w:continuationSeparator/>
      </w:r>
    </w:p>
  </w:footnote>
  <w:footnote w:type="continuationNotice" w:id="1">
    <w:p w14:paraId="3087ADC0" w14:textId="77777777" w:rsidR="00611C57" w:rsidRDefault="00611C5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7263AC" w:rsidR="00043079" w:rsidRPr="001D4BED" w:rsidRDefault="00E2472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52AD1">
      <w:rPr>
        <w:szCs w:val="16"/>
      </w:rPr>
      <w:t>1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C52AD1">
      <w:rPr>
        <w:rFonts w:cs="Arial"/>
        <w:szCs w:val="16"/>
        <w:lang w:val="fr-FR" w:eastAsia="cs-CZ"/>
      </w:rPr>
      <w:t xml:space="preserve">KoPÚ </w:t>
    </w:r>
    <w:r w:rsidR="00A03A02">
      <w:rPr>
        <w:rFonts w:cs="Arial"/>
        <w:szCs w:val="16"/>
        <w:lang w:val="fr-FR" w:eastAsia="cs-CZ"/>
      </w:rPr>
      <w:t>Žirov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53A3" w14:textId="5EDCE996" w:rsidR="00EF56B2" w:rsidRPr="007E2613" w:rsidRDefault="00E25988" w:rsidP="00EF56B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E43FCF">
      <w:rPr>
        <w:rFonts w:cs="Arial"/>
        <w:sz w:val="20"/>
        <w:szCs w:val="20"/>
        <w:lang w:val="fr-FR" w:eastAsia="cs-CZ"/>
      </w:rPr>
      <w:tab/>
    </w:r>
    <w:r w:rsidR="00E43FCF">
      <w:rPr>
        <w:rFonts w:cs="Arial"/>
        <w:sz w:val="20"/>
        <w:szCs w:val="20"/>
        <w:lang w:val="fr-FR" w:eastAsia="cs-CZ"/>
      </w:rPr>
      <w:tab/>
    </w:r>
    <w:r w:rsidR="00E43FCF">
      <w:rPr>
        <w:rFonts w:cs="Arial"/>
        <w:sz w:val="20"/>
        <w:szCs w:val="20"/>
        <w:lang w:val="fr-FR" w:eastAsia="cs-CZ"/>
      </w:rPr>
      <w:tab/>
    </w:r>
    <w:r w:rsidR="00EF56B2" w:rsidRPr="00580920">
      <w:rPr>
        <w:rFonts w:cs="Arial"/>
        <w:szCs w:val="16"/>
        <w:lang w:val="fr-FR" w:eastAsia="cs-CZ"/>
      </w:rPr>
      <w:t>Číslo Smlouvy Objednatele:</w:t>
    </w:r>
    <w:r w:rsidR="00C52AD1">
      <w:rPr>
        <w:rFonts w:cs="Arial"/>
        <w:szCs w:val="16"/>
        <w:lang w:val="fr-FR" w:eastAsia="cs-CZ"/>
      </w:rPr>
      <w:t xml:space="preserve"> </w:t>
    </w:r>
    <w:r w:rsidR="003B7510">
      <w:rPr>
        <w:rFonts w:cs="Arial"/>
        <w:szCs w:val="16"/>
        <w:lang w:val="fr-FR" w:eastAsia="cs-CZ"/>
      </w:rPr>
      <w:t>1166</w:t>
    </w:r>
    <w:r w:rsidR="00EF56B2" w:rsidRPr="00580920">
      <w:rPr>
        <w:rFonts w:cs="Arial"/>
        <w:szCs w:val="16"/>
        <w:lang w:val="fr-FR" w:eastAsia="cs-CZ"/>
      </w:rPr>
      <w:t>-202</w:t>
    </w:r>
    <w:r w:rsidR="003B7510">
      <w:rPr>
        <w:rFonts w:cs="Arial"/>
        <w:szCs w:val="16"/>
        <w:lang w:val="fr-FR" w:eastAsia="cs-CZ"/>
      </w:rPr>
      <w:t>4</w:t>
    </w:r>
    <w:r w:rsidR="00EF56B2" w:rsidRPr="00580920">
      <w:rPr>
        <w:rFonts w:cs="Arial"/>
        <w:szCs w:val="16"/>
        <w:lang w:val="fr-FR" w:eastAsia="cs-CZ"/>
      </w:rPr>
      <w:t>-520203</w:t>
    </w:r>
  </w:p>
  <w:p w14:paraId="08189220" w14:textId="51BCB9BE" w:rsidR="00E43FCF" w:rsidRDefault="00EF56B2" w:rsidP="00EF56B2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2613">
      <w:rPr>
        <w:rFonts w:cs="Arial"/>
        <w:color w:val="FF0000"/>
        <w:szCs w:val="16"/>
        <w:lang w:val="fr-FR" w:eastAsia="cs-CZ"/>
      </w:rPr>
      <w:tab/>
    </w:r>
    <w:r w:rsidRPr="007E2613">
      <w:rPr>
        <w:rFonts w:cs="Arial"/>
        <w:color w:val="FF0000"/>
        <w:szCs w:val="16"/>
        <w:lang w:val="fr-FR" w:eastAsia="cs-CZ"/>
      </w:rPr>
      <w:tab/>
    </w:r>
    <w:r w:rsidRPr="00CB5354">
      <w:rPr>
        <w:rFonts w:cs="Arial"/>
        <w:szCs w:val="16"/>
        <w:lang w:val="fr-FR" w:eastAsia="cs-CZ"/>
      </w:rPr>
      <w:t xml:space="preserve">                                                                  </w:t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 w:rsidRPr="00E92989">
      <w:rPr>
        <w:rFonts w:cs="Arial"/>
        <w:szCs w:val="16"/>
        <w:lang w:val="fr-FR" w:eastAsia="cs-CZ"/>
      </w:rPr>
      <w:t xml:space="preserve">Číslo Smlouvy Zhotovitele: </w:t>
    </w:r>
    <w:r w:rsidR="00C568DE">
      <w:rPr>
        <w:rFonts w:cs="Arial"/>
        <w:szCs w:val="16"/>
        <w:lang w:val="fr-FR" w:eastAsia="cs-CZ"/>
      </w:rPr>
      <w:t>178/2024</w:t>
    </w:r>
  </w:p>
  <w:p w14:paraId="0DB5AB7B" w14:textId="5B2E3C6C" w:rsidR="007D799A" w:rsidRDefault="00EF56B2" w:rsidP="00EF56B2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B5354">
      <w:rPr>
        <w:rFonts w:cs="Arial"/>
        <w:szCs w:val="16"/>
        <w:lang w:val="fr-FR" w:eastAsia="cs-CZ"/>
      </w:rPr>
      <w:t xml:space="preserve"> </w:t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Pr="00CB5354">
      <w:rPr>
        <w:rFonts w:cs="Arial"/>
        <w:szCs w:val="16"/>
        <w:lang w:val="fr-FR" w:eastAsia="cs-CZ"/>
      </w:rPr>
      <w:t>C.j.</w:t>
    </w:r>
    <w:r w:rsidR="00E43FCF">
      <w:rPr>
        <w:rFonts w:cs="Arial"/>
        <w:szCs w:val="16"/>
        <w:lang w:val="fr-FR" w:eastAsia="cs-CZ"/>
      </w:rPr>
      <w:t>:</w:t>
    </w:r>
    <w:r w:rsidR="008C1E4C">
      <w:rPr>
        <w:rFonts w:cs="Arial"/>
        <w:szCs w:val="16"/>
        <w:lang w:val="fr-FR" w:eastAsia="cs-CZ"/>
      </w:rPr>
      <w:t xml:space="preserve"> </w:t>
    </w:r>
    <w:r w:rsidR="00EE1ECB" w:rsidRPr="00EE1ECB">
      <w:rPr>
        <w:rFonts w:cs="Arial"/>
        <w:szCs w:val="16"/>
        <w:lang w:val="fr-FR" w:eastAsia="cs-CZ"/>
      </w:rPr>
      <w:t>SPU 192533/2026</w:t>
    </w:r>
  </w:p>
  <w:p w14:paraId="6F75F815" w14:textId="546F71B5" w:rsidR="00043079" w:rsidRPr="009D77A1" w:rsidRDefault="007D799A" w:rsidP="001507D2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UID:</w:t>
    </w:r>
    <w:r w:rsidR="00EE1ECB">
      <w:rPr>
        <w:rFonts w:cs="Arial"/>
        <w:szCs w:val="16"/>
        <w:lang w:val="fr-FR" w:eastAsia="cs-CZ"/>
      </w:rPr>
      <w:t xml:space="preserve"> </w:t>
    </w:r>
    <w:r w:rsidR="00EE1ECB" w:rsidRPr="00EE1ECB">
      <w:rPr>
        <w:rFonts w:cs="Arial"/>
        <w:szCs w:val="16"/>
        <w:lang w:val="fr-FR" w:eastAsia="cs-CZ"/>
      </w:rPr>
      <w:t>spuess9df6df23</w:t>
    </w:r>
    <w:r w:rsidR="00EF56B2" w:rsidRPr="00E92989">
      <w:rPr>
        <w:rFonts w:cs="Arial"/>
        <w:szCs w:val="16"/>
        <w:lang w:val="fr-FR" w:eastAsia="cs-CZ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7A4"/>
    <w:multiLevelType w:val="hybridMultilevel"/>
    <w:tmpl w:val="775EB9EE"/>
    <w:lvl w:ilvl="0" w:tplc="3C3407A4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206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6666790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8C1"/>
    <w:rsid w:val="000035BF"/>
    <w:rsid w:val="000043C9"/>
    <w:rsid w:val="00004EE5"/>
    <w:rsid w:val="00004FA2"/>
    <w:rsid w:val="00006150"/>
    <w:rsid w:val="00006259"/>
    <w:rsid w:val="00006588"/>
    <w:rsid w:val="00006591"/>
    <w:rsid w:val="00006795"/>
    <w:rsid w:val="000070E4"/>
    <w:rsid w:val="0001054D"/>
    <w:rsid w:val="00011C5E"/>
    <w:rsid w:val="000125A9"/>
    <w:rsid w:val="0001270D"/>
    <w:rsid w:val="0001281B"/>
    <w:rsid w:val="000129D0"/>
    <w:rsid w:val="00012F3E"/>
    <w:rsid w:val="0001351E"/>
    <w:rsid w:val="00015425"/>
    <w:rsid w:val="0001592E"/>
    <w:rsid w:val="00016300"/>
    <w:rsid w:val="00016D21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1DAA"/>
    <w:rsid w:val="00023225"/>
    <w:rsid w:val="0002363A"/>
    <w:rsid w:val="0002419A"/>
    <w:rsid w:val="00024EBF"/>
    <w:rsid w:val="00025481"/>
    <w:rsid w:val="0002692A"/>
    <w:rsid w:val="00026CDB"/>
    <w:rsid w:val="00027BCE"/>
    <w:rsid w:val="00031001"/>
    <w:rsid w:val="0003113C"/>
    <w:rsid w:val="0003130D"/>
    <w:rsid w:val="00031DCC"/>
    <w:rsid w:val="00032278"/>
    <w:rsid w:val="00032A8F"/>
    <w:rsid w:val="00032C41"/>
    <w:rsid w:val="000359CC"/>
    <w:rsid w:val="00035FB4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D5"/>
    <w:rsid w:val="00043B8E"/>
    <w:rsid w:val="00044CBE"/>
    <w:rsid w:val="00045DA8"/>
    <w:rsid w:val="00046459"/>
    <w:rsid w:val="00046C44"/>
    <w:rsid w:val="0004728B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72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216"/>
    <w:rsid w:val="0007122E"/>
    <w:rsid w:val="00071467"/>
    <w:rsid w:val="00071ADD"/>
    <w:rsid w:val="00072457"/>
    <w:rsid w:val="000725EF"/>
    <w:rsid w:val="00072804"/>
    <w:rsid w:val="000728C6"/>
    <w:rsid w:val="000729D7"/>
    <w:rsid w:val="00073465"/>
    <w:rsid w:val="00073A55"/>
    <w:rsid w:val="00073E29"/>
    <w:rsid w:val="00074F05"/>
    <w:rsid w:val="00075E30"/>
    <w:rsid w:val="000761DD"/>
    <w:rsid w:val="000761EC"/>
    <w:rsid w:val="00076871"/>
    <w:rsid w:val="00076C2C"/>
    <w:rsid w:val="00076DA8"/>
    <w:rsid w:val="000772BA"/>
    <w:rsid w:val="0007762C"/>
    <w:rsid w:val="00077673"/>
    <w:rsid w:val="00077D27"/>
    <w:rsid w:val="00080761"/>
    <w:rsid w:val="00080D74"/>
    <w:rsid w:val="00081134"/>
    <w:rsid w:val="00081776"/>
    <w:rsid w:val="00081BEF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7FF"/>
    <w:rsid w:val="00090891"/>
    <w:rsid w:val="00090C0A"/>
    <w:rsid w:val="00091BF3"/>
    <w:rsid w:val="00091D71"/>
    <w:rsid w:val="00092449"/>
    <w:rsid w:val="000930A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028"/>
    <w:rsid w:val="000A03AE"/>
    <w:rsid w:val="000A0980"/>
    <w:rsid w:val="000A0DA0"/>
    <w:rsid w:val="000A1833"/>
    <w:rsid w:val="000A2018"/>
    <w:rsid w:val="000A226D"/>
    <w:rsid w:val="000A2322"/>
    <w:rsid w:val="000A2328"/>
    <w:rsid w:val="000A36C1"/>
    <w:rsid w:val="000A37B0"/>
    <w:rsid w:val="000A3A5F"/>
    <w:rsid w:val="000A3D72"/>
    <w:rsid w:val="000A423C"/>
    <w:rsid w:val="000A4816"/>
    <w:rsid w:val="000A534C"/>
    <w:rsid w:val="000A7F81"/>
    <w:rsid w:val="000B0209"/>
    <w:rsid w:val="000B0393"/>
    <w:rsid w:val="000B0C3A"/>
    <w:rsid w:val="000B1138"/>
    <w:rsid w:val="000B1A31"/>
    <w:rsid w:val="000B1E86"/>
    <w:rsid w:val="000B219F"/>
    <w:rsid w:val="000B2DDE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633"/>
    <w:rsid w:val="000C09AF"/>
    <w:rsid w:val="000C0BD2"/>
    <w:rsid w:val="000C1902"/>
    <w:rsid w:val="000C2269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6C7"/>
    <w:rsid w:val="000C7714"/>
    <w:rsid w:val="000D0C30"/>
    <w:rsid w:val="000D0D76"/>
    <w:rsid w:val="000D10F6"/>
    <w:rsid w:val="000D1382"/>
    <w:rsid w:val="000D1668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604"/>
    <w:rsid w:val="000D6EF4"/>
    <w:rsid w:val="000D749B"/>
    <w:rsid w:val="000D74B9"/>
    <w:rsid w:val="000D751D"/>
    <w:rsid w:val="000D759F"/>
    <w:rsid w:val="000E1231"/>
    <w:rsid w:val="000E1560"/>
    <w:rsid w:val="000E15DF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571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5D9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FF"/>
    <w:rsid w:val="00110375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206"/>
    <w:rsid w:val="001256DB"/>
    <w:rsid w:val="001258B6"/>
    <w:rsid w:val="001259C0"/>
    <w:rsid w:val="001260CB"/>
    <w:rsid w:val="00126747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F84"/>
    <w:rsid w:val="00136F16"/>
    <w:rsid w:val="001405B8"/>
    <w:rsid w:val="00140981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7D2"/>
    <w:rsid w:val="00150A54"/>
    <w:rsid w:val="00150ACC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8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67FDA"/>
    <w:rsid w:val="00170B59"/>
    <w:rsid w:val="0017116A"/>
    <w:rsid w:val="00173074"/>
    <w:rsid w:val="001731C7"/>
    <w:rsid w:val="00173B98"/>
    <w:rsid w:val="00173CF0"/>
    <w:rsid w:val="001741DE"/>
    <w:rsid w:val="001746E6"/>
    <w:rsid w:val="001747D1"/>
    <w:rsid w:val="00175ACD"/>
    <w:rsid w:val="0017606A"/>
    <w:rsid w:val="001764EC"/>
    <w:rsid w:val="00176AD7"/>
    <w:rsid w:val="00176C7D"/>
    <w:rsid w:val="0017725A"/>
    <w:rsid w:val="001773EA"/>
    <w:rsid w:val="00177906"/>
    <w:rsid w:val="001779BB"/>
    <w:rsid w:val="00177D28"/>
    <w:rsid w:val="0018058C"/>
    <w:rsid w:val="001805C9"/>
    <w:rsid w:val="00180CD5"/>
    <w:rsid w:val="001811C8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90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808"/>
    <w:rsid w:val="00195B92"/>
    <w:rsid w:val="00195CD3"/>
    <w:rsid w:val="00195D7C"/>
    <w:rsid w:val="00195FFE"/>
    <w:rsid w:val="00196F71"/>
    <w:rsid w:val="00196F99"/>
    <w:rsid w:val="00197346"/>
    <w:rsid w:val="001A0084"/>
    <w:rsid w:val="001A08EF"/>
    <w:rsid w:val="001A0C23"/>
    <w:rsid w:val="001A0EF2"/>
    <w:rsid w:val="001A1786"/>
    <w:rsid w:val="001A1BFD"/>
    <w:rsid w:val="001A2E31"/>
    <w:rsid w:val="001A37B9"/>
    <w:rsid w:val="001A47F8"/>
    <w:rsid w:val="001A48F2"/>
    <w:rsid w:val="001A49E4"/>
    <w:rsid w:val="001A4D2A"/>
    <w:rsid w:val="001A6124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1DC7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11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DAB"/>
    <w:rsid w:val="001C6508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98D"/>
    <w:rsid w:val="001D2151"/>
    <w:rsid w:val="001D2E6B"/>
    <w:rsid w:val="001D3991"/>
    <w:rsid w:val="001D3D29"/>
    <w:rsid w:val="001D3F05"/>
    <w:rsid w:val="001D44E2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2DB"/>
    <w:rsid w:val="001E18E0"/>
    <w:rsid w:val="001E2356"/>
    <w:rsid w:val="001E2410"/>
    <w:rsid w:val="001E2A4B"/>
    <w:rsid w:val="001E2A6F"/>
    <w:rsid w:val="001E2B1E"/>
    <w:rsid w:val="001E3A1B"/>
    <w:rsid w:val="001E435A"/>
    <w:rsid w:val="001E4B15"/>
    <w:rsid w:val="001E51F8"/>
    <w:rsid w:val="001E5262"/>
    <w:rsid w:val="001E5D29"/>
    <w:rsid w:val="001E5F3A"/>
    <w:rsid w:val="001E5FDB"/>
    <w:rsid w:val="001E615A"/>
    <w:rsid w:val="001E6713"/>
    <w:rsid w:val="001E67F7"/>
    <w:rsid w:val="001E74C3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DC6"/>
    <w:rsid w:val="001F3749"/>
    <w:rsid w:val="001F39D2"/>
    <w:rsid w:val="001F47F5"/>
    <w:rsid w:val="001F4E64"/>
    <w:rsid w:val="001F4F49"/>
    <w:rsid w:val="001F5028"/>
    <w:rsid w:val="001F55AF"/>
    <w:rsid w:val="001F5AF2"/>
    <w:rsid w:val="001F6A26"/>
    <w:rsid w:val="001F74C7"/>
    <w:rsid w:val="001F76DA"/>
    <w:rsid w:val="001F7A7C"/>
    <w:rsid w:val="002026D7"/>
    <w:rsid w:val="00202FB8"/>
    <w:rsid w:val="00203050"/>
    <w:rsid w:val="00204574"/>
    <w:rsid w:val="0020553F"/>
    <w:rsid w:val="002056D6"/>
    <w:rsid w:val="002057AB"/>
    <w:rsid w:val="00205DFC"/>
    <w:rsid w:val="0020670B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30F"/>
    <w:rsid w:val="00215588"/>
    <w:rsid w:val="00216E03"/>
    <w:rsid w:val="00217422"/>
    <w:rsid w:val="0021777A"/>
    <w:rsid w:val="00217A40"/>
    <w:rsid w:val="00217CC6"/>
    <w:rsid w:val="00217E8B"/>
    <w:rsid w:val="00220354"/>
    <w:rsid w:val="002210AB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5E1C"/>
    <w:rsid w:val="0022601F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F1"/>
    <w:rsid w:val="00231763"/>
    <w:rsid w:val="00231B96"/>
    <w:rsid w:val="002322BF"/>
    <w:rsid w:val="002324AC"/>
    <w:rsid w:val="00232B98"/>
    <w:rsid w:val="0023307B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7F9"/>
    <w:rsid w:val="002429E8"/>
    <w:rsid w:val="0024410F"/>
    <w:rsid w:val="0024439C"/>
    <w:rsid w:val="00244904"/>
    <w:rsid w:val="0024556B"/>
    <w:rsid w:val="002458CD"/>
    <w:rsid w:val="0024709E"/>
    <w:rsid w:val="00247AFA"/>
    <w:rsid w:val="00250065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0F6"/>
    <w:rsid w:val="00256693"/>
    <w:rsid w:val="00256C59"/>
    <w:rsid w:val="00256DC7"/>
    <w:rsid w:val="00257568"/>
    <w:rsid w:val="00260B92"/>
    <w:rsid w:val="00260BC9"/>
    <w:rsid w:val="002624AD"/>
    <w:rsid w:val="00262BA3"/>
    <w:rsid w:val="002631D7"/>
    <w:rsid w:val="00263544"/>
    <w:rsid w:val="00264B62"/>
    <w:rsid w:val="00264B68"/>
    <w:rsid w:val="00264F91"/>
    <w:rsid w:val="002657FA"/>
    <w:rsid w:val="00265825"/>
    <w:rsid w:val="002659CD"/>
    <w:rsid w:val="00265F18"/>
    <w:rsid w:val="0026631B"/>
    <w:rsid w:val="0026755B"/>
    <w:rsid w:val="0026762A"/>
    <w:rsid w:val="00267FB8"/>
    <w:rsid w:val="00270045"/>
    <w:rsid w:val="00270683"/>
    <w:rsid w:val="00270A04"/>
    <w:rsid w:val="002717D8"/>
    <w:rsid w:val="00271D1C"/>
    <w:rsid w:val="002732E4"/>
    <w:rsid w:val="002734A2"/>
    <w:rsid w:val="00273825"/>
    <w:rsid w:val="00273D67"/>
    <w:rsid w:val="0027408D"/>
    <w:rsid w:val="00274B37"/>
    <w:rsid w:val="002756C5"/>
    <w:rsid w:val="002764BF"/>
    <w:rsid w:val="002768BB"/>
    <w:rsid w:val="002768EB"/>
    <w:rsid w:val="00276E15"/>
    <w:rsid w:val="00276E96"/>
    <w:rsid w:val="00277224"/>
    <w:rsid w:val="0027727D"/>
    <w:rsid w:val="002778C8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143"/>
    <w:rsid w:val="00286400"/>
    <w:rsid w:val="00291113"/>
    <w:rsid w:val="00291E5B"/>
    <w:rsid w:val="002923D7"/>
    <w:rsid w:val="002924D7"/>
    <w:rsid w:val="00292813"/>
    <w:rsid w:val="00293887"/>
    <w:rsid w:val="00293971"/>
    <w:rsid w:val="00294430"/>
    <w:rsid w:val="002953CD"/>
    <w:rsid w:val="00295465"/>
    <w:rsid w:val="00295DC7"/>
    <w:rsid w:val="00295FFD"/>
    <w:rsid w:val="00296CB8"/>
    <w:rsid w:val="0029707A"/>
    <w:rsid w:val="00297100"/>
    <w:rsid w:val="002973A6"/>
    <w:rsid w:val="00297A6D"/>
    <w:rsid w:val="00297F44"/>
    <w:rsid w:val="002A051C"/>
    <w:rsid w:val="002A08E6"/>
    <w:rsid w:val="002A1264"/>
    <w:rsid w:val="002A16BB"/>
    <w:rsid w:val="002A1C71"/>
    <w:rsid w:val="002A2162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315"/>
    <w:rsid w:val="002B0F69"/>
    <w:rsid w:val="002B1135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0EE"/>
    <w:rsid w:val="002B6406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6F3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3B4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4FBA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90E"/>
    <w:rsid w:val="002F2B82"/>
    <w:rsid w:val="002F3921"/>
    <w:rsid w:val="002F3E07"/>
    <w:rsid w:val="002F5185"/>
    <w:rsid w:val="002F5958"/>
    <w:rsid w:val="002F798B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296"/>
    <w:rsid w:val="00306718"/>
    <w:rsid w:val="00306A7C"/>
    <w:rsid w:val="00306B48"/>
    <w:rsid w:val="00306DE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9AA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7C1"/>
    <w:rsid w:val="003242CE"/>
    <w:rsid w:val="003244C5"/>
    <w:rsid w:val="003247A7"/>
    <w:rsid w:val="00324E7A"/>
    <w:rsid w:val="003256CA"/>
    <w:rsid w:val="0032605F"/>
    <w:rsid w:val="003260C3"/>
    <w:rsid w:val="003266AD"/>
    <w:rsid w:val="00327110"/>
    <w:rsid w:val="003279D4"/>
    <w:rsid w:val="00330153"/>
    <w:rsid w:val="00330181"/>
    <w:rsid w:val="00330188"/>
    <w:rsid w:val="00330420"/>
    <w:rsid w:val="00331734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794"/>
    <w:rsid w:val="00335B16"/>
    <w:rsid w:val="00336455"/>
    <w:rsid w:val="0033718B"/>
    <w:rsid w:val="00337332"/>
    <w:rsid w:val="0034039D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2F57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250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705"/>
    <w:rsid w:val="00380011"/>
    <w:rsid w:val="0038007B"/>
    <w:rsid w:val="003800BD"/>
    <w:rsid w:val="003804FE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965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9A2"/>
    <w:rsid w:val="003B1F64"/>
    <w:rsid w:val="003B29DE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510"/>
    <w:rsid w:val="003B7DFB"/>
    <w:rsid w:val="003C0848"/>
    <w:rsid w:val="003C093E"/>
    <w:rsid w:val="003C172D"/>
    <w:rsid w:val="003C257F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C19"/>
    <w:rsid w:val="003D2FD2"/>
    <w:rsid w:val="003D3820"/>
    <w:rsid w:val="003D3C53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5FA"/>
    <w:rsid w:val="003D7646"/>
    <w:rsid w:val="003D765A"/>
    <w:rsid w:val="003D7AD1"/>
    <w:rsid w:val="003D7D78"/>
    <w:rsid w:val="003E03D0"/>
    <w:rsid w:val="003E12AF"/>
    <w:rsid w:val="003E26B2"/>
    <w:rsid w:val="003E2A6D"/>
    <w:rsid w:val="003E2CB2"/>
    <w:rsid w:val="003E3117"/>
    <w:rsid w:val="003E3825"/>
    <w:rsid w:val="003E39A8"/>
    <w:rsid w:val="003E3AC7"/>
    <w:rsid w:val="003E3D13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7A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8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4CA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100"/>
    <w:rsid w:val="004221E4"/>
    <w:rsid w:val="00422489"/>
    <w:rsid w:val="00423292"/>
    <w:rsid w:val="0042338D"/>
    <w:rsid w:val="00423887"/>
    <w:rsid w:val="004252ED"/>
    <w:rsid w:val="00425A0F"/>
    <w:rsid w:val="00426469"/>
    <w:rsid w:val="004271AB"/>
    <w:rsid w:val="004275E6"/>
    <w:rsid w:val="004278DF"/>
    <w:rsid w:val="00427ABE"/>
    <w:rsid w:val="0043079B"/>
    <w:rsid w:val="00430B72"/>
    <w:rsid w:val="004312A7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7DD"/>
    <w:rsid w:val="0044100B"/>
    <w:rsid w:val="004416DF"/>
    <w:rsid w:val="00441890"/>
    <w:rsid w:val="004435CB"/>
    <w:rsid w:val="004440B2"/>
    <w:rsid w:val="00444DAA"/>
    <w:rsid w:val="0044572B"/>
    <w:rsid w:val="00445CC1"/>
    <w:rsid w:val="00446D15"/>
    <w:rsid w:val="0044709E"/>
    <w:rsid w:val="004473A4"/>
    <w:rsid w:val="00447F54"/>
    <w:rsid w:val="00450440"/>
    <w:rsid w:val="00450D07"/>
    <w:rsid w:val="00451EB1"/>
    <w:rsid w:val="004529BC"/>
    <w:rsid w:val="00452A49"/>
    <w:rsid w:val="00454051"/>
    <w:rsid w:val="00454100"/>
    <w:rsid w:val="004545C4"/>
    <w:rsid w:val="00454B55"/>
    <w:rsid w:val="00454C2E"/>
    <w:rsid w:val="00455BEB"/>
    <w:rsid w:val="00455FD5"/>
    <w:rsid w:val="004570F2"/>
    <w:rsid w:val="0045784F"/>
    <w:rsid w:val="00460566"/>
    <w:rsid w:val="004614DA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5F8"/>
    <w:rsid w:val="004725F9"/>
    <w:rsid w:val="0047353F"/>
    <w:rsid w:val="00473D8B"/>
    <w:rsid w:val="0047432A"/>
    <w:rsid w:val="004743D1"/>
    <w:rsid w:val="004748CE"/>
    <w:rsid w:val="00475203"/>
    <w:rsid w:val="004758C4"/>
    <w:rsid w:val="00475B8F"/>
    <w:rsid w:val="004760C7"/>
    <w:rsid w:val="00476338"/>
    <w:rsid w:val="00476E79"/>
    <w:rsid w:val="00477A3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3E9"/>
    <w:rsid w:val="00484A9D"/>
    <w:rsid w:val="00484EFC"/>
    <w:rsid w:val="00485C74"/>
    <w:rsid w:val="00485E28"/>
    <w:rsid w:val="004867E1"/>
    <w:rsid w:val="00486FE3"/>
    <w:rsid w:val="00487E52"/>
    <w:rsid w:val="004917AF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303"/>
    <w:rsid w:val="004A293B"/>
    <w:rsid w:val="004A2A64"/>
    <w:rsid w:val="004A2AB9"/>
    <w:rsid w:val="004A32B0"/>
    <w:rsid w:val="004A354F"/>
    <w:rsid w:val="004A36C4"/>
    <w:rsid w:val="004A5217"/>
    <w:rsid w:val="004A592A"/>
    <w:rsid w:val="004A6BC1"/>
    <w:rsid w:val="004B097D"/>
    <w:rsid w:val="004B157A"/>
    <w:rsid w:val="004B15FF"/>
    <w:rsid w:val="004B1747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55E"/>
    <w:rsid w:val="004C2EFD"/>
    <w:rsid w:val="004C453E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002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88A"/>
    <w:rsid w:val="004F04AB"/>
    <w:rsid w:val="004F08F1"/>
    <w:rsid w:val="004F0AF3"/>
    <w:rsid w:val="004F0BCD"/>
    <w:rsid w:val="004F2454"/>
    <w:rsid w:val="004F26A7"/>
    <w:rsid w:val="004F2BB7"/>
    <w:rsid w:val="004F31ED"/>
    <w:rsid w:val="004F3FFB"/>
    <w:rsid w:val="004F450B"/>
    <w:rsid w:val="004F488D"/>
    <w:rsid w:val="004F541C"/>
    <w:rsid w:val="004F5C33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BEA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EA2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0BA"/>
    <w:rsid w:val="00537A46"/>
    <w:rsid w:val="00537D03"/>
    <w:rsid w:val="00537D34"/>
    <w:rsid w:val="0054016B"/>
    <w:rsid w:val="00540AE4"/>
    <w:rsid w:val="005418D8"/>
    <w:rsid w:val="005426BB"/>
    <w:rsid w:val="00545AE8"/>
    <w:rsid w:val="00545F54"/>
    <w:rsid w:val="005464E3"/>
    <w:rsid w:val="00546F23"/>
    <w:rsid w:val="00547AF4"/>
    <w:rsid w:val="00547FD3"/>
    <w:rsid w:val="005502C0"/>
    <w:rsid w:val="00550AF0"/>
    <w:rsid w:val="00553131"/>
    <w:rsid w:val="00553621"/>
    <w:rsid w:val="00553DE3"/>
    <w:rsid w:val="00553F81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C1C"/>
    <w:rsid w:val="00572F32"/>
    <w:rsid w:val="00573A5A"/>
    <w:rsid w:val="00573BF9"/>
    <w:rsid w:val="0057447C"/>
    <w:rsid w:val="00574CA9"/>
    <w:rsid w:val="00575755"/>
    <w:rsid w:val="00575EF3"/>
    <w:rsid w:val="00576228"/>
    <w:rsid w:val="00576C45"/>
    <w:rsid w:val="00580145"/>
    <w:rsid w:val="00580853"/>
    <w:rsid w:val="00580B38"/>
    <w:rsid w:val="005817D6"/>
    <w:rsid w:val="00581AD9"/>
    <w:rsid w:val="0058268E"/>
    <w:rsid w:val="00582E32"/>
    <w:rsid w:val="00582E7C"/>
    <w:rsid w:val="0058313D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1A4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A07"/>
    <w:rsid w:val="00596441"/>
    <w:rsid w:val="00596B2C"/>
    <w:rsid w:val="005975CA"/>
    <w:rsid w:val="005978E8"/>
    <w:rsid w:val="00597AFF"/>
    <w:rsid w:val="00597FEB"/>
    <w:rsid w:val="005A0A14"/>
    <w:rsid w:val="005A0CEB"/>
    <w:rsid w:val="005A1032"/>
    <w:rsid w:val="005A2300"/>
    <w:rsid w:val="005A298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DA4"/>
    <w:rsid w:val="005A74DE"/>
    <w:rsid w:val="005A770A"/>
    <w:rsid w:val="005A7D29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78"/>
    <w:rsid w:val="005B69E8"/>
    <w:rsid w:val="005B6C64"/>
    <w:rsid w:val="005B6E4D"/>
    <w:rsid w:val="005B6F98"/>
    <w:rsid w:val="005B7AFC"/>
    <w:rsid w:val="005C01C8"/>
    <w:rsid w:val="005C06AE"/>
    <w:rsid w:val="005C10D7"/>
    <w:rsid w:val="005C15EF"/>
    <w:rsid w:val="005C1CA3"/>
    <w:rsid w:val="005C2298"/>
    <w:rsid w:val="005C24E9"/>
    <w:rsid w:val="005C24F6"/>
    <w:rsid w:val="005C2886"/>
    <w:rsid w:val="005C46C3"/>
    <w:rsid w:val="005C4944"/>
    <w:rsid w:val="005C4BE4"/>
    <w:rsid w:val="005C5B3C"/>
    <w:rsid w:val="005C61DB"/>
    <w:rsid w:val="005C6B87"/>
    <w:rsid w:val="005C6B89"/>
    <w:rsid w:val="005C710B"/>
    <w:rsid w:val="005C7BF8"/>
    <w:rsid w:val="005C7D9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16D"/>
    <w:rsid w:val="005E048E"/>
    <w:rsid w:val="005E1D92"/>
    <w:rsid w:val="005E220A"/>
    <w:rsid w:val="005E23FD"/>
    <w:rsid w:val="005E378A"/>
    <w:rsid w:val="005E4DBF"/>
    <w:rsid w:val="005E5435"/>
    <w:rsid w:val="005E549F"/>
    <w:rsid w:val="005E6150"/>
    <w:rsid w:val="005E6482"/>
    <w:rsid w:val="005E651B"/>
    <w:rsid w:val="005E68A5"/>
    <w:rsid w:val="005E6975"/>
    <w:rsid w:val="005E6C74"/>
    <w:rsid w:val="005E71AF"/>
    <w:rsid w:val="005E742E"/>
    <w:rsid w:val="005E7CB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35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11E"/>
    <w:rsid w:val="00611B85"/>
    <w:rsid w:val="00611C57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CE"/>
    <w:rsid w:val="00620B2E"/>
    <w:rsid w:val="00622F03"/>
    <w:rsid w:val="00623AB5"/>
    <w:rsid w:val="0062419E"/>
    <w:rsid w:val="006246B0"/>
    <w:rsid w:val="00625710"/>
    <w:rsid w:val="00625C18"/>
    <w:rsid w:val="00625F29"/>
    <w:rsid w:val="00626291"/>
    <w:rsid w:val="0062652E"/>
    <w:rsid w:val="006267AC"/>
    <w:rsid w:val="00626C66"/>
    <w:rsid w:val="00627255"/>
    <w:rsid w:val="00627AC3"/>
    <w:rsid w:val="00627F24"/>
    <w:rsid w:val="00630996"/>
    <w:rsid w:val="00630E42"/>
    <w:rsid w:val="00631A64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8B3"/>
    <w:rsid w:val="00642029"/>
    <w:rsid w:val="00642125"/>
    <w:rsid w:val="00643111"/>
    <w:rsid w:val="00643547"/>
    <w:rsid w:val="00643FD5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BC3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85E"/>
    <w:rsid w:val="00694A74"/>
    <w:rsid w:val="00694C97"/>
    <w:rsid w:val="00694D63"/>
    <w:rsid w:val="006958C8"/>
    <w:rsid w:val="00696756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B0E"/>
    <w:rsid w:val="006A71DA"/>
    <w:rsid w:val="006B04A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57E"/>
    <w:rsid w:val="006C7BBC"/>
    <w:rsid w:val="006C7FB1"/>
    <w:rsid w:val="006D186A"/>
    <w:rsid w:val="006D1923"/>
    <w:rsid w:val="006D1B7B"/>
    <w:rsid w:val="006D30DD"/>
    <w:rsid w:val="006D36B0"/>
    <w:rsid w:val="006D3727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209"/>
    <w:rsid w:val="006E1F23"/>
    <w:rsid w:val="006E2619"/>
    <w:rsid w:val="006E312F"/>
    <w:rsid w:val="006E31FD"/>
    <w:rsid w:val="006E3480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4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A35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C9D"/>
    <w:rsid w:val="00710DF4"/>
    <w:rsid w:val="00713209"/>
    <w:rsid w:val="00713442"/>
    <w:rsid w:val="00715502"/>
    <w:rsid w:val="00715A58"/>
    <w:rsid w:val="00716025"/>
    <w:rsid w:val="0071608A"/>
    <w:rsid w:val="00716762"/>
    <w:rsid w:val="00716A03"/>
    <w:rsid w:val="00716EA9"/>
    <w:rsid w:val="00717101"/>
    <w:rsid w:val="00717198"/>
    <w:rsid w:val="0071738F"/>
    <w:rsid w:val="00717504"/>
    <w:rsid w:val="00717E30"/>
    <w:rsid w:val="0072053E"/>
    <w:rsid w:val="007207C4"/>
    <w:rsid w:val="00720EBF"/>
    <w:rsid w:val="00720F80"/>
    <w:rsid w:val="00721D09"/>
    <w:rsid w:val="007233D7"/>
    <w:rsid w:val="00723841"/>
    <w:rsid w:val="0072399C"/>
    <w:rsid w:val="00723C84"/>
    <w:rsid w:val="00724689"/>
    <w:rsid w:val="00724E7C"/>
    <w:rsid w:val="00725411"/>
    <w:rsid w:val="0072554F"/>
    <w:rsid w:val="007256A5"/>
    <w:rsid w:val="00725CEC"/>
    <w:rsid w:val="00725F1B"/>
    <w:rsid w:val="007274EC"/>
    <w:rsid w:val="00727FB2"/>
    <w:rsid w:val="00730242"/>
    <w:rsid w:val="00730AC1"/>
    <w:rsid w:val="0073126D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7E2"/>
    <w:rsid w:val="00741178"/>
    <w:rsid w:val="00742AB4"/>
    <w:rsid w:val="007430C5"/>
    <w:rsid w:val="00743D73"/>
    <w:rsid w:val="007447B4"/>
    <w:rsid w:val="00745388"/>
    <w:rsid w:val="00745C7F"/>
    <w:rsid w:val="00746A86"/>
    <w:rsid w:val="00746FD8"/>
    <w:rsid w:val="007470A1"/>
    <w:rsid w:val="007472D3"/>
    <w:rsid w:val="00750065"/>
    <w:rsid w:val="0075186F"/>
    <w:rsid w:val="007521B0"/>
    <w:rsid w:val="00752E8B"/>
    <w:rsid w:val="00752FE4"/>
    <w:rsid w:val="007533A8"/>
    <w:rsid w:val="007538BB"/>
    <w:rsid w:val="0075588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8E3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A0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CF4"/>
    <w:rsid w:val="00785DC0"/>
    <w:rsid w:val="00786299"/>
    <w:rsid w:val="00791617"/>
    <w:rsid w:val="00791A94"/>
    <w:rsid w:val="00792397"/>
    <w:rsid w:val="0079249D"/>
    <w:rsid w:val="007932BE"/>
    <w:rsid w:val="00793414"/>
    <w:rsid w:val="007936E4"/>
    <w:rsid w:val="0079402A"/>
    <w:rsid w:val="007940FD"/>
    <w:rsid w:val="00794539"/>
    <w:rsid w:val="00794FBA"/>
    <w:rsid w:val="00795A7D"/>
    <w:rsid w:val="00795E75"/>
    <w:rsid w:val="007A052A"/>
    <w:rsid w:val="007A098E"/>
    <w:rsid w:val="007A15EB"/>
    <w:rsid w:val="007A1F3A"/>
    <w:rsid w:val="007A2BEC"/>
    <w:rsid w:val="007A3470"/>
    <w:rsid w:val="007A39E4"/>
    <w:rsid w:val="007A492F"/>
    <w:rsid w:val="007A4CFB"/>
    <w:rsid w:val="007A4F1D"/>
    <w:rsid w:val="007A54E4"/>
    <w:rsid w:val="007A5640"/>
    <w:rsid w:val="007A5660"/>
    <w:rsid w:val="007A5799"/>
    <w:rsid w:val="007A5BC9"/>
    <w:rsid w:val="007A61EA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A4"/>
    <w:rsid w:val="007B6BAF"/>
    <w:rsid w:val="007B7609"/>
    <w:rsid w:val="007B796E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36"/>
    <w:rsid w:val="007D4886"/>
    <w:rsid w:val="007D5136"/>
    <w:rsid w:val="007D53F3"/>
    <w:rsid w:val="007D582E"/>
    <w:rsid w:val="007D64B1"/>
    <w:rsid w:val="007D6902"/>
    <w:rsid w:val="007D72B0"/>
    <w:rsid w:val="007D799A"/>
    <w:rsid w:val="007D7E58"/>
    <w:rsid w:val="007E0604"/>
    <w:rsid w:val="007E0EAC"/>
    <w:rsid w:val="007E1DB8"/>
    <w:rsid w:val="007E313B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22A"/>
    <w:rsid w:val="007E6278"/>
    <w:rsid w:val="007E6C99"/>
    <w:rsid w:val="007E72B5"/>
    <w:rsid w:val="007F02DF"/>
    <w:rsid w:val="007F049E"/>
    <w:rsid w:val="007F09A5"/>
    <w:rsid w:val="007F1B6E"/>
    <w:rsid w:val="007F349E"/>
    <w:rsid w:val="007F3946"/>
    <w:rsid w:val="007F3DAC"/>
    <w:rsid w:val="007F400B"/>
    <w:rsid w:val="007F408F"/>
    <w:rsid w:val="007F471B"/>
    <w:rsid w:val="007F4DF0"/>
    <w:rsid w:val="007F5085"/>
    <w:rsid w:val="007F5D41"/>
    <w:rsid w:val="007F6F98"/>
    <w:rsid w:val="007F770E"/>
    <w:rsid w:val="00800AA6"/>
    <w:rsid w:val="00800BA9"/>
    <w:rsid w:val="008011F8"/>
    <w:rsid w:val="0080127D"/>
    <w:rsid w:val="00801536"/>
    <w:rsid w:val="008017F3"/>
    <w:rsid w:val="00802079"/>
    <w:rsid w:val="0080220B"/>
    <w:rsid w:val="008026B8"/>
    <w:rsid w:val="0080349D"/>
    <w:rsid w:val="008037D2"/>
    <w:rsid w:val="00803847"/>
    <w:rsid w:val="0080446A"/>
    <w:rsid w:val="008047DE"/>
    <w:rsid w:val="00805374"/>
    <w:rsid w:val="00805BD9"/>
    <w:rsid w:val="00806205"/>
    <w:rsid w:val="00806596"/>
    <w:rsid w:val="008067C1"/>
    <w:rsid w:val="008104F8"/>
    <w:rsid w:val="00810B72"/>
    <w:rsid w:val="00811041"/>
    <w:rsid w:val="00811197"/>
    <w:rsid w:val="008112FF"/>
    <w:rsid w:val="00811E9D"/>
    <w:rsid w:val="00812741"/>
    <w:rsid w:val="00812A96"/>
    <w:rsid w:val="008130A9"/>
    <w:rsid w:val="0081478A"/>
    <w:rsid w:val="00814A2D"/>
    <w:rsid w:val="00815095"/>
    <w:rsid w:val="00816AD6"/>
    <w:rsid w:val="00816BF5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C11"/>
    <w:rsid w:val="00827599"/>
    <w:rsid w:val="00827C9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68F"/>
    <w:rsid w:val="0084162F"/>
    <w:rsid w:val="008419E2"/>
    <w:rsid w:val="008424EB"/>
    <w:rsid w:val="00842BC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C5E"/>
    <w:rsid w:val="00855F12"/>
    <w:rsid w:val="00856781"/>
    <w:rsid w:val="00857781"/>
    <w:rsid w:val="008600D1"/>
    <w:rsid w:val="008624EC"/>
    <w:rsid w:val="00863057"/>
    <w:rsid w:val="008630AA"/>
    <w:rsid w:val="00864F8D"/>
    <w:rsid w:val="008658B9"/>
    <w:rsid w:val="008658DE"/>
    <w:rsid w:val="00865BD1"/>
    <w:rsid w:val="00865F0C"/>
    <w:rsid w:val="0086750E"/>
    <w:rsid w:val="00867C63"/>
    <w:rsid w:val="00870A7C"/>
    <w:rsid w:val="00872593"/>
    <w:rsid w:val="008726E6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5A4"/>
    <w:rsid w:val="00875735"/>
    <w:rsid w:val="00875BF0"/>
    <w:rsid w:val="00877793"/>
    <w:rsid w:val="00877D59"/>
    <w:rsid w:val="0088072B"/>
    <w:rsid w:val="00880C07"/>
    <w:rsid w:val="00881731"/>
    <w:rsid w:val="00881CCD"/>
    <w:rsid w:val="00881D3F"/>
    <w:rsid w:val="00882729"/>
    <w:rsid w:val="00882A37"/>
    <w:rsid w:val="008831F4"/>
    <w:rsid w:val="00883B09"/>
    <w:rsid w:val="00884A7C"/>
    <w:rsid w:val="008867E3"/>
    <w:rsid w:val="00886ADD"/>
    <w:rsid w:val="00887302"/>
    <w:rsid w:val="00887760"/>
    <w:rsid w:val="00887D83"/>
    <w:rsid w:val="0089012B"/>
    <w:rsid w:val="00890B89"/>
    <w:rsid w:val="00891EC9"/>
    <w:rsid w:val="00891EE6"/>
    <w:rsid w:val="00892B8D"/>
    <w:rsid w:val="00892D01"/>
    <w:rsid w:val="00893A0A"/>
    <w:rsid w:val="00893F3B"/>
    <w:rsid w:val="00895BF5"/>
    <w:rsid w:val="00895DC6"/>
    <w:rsid w:val="00895E59"/>
    <w:rsid w:val="00896A6E"/>
    <w:rsid w:val="00896C8A"/>
    <w:rsid w:val="0089727E"/>
    <w:rsid w:val="00897312"/>
    <w:rsid w:val="00897CD0"/>
    <w:rsid w:val="008A1579"/>
    <w:rsid w:val="008A1A17"/>
    <w:rsid w:val="008A1E2B"/>
    <w:rsid w:val="008A24F8"/>
    <w:rsid w:val="008A2680"/>
    <w:rsid w:val="008A2C95"/>
    <w:rsid w:val="008A390B"/>
    <w:rsid w:val="008A451D"/>
    <w:rsid w:val="008A5038"/>
    <w:rsid w:val="008A6B04"/>
    <w:rsid w:val="008A7266"/>
    <w:rsid w:val="008A774F"/>
    <w:rsid w:val="008B0420"/>
    <w:rsid w:val="008B084C"/>
    <w:rsid w:val="008B098B"/>
    <w:rsid w:val="008B1133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26"/>
    <w:rsid w:val="008B7664"/>
    <w:rsid w:val="008B7933"/>
    <w:rsid w:val="008C02B2"/>
    <w:rsid w:val="008C0591"/>
    <w:rsid w:val="008C19B8"/>
    <w:rsid w:val="008C1E4C"/>
    <w:rsid w:val="008C20A4"/>
    <w:rsid w:val="008C2107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B70"/>
    <w:rsid w:val="008D01A3"/>
    <w:rsid w:val="008D08F0"/>
    <w:rsid w:val="008D1061"/>
    <w:rsid w:val="008D21DB"/>
    <w:rsid w:val="008D2DA8"/>
    <w:rsid w:val="008D399A"/>
    <w:rsid w:val="008D4ECD"/>
    <w:rsid w:val="008D4FF1"/>
    <w:rsid w:val="008D5269"/>
    <w:rsid w:val="008D60F8"/>
    <w:rsid w:val="008D681E"/>
    <w:rsid w:val="008D6AD7"/>
    <w:rsid w:val="008D743C"/>
    <w:rsid w:val="008E0443"/>
    <w:rsid w:val="008E17C3"/>
    <w:rsid w:val="008E1931"/>
    <w:rsid w:val="008E1C09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407"/>
    <w:rsid w:val="008E7952"/>
    <w:rsid w:val="008E7C5A"/>
    <w:rsid w:val="008F22B4"/>
    <w:rsid w:val="008F2D4B"/>
    <w:rsid w:val="008F3EE5"/>
    <w:rsid w:val="008F4254"/>
    <w:rsid w:val="008F4522"/>
    <w:rsid w:val="008F47F1"/>
    <w:rsid w:val="008F6438"/>
    <w:rsid w:val="008F6874"/>
    <w:rsid w:val="00900196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3DD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AB1"/>
    <w:rsid w:val="0093302C"/>
    <w:rsid w:val="0093305D"/>
    <w:rsid w:val="009340F9"/>
    <w:rsid w:val="00934370"/>
    <w:rsid w:val="00934B5D"/>
    <w:rsid w:val="009353C8"/>
    <w:rsid w:val="00935518"/>
    <w:rsid w:val="009355C9"/>
    <w:rsid w:val="00935DCA"/>
    <w:rsid w:val="00935E19"/>
    <w:rsid w:val="00935E5B"/>
    <w:rsid w:val="00936009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4E2"/>
    <w:rsid w:val="009436AA"/>
    <w:rsid w:val="009438B9"/>
    <w:rsid w:val="00943D4D"/>
    <w:rsid w:val="00944FD2"/>
    <w:rsid w:val="009459A6"/>
    <w:rsid w:val="00945E95"/>
    <w:rsid w:val="009461B5"/>
    <w:rsid w:val="00946D31"/>
    <w:rsid w:val="00947AF2"/>
    <w:rsid w:val="00947B35"/>
    <w:rsid w:val="00951CB5"/>
    <w:rsid w:val="009524AF"/>
    <w:rsid w:val="00952831"/>
    <w:rsid w:val="00952B75"/>
    <w:rsid w:val="0095330D"/>
    <w:rsid w:val="0095379E"/>
    <w:rsid w:val="00954A5E"/>
    <w:rsid w:val="00954B49"/>
    <w:rsid w:val="00954D69"/>
    <w:rsid w:val="00954D78"/>
    <w:rsid w:val="00954F47"/>
    <w:rsid w:val="009555F4"/>
    <w:rsid w:val="0095632F"/>
    <w:rsid w:val="00956DBD"/>
    <w:rsid w:val="00957147"/>
    <w:rsid w:val="009572CE"/>
    <w:rsid w:val="00957723"/>
    <w:rsid w:val="00957D33"/>
    <w:rsid w:val="00957DAA"/>
    <w:rsid w:val="00957EB0"/>
    <w:rsid w:val="009602DB"/>
    <w:rsid w:val="0096146A"/>
    <w:rsid w:val="00961573"/>
    <w:rsid w:val="00961F1F"/>
    <w:rsid w:val="00962A2E"/>
    <w:rsid w:val="00962CEB"/>
    <w:rsid w:val="00963C0C"/>
    <w:rsid w:val="00963F02"/>
    <w:rsid w:val="0096416E"/>
    <w:rsid w:val="009644DA"/>
    <w:rsid w:val="0096475C"/>
    <w:rsid w:val="00964F19"/>
    <w:rsid w:val="00965041"/>
    <w:rsid w:val="00965922"/>
    <w:rsid w:val="009663E6"/>
    <w:rsid w:val="009668D6"/>
    <w:rsid w:val="00966E7F"/>
    <w:rsid w:val="00967984"/>
    <w:rsid w:val="00967A7A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49C"/>
    <w:rsid w:val="00977771"/>
    <w:rsid w:val="00977980"/>
    <w:rsid w:val="00977A25"/>
    <w:rsid w:val="009813DC"/>
    <w:rsid w:val="009816E6"/>
    <w:rsid w:val="00981844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F25"/>
    <w:rsid w:val="009918E4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78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1D7"/>
    <w:rsid w:val="009B037C"/>
    <w:rsid w:val="009B0D50"/>
    <w:rsid w:val="009B172E"/>
    <w:rsid w:val="009B1A32"/>
    <w:rsid w:val="009B1CF0"/>
    <w:rsid w:val="009B2733"/>
    <w:rsid w:val="009B2D8E"/>
    <w:rsid w:val="009B3417"/>
    <w:rsid w:val="009B368D"/>
    <w:rsid w:val="009B38C6"/>
    <w:rsid w:val="009B424F"/>
    <w:rsid w:val="009B4A89"/>
    <w:rsid w:val="009B50A2"/>
    <w:rsid w:val="009B5E32"/>
    <w:rsid w:val="009B61DB"/>
    <w:rsid w:val="009B757E"/>
    <w:rsid w:val="009B7D59"/>
    <w:rsid w:val="009C0A39"/>
    <w:rsid w:val="009C1836"/>
    <w:rsid w:val="009C1C0B"/>
    <w:rsid w:val="009C209E"/>
    <w:rsid w:val="009C2648"/>
    <w:rsid w:val="009C2796"/>
    <w:rsid w:val="009C3147"/>
    <w:rsid w:val="009C34AA"/>
    <w:rsid w:val="009C39C5"/>
    <w:rsid w:val="009C3DA9"/>
    <w:rsid w:val="009C413B"/>
    <w:rsid w:val="009C4257"/>
    <w:rsid w:val="009C4A96"/>
    <w:rsid w:val="009C6169"/>
    <w:rsid w:val="009C651F"/>
    <w:rsid w:val="009C6DD0"/>
    <w:rsid w:val="009C7C9A"/>
    <w:rsid w:val="009C7E98"/>
    <w:rsid w:val="009D034E"/>
    <w:rsid w:val="009D03E6"/>
    <w:rsid w:val="009D06C2"/>
    <w:rsid w:val="009D1489"/>
    <w:rsid w:val="009D1842"/>
    <w:rsid w:val="009D187E"/>
    <w:rsid w:val="009D1E8C"/>
    <w:rsid w:val="009D2513"/>
    <w:rsid w:val="009D2B79"/>
    <w:rsid w:val="009D35CB"/>
    <w:rsid w:val="009D371E"/>
    <w:rsid w:val="009D3EDC"/>
    <w:rsid w:val="009D4227"/>
    <w:rsid w:val="009D465F"/>
    <w:rsid w:val="009D4773"/>
    <w:rsid w:val="009D50B2"/>
    <w:rsid w:val="009D521C"/>
    <w:rsid w:val="009D5353"/>
    <w:rsid w:val="009D6539"/>
    <w:rsid w:val="009D77A1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0FA"/>
    <w:rsid w:val="009E7ADC"/>
    <w:rsid w:val="009F0255"/>
    <w:rsid w:val="009F1562"/>
    <w:rsid w:val="009F16F5"/>
    <w:rsid w:val="009F1923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DE2"/>
    <w:rsid w:val="009F66C2"/>
    <w:rsid w:val="009F73F1"/>
    <w:rsid w:val="009F775B"/>
    <w:rsid w:val="009F77FA"/>
    <w:rsid w:val="009F796B"/>
    <w:rsid w:val="00A003B1"/>
    <w:rsid w:val="00A00485"/>
    <w:rsid w:val="00A004F4"/>
    <w:rsid w:val="00A00695"/>
    <w:rsid w:val="00A015C5"/>
    <w:rsid w:val="00A0355E"/>
    <w:rsid w:val="00A03A02"/>
    <w:rsid w:val="00A03C4A"/>
    <w:rsid w:val="00A04699"/>
    <w:rsid w:val="00A0473E"/>
    <w:rsid w:val="00A04D82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2BD8"/>
    <w:rsid w:val="00A138E4"/>
    <w:rsid w:val="00A141AD"/>
    <w:rsid w:val="00A151EE"/>
    <w:rsid w:val="00A153C8"/>
    <w:rsid w:val="00A1565A"/>
    <w:rsid w:val="00A16549"/>
    <w:rsid w:val="00A17AE4"/>
    <w:rsid w:val="00A17D10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660"/>
    <w:rsid w:val="00A34798"/>
    <w:rsid w:val="00A35E8F"/>
    <w:rsid w:val="00A366D6"/>
    <w:rsid w:val="00A367F7"/>
    <w:rsid w:val="00A36D24"/>
    <w:rsid w:val="00A378D6"/>
    <w:rsid w:val="00A40E69"/>
    <w:rsid w:val="00A4198C"/>
    <w:rsid w:val="00A435A0"/>
    <w:rsid w:val="00A43D87"/>
    <w:rsid w:val="00A44610"/>
    <w:rsid w:val="00A44A21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D35"/>
    <w:rsid w:val="00A556FF"/>
    <w:rsid w:val="00A5783C"/>
    <w:rsid w:val="00A578D6"/>
    <w:rsid w:val="00A6009F"/>
    <w:rsid w:val="00A601A9"/>
    <w:rsid w:val="00A60CAF"/>
    <w:rsid w:val="00A613F3"/>
    <w:rsid w:val="00A61619"/>
    <w:rsid w:val="00A61817"/>
    <w:rsid w:val="00A62CA7"/>
    <w:rsid w:val="00A62D08"/>
    <w:rsid w:val="00A62D33"/>
    <w:rsid w:val="00A6393D"/>
    <w:rsid w:val="00A64900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317"/>
    <w:rsid w:val="00A77461"/>
    <w:rsid w:val="00A774E0"/>
    <w:rsid w:val="00A77E4C"/>
    <w:rsid w:val="00A8040D"/>
    <w:rsid w:val="00A81564"/>
    <w:rsid w:val="00A82017"/>
    <w:rsid w:val="00A820CD"/>
    <w:rsid w:val="00A82992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A91"/>
    <w:rsid w:val="00AA3698"/>
    <w:rsid w:val="00AA38D4"/>
    <w:rsid w:val="00AA483C"/>
    <w:rsid w:val="00AA53E5"/>
    <w:rsid w:val="00AA586E"/>
    <w:rsid w:val="00AA6A3C"/>
    <w:rsid w:val="00AA6AA3"/>
    <w:rsid w:val="00AA707B"/>
    <w:rsid w:val="00AA7FCD"/>
    <w:rsid w:val="00AB095C"/>
    <w:rsid w:val="00AB1575"/>
    <w:rsid w:val="00AB3930"/>
    <w:rsid w:val="00AB3C95"/>
    <w:rsid w:val="00AB4826"/>
    <w:rsid w:val="00AB565B"/>
    <w:rsid w:val="00AB73DE"/>
    <w:rsid w:val="00AC09E6"/>
    <w:rsid w:val="00AC1BD2"/>
    <w:rsid w:val="00AC27CF"/>
    <w:rsid w:val="00AC40B5"/>
    <w:rsid w:val="00AC43E3"/>
    <w:rsid w:val="00AC4980"/>
    <w:rsid w:val="00AC4D08"/>
    <w:rsid w:val="00AC54FA"/>
    <w:rsid w:val="00AC5723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F77"/>
    <w:rsid w:val="00AD55B3"/>
    <w:rsid w:val="00AD5799"/>
    <w:rsid w:val="00AD602D"/>
    <w:rsid w:val="00AD620C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3B5"/>
    <w:rsid w:val="00AE556D"/>
    <w:rsid w:val="00AF0789"/>
    <w:rsid w:val="00AF12B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833"/>
    <w:rsid w:val="00B02229"/>
    <w:rsid w:val="00B022EF"/>
    <w:rsid w:val="00B02333"/>
    <w:rsid w:val="00B0281E"/>
    <w:rsid w:val="00B043CF"/>
    <w:rsid w:val="00B05271"/>
    <w:rsid w:val="00B068A5"/>
    <w:rsid w:val="00B06949"/>
    <w:rsid w:val="00B10AF3"/>
    <w:rsid w:val="00B1161B"/>
    <w:rsid w:val="00B11E88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A33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6D1"/>
    <w:rsid w:val="00B3524E"/>
    <w:rsid w:val="00B35A10"/>
    <w:rsid w:val="00B369FF"/>
    <w:rsid w:val="00B36B67"/>
    <w:rsid w:val="00B3745E"/>
    <w:rsid w:val="00B37CA1"/>
    <w:rsid w:val="00B40314"/>
    <w:rsid w:val="00B41347"/>
    <w:rsid w:val="00B415B6"/>
    <w:rsid w:val="00B415EE"/>
    <w:rsid w:val="00B41CA7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4AA"/>
    <w:rsid w:val="00B57803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39B"/>
    <w:rsid w:val="00B72888"/>
    <w:rsid w:val="00B728CC"/>
    <w:rsid w:val="00B72C75"/>
    <w:rsid w:val="00B7330F"/>
    <w:rsid w:val="00B736FE"/>
    <w:rsid w:val="00B73854"/>
    <w:rsid w:val="00B73EC4"/>
    <w:rsid w:val="00B747ED"/>
    <w:rsid w:val="00B7495B"/>
    <w:rsid w:val="00B74F0F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6B4"/>
    <w:rsid w:val="00B80771"/>
    <w:rsid w:val="00B807C2"/>
    <w:rsid w:val="00B80BB4"/>
    <w:rsid w:val="00B819D8"/>
    <w:rsid w:val="00B819E9"/>
    <w:rsid w:val="00B8217F"/>
    <w:rsid w:val="00B83198"/>
    <w:rsid w:val="00B83865"/>
    <w:rsid w:val="00B841B9"/>
    <w:rsid w:val="00B842E5"/>
    <w:rsid w:val="00B84419"/>
    <w:rsid w:val="00B84450"/>
    <w:rsid w:val="00B84D5D"/>
    <w:rsid w:val="00B85766"/>
    <w:rsid w:val="00B8594E"/>
    <w:rsid w:val="00B85AA9"/>
    <w:rsid w:val="00B861A6"/>
    <w:rsid w:val="00B86202"/>
    <w:rsid w:val="00B86477"/>
    <w:rsid w:val="00B86CEE"/>
    <w:rsid w:val="00B86CFB"/>
    <w:rsid w:val="00B87106"/>
    <w:rsid w:val="00B90396"/>
    <w:rsid w:val="00B90DBE"/>
    <w:rsid w:val="00B9128B"/>
    <w:rsid w:val="00B921C5"/>
    <w:rsid w:val="00B92AE7"/>
    <w:rsid w:val="00B9328A"/>
    <w:rsid w:val="00B93A9E"/>
    <w:rsid w:val="00B93C4A"/>
    <w:rsid w:val="00B93DC4"/>
    <w:rsid w:val="00B941C3"/>
    <w:rsid w:val="00B94A99"/>
    <w:rsid w:val="00B954A9"/>
    <w:rsid w:val="00B95798"/>
    <w:rsid w:val="00B9618E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D3B"/>
    <w:rsid w:val="00BA5E59"/>
    <w:rsid w:val="00BA6F39"/>
    <w:rsid w:val="00BB02D5"/>
    <w:rsid w:val="00BB034B"/>
    <w:rsid w:val="00BB0AA2"/>
    <w:rsid w:val="00BB0C7E"/>
    <w:rsid w:val="00BB11DA"/>
    <w:rsid w:val="00BB1314"/>
    <w:rsid w:val="00BB13C6"/>
    <w:rsid w:val="00BB18CC"/>
    <w:rsid w:val="00BB2E76"/>
    <w:rsid w:val="00BB41FB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C83"/>
    <w:rsid w:val="00BC732D"/>
    <w:rsid w:val="00BC7B0A"/>
    <w:rsid w:val="00BD0032"/>
    <w:rsid w:val="00BD0257"/>
    <w:rsid w:val="00BD14F6"/>
    <w:rsid w:val="00BD1641"/>
    <w:rsid w:val="00BD1D9C"/>
    <w:rsid w:val="00BD3EEA"/>
    <w:rsid w:val="00BD3F01"/>
    <w:rsid w:val="00BD4555"/>
    <w:rsid w:val="00BD50DE"/>
    <w:rsid w:val="00BD51D9"/>
    <w:rsid w:val="00BD59C3"/>
    <w:rsid w:val="00BD622E"/>
    <w:rsid w:val="00BD6CD3"/>
    <w:rsid w:val="00BD7BD4"/>
    <w:rsid w:val="00BD7D90"/>
    <w:rsid w:val="00BD7DD8"/>
    <w:rsid w:val="00BE0367"/>
    <w:rsid w:val="00BE13E8"/>
    <w:rsid w:val="00BE16A9"/>
    <w:rsid w:val="00BE1895"/>
    <w:rsid w:val="00BE199D"/>
    <w:rsid w:val="00BE1F8C"/>
    <w:rsid w:val="00BE267F"/>
    <w:rsid w:val="00BE270C"/>
    <w:rsid w:val="00BE3B98"/>
    <w:rsid w:val="00BE3BD3"/>
    <w:rsid w:val="00BE3BFE"/>
    <w:rsid w:val="00BE4634"/>
    <w:rsid w:val="00BE4687"/>
    <w:rsid w:val="00BE4B16"/>
    <w:rsid w:val="00BE5BAA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9D0"/>
    <w:rsid w:val="00BF4CB7"/>
    <w:rsid w:val="00BF554C"/>
    <w:rsid w:val="00BF55D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89"/>
    <w:rsid w:val="00C04A3E"/>
    <w:rsid w:val="00C0529B"/>
    <w:rsid w:val="00C052EA"/>
    <w:rsid w:val="00C05312"/>
    <w:rsid w:val="00C064A7"/>
    <w:rsid w:val="00C06CCD"/>
    <w:rsid w:val="00C06DCD"/>
    <w:rsid w:val="00C06E6F"/>
    <w:rsid w:val="00C07355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B7D"/>
    <w:rsid w:val="00C21BBE"/>
    <w:rsid w:val="00C21D55"/>
    <w:rsid w:val="00C2211D"/>
    <w:rsid w:val="00C22223"/>
    <w:rsid w:val="00C22266"/>
    <w:rsid w:val="00C22641"/>
    <w:rsid w:val="00C227C4"/>
    <w:rsid w:val="00C227EE"/>
    <w:rsid w:val="00C2330D"/>
    <w:rsid w:val="00C23815"/>
    <w:rsid w:val="00C23ABC"/>
    <w:rsid w:val="00C23E4B"/>
    <w:rsid w:val="00C246ED"/>
    <w:rsid w:val="00C2535D"/>
    <w:rsid w:val="00C268B8"/>
    <w:rsid w:val="00C26CC5"/>
    <w:rsid w:val="00C3003B"/>
    <w:rsid w:val="00C30479"/>
    <w:rsid w:val="00C31289"/>
    <w:rsid w:val="00C31423"/>
    <w:rsid w:val="00C31600"/>
    <w:rsid w:val="00C31C5E"/>
    <w:rsid w:val="00C31DB6"/>
    <w:rsid w:val="00C34565"/>
    <w:rsid w:val="00C345D9"/>
    <w:rsid w:val="00C34FF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B02"/>
    <w:rsid w:val="00C42155"/>
    <w:rsid w:val="00C42201"/>
    <w:rsid w:val="00C4240F"/>
    <w:rsid w:val="00C426D8"/>
    <w:rsid w:val="00C432AA"/>
    <w:rsid w:val="00C43C31"/>
    <w:rsid w:val="00C44304"/>
    <w:rsid w:val="00C444E4"/>
    <w:rsid w:val="00C4472B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88"/>
    <w:rsid w:val="00C50586"/>
    <w:rsid w:val="00C51295"/>
    <w:rsid w:val="00C51899"/>
    <w:rsid w:val="00C51D29"/>
    <w:rsid w:val="00C52200"/>
    <w:rsid w:val="00C52510"/>
    <w:rsid w:val="00C5264C"/>
    <w:rsid w:val="00C52AD1"/>
    <w:rsid w:val="00C536A4"/>
    <w:rsid w:val="00C53880"/>
    <w:rsid w:val="00C54091"/>
    <w:rsid w:val="00C54394"/>
    <w:rsid w:val="00C54604"/>
    <w:rsid w:val="00C558EE"/>
    <w:rsid w:val="00C568DE"/>
    <w:rsid w:val="00C56EB7"/>
    <w:rsid w:val="00C573D4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528"/>
    <w:rsid w:val="00C63E74"/>
    <w:rsid w:val="00C6426F"/>
    <w:rsid w:val="00C643A6"/>
    <w:rsid w:val="00C64629"/>
    <w:rsid w:val="00C64A1B"/>
    <w:rsid w:val="00C64AA0"/>
    <w:rsid w:val="00C6632D"/>
    <w:rsid w:val="00C66A11"/>
    <w:rsid w:val="00C7041B"/>
    <w:rsid w:val="00C708CB"/>
    <w:rsid w:val="00C72084"/>
    <w:rsid w:val="00C733F6"/>
    <w:rsid w:val="00C73A5B"/>
    <w:rsid w:val="00C74000"/>
    <w:rsid w:val="00C74129"/>
    <w:rsid w:val="00C74299"/>
    <w:rsid w:val="00C7438B"/>
    <w:rsid w:val="00C74D0B"/>
    <w:rsid w:val="00C755A4"/>
    <w:rsid w:val="00C758FB"/>
    <w:rsid w:val="00C7749F"/>
    <w:rsid w:val="00C77769"/>
    <w:rsid w:val="00C77DDC"/>
    <w:rsid w:val="00C81485"/>
    <w:rsid w:val="00C82D5B"/>
    <w:rsid w:val="00C82F13"/>
    <w:rsid w:val="00C83211"/>
    <w:rsid w:val="00C8325F"/>
    <w:rsid w:val="00C832AB"/>
    <w:rsid w:val="00C83406"/>
    <w:rsid w:val="00C83856"/>
    <w:rsid w:val="00C8391D"/>
    <w:rsid w:val="00C83921"/>
    <w:rsid w:val="00C85179"/>
    <w:rsid w:val="00C8518C"/>
    <w:rsid w:val="00C8722D"/>
    <w:rsid w:val="00C90346"/>
    <w:rsid w:val="00C914EA"/>
    <w:rsid w:val="00C91E3B"/>
    <w:rsid w:val="00C92A2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C77"/>
    <w:rsid w:val="00CA2386"/>
    <w:rsid w:val="00CA3379"/>
    <w:rsid w:val="00CA3A35"/>
    <w:rsid w:val="00CA3BC3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1AC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31A"/>
    <w:rsid w:val="00CC20CC"/>
    <w:rsid w:val="00CC2753"/>
    <w:rsid w:val="00CC28C2"/>
    <w:rsid w:val="00CC2B7A"/>
    <w:rsid w:val="00CC3224"/>
    <w:rsid w:val="00CC41E6"/>
    <w:rsid w:val="00CC4596"/>
    <w:rsid w:val="00CC46FF"/>
    <w:rsid w:val="00CC60BA"/>
    <w:rsid w:val="00CC65B6"/>
    <w:rsid w:val="00CC6D38"/>
    <w:rsid w:val="00CC7449"/>
    <w:rsid w:val="00CC78B7"/>
    <w:rsid w:val="00CD00B1"/>
    <w:rsid w:val="00CD0482"/>
    <w:rsid w:val="00CD0920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D42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7B7"/>
    <w:rsid w:val="00CE5C12"/>
    <w:rsid w:val="00CE62D7"/>
    <w:rsid w:val="00CE7A84"/>
    <w:rsid w:val="00CE7A91"/>
    <w:rsid w:val="00CE7B15"/>
    <w:rsid w:val="00CE7D2E"/>
    <w:rsid w:val="00CF061B"/>
    <w:rsid w:val="00CF0710"/>
    <w:rsid w:val="00CF0F21"/>
    <w:rsid w:val="00CF0F4E"/>
    <w:rsid w:val="00CF13ED"/>
    <w:rsid w:val="00CF142B"/>
    <w:rsid w:val="00CF23EE"/>
    <w:rsid w:val="00CF2883"/>
    <w:rsid w:val="00CF2AD3"/>
    <w:rsid w:val="00CF2F91"/>
    <w:rsid w:val="00CF3357"/>
    <w:rsid w:val="00CF428E"/>
    <w:rsid w:val="00CF4732"/>
    <w:rsid w:val="00CF4D97"/>
    <w:rsid w:val="00CF4F60"/>
    <w:rsid w:val="00CF4FD1"/>
    <w:rsid w:val="00CF52B5"/>
    <w:rsid w:val="00CF5DEF"/>
    <w:rsid w:val="00CF69BD"/>
    <w:rsid w:val="00CF78DF"/>
    <w:rsid w:val="00CF7E55"/>
    <w:rsid w:val="00D00847"/>
    <w:rsid w:val="00D00FF7"/>
    <w:rsid w:val="00D014C4"/>
    <w:rsid w:val="00D01D2D"/>
    <w:rsid w:val="00D01DC7"/>
    <w:rsid w:val="00D03715"/>
    <w:rsid w:val="00D03784"/>
    <w:rsid w:val="00D03FF1"/>
    <w:rsid w:val="00D043FD"/>
    <w:rsid w:val="00D044E6"/>
    <w:rsid w:val="00D05308"/>
    <w:rsid w:val="00D05BEE"/>
    <w:rsid w:val="00D0625E"/>
    <w:rsid w:val="00D066FC"/>
    <w:rsid w:val="00D06CED"/>
    <w:rsid w:val="00D06DB7"/>
    <w:rsid w:val="00D06DCC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8A9"/>
    <w:rsid w:val="00D2290F"/>
    <w:rsid w:val="00D22BB2"/>
    <w:rsid w:val="00D22F3C"/>
    <w:rsid w:val="00D23D68"/>
    <w:rsid w:val="00D241FA"/>
    <w:rsid w:val="00D24382"/>
    <w:rsid w:val="00D24698"/>
    <w:rsid w:val="00D24804"/>
    <w:rsid w:val="00D24FD8"/>
    <w:rsid w:val="00D2507C"/>
    <w:rsid w:val="00D25200"/>
    <w:rsid w:val="00D2530D"/>
    <w:rsid w:val="00D25AE3"/>
    <w:rsid w:val="00D25F81"/>
    <w:rsid w:val="00D26B38"/>
    <w:rsid w:val="00D26D5C"/>
    <w:rsid w:val="00D27E98"/>
    <w:rsid w:val="00D30C8D"/>
    <w:rsid w:val="00D327AD"/>
    <w:rsid w:val="00D3281B"/>
    <w:rsid w:val="00D3281C"/>
    <w:rsid w:val="00D33027"/>
    <w:rsid w:val="00D3334C"/>
    <w:rsid w:val="00D337A8"/>
    <w:rsid w:val="00D34041"/>
    <w:rsid w:val="00D34059"/>
    <w:rsid w:val="00D34197"/>
    <w:rsid w:val="00D34E1D"/>
    <w:rsid w:val="00D359DD"/>
    <w:rsid w:val="00D35E54"/>
    <w:rsid w:val="00D3674F"/>
    <w:rsid w:val="00D378C1"/>
    <w:rsid w:val="00D37AFF"/>
    <w:rsid w:val="00D408C1"/>
    <w:rsid w:val="00D40B72"/>
    <w:rsid w:val="00D40DAE"/>
    <w:rsid w:val="00D41C00"/>
    <w:rsid w:val="00D41CF2"/>
    <w:rsid w:val="00D41DE4"/>
    <w:rsid w:val="00D42532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E27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A37"/>
    <w:rsid w:val="00D6505F"/>
    <w:rsid w:val="00D653A1"/>
    <w:rsid w:val="00D6581A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4C0"/>
    <w:rsid w:val="00D76F4B"/>
    <w:rsid w:val="00D80119"/>
    <w:rsid w:val="00D80B97"/>
    <w:rsid w:val="00D80CD8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BB5"/>
    <w:rsid w:val="00D86E17"/>
    <w:rsid w:val="00D86FBA"/>
    <w:rsid w:val="00D879D8"/>
    <w:rsid w:val="00D90376"/>
    <w:rsid w:val="00D904A2"/>
    <w:rsid w:val="00D924D0"/>
    <w:rsid w:val="00D9250E"/>
    <w:rsid w:val="00D937B6"/>
    <w:rsid w:val="00D93CEE"/>
    <w:rsid w:val="00D94572"/>
    <w:rsid w:val="00D94687"/>
    <w:rsid w:val="00D94700"/>
    <w:rsid w:val="00D949E7"/>
    <w:rsid w:val="00D94D45"/>
    <w:rsid w:val="00D94F0D"/>
    <w:rsid w:val="00D95257"/>
    <w:rsid w:val="00D95335"/>
    <w:rsid w:val="00D968BF"/>
    <w:rsid w:val="00D96F52"/>
    <w:rsid w:val="00D97171"/>
    <w:rsid w:val="00DA0AE0"/>
    <w:rsid w:val="00DA0B66"/>
    <w:rsid w:val="00DA1ACB"/>
    <w:rsid w:val="00DA1CD9"/>
    <w:rsid w:val="00DA21FD"/>
    <w:rsid w:val="00DA2215"/>
    <w:rsid w:val="00DA2968"/>
    <w:rsid w:val="00DA301D"/>
    <w:rsid w:val="00DA386C"/>
    <w:rsid w:val="00DA4335"/>
    <w:rsid w:val="00DA448A"/>
    <w:rsid w:val="00DA502E"/>
    <w:rsid w:val="00DA5099"/>
    <w:rsid w:val="00DA513E"/>
    <w:rsid w:val="00DA69F0"/>
    <w:rsid w:val="00DA6C87"/>
    <w:rsid w:val="00DA71D2"/>
    <w:rsid w:val="00DA75B2"/>
    <w:rsid w:val="00DA7C76"/>
    <w:rsid w:val="00DB0057"/>
    <w:rsid w:val="00DB01CB"/>
    <w:rsid w:val="00DB0D3D"/>
    <w:rsid w:val="00DB0E18"/>
    <w:rsid w:val="00DB1D2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94E"/>
    <w:rsid w:val="00DC4DE2"/>
    <w:rsid w:val="00DC571F"/>
    <w:rsid w:val="00DC5E69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D67"/>
    <w:rsid w:val="00DE512F"/>
    <w:rsid w:val="00DE5A3F"/>
    <w:rsid w:val="00DE5DEC"/>
    <w:rsid w:val="00DE6CD9"/>
    <w:rsid w:val="00DF0D53"/>
    <w:rsid w:val="00DF0EC5"/>
    <w:rsid w:val="00DF1266"/>
    <w:rsid w:val="00DF2BDB"/>
    <w:rsid w:val="00DF2DFD"/>
    <w:rsid w:val="00DF4626"/>
    <w:rsid w:val="00DF62B2"/>
    <w:rsid w:val="00DF7399"/>
    <w:rsid w:val="00DF7402"/>
    <w:rsid w:val="00DF75B8"/>
    <w:rsid w:val="00DF7CA1"/>
    <w:rsid w:val="00E002B1"/>
    <w:rsid w:val="00E00411"/>
    <w:rsid w:val="00E006FC"/>
    <w:rsid w:val="00E0086F"/>
    <w:rsid w:val="00E00FAC"/>
    <w:rsid w:val="00E012AF"/>
    <w:rsid w:val="00E014A3"/>
    <w:rsid w:val="00E017AE"/>
    <w:rsid w:val="00E01AA7"/>
    <w:rsid w:val="00E02AB8"/>
    <w:rsid w:val="00E02B0B"/>
    <w:rsid w:val="00E0307E"/>
    <w:rsid w:val="00E0462E"/>
    <w:rsid w:val="00E0611F"/>
    <w:rsid w:val="00E064C6"/>
    <w:rsid w:val="00E066E8"/>
    <w:rsid w:val="00E07264"/>
    <w:rsid w:val="00E073AB"/>
    <w:rsid w:val="00E07444"/>
    <w:rsid w:val="00E07A26"/>
    <w:rsid w:val="00E07A6F"/>
    <w:rsid w:val="00E1275C"/>
    <w:rsid w:val="00E12CF5"/>
    <w:rsid w:val="00E137F4"/>
    <w:rsid w:val="00E13F4E"/>
    <w:rsid w:val="00E15BFC"/>
    <w:rsid w:val="00E161C9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723"/>
    <w:rsid w:val="00E2498D"/>
    <w:rsid w:val="00E24BDC"/>
    <w:rsid w:val="00E25372"/>
    <w:rsid w:val="00E25965"/>
    <w:rsid w:val="00E25988"/>
    <w:rsid w:val="00E25E4A"/>
    <w:rsid w:val="00E261BF"/>
    <w:rsid w:val="00E278E7"/>
    <w:rsid w:val="00E301E0"/>
    <w:rsid w:val="00E30312"/>
    <w:rsid w:val="00E304DD"/>
    <w:rsid w:val="00E30BAE"/>
    <w:rsid w:val="00E31FA5"/>
    <w:rsid w:val="00E32AB5"/>
    <w:rsid w:val="00E33017"/>
    <w:rsid w:val="00E34395"/>
    <w:rsid w:val="00E34442"/>
    <w:rsid w:val="00E345AC"/>
    <w:rsid w:val="00E346DD"/>
    <w:rsid w:val="00E34945"/>
    <w:rsid w:val="00E34ADE"/>
    <w:rsid w:val="00E34CD0"/>
    <w:rsid w:val="00E34EE7"/>
    <w:rsid w:val="00E35226"/>
    <w:rsid w:val="00E35DFE"/>
    <w:rsid w:val="00E362F0"/>
    <w:rsid w:val="00E365C7"/>
    <w:rsid w:val="00E378A2"/>
    <w:rsid w:val="00E37EF2"/>
    <w:rsid w:val="00E400E1"/>
    <w:rsid w:val="00E400F4"/>
    <w:rsid w:val="00E40233"/>
    <w:rsid w:val="00E40905"/>
    <w:rsid w:val="00E41707"/>
    <w:rsid w:val="00E41CA2"/>
    <w:rsid w:val="00E4262A"/>
    <w:rsid w:val="00E427B2"/>
    <w:rsid w:val="00E4322C"/>
    <w:rsid w:val="00E43FCF"/>
    <w:rsid w:val="00E447F1"/>
    <w:rsid w:val="00E44ED7"/>
    <w:rsid w:val="00E45AB1"/>
    <w:rsid w:val="00E478D3"/>
    <w:rsid w:val="00E47CCF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E26"/>
    <w:rsid w:val="00E651B1"/>
    <w:rsid w:val="00E65963"/>
    <w:rsid w:val="00E65FC6"/>
    <w:rsid w:val="00E6601B"/>
    <w:rsid w:val="00E6762B"/>
    <w:rsid w:val="00E70361"/>
    <w:rsid w:val="00E70A6D"/>
    <w:rsid w:val="00E7175E"/>
    <w:rsid w:val="00E71951"/>
    <w:rsid w:val="00E71A62"/>
    <w:rsid w:val="00E725E0"/>
    <w:rsid w:val="00E725FC"/>
    <w:rsid w:val="00E73909"/>
    <w:rsid w:val="00E74541"/>
    <w:rsid w:val="00E74C2C"/>
    <w:rsid w:val="00E75049"/>
    <w:rsid w:val="00E75270"/>
    <w:rsid w:val="00E7558F"/>
    <w:rsid w:val="00E757CC"/>
    <w:rsid w:val="00E7637B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2BCB"/>
    <w:rsid w:val="00E85062"/>
    <w:rsid w:val="00E85730"/>
    <w:rsid w:val="00E85C9E"/>
    <w:rsid w:val="00E86382"/>
    <w:rsid w:val="00E864D3"/>
    <w:rsid w:val="00E86890"/>
    <w:rsid w:val="00E87EEA"/>
    <w:rsid w:val="00E901F7"/>
    <w:rsid w:val="00E93011"/>
    <w:rsid w:val="00E9368E"/>
    <w:rsid w:val="00E952EA"/>
    <w:rsid w:val="00E961DB"/>
    <w:rsid w:val="00E969B5"/>
    <w:rsid w:val="00E97174"/>
    <w:rsid w:val="00E97C75"/>
    <w:rsid w:val="00EA046B"/>
    <w:rsid w:val="00EA0639"/>
    <w:rsid w:val="00EA10D6"/>
    <w:rsid w:val="00EA13DB"/>
    <w:rsid w:val="00EA1D15"/>
    <w:rsid w:val="00EA2D02"/>
    <w:rsid w:val="00EA2DEB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94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8CD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D28"/>
    <w:rsid w:val="00EC62EB"/>
    <w:rsid w:val="00EC685C"/>
    <w:rsid w:val="00EC6B38"/>
    <w:rsid w:val="00EC71EF"/>
    <w:rsid w:val="00EC74F1"/>
    <w:rsid w:val="00EC7A0A"/>
    <w:rsid w:val="00ED08DF"/>
    <w:rsid w:val="00ED09BD"/>
    <w:rsid w:val="00ED10FC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1ECB"/>
    <w:rsid w:val="00EE25B7"/>
    <w:rsid w:val="00EE339A"/>
    <w:rsid w:val="00EE3D88"/>
    <w:rsid w:val="00EE40E8"/>
    <w:rsid w:val="00EE532C"/>
    <w:rsid w:val="00EE5863"/>
    <w:rsid w:val="00EE5A6C"/>
    <w:rsid w:val="00EE5EA7"/>
    <w:rsid w:val="00EE6C4B"/>
    <w:rsid w:val="00EF0640"/>
    <w:rsid w:val="00EF081C"/>
    <w:rsid w:val="00EF0A78"/>
    <w:rsid w:val="00EF0C67"/>
    <w:rsid w:val="00EF1C6E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6B2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7E6"/>
    <w:rsid w:val="00F0202E"/>
    <w:rsid w:val="00F040F4"/>
    <w:rsid w:val="00F0511C"/>
    <w:rsid w:val="00F05210"/>
    <w:rsid w:val="00F05BBB"/>
    <w:rsid w:val="00F061C4"/>
    <w:rsid w:val="00F06693"/>
    <w:rsid w:val="00F100D7"/>
    <w:rsid w:val="00F10300"/>
    <w:rsid w:val="00F10B88"/>
    <w:rsid w:val="00F1117F"/>
    <w:rsid w:val="00F111EA"/>
    <w:rsid w:val="00F119E4"/>
    <w:rsid w:val="00F127AC"/>
    <w:rsid w:val="00F129D3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35F"/>
    <w:rsid w:val="00F2053D"/>
    <w:rsid w:val="00F219C7"/>
    <w:rsid w:val="00F21B2B"/>
    <w:rsid w:val="00F227A3"/>
    <w:rsid w:val="00F22D6F"/>
    <w:rsid w:val="00F241DF"/>
    <w:rsid w:val="00F249A4"/>
    <w:rsid w:val="00F250FF"/>
    <w:rsid w:val="00F263F4"/>
    <w:rsid w:val="00F277EA"/>
    <w:rsid w:val="00F27FB1"/>
    <w:rsid w:val="00F3041C"/>
    <w:rsid w:val="00F30953"/>
    <w:rsid w:val="00F32BE7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948"/>
    <w:rsid w:val="00F42000"/>
    <w:rsid w:val="00F4249B"/>
    <w:rsid w:val="00F42842"/>
    <w:rsid w:val="00F43259"/>
    <w:rsid w:val="00F43CCF"/>
    <w:rsid w:val="00F440D3"/>
    <w:rsid w:val="00F44472"/>
    <w:rsid w:val="00F4472B"/>
    <w:rsid w:val="00F45107"/>
    <w:rsid w:val="00F45AC5"/>
    <w:rsid w:val="00F45C6A"/>
    <w:rsid w:val="00F46834"/>
    <w:rsid w:val="00F47A5A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A20"/>
    <w:rsid w:val="00F55DEE"/>
    <w:rsid w:val="00F5605E"/>
    <w:rsid w:val="00F560FD"/>
    <w:rsid w:val="00F56A6F"/>
    <w:rsid w:val="00F56E25"/>
    <w:rsid w:val="00F6013E"/>
    <w:rsid w:val="00F60159"/>
    <w:rsid w:val="00F61235"/>
    <w:rsid w:val="00F61CCE"/>
    <w:rsid w:val="00F62BC8"/>
    <w:rsid w:val="00F631F7"/>
    <w:rsid w:val="00F639C3"/>
    <w:rsid w:val="00F64A51"/>
    <w:rsid w:val="00F64EB8"/>
    <w:rsid w:val="00F65176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7D6"/>
    <w:rsid w:val="00F72E75"/>
    <w:rsid w:val="00F72FCD"/>
    <w:rsid w:val="00F73B4A"/>
    <w:rsid w:val="00F73EF7"/>
    <w:rsid w:val="00F73FB9"/>
    <w:rsid w:val="00F759A5"/>
    <w:rsid w:val="00F75BD4"/>
    <w:rsid w:val="00F75E08"/>
    <w:rsid w:val="00F765D0"/>
    <w:rsid w:val="00F768B7"/>
    <w:rsid w:val="00F76DA3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9DE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5EB"/>
    <w:rsid w:val="00F93C92"/>
    <w:rsid w:val="00F94FCF"/>
    <w:rsid w:val="00F95C71"/>
    <w:rsid w:val="00F9668C"/>
    <w:rsid w:val="00F969C4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F6"/>
    <w:rsid w:val="00FB5BF2"/>
    <w:rsid w:val="00FB6F4D"/>
    <w:rsid w:val="00FB77E1"/>
    <w:rsid w:val="00FC02AA"/>
    <w:rsid w:val="00FC02B6"/>
    <w:rsid w:val="00FC0351"/>
    <w:rsid w:val="00FC074A"/>
    <w:rsid w:val="00FC0B8B"/>
    <w:rsid w:val="00FC1DD7"/>
    <w:rsid w:val="00FC31D3"/>
    <w:rsid w:val="00FC3C7C"/>
    <w:rsid w:val="00FC3FAD"/>
    <w:rsid w:val="00FC420D"/>
    <w:rsid w:val="00FC44DE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E51"/>
    <w:rsid w:val="00FD1F1E"/>
    <w:rsid w:val="00FD2316"/>
    <w:rsid w:val="00FD2DC6"/>
    <w:rsid w:val="00FD3090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3B1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E13"/>
    <w:rsid w:val="00FE35D4"/>
    <w:rsid w:val="00FE3FEB"/>
    <w:rsid w:val="00FE438D"/>
    <w:rsid w:val="00FE4544"/>
    <w:rsid w:val="00FE457C"/>
    <w:rsid w:val="00FE46EA"/>
    <w:rsid w:val="00FE4E0B"/>
    <w:rsid w:val="00FE4E76"/>
    <w:rsid w:val="00FE5331"/>
    <w:rsid w:val="00FE599F"/>
    <w:rsid w:val="00FE5BDF"/>
    <w:rsid w:val="00FE5EE5"/>
    <w:rsid w:val="00FE6D30"/>
    <w:rsid w:val="00FE7039"/>
    <w:rsid w:val="00FF0089"/>
    <w:rsid w:val="00FF0413"/>
    <w:rsid w:val="00FF06B4"/>
    <w:rsid w:val="00FF139D"/>
    <w:rsid w:val="00FF13E1"/>
    <w:rsid w:val="00FF149B"/>
    <w:rsid w:val="00FF2210"/>
    <w:rsid w:val="00FF23F2"/>
    <w:rsid w:val="00FF2409"/>
    <w:rsid w:val="00FF33D5"/>
    <w:rsid w:val="00FF3850"/>
    <w:rsid w:val="00FF3A30"/>
    <w:rsid w:val="00FF5F9F"/>
    <w:rsid w:val="00FF697D"/>
    <w:rsid w:val="00FF6CB9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0E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070E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070E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4">
    <w:name w:val="Char Style 4"/>
    <w:basedOn w:val="Standardnpsmoodstavce"/>
    <w:link w:val="Style2"/>
    <w:rsid w:val="0097749C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4"/>
    <w:rsid w:val="0097749C"/>
    <w:pPr>
      <w:widowControl w:val="0"/>
      <w:shd w:val="clear" w:color="auto" w:fill="FFFFFF"/>
      <w:spacing w:after="240" w:line="232" w:lineRule="exact"/>
      <w:jc w:val="both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lhrim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1345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16</cp:revision>
  <cp:lastPrinted>2026-05-21T12:14:00Z</cp:lastPrinted>
  <dcterms:created xsi:type="dcterms:W3CDTF">2026-05-07T08:26:00Z</dcterms:created>
  <dcterms:modified xsi:type="dcterms:W3CDTF">2026-05-21T12:14:00Z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