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1" w:name="bookmark1"/>
      <w:bookmarkStart w:id="2" w:name="bookmark2"/>
      <w:bookmarkStart w:id="3" w:name="bookmark3"/>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1"/>
      <w:bookmarkEnd w:id="2"/>
      <w:bookmarkEnd w:id="3"/>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 smlouvy objednatele: 594/2026</w:t>
      </w:r>
    </w:p>
    <w:p>
      <w:pPr>
        <w:pStyle w:val="Style2"/>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920" w:line="240"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885190</wp:posOffset>
                </wp:positionH>
                <wp:positionV relativeFrom="paragraph">
                  <wp:posOffset>393700</wp:posOffset>
                </wp:positionV>
                <wp:extent cx="1085215" cy="1115695"/>
                <wp:wrapSquare wrapText="bothSides"/>
                <wp:docPr id="1" name="Shape 1"/>
                <a:graphic xmlns:a="http://schemas.openxmlformats.org/drawingml/2006/main">
                  <a:graphicData uri="http://schemas.microsoft.com/office/word/2010/wordprocessingShape">
                    <wps:wsp>
                      <wps:cNvSpPr txBox="1"/>
                      <wps:spPr>
                        <a:xfrm>
                          <a:ext cx="1085215" cy="1115695"/>
                        </a:xfrm>
                        <a:prstGeom prst="rect"/>
                        <a:noFill/>
                      </wps:spPr>
                      <wps:txbx>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00000000000003pt;margin-top:31.pt;width:85.450000000000003pt;height:87.85000000000000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PD Žatec - modernizace a rozšíření EZS</w:t>
      </w:r>
    </w:p>
    <w:p>
      <w:pPr>
        <w:pStyle w:val="Style2"/>
        <w:keepNext w:val="0"/>
        <w:keepLines w:val="0"/>
        <w:widowControl w:val="0"/>
        <w:shd w:val="clear" w:color="auto" w:fill="auto"/>
        <w:bidi w:val="0"/>
        <w:spacing w:before="0" w:after="0" w:line="240" w:lineRule="auto"/>
        <w:ind w:left="1960" w:right="0" w:firstLine="0"/>
        <w:jc w:val="both"/>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960" w:right="0" w:firstLine="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2480" w:right="0" w:firstLine="0"/>
        <w:jc w:val="left"/>
      </w:pPr>
      <w:r>
        <mc:AlternateContent>
          <mc:Choice Requires="wps">
            <w:drawing>
              <wp:anchor distT="0" distB="0" distL="114300" distR="114300" simplePos="0" relativeHeight="125829380" behindDoc="0" locked="0" layoutInCell="1" allowOverlap="1">
                <wp:simplePos x="0" y="0"/>
                <wp:positionH relativeFrom="page">
                  <wp:posOffset>885190</wp:posOffset>
                </wp:positionH>
                <wp:positionV relativeFrom="paragraph">
                  <wp:posOffset>12700</wp:posOffset>
                </wp:positionV>
                <wp:extent cx="749935" cy="716280"/>
                <wp:wrapSquare wrapText="bothSides"/>
                <wp:docPr id="3" name="Shape 3"/>
                <a:graphic xmlns:a="http://schemas.openxmlformats.org/drawingml/2006/main">
                  <a:graphicData uri="http://schemas.microsoft.com/office/word/2010/wordprocessingShape">
                    <wps:wsp>
                      <wps:cNvSpPr txBox="1"/>
                      <wps:spPr>
                        <a:xfrm>
                          <a:ext cx="749935" cy="716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29" type="#_x0000_t202" style="position:absolute;margin-left:69.700000000000003pt;margin-top:1.pt;width:59.050000000000004pt;height:56.3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T-Technology s.r.o.</w:t>
      </w:r>
    </w:p>
    <w:p>
      <w:pPr>
        <w:pStyle w:val="Style2"/>
        <w:keepNext w:val="0"/>
        <w:keepLines w:val="0"/>
        <w:widowControl w:val="0"/>
        <w:shd w:val="clear" w:color="auto" w:fill="auto"/>
        <w:bidi w:val="0"/>
        <w:spacing w:before="0" w:after="0" w:line="240" w:lineRule="auto"/>
        <w:ind w:left="2480" w:right="0" w:firstLine="0"/>
        <w:jc w:val="left"/>
      </w:pPr>
      <w:r>
        <w:rPr>
          <w:color w:val="000000"/>
          <w:spacing w:val="0"/>
          <w:w w:val="100"/>
          <w:position w:val="0"/>
          <w:shd w:val="clear" w:color="auto" w:fill="auto"/>
          <w:lang w:val="cs-CZ" w:eastAsia="cs-CZ" w:bidi="cs-CZ"/>
        </w:rPr>
        <w:t>Třebízského 251, 413 01 Roudnice nad Labem 03934527</w:t>
      </w:r>
    </w:p>
    <w:p>
      <w:pPr>
        <w:pStyle w:val="Style2"/>
        <w:keepNext w:val="0"/>
        <w:keepLines w:val="0"/>
        <w:widowControl w:val="0"/>
        <w:shd w:val="clear" w:color="auto" w:fill="auto"/>
        <w:bidi w:val="0"/>
        <w:spacing w:before="0" w:after="320" w:line="240" w:lineRule="auto"/>
        <w:ind w:left="2480" w:right="0" w:firstLine="0"/>
        <w:jc w:val="left"/>
      </w:pPr>
      <w:r>
        <w:rPr>
          <w:color w:val="000000"/>
          <w:spacing w:val="0"/>
          <w:w w:val="100"/>
          <w:position w:val="0"/>
          <w:shd w:val="clear" w:color="auto" w:fill="auto"/>
          <w:lang w:val="cs-CZ" w:eastAsia="cs-CZ" w:bidi="cs-CZ"/>
        </w:rPr>
        <w:t>CZ03934527</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180" w:line="240" w:lineRule="auto"/>
        <w:ind w:left="0" w:right="0" w:firstLine="0"/>
        <w:jc w:val="both"/>
        <w:sectPr>
          <w:headerReference w:type="default" r:id="rId5"/>
          <w:footerReference w:type="default" r:id="rId6"/>
          <w:footnotePr>
            <w:pos w:val="pageBottom"/>
            <w:numFmt w:val="decimal"/>
            <w:numRestart w:val="continuous"/>
          </w:footnotePr>
          <w:pgSz w:w="11909" w:h="16838"/>
          <w:pgMar w:top="1142" w:left="1394" w:right="1384" w:bottom="1166" w:header="0" w:footer="3" w:gutter="0"/>
          <w:pgNumType w:start="1"/>
          <w:cols w:space="720"/>
          <w:noEndnote/>
          <w:rtlGutter w:val="0"/>
          <w:docGrid w:linePitch="360"/>
        </w:sectPr>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160" w:line="240" w:lineRule="auto"/>
        <w:ind w:left="0" w:right="0" w:firstLine="0"/>
        <w:jc w:val="center"/>
      </w:pPr>
      <w:r>
        <w:rPr>
          <w:b/>
          <w:bCs/>
          <w:color w:val="000000"/>
          <w:spacing w:val="0"/>
          <w:w w:val="100"/>
          <w:position w:val="0"/>
          <w:u w:val="single"/>
          <w:shd w:val="clear" w:color="auto" w:fill="auto"/>
          <w:lang w:val="cs-CZ" w:eastAsia="cs-CZ" w:bidi="cs-CZ"/>
        </w:rPr>
        <w:t>Čl. I. PŘEDMĚT DÍLA</w:t>
      </w:r>
    </w:p>
    <w:p>
      <w:pPr>
        <w:pStyle w:val="Style12"/>
        <w:keepNext/>
        <w:keepLines/>
        <w:widowControl w:val="0"/>
        <w:numPr>
          <w:ilvl w:val="0"/>
          <w:numId w:val="1"/>
        </w:numPr>
        <w:shd w:val="clear" w:color="auto" w:fill="auto"/>
        <w:tabs>
          <w:tab w:pos="387" w:val="left"/>
        </w:tabs>
        <w:bidi w:val="0"/>
        <w:spacing w:before="0" w:after="0" w:line="240" w:lineRule="auto"/>
        <w:ind w:left="380" w:right="0" w:hanging="380"/>
        <w:jc w:val="both"/>
      </w:pPr>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Předmětem díla je modernizace a rozšíření stávajícího elektronického zabezpečovacího systému povodňového dvora Žatec. Stávající systém zabezpečuje administrativní budovu ve 2. NP, kde jsou umístěny kanceláře. Dále zabezpečuje dílnu a garáže pro nákladní vozidla.</w:t>
      </w:r>
      <w:bookmarkEnd w:id="4"/>
      <w:bookmarkEnd w:id="5"/>
      <w:bookmarkEnd w:id="7"/>
    </w:p>
    <w:p>
      <w:pPr>
        <w:pStyle w:val="Style12"/>
        <w:keepNext/>
        <w:keepLines/>
        <w:widowControl w:val="0"/>
        <w:shd w:val="clear" w:color="auto" w:fill="auto"/>
        <w:bidi w:val="0"/>
        <w:spacing w:before="0" w:after="200" w:line="240" w:lineRule="auto"/>
        <w:ind w:left="380" w:right="0" w:firstLine="20"/>
        <w:jc w:val="both"/>
      </w:pPr>
      <w:bookmarkStart w:id="10" w:name="bookmark10"/>
      <w:bookmarkStart w:id="8" w:name="bookmark8"/>
      <w:bookmarkStart w:id="9" w:name="bookmark9"/>
      <w:r>
        <w:rPr>
          <w:color w:val="000000"/>
          <w:spacing w:val="0"/>
          <w:w w:val="100"/>
          <w:position w:val="0"/>
          <w:shd w:val="clear" w:color="auto" w:fill="auto"/>
          <w:lang w:val="cs-CZ" w:eastAsia="cs-CZ" w:bidi="cs-CZ"/>
        </w:rPr>
        <w:t>Stávající pohybová čidla jsou již zastaralá a budou nahrazena. Dále budou zajištěny kompletně chodby a kotelna v administrativní budově. Dále bude instalováno pohybové čidlo v ocelové hale, kde se nachází velká mechanizace.</w:t>
      </w:r>
      <w:bookmarkEnd w:id="10"/>
      <w:bookmarkEnd w:id="8"/>
      <w:bookmarkEnd w:id="9"/>
    </w:p>
    <w:p>
      <w:pPr>
        <w:pStyle w:val="Style12"/>
        <w:keepNext/>
        <w:keepLines/>
        <w:widowControl w:val="0"/>
        <w:shd w:val="clear" w:color="auto" w:fill="auto"/>
        <w:bidi w:val="0"/>
        <w:spacing w:before="0" w:after="200" w:line="240" w:lineRule="auto"/>
        <w:ind w:left="380" w:right="0" w:firstLine="20"/>
        <w:jc w:val="both"/>
      </w:pPr>
      <w:bookmarkStart w:id="11" w:name="bookmark11"/>
      <w:bookmarkStart w:id="12" w:name="bookmark12"/>
      <w:bookmarkStart w:id="13" w:name="bookmark13"/>
      <w:r>
        <w:rPr>
          <w:color w:val="000000"/>
          <w:spacing w:val="0"/>
          <w:w w:val="100"/>
          <w:position w:val="0"/>
          <w:shd w:val="clear" w:color="auto" w:fill="auto"/>
          <w:lang w:val="cs-CZ" w:eastAsia="cs-CZ" w:bidi="cs-CZ"/>
        </w:rPr>
        <w:t>Podrobný popis prací a dodávaného materiálu je uveden v cenové nabídce č. TT250535 ze dne 1.4.2026 – viz příloha č. 1 této smlouvy</w:t>
      </w:r>
      <w:bookmarkEnd w:id="11"/>
      <w:bookmarkEnd w:id="12"/>
      <w:bookmarkEnd w:id="13"/>
    </w:p>
    <w:p>
      <w:pPr>
        <w:pStyle w:val="Style2"/>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Místo provádění díla:</w:t>
      </w:r>
    </w:p>
    <w:p>
      <w:pPr>
        <w:pStyle w:val="Style2"/>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Administrativní budova, budova dílen a garáží a ocelová hala v areálu povodňového dvora Žatec na adrese ……………………. Jedná se o tento pozemky ve správě Povodí Ohře, státní podnik:</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st. p. č. 1919/2, 4/3 a 2919 v k. ú. Žatec</w:t>
      </w:r>
    </w:p>
    <w:p>
      <w:pPr>
        <w:pStyle w:val="Style12"/>
        <w:keepNext/>
        <w:keepLines/>
        <w:widowControl w:val="0"/>
        <w:numPr>
          <w:ilvl w:val="0"/>
          <w:numId w:val="1"/>
        </w:numPr>
        <w:shd w:val="clear" w:color="auto" w:fill="auto"/>
        <w:tabs>
          <w:tab w:pos="387" w:val="left"/>
        </w:tabs>
        <w:bidi w:val="0"/>
        <w:spacing w:before="0" w:after="200" w:line="240" w:lineRule="auto"/>
        <w:ind w:left="380" w:right="0" w:hanging="380"/>
        <w:jc w:val="both"/>
      </w:pPr>
      <w:bookmarkStart w:id="14" w:name="bookmark14"/>
      <w:bookmarkStart w:id="15" w:name="bookmark15"/>
      <w:bookmarkStart w:id="16" w:name="bookmark16"/>
      <w:bookmarkStart w:id="17" w:name="bookmark17"/>
      <w:bookmarkEnd w:id="16"/>
      <w:r>
        <w:rPr>
          <w:color w:val="000000"/>
          <w:spacing w:val="0"/>
          <w:w w:val="100"/>
          <w:position w:val="0"/>
          <w:shd w:val="clear" w:color="auto" w:fill="auto"/>
          <w:lang w:val="cs-CZ" w:eastAsia="cs-CZ" w:bidi="cs-CZ"/>
        </w:rPr>
        <w:t xml:space="preserve">Zhotovitel se zavazuje provést výše uvedené dílo v rozsahu cenové nabídky, která tvoří </w:t>
      </w:r>
      <w:r>
        <w:rPr>
          <w:b/>
          <w:bCs/>
          <w:color w:val="000000"/>
          <w:spacing w:val="0"/>
          <w:w w:val="100"/>
          <w:position w:val="0"/>
          <w:shd w:val="clear" w:color="auto" w:fill="auto"/>
          <w:lang w:val="cs-CZ" w:eastAsia="cs-CZ" w:bidi="cs-CZ"/>
        </w:rPr>
        <w:t xml:space="preserve">přílohu č. 1 </w:t>
      </w:r>
      <w:r>
        <w:rPr>
          <w:color w:val="000000"/>
          <w:spacing w:val="0"/>
          <w:w w:val="100"/>
          <w:position w:val="0"/>
          <w:shd w:val="clear" w:color="auto" w:fill="auto"/>
          <w:lang w:val="cs-CZ" w:eastAsia="cs-CZ" w:bidi="cs-CZ"/>
        </w:rPr>
        <w:t>této smlouvy.</w:t>
      </w:r>
      <w:bookmarkEnd w:id="14"/>
      <w:bookmarkEnd w:id="15"/>
      <w:bookmarkEnd w:id="17"/>
    </w:p>
    <w:p>
      <w:pPr>
        <w:pStyle w:val="Style12"/>
        <w:keepNext/>
        <w:keepLines/>
        <w:widowControl w:val="0"/>
        <w:numPr>
          <w:ilvl w:val="0"/>
          <w:numId w:val="1"/>
        </w:numPr>
        <w:shd w:val="clear" w:color="auto" w:fill="auto"/>
        <w:tabs>
          <w:tab w:pos="387" w:val="left"/>
        </w:tabs>
        <w:bidi w:val="0"/>
        <w:spacing w:before="0" w:after="0" w:line="240" w:lineRule="auto"/>
        <w:ind w:left="0" w:right="0" w:firstLine="0"/>
        <w:jc w:val="both"/>
      </w:pPr>
      <w:bookmarkStart w:id="18" w:name="bookmark18"/>
      <w:bookmarkStart w:id="19" w:name="bookmark19"/>
      <w:bookmarkStart w:id="20" w:name="bookmark20"/>
      <w:bookmarkStart w:id="21" w:name="bookmark21"/>
      <w:bookmarkEnd w:id="20"/>
      <w:r>
        <w:rPr>
          <w:color w:val="000000"/>
          <w:spacing w:val="0"/>
          <w:w w:val="100"/>
          <w:position w:val="0"/>
          <w:shd w:val="clear" w:color="auto" w:fill="auto"/>
          <w:lang w:val="cs-CZ" w:eastAsia="cs-CZ" w:bidi="cs-CZ"/>
        </w:rPr>
        <w:t>Za předmět díla se dále považuje:</w:t>
      </w:r>
      <w:bookmarkEnd w:id="18"/>
      <w:bookmarkEnd w:id="19"/>
      <w:bookmarkEnd w:id="21"/>
    </w:p>
    <w:p>
      <w:pPr>
        <w:pStyle w:val="Style12"/>
        <w:keepNext/>
        <w:keepLines/>
        <w:widowControl w:val="0"/>
        <w:numPr>
          <w:ilvl w:val="0"/>
          <w:numId w:val="3"/>
        </w:numPr>
        <w:shd w:val="clear" w:color="auto" w:fill="auto"/>
        <w:tabs>
          <w:tab w:pos="764" w:val="left"/>
        </w:tabs>
        <w:bidi w:val="0"/>
        <w:spacing w:before="0" w:after="0" w:line="240" w:lineRule="auto"/>
        <w:ind w:right="0"/>
        <w:jc w:val="both"/>
      </w:pPr>
      <w:bookmarkStart w:id="22" w:name="bookmark22"/>
      <w:bookmarkStart w:id="23" w:name="bookmark23"/>
      <w:bookmarkStart w:id="24" w:name="bookmark24"/>
      <w:bookmarkStart w:id="25" w:name="bookmark25"/>
      <w:bookmarkEnd w:id="24"/>
      <w:r>
        <w:rPr>
          <w:color w:val="000000"/>
          <w:spacing w:val="0"/>
          <w:w w:val="100"/>
          <w:position w:val="0"/>
          <w:shd w:val="clear" w:color="auto" w:fill="auto"/>
          <w:lang w:val="cs-CZ" w:eastAsia="cs-CZ" w:bidi="cs-CZ"/>
        </w:rPr>
        <w:t>vedení záznamu o provádění díla formou stavebního deníku v souladu s vyhláškou č. 131/2024 Sb., o dokumentaci staveb,</w:t>
      </w:r>
      <w:bookmarkEnd w:id="22"/>
      <w:bookmarkEnd w:id="23"/>
      <w:bookmarkEnd w:id="25"/>
    </w:p>
    <w:p>
      <w:pPr>
        <w:pStyle w:val="Style12"/>
        <w:keepNext/>
        <w:keepLines/>
        <w:widowControl w:val="0"/>
        <w:numPr>
          <w:ilvl w:val="0"/>
          <w:numId w:val="3"/>
        </w:numPr>
        <w:shd w:val="clear" w:color="auto" w:fill="auto"/>
        <w:tabs>
          <w:tab w:pos="764" w:val="left"/>
        </w:tabs>
        <w:bidi w:val="0"/>
        <w:spacing w:before="0" w:after="0" w:line="240" w:lineRule="auto"/>
        <w:ind w:right="0"/>
        <w:jc w:val="both"/>
      </w:pPr>
      <w:bookmarkStart w:id="26" w:name="bookmark26"/>
      <w:bookmarkStart w:id="27" w:name="bookmark27"/>
      <w:bookmarkStart w:id="28" w:name="bookmark28"/>
      <w:bookmarkStart w:id="29" w:name="bookmark29"/>
      <w:bookmarkEnd w:id="28"/>
      <w:r>
        <w:rPr>
          <w:color w:val="000000"/>
          <w:spacing w:val="0"/>
          <w:w w:val="100"/>
          <w:position w:val="0"/>
          <w:shd w:val="clear" w:color="auto" w:fill="auto"/>
          <w:lang w:val="cs-CZ" w:eastAsia="cs-CZ" w:bidi="cs-CZ"/>
        </w:rPr>
        <w:t>zdokumentování stavu (fotodokumentace) staveniště před zahájením prací, pro pozdější porovnání stavu po dokončení díla.</w:t>
      </w:r>
      <w:bookmarkEnd w:id="26"/>
      <w:bookmarkEnd w:id="27"/>
      <w:bookmarkEnd w:id="29"/>
    </w:p>
    <w:p>
      <w:pPr>
        <w:pStyle w:val="Style12"/>
        <w:keepNext/>
        <w:keepLines/>
        <w:widowControl w:val="0"/>
        <w:numPr>
          <w:ilvl w:val="0"/>
          <w:numId w:val="3"/>
        </w:numPr>
        <w:shd w:val="clear" w:color="auto" w:fill="auto"/>
        <w:tabs>
          <w:tab w:pos="764" w:val="left"/>
        </w:tabs>
        <w:bidi w:val="0"/>
        <w:spacing w:before="0" w:after="0" w:line="240" w:lineRule="auto"/>
        <w:ind w:right="0"/>
        <w:jc w:val="both"/>
      </w:pPr>
      <w:bookmarkStart w:id="30" w:name="bookmark30"/>
      <w:bookmarkStart w:id="31" w:name="bookmark31"/>
      <w:bookmarkStart w:id="32" w:name="bookmark32"/>
      <w:bookmarkStart w:id="33" w:name="bookmark33"/>
      <w:bookmarkEnd w:id="32"/>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jako součást dokladové části stavby,</w:t>
      </w:r>
      <w:bookmarkEnd w:id="30"/>
      <w:bookmarkEnd w:id="31"/>
      <w:bookmarkEnd w:id="33"/>
    </w:p>
    <w:p>
      <w:pPr>
        <w:pStyle w:val="Style12"/>
        <w:keepNext/>
        <w:keepLines/>
        <w:widowControl w:val="0"/>
        <w:numPr>
          <w:ilvl w:val="0"/>
          <w:numId w:val="3"/>
        </w:numPr>
        <w:shd w:val="clear" w:color="auto" w:fill="auto"/>
        <w:tabs>
          <w:tab w:pos="764" w:val="left"/>
        </w:tabs>
        <w:bidi w:val="0"/>
        <w:spacing w:before="0" w:after="0" w:line="240" w:lineRule="auto"/>
        <w:ind w:right="0"/>
        <w:jc w:val="both"/>
      </w:pPr>
      <w:bookmarkStart w:id="34" w:name="bookmark34"/>
      <w:bookmarkStart w:id="35" w:name="bookmark35"/>
      <w:bookmarkStart w:id="36" w:name="bookmark36"/>
      <w:bookmarkStart w:id="37" w:name="bookmark37"/>
      <w:bookmarkEnd w:id="36"/>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34"/>
      <w:bookmarkEnd w:id="35"/>
      <w:bookmarkEnd w:id="37"/>
    </w:p>
    <w:p>
      <w:pPr>
        <w:pStyle w:val="Style12"/>
        <w:keepNext/>
        <w:keepLines/>
        <w:widowControl w:val="0"/>
        <w:numPr>
          <w:ilvl w:val="0"/>
          <w:numId w:val="3"/>
        </w:numPr>
        <w:shd w:val="clear" w:color="auto" w:fill="auto"/>
        <w:tabs>
          <w:tab w:pos="764" w:val="left"/>
        </w:tabs>
        <w:bidi w:val="0"/>
        <w:spacing w:before="0" w:after="0" w:line="240" w:lineRule="auto"/>
        <w:ind w:right="0"/>
        <w:jc w:val="both"/>
      </w:pPr>
      <w:bookmarkStart w:id="38" w:name="bookmark38"/>
      <w:bookmarkStart w:id="39" w:name="bookmark39"/>
      <w:bookmarkStart w:id="40" w:name="bookmark40"/>
      <w:bookmarkStart w:id="41" w:name="bookmark41"/>
      <w:bookmarkEnd w:id="40"/>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38"/>
      <w:bookmarkEnd w:id="39"/>
      <w:bookmarkEnd w:id="41"/>
    </w:p>
    <w:p>
      <w:pPr>
        <w:pStyle w:val="Style12"/>
        <w:keepNext/>
        <w:keepLines/>
        <w:widowControl w:val="0"/>
        <w:numPr>
          <w:ilvl w:val="0"/>
          <w:numId w:val="3"/>
        </w:numPr>
        <w:shd w:val="clear" w:color="auto" w:fill="auto"/>
        <w:tabs>
          <w:tab w:pos="764" w:val="left"/>
        </w:tabs>
        <w:bidi w:val="0"/>
        <w:spacing w:before="0" w:after="0" w:line="240" w:lineRule="auto"/>
        <w:ind w:right="0"/>
        <w:jc w:val="both"/>
      </w:pPr>
      <w:bookmarkStart w:id="42" w:name="bookmark42"/>
      <w:bookmarkStart w:id="43" w:name="bookmark43"/>
      <w:bookmarkStart w:id="44" w:name="bookmark44"/>
      <w:bookmarkStart w:id="45" w:name="bookmark45"/>
      <w:bookmarkEnd w:id="44"/>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42"/>
      <w:bookmarkEnd w:id="43"/>
      <w:bookmarkEnd w:id="45"/>
    </w:p>
    <w:p>
      <w:pPr>
        <w:pStyle w:val="Style12"/>
        <w:keepNext/>
        <w:keepLines/>
        <w:widowControl w:val="0"/>
        <w:numPr>
          <w:ilvl w:val="0"/>
          <w:numId w:val="3"/>
        </w:numPr>
        <w:shd w:val="clear" w:color="auto" w:fill="auto"/>
        <w:tabs>
          <w:tab w:pos="764" w:val="left"/>
        </w:tabs>
        <w:bidi w:val="0"/>
        <w:spacing w:before="0" w:after="200" w:line="240" w:lineRule="auto"/>
        <w:ind w:right="0"/>
        <w:jc w:val="both"/>
      </w:pPr>
      <w:bookmarkStart w:id="46" w:name="bookmark46"/>
      <w:bookmarkStart w:id="47" w:name="bookmark47"/>
      <w:bookmarkStart w:id="48" w:name="bookmark48"/>
      <w:bookmarkStart w:id="49" w:name="bookmark49"/>
      <w:bookmarkEnd w:id="48"/>
      <w:r>
        <w:rPr>
          <w:color w:val="000000"/>
          <w:spacing w:val="0"/>
          <w:w w:val="100"/>
          <w:position w:val="0"/>
          <w:shd w:val="clear" w:color="auto" w:fill="auto"/>
          <w:lang w:val="cs-CZ" w:eastAsia="cs-CZ" w:bidi="cs-CZ"/>
        </w:rPr>
        <w:t>po ukončení prací je zhotovitel povinen předat objednateli všechny podklady potřebné pro řádné převzatí díla.</w:t>
      </w:r>
      <w:bookmarkEnd w:id="46"/>
      <w:bookmarkEnd w:id="47"/>
      <w:bookmarkEnd w:id="49"/>
    </w:p>
    <w:p>
      <w:pPr>
        <w:pStyle w:val="Style12"/>
        <w:keepNext/>
        <w:keepLines/>
        <w:widowControl w:val="0"/>
        <w:numPr>
          <w:ilvl w:val="0"/>
          <w:numId w:val="1"/>
        </w:numPr>
        <w:shd w:val="clear" w:color="auto" w:fill="auto"/>
        <w:tabs>
          <w:tab w:pos="387" w:val="left"/>
        </w:tabs>
        <w:bidi w:val="0"/>
        <w:spacing w:before="0" w:after="200" w:line="240" w:lineRule="auto"/>
        <w:ind w:left="520" w:right="0" w:hanging="520"/>
        <w:jc w:val="left"/>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50"/>
      <w:bookmarkEnd w:id="51"/>
      <w:bookmarkEnd w:id="53"/>
    </w:p>
    <w:p>
      <w:pPr>
        <w:pStyle w:val="Style12"/>
        <w:keepNext/>
        <w:keepLines/>
        <w:widowControl w:val="0"/>
        <w:numPr>
          <w:ilvl w:val="0"/>
          <w:numId w:val="1"/>
        </w:numPr>
        <w:shd w:val="clear" w:color="auto" w:fill="auto"/>
        <w:tabs>
          <w:tab w:pos="387" w:val="left"/>
        </w:tabs>
        <w:bidi w:val="0"/>
        <w:spacing w:before="0" w:after="200" w:line="240" w:lineRule="auto"/>
        <w:ind w:left="520" w:right="0" w:hanging="520"/>
        <w:jc w:val="both"/>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54"/>
      <w:bookmarkEnd w:id="55"/>
      <w:bookmarkEnd w:id="57"/>
    </w:p>
    <w:p>
      <w:pPr>
        <w:pStyle w:val="Style12"/>
        <w:keepNext/>
        <w:keepLines/>
        <w:widowControl w:val="0"/>
        <w:numPr>
          <w:ilvl w:val="0"/>
          <w:numId w:val="1"/>
        </w:numPr>
        <w:shd w:val="clear" w:color="auto" w:fill="auto"/>
        <w:tabs>
          <w:tab w:pos="382" w:val="left"/>
        </w:tabs>
        <w:bidi w:val="0"/>
        <w:spacing w:before="0" w:after="400" w:line="240" w:lineRule="auto"/>
        <w:ind w:left="520" w:right="0" w:hanging="520"/>
        <w:jc w:val="both"/>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Objednatel předá zhotoviteli staveniště (nebo jeho ucelenou část) prosté práv třetích osob.</w:t>
      </w:r>
      <w:bookmarkEnd w:id="58"/>
      <w:bookmarkEnd w:id="59"/>
      <w:bookmarkEnd w:id="61"/>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382" w:val="left"/>
        </w:tabs>
        <w:bidi w:val="0"/>
        <w:spacing w:before="0" w:line="288" w:lineRule="auto"/>
        <w:ind w:left="380" w:right="0" w:hanging="380"/>
        <w:jc w:val="left"/>
      </w:pPr>
      <w:bookmarkStart w:id="62" w:name="bookmark62"/>
      <w:bookmarkEnd w:id="62"/>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p>
    <w:p>
      <w:pPr>
        <w:pStyle w:val="Style2"/>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63" w:name="bookmark63"/>
      <w:bookmarkEnd w:id="63"/>
      <w:r>
        <w:rPr>
          <w:b/>
          <w:bCs/>
          <w:color w:val="000000"/>
          <w:spacing w:val="0"/>
          <w:w w:val="100"/>
          <w:position w:val="0"/>
          <w:shd w:val="clear" w:color="auto" w:fill="auto"/>
          <w:lang w:val="cs-CZ" w:eastAsia="cs-CZ" w:bidi="cs-CZ"/>
        </w:rPr>
        <w:t>převzetí staveniště:</w:t>
      </w:r>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je povinen si převzít staveniště nejpozději do 14 kalendářních dní od písemné výzvy TDI Výzva bude odeslána na e-mail zhotovitele: …………………….</w:t>
      </w:r>
    </w:p>
    <w:p>
      <w:pPr>
        <w:pStyle w:val="Style2"/>
        <w:keepNext w:val="0"/>
        <w:keepLines w:val="0"/>
        <w:widowControl w:val="0"/>
        <w:numPr>
          <w:ilvl w:val="0"/>
          <w:numId w:val="7"/>
        </w:numPr>
        <w:shd w:val="clear" w:color="auto" w:fill="auto"/>
        <w:tabs>
          <w:tab w:pos="791" w:val="left"/>
        </w:tabs>
        <w:bidi w:val="0"/>
        <w:spacing w:before="0" w:after="0" w:line="240" w:lineRule="auto"/>
        <w:ind w:left="0" w:right="0" w:firstLine="380"/>
        <w:jc w:val="both"/>
      </w:pPr>
      <w:bookmarkStart w:id="64" w:name="bookmark64"/>
      <w:bookmarkEnd w:id="64"/>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720"/>
        <w:jc w:val="both"/>
      </w:pPr>
      <w:r>
        <w:rPr>
          <w:b/>
          <w:bCs/>
          <w:color w:val="000000"/>
          <w:spacing w:val="0"/>
          <w:w w:val="100"/>
          <w:position w:val="0"/>
          <w:shd w:val="clear" w:color="auto" w:fill="auto"/>
          <w:lang w:val="cs-CZ" w:eastAsia="cs-CZ" w:bidi="cs-CZ"/>
        </w:rPr>
        <w:t>Bez zbytečného odkladu po převzetí staveniště</w:t>
      </w:r>
    </w:p>
    <w:p>
      <w:pPr>
        <w:pStyle w:val="Style2"/>
        <w:keepNext w:val="0"/>
        <w:keepLines w:val="0"/>
        <w:widowControl w:val="0"/>
        <w:numPr>
          <w:ilvl w:val="0"/>
          <w:numId w:val="7"/>
        </w:numPr>
        <w:shd w:val="clear" w:color="auto" w:fill="auto"/>
        <w:tabs>
          <w:tab w:pos="791" w:val="left"/>
        </w:tabs>
        <w:bidi w:val="0"/>
        <w:spacing w:before="0" w:after="0" w:line="240" w:lineRule="auto"/>
        <w:ind w:left="0" w:right="0" w:firstLine="380"/>
        <w:jc w:val="both"/>
      </w:pPr>
      <w:bookmarkStart w:id="65" w:name="bookmark65"/>
      <w:bookmarkEnd w:id="65"/>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720"/>
        <w:jc w:val="both"/>
      </w:pPr>
      <w:r>
        <w:rPr>
          <w:b/>
          <w:bCs/>
          <w:color w:val="000000"/>
          <w:spacing w:val="0"/>
          <w:w w:val="100"/>
          <w:position w:val="0"/>
          <w:shd w:val="clear" w:color="auto" w:fill="auto"/>
          <w:lang w:val="cs-CZ" w:eastAsia="cs-CZ" w:bidi="cs-CZ"/>
        </w:rPr>
        <w:t>Nejpozději do 30.09.2026</w:t>
      </w:r>
    </w:p>
    <w:p>
      <w:pPr>
        <w:pStyle w:val="Style2"/>
        <w:keepNext w:val="0"/>
        <w:keepLines w:val="0"/>
        <w:widowControl w:val="0"/>
        <w:numPr>
          <w:ilvl w:val="0"/>
          <w:numId w:val="7"/>
        </w:numPr>
        <w:shd w:val="clear" w:color="auto" w:fill="auto"/>
        <w:tabs>
          <w:tab w:pos="811" w:val="left"/>
        </w:tabs>
        <w:bidi w:val="0"/>
        <w:spacing w:before="0" w:line="240" w:lineRule="auto"/>
        <w:ind w:left="720" w:right="0" w:hanging="320"/>
        <w:jc w:val="both"/>
      </w:pPr>
      <w:bookmarkStart w:id="66" w:name="bookmark66"/>
      <w:bookmarkEnd w:id="66"/>
      <w:r>
        <w:rPr>
          <w:color w:val="000000"/>
          <w:spacing w:val="0"/>
          <w:w w:val="100"/>
          <w:position w:val="0"/>
          <w:shd w:val="clear" w:color="auto" w:fill="auto"/>
          <w:lang w:val="cs-CZ" w:eastAsia="cs-CZ" w:bidi="cs-CZ"/>
        </w:rPr>
        <w:t>Zhotovitel je povinen ke dni předání a převzetí dokončeného díla vyklidit staveniště a upravit ho do původního stavu nebo do stavu, který odsouhlasí TDI.</w:t>
      </w:r>
    </w:p>
    <w:p>
      <w:pPr>
        <w:pStyle w:val="Style2"/>
        <w:keepNext w:val="0"/>
        <w:keepLines w:val="0"/>
        <w:widowControl w:val="0"/>
        <w:numPr>
          <w:ilvl w:val="0"/>
          <w:numId w:val="5"/>
        </w:numPr>
        <w:shd w:val="clear" w:color="auto" w:fill="auto"/>
        <w:tabs>
          <w:tab w:pos="382" w:val="left"/>
        </w:tabs>
        <w:bidi w:val="0"/>
        <w:spacing w:before="0" w:line="288" w:lineRule="auto"/>
        <w:ind w:left="380" w:right="0" w:hanging="380"/>
        <w:jc w:val="both"/>
      </w:pPr>
      <w:bookmarkStart w:id="67" w:name="bookmark67"/>
      <w:bookmarkEnd w:id="67"/>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2"/>
        <w:keepNext w:val="0"/>
        <w:keepLines w:val="0"/>
        <w:widowControl w:val="0"/>
        <w:numPr>
          <w:ilvl w:val="0"/>
          <w:numId w:val="5"/>
        </w:numPr>
        <w:shd w:val="clear" w:color="auto" w:fill="auto"/>
        <w:tabs>
          <w:tab w:pos="382" w:val="left"/>
        </w:tabs>
        <w:bidi w:val="0"/>
        <w:spacing w:before="0" w:line="288" w:lineRule="auto"/>
        <w:ind w:left="380" w:right="0" w:hanging="380"/>
        <w:jc w:val="both"/>
      </w:pPr>
      <w:bookmarkStart w:id="68" w:name="bookmark68"/>
      <w:bookmarkEnd w:id="68"/>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5"/>
        </w:numPr>
        <w:shd w:val="clear" w:color="auto" w:fill="auto"/>
        <w:tabs>
          <w:tab w:pos="382" w:val="left"/>
        </w:tabs>
        <w:bidi w:val="0"/>
        <w:spacing w:before="0" w:after="400" w:line="288" w:lineRule="auto"/>
        <w:ind w:left="380" w:right="0" w:hanging="380"/>
        <w:jc w:val="both"/>
      </w:pPr>
      <w:bookmarkStart w:id="69" w:name="bookmark69"/>
      <w:bookmarkEnd w:id="69"/>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70" w:name="bookmark70"/>
      <w:bookmarkEnd w:id="70"/>
      <w:r>
        <w:rPr>
          <w:color w:val="000000"/>
          <w:spacing w:val="0"/>
          <w:w w:val="100"/>
          <w:position w:val="0"/>
          <w:shd w:val="clear" w:color="auto" w:fill="auto"/>
          <w:lang w:val="cs-CZ" w:eastAsia="cs-CZ" w:bidi="cs-CZ"/>
        </w:rPr>
        <w:t>Cena za dílo je stanovená jako nejvýše přípustná smluvní cena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71" w:name="bookmark71"/>
      <w:bookmarkEnd w:id="71"/>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82" w:val="left"/>
        </w:tabs>
        <w:bidi w:val="0"/>
        <w:spacing w:before="0" w:after="60" w:line="240" w:lineRule="auto"/>
        <w:ind w:left="380" w:right="0" w:hanging="380"/>
        <w:jc w:val="both"/>
      </w:pPr>
      <w:bookmarkStart w:id="72" w:name="bookmark72"/>
      <w:bookmarkEnd w:id="72"/>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2900" w:val="left"/>
        </w:tabs>
        <w:bidi w:val="0"/>
        <w:spacing w:before="0" w:after="60" w:line="240" w:lineRule="auto"/>
        <w:ind w:left="0" w:right="0" w:firstLine="380"/>
        <w:jc w:val="both"/>
      </w:pPr>
      <w:r>
        <w:rPr>
          <w:b/>
          <w:bCs/>
          <w:color w:val="000000"/>
          <w:spacing w:val="0"/>
          <w:w w:val="100"/>
          <w:position w:val="0"/>
          <w:shd w:val="clear" w:color="auto" w:fill="auto"/>
          <w:lang w:val="cs-CZ" w:eastAsia="cs-CZ" w:bidi="cs-CZ"/>
        </w:rPr>
        <w:t>Cena díla:</w:t>
        <w:tab/>
        <w:t>114.534,00 Kč bez DPH</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9"/>
        </w:numPr>
        <w:shd w:val="clear" w:color="auto" w:fill="auto"/>
        <w:tabs>
          <w:tab w:pos="376" w:val="left"/>
        </w:tabs>
        <w:bidi w:val="0"/>
        <w:spacing w:before="0" w:line="240" w:lineRule="auto"/>
        <w:ind w:left="380" w:right="0" w:hanging="380"/>
        <w:jc w:val="both"/>
      </w:pPr>
      <w:bookmarkStart w:id="73" w:name="bookmark73"/>
      <w:bookmarkEnd w:id="73"/>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76" w:val="left"/>
        </w:tabs>
        <w:bidi w:val="0"/>
        <w:spacing w:before="0" w:line="240" w:lineRule="auto"/>
        <w:ind w:left="0" w:right="0" w:firstLine="0"/>
        <w:jc w:val="both"/>
      </w:pPr>
      <w:bookmarkStart w:id="74" w:name="bookmark74"/>
      <w:bookmarkEnd w:id="74"/>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76" w:val="left"/>
        </w:tabs>
        <w:bidi w:val="0"/>
        <w:spacing w:before="0" w:line="240" w:lineRule="auto"/>
        <w:ind w:left="0" w:right="0" w:firstLine="0"/>
        <w:jc w:val="both"/>
      </w:pPr>
      <w:bookmarkStart w:id="75" w:name="bookmark75"/>
      <w:bookmarkEnd w:id="75"/>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numPr>
          <w:ilvl w:val="0"/>
          <w:numId w:val="11"/>
        </w:numPr>
        <w:shd w:val="clear" w:color="auto" w:fill="auto"/>
        <w:tabs>
          <w:tab w:pos="376" w:val="left"/>
        </w:tabs>
        <w:bidi w:val="0"/>
        <w:spacing w:before="0" w:after="60" w:line="240" w:lineRule="auto"/>
        <w:ind w:left="380" w:right="0" w:hanging="380"/>
        <w:jc w:val="both"/>
      </w:pPr>
      <w:bookmarkStart w:id="76" w:name="bookmark76"/>
      <w:bookmarkEnd w:id="76"/>
      <w:r>
        <w:rPr>
          <w:color w:val="000000"/>
          <w:spacing w:val="0"/>
          <w:w w:val="100"/>
          <w:position w:val="0"/>
          <w:shd w:val="clear" w:color="auto" w:fill="auto"/>
          <w:lang w:val="cs-CZ" w:eastAsia="cs-CZ" w:bidi="cs-CZ"/>
        </w:rPr>
        <w:t xml:space="preserve">Cena díla bude hrazena po dokončení, předání a převzetí díla bez vad a nedodělků. </w:t>
      </w:r>
      <w:r>
        <w:rPr>
          <w:b/>
          <w:bCs/>
          <w:color w:val="000000"/>
          <w:spacing w:val="0"/>
          <w:w w:val="100"/>
          <w:position w:val="0"/>
          <w:shd w:val="clear" w:color="auto" w:fill="auto"/>
          <w:lang w:val="cs-CZ" w:eastAsia="cs-CZ" w:bidi="cs-CZ"/>
        </w:rPr>
        <w:t>Fakturu je zhotovitel povinen prokazatelně doručit objednateli nejpozději do 7 pracovních dnů ode dne uskutečnění plnění.</w:t>
      </w:r>
    </w:p>
    <w:p>
      <w:pPr>
        <w:pStyle w:val="Style2"/>
        <w:keepNext w:val="0"/>
        <w:keepLines w:val="0"/>
        <w:widowControl w:val="0"/>
        <w:numPr>
          <w:ilvl w:val="0"/>
          <w:numId w:val="11"/>
        </w:numPr>
        <w:shd w:val="clear" w:color="auto" w:fill="auto"/>
        <w:tabs>
          <w:tab w:pos="376" w:val="left"/>
        </w:tabs>
        <w:bidi w:val="0"/>
        <w:spacing w:before="0" w:after="60" w:line="240" w:lineRule="auto"/>
        <w:ind w:left="380" w:right="0" w:hanging="380"/>
        <w:jc w:val="both"/>
      </w:pPr>
      <w:bookmarkStart w:id="77" w:name="bookmark77"/>
      <w:bookmarkEnd w:id="77"/>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11"/>
        </w:numPr>
        <w:shd w:val="clear" w:color="auto" w:fill="auto"/>
        <w:tabs>
          <w:tab w:pos="376" w:val="left"/>
        </w:tabs>
        <w:bidi w:val="0"/>
        <w:spacing w:before="0" w:after="0" w:line="240" w:lineRule="auto"/>
        <w:ind w:left="380" w:right="0" w:hanging="380"/>
        <w:jc w:val="both"/>
      </w:pPr>
      <w:bookmarkStart w:id="78" w:name="bookmark78"/>
      <w:bookmarkEnd w:id="78"/>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76" w:val="left"/>
        </w:tabs>
        <w:bidi w:val="0"/>
        <w:spacing w:before="0" w:line="240" w:lineRule="auto"/>
        <w:ind w:left="380" w:right="0" w:hanging="380"/>
        <w:jc w:val="both"/>
      </w:pPr>
      <w:bookmarkStart w:id="79" w:name="bookmark79"/>
      <w:bookmarkEnd w:id="79"/>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76" w:val="left"/>
        </w:tabs>
        <w:bidi w:val="0"/>
        <w:spacing w:before="0" w:line="240" w:lineRule="auto"/>
        <w:ind w:left="0" w:right="0" w:firstLine="0"/>
        <w:jc w:val="both"/>
      </w:pPr>
      <w:bookmarkStart w:id="80" w:name="bookmark80"/>
      <w:bookmarkEnd w:id="80"/>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76" w:val="left"/>
        </w:tabs>
        <w:bidi w:val="0"/>
        <w:spacing w:before="0" w:line="240" w:lineRule="auto"/>
        <w:ind w:left="380" w:right="0" w:hanging="380"/>
        <w:jc w:val="both"/>
      </w:pPr>
      <w:bookmarkStart w:id="81" w:name="bookmark81"/>
      <w:bookmarkEnd w:id="81"/>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3"/>
        </w:numPr>
        <w:shd w:val="clear" w:color="auto" w:fill="auto"/>
        <w:tabs>
          <w:tab w:pos="376" w:val="left"/>
        </w:tabs>
        <w:bidi w:val="0"/>
        <w:spacing w:before="0" w:line="240" w:lineRule="auto"/>
        <w:ind w:left="380" w:right="0" w:hanging="380"/>
        <w:jc w:val="both"/>
      </w:pPr>
      <w:bookmarkStart w:id="82" w:name="bookmark82"/>
      <w:bookmarkEnd w:id="82"/>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76" w:val="left"/>
        </w:tabs>
        <w:bidi w:val="0"/>
        <w:spacing w:before="0" w:line="240" w:lineRule="auto"/>
        <w:ind w:left="380" w:right="0" w:hanging="380"/>
        <w:jc w:val="both"/>
      </w:pPr>
      <w:bookmarkStart w:id="83" w:name="bookmark83"/>
      <w:bookmarkEnd w:id="83"/>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76" w:val="left"/>
        </w:tabs>
        <w:bidi w:val="0"/>
        <w:spacing w:before="0" w:line="240" w:lineRule="auto"/>
        <w:ind w:left="380" w:right="0" w:hanging="380"/>
        <w:jc w:val="both"/>
      </w:pPr>
      <w:bookmarkStart w:id="84" w:name="bookmark84"/>
      <w:bookmarkEnd w:id="84"/>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76" w:val="left"/>
        </w:tabs>
        <w:bidi w:val="0"/>
        <w:spacing w:before="0" w:line="240" w:lineRule="auto"/>
        <w:ind w:left="380" w:right="0" w:hanging="380"/>
        <w:jc w:val="both"/>
      </w:pPr>
      <w:bookmarkStart w:id="85" w:name="bookmark85"/>
      <w:bookmarkEnd w:id="85"/>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81" w:val="left"/>
        </w:tabs>
        <w:bidi w:val="0"/>
        <w:spacing w:before="0" w:line="240" w:lineRule="auto"/>
        <w:ind w:left="380" w:right="0" w:hanging="380"/>
        <w:jc w:val="left"/>
      </w:pPr>
      <w:bookmarkStart w:id="86" w:name="bookmark86"/>
      <w:bookmarkEnd w:id="86"/>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p>
    <w:p>
      <w:pPr>
        <w:pStyle w:val="Style2"/>
        <w:keepNext w:val="0"/>
        <w:keepLines w:val="0"/>
        <w:widowControl w:val="0"/>
        <w:numPr>
          <w:ilvl w:val="0"/>
          <w:numId w:val="13"/>
        </w:numPr>
        <w:shd w:val="clear" w:color="auto" w:fill="auto"/>
        <w:tabs>
          <w:tab w:pos="381" w:val="left"/>
        </w:tabs>
        <w:bidi w:val="0"/>
        <w:spacing w:before="0" w:line="240" w:lineRule="auto"/>
        <w:ind w:left="380" w:right="0" w:hanging="380"/>
        <w:jc w:val="left"/>
      </w:pPr>
      <w:bookmarkStart w:id="87" w:name="bookmark87"/>
      <w:bookmarkEnd w:id="87"/>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81" w:val="left"/>
        </w:tabs>
        <w:bidi w:val="0"/>
        <w:spacing w:before="0" w:line="240" w:lineRule="auto"/>
        <w:ind w:left="380" w:right="0" w:hanging="380"/>
        <w:jc w:val="left"/>
      </w:pPr>
      <w:bookmarkStart w:id="88" w:name="bookmark88"/>
      <w:bookmarkEnd w:id="88"/>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5000,- Kč za každý případ.</w:t>
      </w:r>
    </w:p>
    <w:p>
      <w:pPr>
        <w:pStyle w:val="Style2"/>
        <w:keepNext w:val="0"/>
        <w:keepLines w:val="0"/>
        <w:widowControl w:val="0"/>
        <w:numPr>
          <w:ilvl w:val="0"/>
          <w:numId w:val="13"/>
        </w:numPr>
        <w:shd w:val="clear" w:color="auto" w:fill="auto"/>
        <w:tabs>
          <w:tab w:pos="381" w:val="left"/>
        </w:tabs>
        <w:bidi w:val="0"/>
        <w:spacing w:before="0" w:after="400" w:line="240" w:lineRule="auto"/>
        <w:ind w:left="380" w:right="0" w:hanging="380"/>
        <w:jc w:val="left"/>
      </w:pPr>
      <w:bookmarkStart w:id="89" w:name="bookmark89"/>
      <w:bookmarkEnd w:id="89"/>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3"/>
        </w:numPr>
        <w:shd w:val="clear" w:color="auto" w:fill="auto"/>
        <w:tabs>
          <w:tab w:pos="381" w:val="left"/>
        </w:tabs>
        <w:bidi w:val="0"/>
        <w:spacing w:before="0" w:line="240" w:lineRule="auto"/>
        <w:ind w:left="380" w:right="0" w:hanging="380"/>
        <w:jc w:val="left"/>
      </w:pPr>
      <w:bookmarkStart w:id="90" w:name="bookmark90"/>
      <w:bookmarkEnd w:id="90"/>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2"/>
        <w:keepNext w:val="0"/>
        <w:keepLines w:val="0"/>
        <w:widowControl w:val="0"/>
        <w:numPr>
          <w:ilvl w:val="0"/>
          <w:numId w:val="13"/>
        </w:numPr>
        <w:shd w:val="clear" w:color="auto" w:fill="auto"/>
        <w:tabs>
          <w:tab w:pos="501" w:val="left"/>
        </w:tabs>
        <w:bidi w:val="0"/>
        <w:spacing w:before="0" w:line="240" w:lineRule="auto"/>
        <w:ind w:left="380" w:right="0" w:hanging="380"/>
        <w:jc w:val="left"/>
      </w:pPr>
      <w:bookmarkStart w:id="91" w:name="bookmark91"/>
      <w:bookmarkEnd w:id="91"/>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501" w:val="left"/>
        </w:tabs>
        <w:bidi w:val="0"/>
        <w:spacing w:before="0" w:line="240" w:lineRule="auto"/>
        <w:ind w:left="380" w:right="0" w:hanging="380"/>
        <w:jc w:val="left"/>
      </w:pPr>
      <w:bookmarkStart w:id="92" w:name="bookmark92"/>
      <w:bookmarkEnd w:id="92"/>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501" w:val="left"/>
        </w:tabs>
        <w:bidi w:val="0"/>
        <w:spacing w:before="0" w:line="240" w:lineRule="auto"/>
        <w:ind w:left="380" w:right="0" w:hanging="380"/>
        <w:jc w:val="left"/>
      </w:pPr>
      <w:bookmarkStart w:id="93" w:name="bookmark93"/>
      <w:bookmarkEnd w:id="93"/>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501" w:val="left"/>
        </w:tabs>
        <w:bidi w:val="0"/>
        <w:spacing w:before="0" w:line="240" w:lineRule="auto"/>
        <w:ind w:left="380" w:right="0" w:hanging="380"/>
        <w:jc w:val="left"/>
      </w:pPr>
      <w:bookmarkStart w:id="94" w:name="bookmark94"/>
      <w:bookmarkEnd w:id="94"/>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501" w:val="left"/>
        </w:tabs>
        <w:bidi w:val="0"/>
        <w:spacing w:before="0" w:after="400" w:line="240" w:lineRule="auto"/>
        <w:ind w:left="380" w:right="0" w:hanging="380"/>
        <w:jc w:val="left"/>
      </w:pPr>
      <w:bookmarkStart w:id="95" w:name="bookmark95"/>
      <w:bookmarkEnd w:id="95"/>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 ZAJIŠTĚNÍ ZÁVAZKU, ZÁRUKA</w:t>
      </w:r>
    </w:p>
    <w:p>
      <w:pPr>
        <w:pStyle w:val="Style2"/>
        <w:keepNext w:val="0"/>
        <w:keepLines w:val="0"/>
        <w:widowControl w:val="0"/>
        <w:numPr>
          <w:ilvl w:val="0"/>
          <w:numId w:val="15"/>
        </w:numPr>
        <w:shd w:val="clear" w:color="auto" w:fill="auto"/>
        <w:tabs>
          <w:tab w:pos="381" w:val="left"/>
        </w:tabs>
        <w:bidi w:val="0"/>
        <w:spacing w:before="0" w:after="0" w:line="240" w:lineRule="auto"/>
        <w:ind w:left="0" w:right="0" w:firstLine="0"/>
        <w:jc w:val="left"/>
      </w:pPr>
      <w:bookmarkStart w:id="96" w:name="bookmark96"/>
      <w:bookmarkEnd w:id="96"/>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7"/>
        </w:numPr>
        <w:shd w:val="clear" w:color="auto" w:fill="auto"/>
        <w:tabs>
          <w:tab w:pos="960" w:val="left"/>
        </w:tabs>
        <w:bidi w:val="0"/>
        <w:spacing w:before="0" w:after="0" w:line="240" w:lineRule="auto"/>
        <w:ind w:left="0" w:right="0" w:firstLine="380"/>
        <w:jc w:val="both"/>
      </w:pPr>
      <w:bookmarkStart w:id="97" w:name="bookmark97"/>
      <w:bookmarkEnd w:id="97"/>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60" w:val="left"/>
        </w:tabs>
        <w:bidi w:val="0"/>
        <w:spacing w:before="0" w:after="0" w:line="240" w:lineRule="auto"/>
        <w:ind w:left="1020" w:right="0" w:hanging="620"/>
        <w:jc w:val="both"/>
      </w:pPr>
      <w:bookmarkStart w:id="98" w:name="bookmark98"/>
      <w:bookmarkEnd w:id="98"/>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960" w:val="left"/>
        </w:tabs>
        <w:bidi w:val="0"/>
        <w:spacing w:before="0" w:after="0" w:line="240" w:lineRule="auto"/>
        <w:ind w:left="1020" w:right="0" w:hanging="620"/>
        <w:jc w:val="both"/>
      </w:pPr>
      <w:bookmarkStart w:id="99" w:name="bookmark99"/>
      <w:bookmarkEnd w:id="99"/>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 xml:space="preserve">Záruční doba se sjednává na </w:t>
      </w:r>
      <w:r>
        <w:rPr>
          <w:b/>
          <w:bCs/>
          <w:color w:val="000000"/>
          <w:spacing w:val="0"/>
          <w:w w:val="100"/>
          <w:position w:val="0"/>
          <w:shd w:val="clear" w:color="auto" w:fill="auto"/>
          <w:lang w:val="cs-CZ" w:eastAsia="cs-CZ" w:bidi="cs-CZ"/>
        </w:rPr>
        <w:t>24 měsíců na instalovaná zařízení, 60 měsíců na instalované kabely a 36 měsíců na montážní práce ode dne předání a převzetí díla objednatelem.</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60"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60"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u w:val="single"/>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73" w:val="left"/>
        </w:tabs>
        <w:bidi w:val="0"/>
        <w:spacing w:before="0" w:after="760" w:line="240" w:lineRule="auto"/>
        <w:ind w:left="380" w:right="0" w:hanging="380"/>
        <w:jc w:val="both"/>
        <w:rPr>
          <w:sz w:val="24"/>
          <w:szCs w:val="24"/>
        </w:rPr>
      </w:pPr>
      <w:bookmarkStart w:id="107" w:name="bookmark107"/>
      <w:bookmarkEnd w:id="107"/>
      <w:r>
        <w:rPr>
          <w:color w:val="000000"/>
          <w:spacing w:val="0"/>
          <w:w w:val="100"/>
          <w:position w:val="0"/>
          <w:sz w:val="24"/>
          <w:szCs w:val="24"/>
          <w:shd w:val="clear" w:color="auto" w:fill="auto"/>
          <w:lang w:val="cs-CZ" w:eastAsia="cs-CZ" w:bidi="cs-CZ"/>
        </w:rPr>
        <w:t>Zhotovitel podpisem této smlouvy přebírá povinnosti uvedené v Čestném prohlášení o zajištění sociálně odpovědného plnění předmětu veřejné zakázky (dále jen „ČPSO“), která tvoří přílohu č. 2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8" w:val="left"/>
        </w:tabs>
        <w:bidi w:val="0"/>
        <w:spacing w:before="0" w:after="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5"/>
        </w:numPr>
        <w:shd w:val="clear" w:color="auto" w:fill="auto"/>
        <w:tabs>
          <w:tab w:pos="1179" w:val="left"/>
        </w:tabs>
        <w:bidi w:val="0"/>
        <w:spacing w:before="0" w:after="0" w:line="240" w:lineRule="auto"/>
        <w:ind w:left="1160" w:right="0" w:hanging="36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11"/>
      <w:bookmarkEnd w:id="112"/>
      <w:bookmarkEnd w:id="114"/>
    </w:p>
    <w:p>
      <w:pPr>
        <w:pStyle w:val="Style12"/>
        <w:keepNext/>
        <w:keepLines/>
        <w:widowControl w:val="0"/>
        <w:numPr>
          <w:ilvl w:val="0"/>
          <w:numId w:val="25"/>
        </w:numPr>
        <w:shd w:val="clear" w:color="auto" w:fill="auto"/>
        <w:tabs>
          <w:tab w:pos="1179" w:val="left"/>
        </w:tabs>
        <w:bidi w:val="0"/>
        <w:spacing w:before="0" w:after="0" w:line="240" w:lineRule="auto"/>
        <w:ind w:left="0" w:right="0" w:firstLine="80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bezdůvodném přerušení prací zhotovitele, které trvá více než 14 dnů,</w:t>
      </w:r>
      <w:bookmarkEnd w:id="115"/>
      <w:bookmarkEnd w:id="116"/>
      <w:bookmarkEnd w:id="118"/>
    </w:p>
    <w:p>
      <w:pPr>
        <w:pStyle w:val="Style12"/>
        <w:keepNext/>
        <w:keepLines/>
        <w:widowControl w:val="0"/>
        <w:numPr>
          <w:ilvl w:val="0"/>
          <w:numId w:val="25"/>
        </w:numPr>
        <w:shd w:val="clear" w:color="auto" w:fill="auto"/>
        <w:tabs>
          <w:tab w:pos="1410" w:val="left"/>
        </w:tabs>
        <w:bidi w:val="0"/>
        <w:spacing w:before="0" w:after="0" w:line="240" w:lineRule="auto"/>
        <w:ind w:left="1160" w:right="0" w:hanging="36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pro zajištění řádného plnění díla.</w:t>
      </w:r>
      <w:bookmarkEnd w:id="119"/>
      <w:bookmarkEnd w:id="120"/>
      <w:bookmarkEnd w:id="122"/>
    </w:p>
    <w:p>
      <w:pPr>
        <w:pStyle w:val="Style12"/>
        <w:keepNext/>
        <w:keepLines/>
        <w:widowControl w:val="0"/>
        <w:numPr>
          <w:ilvl w:val="0"/>
          <w:numId w:val="25"/>
        </w:numPr>
        <w:shd w:val="clear" w:color="auto" w:fill="auto"/>
        <w:tabs>
          <w:tab w:pos="1179" w:val="left"/>
        </w:tabs>
        <w:bidi w:val="0"/>
        <w:spacing w:before="0" w:after="200" w:line="240" w:lineRule="auto"/>
        <w:ind w:left="0" w:right="0" w:firstLine="80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neplněním povinností zhotovitele vést řádně zápisy do stavebního deníku.</w:t>
      </w:r>
      <w:bookmarkEnd w:id="123"/>
      <w:bookmarkEnd w:id="124"/>
      <w:bookmarkEnd w:id="126"/>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w:t>
      </w:r>
    </w:p>
    <w:p>
      <w:pPr>
        <w:pStyle w:val="Style2"/>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budou jednat i při plnění této Smlouvy a veškerých činností s ní souvisejících.</w:t>
      </w:r>
    </w:p>
    <w:p>
      <w:pPr>
        <w:pStyle w:val="Style2"/>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60" w:val="left"/>
        </w:tabs>
        <w:bidi w:val="0"/>
        <w:spacing w:before="0" w:after="0" w:line="240" w:lineRule="auto"/>
        <w:ind w:left="0" w:right="0" w:firstLine="0"/>
        <w:jc w:val="left"/>
      </w:pPr>
      <w:bookmarkStart w:id="132" w:name="bookmark132"/>
      <w:bookmarkEnd w:id="132"/>
      <w:r>
        <w:rPr>
          <w:color w:val="000000"/>
          <w:spacing w:val="0"/>
          <w:w w:val="100"/>
          <w:position w:val="0"/>
          <w:shd w:val="clear" w:color="auto" w:fill="auto"/>
          <w:lang w:val="cs-CZ" w:eastAsia="cs-CZ" w:bidi="cs-CZ"/>
        </w:rPr>
        <w:t>Zhotovitel prohlašuje, že se seznámil se zásadami, hodnotami a cíli Compliance programu</w:t>
      </w:r>
    </w:p>
    <w:p>
      <w:pPr>
        <w:pStyle w:val="Style2"/>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49" w:val="left"/>
        </w:tabs>
        <w:bidi w:val="0"/>
        <w:spacing w:before="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49" w:val="left"/>
        </w:tabs>
        <w:bidi w:val="0"/>
        <w:spacing w:before="0" w:line="240" w:lineRule="auto"/>
        <w:ind w:left="0" w:right="0" w:firstLine="0"/>
        <w:jc w:val="left"/>
      </w:pPr>
      <w:bookmarkStart w:id="134" w:name="bookmark134"/>
      <w:bookmarkEnd w:id="134"/>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49" w:val="left"/>
        </w:tabs>
        <w:bidi w:val="0"/>
        <w:spacing w:before="0" w:line="240" w:lineRule="auto"/>
        <w:ind w:left="380" w:right="0" w:hanging="380"/>
        <w:jc w:val="left"/>
      </w:pPr>
      <w:bookmarkStart w:id="135" w:name="bookmark135"/>
      <w:bookmarkEnd w:id="135"/>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3"/>
        </w:numPr>
        <w:shd w:val="clear" w:color="auto" w:fill="auto"/>
        <w:tabs>
          <w:tab w:pos="449" w:val="left"/>
        </w:tabs>
        <w:bidi w:val="0"/>
        <w:spacing w:before="0" w:line="240" w:lineRule="auto"/>
        <w:ind w:left="380" w:right="0" w:hanging="380"/>
        <w:jc w:val="left"/>
      </w:pPr>
      <w:bookmarkStart w:id="136" w:name="bookmark136"/>
      <w:bookmarkEnd w:id="136"/>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3"/>
        </w:numPr>
        <w:shd w:val="clear" w:color="auto" w:fill="auto"/>
        <w:tabs>
          <w:tab w:pos="449" w:val="left"/>
        </w:tabs>
        <w:bidi w:val="0"/>
        <w:spacing w:before="0" w:line="240" w:lineRule="auto"/>
        <w:ind w:left="380" w:right="0" w:hanging="380"/>
        <w:jc w:val="left"/>
      </w:pPr>
      <w:bookmarkStart w:id="137" w:name="bookmark137"/>
      <w:bookmarkEnd w:id="137"/>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449" w:val="left"/>
        </w:tabs>
        <w:bidi w:val="0"/>
        <w:spacing w:before="0" w:after="0" w:line="240" w:lineRule="auto"/>
        <w:ind w:left="380" w:right="0" w:hanging="380"/>
        <w:jc w:val="left"/>
      </w:pPr>
      <w:bookmarkStart w:id="138" w:name="bookmark138"/>
      <w:bookmarkEnd w:id="138"/>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1: Cenová nabídka zhotovitele</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2: Čestné prohlášení k finančním sankcím</w:t>
      </w:r>
    </w:p>
    <w:p>
      <w:pPr>
        <w:pStyle w:val="Style2"/>
        <w:keepNext w:val="0"/>
        <w:keepLines w:val="0"/>
        <w:widowControl w:val="0"/>
        <w:shd w:val="clear" w:color="auto" w:fill="auto"/>
        <w:bidi w:val="0"/>
        <w:spacing w:before="0" w:line="240" w:lineRule="auto"/>
        <w:ind w:left="1460" w:right="0" w:hanging="1080"/>
        <w:jc w:val="both"/>
        <w:sectPr>
          <w:footnotePr>
            <w:pos w:val="pageBottom"/>
            <w:numFmt w:val="decimal"/>
            <w:numRestart w:val="continuous"/>
          </w:footnotePr>
          <w:pgSz w:w="11909" w:h="16838"/>
          <w:pgMar w:top="1150" w:left="1367" w:right="1311" w:bottom="1264" w:header="0" w:footer="3" w:gutter="0"/>
          <w:cols w:space="720"/>
          <w:noEndnote/>
          <w:rtlGutter w:val="0"/>
          <w:docGrid w:linePitch="360"/>
        </w:sectPr>
      </w:pPr>
      <w:r>
        <w:rPr>
          <w:color w:val="000000"/>
          <w:spacing w:val="0"/>
          <w:w w:val="100"/>
          <w:position w:val="0"/>
          <w:shd w:val="clear" w:color="auto" w:fill="auto"/>
          <w:lang w:val="cs-CZ" w:eastAsia="cs-CZ" w:bidi="cs-CZ"/>
        </w:rPr>
        <w:t>Priorita 1) Příloha č. 3: Čestné prohlášení o společensky odpovědném plnění veřejné zakázky</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9" w:h="16838"/>
          <w:pgMar w:top="3187" w:left="1394" w:right="2335" w:bottom="3187" w:header="0" w:footer="3" w:gutter="0"/>
          <w:cols w:num="2" w:space="1901"/>
          <w:noEndnote/>
          <w:rtlGutter w:val="0"/>
          <w:docGrid w:linePitch="360"/>
        </w:sectPr>
      </w:pPr>
      <w:r>
        <w:rPr>
          <w:color w:val="000000"/>
          <w:spacing w:val="0"/>
          <w:w w:val="100"/>
          <w:position w:val="0"/>
          <w:shd w:val="clear" w:color="auto" w:fill="auto"/>
          <w:lang w:val="cs-CZ" w:eastAsia="cs-CZ" w:bidi="cs-CZ"/>
        </w:rPr>
        <w:t xml:space="preserve">…………………………………… za Povodí Ohře, státní podnik </w:t>
      </w:r>
      <w:r>
        <w:rPr>
          <w:color w:val="000000"/>
          <w:spacing w:val="0"/>
          <w:w w:val="100"/>
          <w:position w:val="0"/>
          <w:shd w:val="clear" w:color="auto" w:fill="auto"/>
          <w:lang w:val="cs-CZ" w:eastAsia="cs-CZ" w:bidi="cs-CZ"/>
        </w:rPr>
        <w:t>…………………………………… za T-Technology s.r.o.</w:t>
      </w:r>
    </w:p>
    <w:sectPr>
      <w:footnotePr>
        <w:pos w:val="pageBottom"/>
        <w:numFmt w:val="decimal"/>
        <w:numRestart w:val="continuous"/>
      </w:footnotePr>
      <w:type w:val="continuous"/>
      <w:pgSz w:w="11909" w:h="16838"/>
      <w:pgMar w:top="3187" w:left="1394" w:right="2335" w:bottom="3187" w:header="0" w:footer="3" w:gutter="0"/>
      <w:cols w:num="2" w:space="19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5990590</wp:posOffset>
              </wp:positionH>
              <wp:positionV relativeFrom="page">
                <wp:posOffset>9952990</wp:posOffset>
              </wp:positionV>
              <wp:extent cx="673735" cy="161290"/>
              <wp:wrapNone/>
              <wp:docPr id="7" name="Shape 7"/>
              <a:graphic xmlns:a="http://schemas.openxmlformats.org/drawingml/2006/main">
                <a:graphicData uri="http://schemas.microsoft.com/office/word/2010/wordprocessingShape">
                  <wps:wsp>
                    <wps:cNvSpPr txBox="1"/>
                    <wps:spPr>
                      <a:xfrm>
                        <a:ext cx="673735"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wps:txbx>
                    <wps:bodyPr wrap="none" lIns="0" tIns="0" rIns="0" bIns="0">
                      <a:spAutoFit/>
                    </wps:bodyPr>
                  </wps:wsp>
                </a:graphicData>
              </a:graphic>
            </wp:anchor>
          </w:drawing>
        </mc:Choice>
        <mc:Fallback>
          <w:pict>
            <v:shape id="_x0000_s1033" type="#_x0000_t202" style="position:absolute;margin-left:471.69999999999999pt;margin-top:783.70000000000005pt;width:53.050000000000004pt;height:12.70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3362960</wp:posOffset>
              </wp:positionH>
              <wp:positionV relativeFrom="page">
                <wp:posOffset>431165</wp:posOffset>
              </wp:positionV>
              <wp:extent cx="838200" cy="170815"/>
              <wp:wrapNone/>
              <wp:docPr id="5" name="Shape 5"/>
              <a:graphic xmlns:a="http://schemas.openxmlformats.org/drawingml/2006/main">
                <a:graphicData uri="http://schemas.microsoft.com/office/word/2010/wordprocessingShape">
                  <wps:wsp>
                    <wps:cNvSpPr txBox="1"/>
                    <wps:spPr>
                      <a:xfrm>
                        <a:ext cx="83820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264.80000000000001pt;margin-top:33.950000000000003pt;width:66.pt;height:13.45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ind w:left="800" w:hanging="40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