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D332C8" w14:textId="77777777" w:rsidR="007C7A74" w:rsidRDefault="00766F70">
      <w:pPr>
        <w:spacing w:line="288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DODATEK Č. 2 KE SMLOUVĚ O NÁJMU NEBYTOVÝCH PROSTOR</w:t>
      </w:r>
    </w:p>
    <w:p w14:paraId="4C4FD7EE" w14:textId="77777777" w:rsidR="007C7A74" w:rsidRDefault="00766F70">
      <w:pPr>
        <w:spacing w:line="288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__________________________________________________</w:t>
      </w:r>
    </w:p>
    <w:p w14:paraId="2E1BA4EC" w14:textId="77777777" w:rsidR="007C7A74" w:rsidRDefault="00766F70">
      <w:pPr>
        <w:spacing w:line="288" w:lineRule="auto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(dále jen „</w:t>
      </w:r>
      <w:r>
        <w:rPr>
          <w:rFonts w:ascii="Calibri" w:eastAsia="Calibri" w:hAnsi="Calibri" w:cs="Calibri"/>
          <w:b/>
          <w:bCs/>
          <w:sz w:val="22"/>
          <w:szCs w:val="22"/>
        </w:rPr>
        <w:t>Dodatek</w:t>
      </w:r>
      <w:r>
        <w:rPr>
          <w:rFonts w:ascii="Calibri" w:eastAsia="Calibri" w:hAnsi="Calibri" w:cs="Calibri"/>
          <w:sz w:val="22"/>
          <w:szCs w:val="22"/>
        </w:rPr>
        <w:t>“) se uzavírá ke smlouvě o nájmu mezi:</w:t>
      </w:r>
    </w:p>
    <w:p w14:paraId="7592B4F1" w14:textId="77777777" w:rsidR="007C7A74" w:rsidRDefault="007C7A74">
      <w:pPr>
        <w:spacing w:line="288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14:paraId="18347F22" w14:textId="77777777" w:rsidR="007C7A74" w:rsidRDefault="007C7A74">
      <w:pPr>
        <w:spacing w:line="288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30FDFF50" w14:textId="77777777" w:rsidR="007C7A74" w:rsidRDefault="00766F70">
      <w:pPr>
        <w:tabs>
          <w:tab w:val="left" w:pos="2730"/>
        </w:tabs>
        <w:spacing w:line="288" w:lineRule="auto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REKTOR Group s.r.o.</w:t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</w:p>
    <w:p w14:paraId="1B38703D" w14:textId="77777777" w:rsidR="007C7A74" w:rsidRDefault="00766F70">
      <w:pPr>
        <w:spacing w:line="288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IČO: 285 98 849</w:t>
      </w:r>
    </w:p>
    <w:p w14:paraId="5F369545" w14:textId="77777777" w:rsidR="007C7A74" w:rsidRDefault="00766F70">
      <w:pPr>
        <w:spacing w:line="288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se sídlem Pavlouskova 4457/24, Poruba, 708 00 Ostrava</w:t>
      </w:r>
    </w:p>
    <w:p w14:paraId="4C097259" w14:textId="77777777" w:rsidR="007C7A74" w:rsidRDefault="00766F70">
      <w:pPr>
        <w:spacing w:line="288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zapsaná v obchodním rejstříku vedeném u Krajského soudu v Ostravě pod </w:t>
      </w:r>
      <w:proofErr w:type="spellStart"/>
      <w:r>
        <w:rPr>
          <w:rFonts w:ascii="Calibri" w:eastAsia="Calibri" w:hAnsi="Calibri" w:cs="Calibri"/>
          <w:sz w:val="22"/>
          <w:szCs w:val="22"/>
        </w:rPr>
        <w:t>sp</w:t>
      </w:r>
      <w:proofErr w:type="spellEnd"/>
      <w:r>
        <w:rPr>
          <w:rFonts w:ascii="Calibri" w:eastAsia="Calibri" w:hAnsi="Calibri" w:cs="Calibri"/>
          <w:sz w:val="22"/>
          <w:szCs w:val="22"/>
        </w:rPr>
        <w:t>. zn. C 33920</w:t>
      </w:r>
    </w:p>
    <w:p w14:paraId="2174AAF5" w14:textId="5FEF79B0" w:rsidR="007C7A74" w:rsidRDefault="00766F70">
      <w:pPr>
        <w:spacing w:line="288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zastoupena </w:t>
      </w:r>
      <w:proofErr w:type="spellStart"/>
      <w:r w:rsidR="004533E1" w:rsidRPr="004533E1">
        <w:rPr>
          <w:rFonts w:ascii="Calibri" w:eastAsia="Calibri" w:hAnsi="Calibri" w:cs="Calibri"/>
          <w:sz w:val="22"/>
          <w:szCs w:val="22"/>
          <w:highlight w:val="black"/>
        </w:rPr>
        <w:t>xxx</w:t>
      </w:r>
      <w:proofErr w:type="spellEnd"/>
    </w:p>
    <w:p w14:paraId="13CF3EB1" w14:textId="0E4F0265" w:rsidR="007C7A74" w:rsidRDefault="00766F70">
      <w:pPr>
        <w:spacing w:line="288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číslo bankovního účtu: </w:t>
      </w:r>
      <w:proofErr w:type="spellStart"/>
      <w:r w:rsidR="004533E1" w:rsidRPr="004533E1">
        <w:rPr>
          <w:rFonts w:ascii="Calibri" w:eastAsia="Calibri" w:hAnsi="Calibri" w:cs="Calibri"/>
          <w:sz w:val="22"/>
          <w:szCs w:val="22"/>
          <w:highlight w:val="black"/>
        </w:rPr>
        <w:t>xxx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vedený u </w:t>
      </w:r>
      <w:proofErr w:type="spellStart"/>
      <w:r w:rsidR="004533E1" w:rsidRPr="004533E1">
        <w:rPr>
          <w:rFonts w:ascii="Calibri" w:eastAsia="Calibri" w:hAnsi="Calibri" w:cs="Calibri"/>
          <w:sz w:val="22"/>
          <w:szCs w:val="22"/>
          <w:highlight w:val="black"/>
        </w:rPr>
        <w:t>xxx</w:t>
      </w:r>
      <w:proofErr w:type="spellEnd"/>
    </w:p>
    <w:p w14:paraId="10A4BCEF" w14:textId="77777777" w:rsidR="007C7A74" w:rsidRDefault="007C7A74">
      <w:pPr>
        <w:spacing w:line="288" w:lineRule="auto"/>
        <w:rPr>
          <w:rFonts w:ascii="Calibri" w:eastAsia="Calibri" w:hAnsi="Calibri" w:cs="Calibri"/>
          <w:sz w:val="22"/>
          <w:szCs w:val="22"/>
        </w:rPr>
      </w:pPr>
    </w:p>
    <w:p w14:paraId="1AF0CBE2" w14:textId="77777777" w:rsidR="007C7A74" w:rsidRDefault="00766F70">
      <w:pPr>
        <w:spacing w:line="288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(dále jen jako „</w:t>
      </w:r>
      <w:r>
        <w:rPr>
          <w:rFonts w:ascii="Calibri" w:eastAsia="Calibri" w:hAnsi="Calibri" w:cs="Calibri"/>
          <w:b/>
          <w:bCs/>
          <w:sz w:val="22"/>
          <w:szCs w:val="22"/>
        </w:rPr>
        <w:t>REKTOR Group</w:t>
      </w:r>
      <w:r>
        <w:rPr>
          <w:rFonts w:ascii="Calibri" w:eastAsia="Calibri" w:hAnsi="Calibri" w:cs="Calibri"/>
          <w:sz w:val="22"/>
          <w:szCs w:val="22"/>
        </w:rPr>
        <w:t>“)</w:t>
      </w:r>
    </w:p>
    <w:p w14:paraId="22CA5347" w14:textId="77777777" w:rsidR="007C7A74" w:rsidRDefault="007C7A74">
      <w:pPr>
        <w:spacing w:line="288" w:lineRule="auto"/>
        <w:rPr>
          <w:rFonts w:ascii="Calibri" w:eastAsia="Calibri" w:hAnsi="Calibri" w:cs="Calibri"/>
          <w:sz w:val="22"/>
          <w:szCs w:val="22"/>
        </w:rPr>
      </w:pPr>
    </w:p>
    <w:p w14:paraId="46E98AC8" w14:textId="77777777" w:rsidR="007C7A74" w:rsidRDefault="00766F70">
      <w:pPr>
        <w:spacing w:line="288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</w:p>
    <w:p w14:paraId="087DF925" w14:textId="77777777" w:rsidR="007C7A74" w:rsidRDefault="007C7A74">
      <w:pPr>
        <w:spacing w:line="288" w:lineRule="auto"/>
        <w:rPr>
          <w:rFonts w:ascii="Calibri" w:eastAsia="Calibri" w:hAnsi="Calibri" w:cs="Calibri"/>
          <w:sz w:val="22"/>
          <w:szCs w:val="22"/>
        </w:rPr>
      </w:pPr>
    </w:p>
    <w:p w14:paraId="63CBB5CA" w14:textId="77777777" w:rsidR="007C7A74" w:rsidRDefault="00766F70">
      <w:pPr>
        <w:spacing w:line="288" w:lineRule="auto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RBP, zdravotní pojišťovna</w:t>
      </w:r>
    </w:p>
    <w:p w14:paraId="1909ECD0" w14:textId="77777777" w:rsidR="007C7A74" w:rsidRDefault="00766F70">
      <w:pPr>
        <w:spacing w:line="288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IČO: 476 73 036</w:t>
      </w:r>
    </w:p>
    <w:p w14:paraId="2CCEA6A7" w14:textId="77777777" w:rsidR="007C7A74" w:rsidRDefault="00766F70">
      <w:pPr>
        <w:spacing w:line="288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se sídlem Michálkovická 967/108, Slezská Ostrava, 710 00 Ostrava</w:t>
      </w:r>
    </w:p>
    <w:p w14:paraId="0EDC2C43" w14:textId="77777777" w:rsidR="007C7A74" w:rsidRDefault="00766F70">
      <w:pPr>
        <w:spacing w:line="288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zapsaná v obchodním rejstříku vedeném Krajským soudem v Ostravě pod </w:t>
      </w:r>
      <w:proofErr w:type="spellStart"/>
      <w:r>
        <w:rPr>
          <w:rFonts w:ascii="Calibri" w:eastAsia="Calibri" w:hAnsi="Calibri" w:cs="Calibri"/>
          <w:sz w:val="22"/>
          <w:szCs w:val="22"/>
        </w:rPr>
        <w:t>sp</w:t>
      </w:r>
      <w:proofErr w:type="spellEnd"/>
      <w:r>
        <w:rPr>
          <w:rFonts w:ascii="Calibri" w:eastAsia="Calibri" w:hAnsi="Calibri" w:cs="Calibri"/>
          <w:sz w:val="22"/>
          <w:szCs w:val="22"/>
        </w:rPr>
        <w:t>. zn. AXIV 554</w:t>
      </w:r>
    </w:p>
    <w:p w14:paraId="2F9AC6C8" w14:textId="77777777" w:rsidR="007C7A74" w:rsidRDefault="00766F70">
      <w:pPr>
        <w:spacing w:line="288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zastoupena Ing. Antonínem Klimšou, MBA, výkonným ředitelem</w:t>
      </w:r>
    </w:p>
    <w:p w14:paraId="5FC8A239" w14:textId="63819D1F" w:rsidR="007C7A74" w:rsidRDefault="00766F70">
      <w:pPr>
        <w:spacing w:line="288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číslo bankovního účtu: </w:t>
      </w:r>
      <w:proofErr w:type="spellStart"/>
      <w:r w:rsidR="004533E1" w:rsidRPr="004533E1">
        <w:rPr>
          <w:rFonts w:ascii="Calibri" w:eastAsia="Calibri" w:hAnsi="Calibri" w:cs="Calibri"/>
          <w:sz w:val="22"/>
          <w:szCs w:val="22"/>
          <w:highlight w:val="black"/>
        </w:rPr>
        <w:t>xxx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vedený u </w:t>
      </w:r>
      <w:proofErr w:type="spellStart"/>
      <w:r w:rsidR="004533E1" w:rsidRPr="004533E1">
        <w:rPr>
          <w:rFonts w:ascii="Calibri" w:eastAsia="Calibri" w:hAnsi="Calibri" w:cs="Calibri"/>
          <w:sz w:val="22"/>
          <w:szCs w:val="22"/>
          <w:highlight w:val="black"/>
        </w:rPr>
        <w:t>xxx</w:t>
      </w:r>
      <w:proofErr w:type="spellEnd"/>
    </w:p>
    <w:p w14:paraId="2F044E0F" w14:textId="77777777" w:rsidR="007C7A74" w:rsidRDefault="007C7A74">
      <w:pPr>
        <w:spacing w:line="288" w:lineRule="auto"/>
        <w:rPr>
          <w:rFonts w:ascii="Calibri" w:eastAsia="Calibri" w:hAnsi="Calibri" w:cs="Calibri"/>
          <w:sz w:val="22"/>
          <w:szCs w:val="22"/>
        </w:rPr>
      </w:pPr>
    </w:p>
    <w:p w14:paraId="533357C3" w14:textId="77777777" w:rsidR="007C7A74" w:rsidRDefault="00766F70">
      <w:pPr>
        <w:spacing w:line="288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(dále jen jako „</w:t>
      </w:r>
      <w:r>
        <w:rPr>
          <w:rFonts w:ascii="Calibri" w:eastAsia="Calibri" w:hAnsi="Calibri" w:cs="Calibri"/>
          <w:b/>
          <w:bCs/>
          <w:sz w:val="22"/>
          <w:szCs w:val="22"/>
        </w:rPr>
        <w:t>RBP“</w:t>
      </w:r>
      <w:r>
        <w:rPr>
          <w:rFonts w:ascii="Calibri" w:eastAsia="Calibri" w:hAnsi="Calibri" w:cs="Calibri"/>
          <w:sz w:val="22"/>
          <w:szCs w:val="22"/>
        </w:rPr>
        <w:t>)</w:t>
      </w:r>
    </w:p>
    <w:p w14:paraId="73BAA429" w14:textId="77777777" w:rsidR="007C7A74" w:rsidRDefault="007C7A74">
      <w:pPr>
        <w:spacing w:line="288" w:lineRule="auto"/>
        <w:rPr>
          <w:rFonts w:ascii="Calibri" w:eastAsia="Calibri" w:hAnsi="Calibri" w:cs="Calibri"/>
          <w:sz w:val="22"/>
          <w:szCs w:val="22"/>
        </w:rPr>
      </w:pPr>
    </w:p>
    <w:p w14:paraId="5A38AE4E" w14:textId="77777777" w:rsidR="007C7A74" w:rsidRDefault="00766F70">
      <w:pPr>
        <w:spacing w:line="288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(REKTOR Group a RBP společně dále jen „</w:t>
      </w:r>
      <w:r>
        <w:rPr>
          <w:rFonts w:ascii="Calibri" w:eastAsia="Calibri" w:hAnsi="Calibri" w:cs="Calibri"/>
          <w:b/>
          <w:bCs/>
          <w:sz w:val="22"/>
          <w:szCs w:val="22"/>
        </w:rPr>
        <w:t>Strany</w:t>
      </w:r>
      <w:r>
        <w:rPr>
          <w:rFonts w:ascii="Calibri" w:eastAsia="Calibri" w:hAnsi="Calibri" w:cs="Calibri"/>
          <w:sz w:val="22"/>
          <w:szCs w:val="22"/>
        </w:rPr>
        <w:t>“ a jednotlivě „</w:t>
      </w:r>
      <w:r>
        <w:rPr>
          <w:rFonts w:ascii="Calibri" w:eastAsia="Calibri" w:hAnsi="Calibri" w:cs="Calibri"/>
          <w:b/>
          <w:bCs/>
          <w:sz w:val="22"/>
          <w:szCs w:val="22"/>
        </w:rPr>
        <w:t>Strana</w:t>
      </w:r>
      <w:r>
        <w:rPr>
          <w:rFonts w:ascii="Calibri" w:eastAsia="Calibri" w:hAnsi="Calibri" w:cs="Calibri"/>
          <w:sz w:val="22"/>
          <w:szCs w:val="22"/>
        </w:rPr>
        <w:t>“).</w:t>
      </w:r>
    </w:p>
    <w:p w14:paraId="4B83D874" w14:textId="77777777" w:rsidR="007C7A74" w:rsidRDefault="007C7A74">
      <w:pPr>
        <w:spacing w:line="288" w:lineRule="auto"/>
        <w:rPr>
          <w:rFonts w:ascii="Calibri" w:eastAsia="Calibri" w:hAnsi="Calibri" w:cs="Calibri"/>
          <w:sz w:val="22"/>
          <w:szCs w:val="22"/>
        </w:rPr>
      </w:pPr>
    </w:p>
    <w:p w14:paraId="1C13A61F" w14:textId="77777777" w:rsidR="007C7A74" w:rsidRDefault="00766F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ÚVODNÍ USTANOVENÍ A PROHLÁŠENÍ STRAN</w:t>
      </w:r>
    </w:p>
    <w:p w14:paraId="38D8ADC8" w14:textId="77777777" w:rsidR="007C7A74" w:rsidRDefault="007C7A7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09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B8FA62C" w14:textId="77777777" w:rsidR="007C7A74" w:rsidRDefault="00766F7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Pronajímatel je výlučným vlastníkem pozemku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parc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. č. 105/1, jehož součástí je stavba budova s č.p. 6 (dále jen „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Budova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“) v katastrálním území Karviná – město, obci Karviná, vše zapsáno na LV č. 7205 vedeném Katastrálním úřadem pro Moravskoslezský kraj, Katastrální pracoviště Karviná, pro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k.ú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. Karviná – město (dále také jako „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Nemovitost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“). </w:t>
      </w:r>
    </w:p>
    <w:p w14:paraId="00E6E1FF" w14:textId="77777777" w:rsidR="007C7A74" w:rsidRDefault="007C7A7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09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478986D" w14:textId="77777777" w:rsidR="007C7A74" w:rsidRDefault="00766F7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Pronajímatel nabyl vlastnické právo k Nemovitosti od předchozího vlastníka Nemovitosti společnosti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Empora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Anstalt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Kirchstrasse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1, c/o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Continor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Treuhand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Anstalt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Vaduz 9490, Lichtenštejnské knížectví, zapsaná v obchodním rejstříku Lichtenštejnského knížectví vedeném Ministerstvem spravedlnosti, pod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reg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. č. FL-0002.536.547-8, zastoupená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Empora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Anstalt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odštěpný závod Česká republika, se sídlem Jánský vršek 323/13, Malá Strana, 118 00 Praha 1, IČ: 058 13 425, zapsaný v obchodním rejstříku vedeném Městským soudem v Praze, oddíl A, vložka 77756, a vstoupil tak do </w:t>
      </w:r>
      <w:r>
        <w:rPr>
          <w:rFonts w:ascii="Calibri" w:eastAsia="Calibri" w:hAnsi="Calibri" w:cs="Calibri"/>
          <w:sz w:val="22"/>
          <w:szCs w:val="22"/>
        </w:rPr>
        <w:t>všech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práv Pronajímatele dle Smlouvy o nájmu nebytových prostor.</w:t>
      </w:r>
    </w:p>
    <w:p w14:paraId="117C6E8F" w14:textId="77777777" w:rsidR="007C7A74" w:rsidRDefault="007C7A7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DAA2493" w14:textId="77777777" w:rsidR="007C7A74" w:rsidRDefault="00766F7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Strany shodně konstatují a činí nesporným, že dne 12. 10. 2020 uzavřel Nájemce s původním vlastníkem Nemovitosti smlouvu o nájmu nebytových prostor (dále jen „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Smlouva o nájmu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lastRenderedPageBreak/>
        <w:t>nebytových prostor</w:t>
      </w:r>
      <w:r>
        <w:rPr>
          <w:rFonts w:ascii="Calibri" w:eastAsia="Calibri" w:hAnsi="Calibri" w:cs="Calibri"/>
          <w:color w:val="000000"/>
          <w:sz w:val="22"/>
          <w:szCs w:val="22"/>
        </w:rPr>
        <w:t>“), jejíž předmětem je pronájem části prostor v 1. nadzemním podlaží Budovy, konkrétně kancelářských prostor o výměře 92,1 m</w:t>
      </w:r>
      <w:r>
        <w:rPr>
          <w:rFonts w:ascii="Calibri" w:eastAsia="Calibri" w:hAnsi="Calibri" w:cs="Calibri"/>
          <w:color w:val="000000"/>
          <w:sz w:val="22"/>
          <w:szCs w:val="22"/>
          <w:vertAlign w:val="superscript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>, ostatních prostor o výměře 135,9 m</w:t>
      </w:r>
      <w:r>
        <w:rPr>
          <w:rFonts w:ascii="Calibri" w:eastAsia="Calibri" w:hAnsi="Calibri" w:cs="Calibri"/>
          <w:color w:val="000000"/>
          <w:sz w:val="22"/>
          <w:szCs w:val="22"/>
          <w:vertAlign w:val="superscript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>, celkem tedy prostory o výměře 228 m</w:t>
      </w:r>
      <w:r>
        <w:rPr>
          <w:rFonts w:ascii="Calibri" w:eastAsia="Calibri" w:hAnsi="Calibri" w:cs="Calibri"/>
          <w:color w:val="000000"/>
          <w:sz w:val="22"/>
          <w:szCs w:val="22"/>
          <w:vertAlign w:val="superscript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(dále jen „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předmětné nebytové prostory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“). Předmětem nájmu jsou dále 2 parkovací stání na parkovišti ve společném dvoře na pozemcích Pronajímatele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parc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. č. 105/2, 105/3 a 105/5 v 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k.ú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. Karviná – město.</w:t>
      </w:r>
    </w:p>
    <w:p w14:paraId="3349FB93" w14:textId="77777777" w:rsidR="007C7A74" w:rsidRDefault="007C7A7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845024E" w14:textId="77777777" w:rsidR="007C7A74" w:rsidRDefault="00766F7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Strany spolu uzavřely dne 1. 3. 2024 dodatek č. 1 ke Smlouvě o nájmu nebytových prostor.</w:t>
      </w:r>
    </w:p>
    <w:p w14:paraId="4A764440" w14:textId="77777777" w:rsidR="007C7A74" w:rsidRDefault="007C7A7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62523E4" w14:textId="77777777" w:rsidR="007C7A74" w:rsidRDefault="00766F7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Změny Smlouvy o nájmu nebytových prostor jsou uvedeny 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kurzívou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49DEB719" w14:textId="77777777" w:rsidR="007C7A74" w:rsidRDefault="007C7A74">
      <w:pPr>
        <w:spacing w:line="288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002308B0" w14:textId="77777777" w:rsidR="007C7A74" w:rsidRDefault="00766F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ZMĚNA SMLOUVY O NÁJMU NEBYTOVÝCH PROSTOR </w:t>
      </w:r>
    </w:p>
    <w:p w14:paraId="5B10E9CE" w14:textId="77777777" w:rsidR="007C7A74" w:rsidRDefault="007C7A7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2E66193" w14:textId="77777777" w:rsidR="007C7A74" w:rsidRDefault="00766F7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Předmětem tohoto Dodatku jsou dílčí změny podmínek nájmu s ohledem na zřízení nového klimatizačního zařízení v předmětu nájmu. V souvislosti s potřebou těchto změn se Strany dohodly na úpravě práv a povinností založených Smlouvou o nájmu nebytových prostor, a to následovně: </w:t>
      </w:r>
    </w:p>
    <w:p w14:paraId="4B3A0F2E" w14:textId="77777777" w:rsidR="007C7A74" w:rsidRDefault="007C7A7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D653C31" w14:textId="77777777" w:rsidR="007C7A74" w:rsidRDefault="00766F7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56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Článek 4. bod 4.1. se mění a nově zní:</w:t>
      </w:r>
    </w:p>
    <w:p w14:paraId="7FC2ED87" w14:textId="77777777" w:rsidR="007C7A74" w:rsidRDefault="00766F7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/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4.1. Strany se zavazují, že se Smlouva uzavírá na tři roky, a to ode dne 1. 5. 2026. Výhrada úpravy ceny předmětu nájmu však zůstává i nadále zachována. Strany se dohodly, že není</w:t>
      </w:r>
    </w:p>
    <w:p w14:paraId="741F4A0D" w14:textId="77777777" w:rsidR="007C7A74" w:rsidRDefault="00766F70">
      <w:pPr>
        <w:spacing w:line="288" w:lineRule="auto"/>
        <w:ind w:left="567"/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možné Smlouvu po dobu jejího trvání vypovědět.</w:t>
      </w:r>
    </w:p>
    <w:p w14:paraId="6F68D838" w14:textId="77777777" w:rsidR="007C7A74" w:rsidRDefault="007C7A7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43BD428" w14:textId="77777777" w:rsidR="007C7A74" w:rsidRDefault="00766F7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Článek 5. odst. 5.1. se mění a nově zní:</w:t>
      </w:r>
    </w:p>
    <w:p w14:paraId="2646C718" w14:textId="77777777" w:rsidR="007C7A74" w:rsidRDefault="00766F70">
      <w:pPr>
        <w:ind w:firstLine="567"/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Nájemné za předmětné nebytové prostory a parkovací stání se sjednává dohodou Stran takto:</w:t>
      </w:r>
    </w:p>
    <w:p w14:paraId="04509EEB" w14:textId="77777777" w:rsidR="007C7A74" w:rsidRDefault="007C7A7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i/>
          <w:iCs/>
          <w:color w:val="000000"/>
          <w:sz w:val="22"/>
          <w:szCs w:val="22"/>
        </w:rPr>
      </w:pPr>
    </w:p>
    <w:tbl>
      <w:tblPr>
        <w:tblStyle w:val="a"/>
        <w:tblW w:w="6658" w:type="dxa"/>
        <w:tblInd w:w="8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1276"/>
        <w:gridCol w:w="2263"/>
      </w:tblGrid>
      <w:tr w:rsidR="007C7A74" w14:paraId="6CEB8386" w14:textId="77777777">
        <w:trPr>
          <w:trHeight w:val="865"/>
        </w:trPr>
        <w:tc>
          <w:tcPr>
            <w:tcW w:w="3119" w:type="dxa"/>
          </w:tcPr>
          <w:p w14:paraId="23ED3D84" w14:textId="77777777" w:rsidR="007C7A74" w:rsidRDefault="00766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Předmět nájmu</w:t>
            </w:r>
          </w:p>
        </w:tc>
        <w:tc>
          <w:tcPr>
            <w:tcW w:w="1276" w:type="dxa"/>
          </w:tcPr>
          <w:p w14:paraId="5F5DC7DE" w14:textId="77777777" w:rsidR="007C7A74" w:rsidRDefault="00766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Výměra v m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63" w:type="dxa"/>
          </w:tcPr>
          <w:p w14:paraId="2BC98477" w14:textId="77777777" w:rsidR="007C7A74" w:rsidRDefault="00766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Měsíční výše nájmu v Kč bez DPH</w:t>
            </w:r>
          </w:p>
        </w:tc>
      </w:tr>
      <w:tr w:rsidR="00D51D19" w14:paraId="7E54E9EF" w14:textId="77777777">
        <w:tc>
          <w:tcPr>
            <w:tcW w:w="3119" w:type="dxa"/>
          </w:tcPr>
          <w:p w14:paraId="222191A9" w14:textId="77777777" w:rsidR="00D51D19" w:rsidRDefault="00D51D19" w:rsidP="00D51D19">
            <w:pPr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  <w:i/>
                <w:iCs/>
              </w:rPr>
              <w:t>a) Kancelářské prostory a ostatní plocha</w:t>
            </w:r>
          </w:p>
        </w:tc>
        <w:tc>
          <w:tcPr>
            <w:tcW w:w="1276" w:type="dxa"/>
          </w:tcPr>
          <w:p w14:paraId="7CDDBC1C" w14:textId="77777777" w:rsidR="00D51D19" w:rsidRDefault="00D51D19" w:rsidP="00D51D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209,3</w:t>
            </w:r>
          </w:p>
        </w:tc>
        <w:tc>
          <w:tcPr>
            <w:tcW w:w="2263" w:type="dxa"/>
          </w:tcPr>
          <w:p w14:paraId="61867575" w14:textId="55EF0925" w:rsidR="00D51D19" w:rsidRDefault="00D51D19" w:rsidP="00D51D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A43F34">
              <w:rPr>
                <w:rFonts w:ascii="Calibri" w:eastAsia="Calibri" w:hAnsi="Calibri" w:cs="Calibri"/>
                <w:highlight w:val="black"/>
              </w:rPr>
              <w:t>xxx</w:t>
            </w:r>
            <w:proofErr w:type="spellEnd"/>
          </w:p>
        </w:tc>
      </w:tr>
      <w:tr w:rsidR="00D51D19" w14:paraId="65F12DF1" w14:textId="77777777">
        <w:tc>
          <w:tcPr>
            <w:tcW w:w="3119" w:type="dxa"/>
          </w:tcPr>
          <w:p w14:paraId="1A9F6D43" w14:textId="77777777" w:rsidR="00D51D19" w:rsidRDefault="00D51D19" w:rsidP="00D51D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b) Parkovací stání</w:t>
            </w:r>
          </w:p>
        </w:tc>
        <w:tc>
          <w:tcPr>
            <w:tcW w:w="1276" w:type="dxa"/>
          </w:tcPr>
          <w:p w14:paraId="712F6B7E" w14:textId="77777777" w:rsidR="00D51D19" w:rsidRDefault="00D51D19" w:rsidP="00D51D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-</w:t>
            </w:r>
          </w:p>
        </w:tc>
        <w:tc>
          <w:tcPr>
            <w:tcW w:w="2263" w:type="dxa"/>
          </w:tcPr>
          <w:p w14:paraId="433BBDE7" w14:textId="57678330" w:rsidR="00D51D19" w:rsidRDefault="00D51D19" w:rsidP="00D51D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A43F34">
              <w:rPr>
                <w:rFonts w:ascii="Calibri" w:eastAsia="Calibri" w:hAnsi="Calibri" w:cs="Calibri"/>
                <w:highlight w:val="black"/>
              </w:rPr>
              <w:t>xxx</w:t>
            </w:r>
            <w:proofErr w:type="spellEnd"/>
          </w:p>
        </w:tc>
      </w:tr>
      <w:tr w:rsidR="007C7A74" w14:paraId="16350BF9" w14:textId="77777777">
        <w:trPr>
          <w:trHeight w:val="543"/>
        </w:trPr>
        <w:tc>
          <w:tcPr>
            <w:tcW w:w="3119" w:type="dxa"/>
          </w:tcPr>
          <w:p w14:paraId="707C6D62" w14:textId="77777777" w:rsidR="007C7A74" w:rsidRDefault="00766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4"/>
                <w:szCs w:val="24"/>
              </w:rPr>
              <w:t>Nájem pronajatých prostor celkem</w:t>
            </w:r>
          </w:p>
        </w:tc>
        <w:tc>
          <w:tcPr>
            <w:tcW w:w="1276" w:type="dxa"/>
          </w:tcPr>
          <w:p w14:paraId="707D4BF3" w14:textId="77777777" w:rsidR="007C7A74" w:rsidRDefault="00766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209,3</w:t>
            </w:r>
          </w:p>
        </w:tc>
        <w:tc>
          <w:tcPr>
            <w:tcW w:w="2263" w:type="dxa"/>
          </w:tcPr>
          <w:p w14:paraId="11D79327" w14:textId="77777777" w:rsidR="007C7A74" w:rsidRDefault="00766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4"/>
                <w:szCs w:val="24"/>
              </w:rPr>
              <w:t>22.640,00 Kč</w:t>
            </w:r>
          </w:p>
        </w:tc>
      </w:tr>
    </w:tbl>
    <w:p w14:paraId="0C1909E8" w14:textId="77777777" w:rsidR="007C7A74" w:rsidRDefault="007C7A74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alibri" w:eastAsia="Calibri" w:hAnsi="Calibri" w:cs="Calibri"/>
          <w:color w:val="000000"/>
        </w:rPr>
      </w:pPr>
    </w:p>
    <w:p w14:paraId="379DB078" w14:textId="77777777" w:rsidR="007C7A74" w:rsidRDefault="00766F70">
      <w:p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Calibri" w:eastAsia="Calibri" w:hAnsi="Calibri" w:cs="Calibri"/>
          <w:i/>
          <w:iCs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K částce dle bodu b) bude připočtena částka DPH dle platné sazby daně.</w:t>
      </w:r>
    </w:p>
    <w:p w14:paraId="3787C55C" w14:textId="77777777" w:rsidR="007C7A74" w:rsidRDefault="007C7A7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eastAsia="Calibri" w:hAnsi="Calibri" w:cs="Calibri"/>
          <w:sz w:val="22"/>
          <w:szCs w:val="22"/>
        </w:rPr>
      </w:pPr>
    </w:p>
    <w:p w14:paraId="6EAB251F" w14:textId="77777777" w:rsidR="007C7A74" w:rsidRDefault="00766F7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Článek 7. se nově doplňuje o nový článek 7.12., který zní takto:  </w:t>
      </w:r>
    </w:p>
    <w:p w14:paraId="36BC1A23" w14:textId="77777777" w:rsidR="007C7A74" w:rsidRDefault="00766F7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/>
        <w:jc w:val="both"/>
        <w:rPr>
          <w:rFonts w:ascii="Calibri" w:eastAsia="Calibri" w:hAnsi="Calibri" w:cs="Calibri"/>
          <w:i/>
          <w:iCs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 xml:space="preserve">7.12. RBP se zavazuje strpět konání prací v souvislosti s modernizací klimatizačních zařízení v předmětu nájmu. </w:t>
      </w:r>
    </w:p>
    <w:p w14:paraId="69437E90" w14:textId="77777777" w:rsidR="007C7A74" w:rsidRDefault="007C7A7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09"/>
        <w:jc w:val="both"/>
        <w:rPr>
          <w:rFonts w:ascii="Calibri" w:eastAsia="Calibri" w:hAnsi="Calibri" w:cs="Calibri"/>
          <w:i/>
          <w:iCs/>
          <w:color w:val="000000"/>
          <w:sz w:val="22"/>
          <w:szCs w:val="22"/>
        </w:rPr>
      </w:pPr>
    </w:p>
    <w:p w14:paraId="5D5B4FF3" w14:textId="77777777" w:rsidR="007C7A74" w:rsidRDefault="00766F7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Zbylá smluvní ujednání Smlouvy zůstávají beze změn. </w:t>
      </w:r>
    </w:p>
    <w:p w14:paraId="1316FDDD" w14:textId="77777777" w:rsidR="007C7A74" w:rsidRDefault="007C7A7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889"/>
        <w:jc w:val="both"/>
        <w:rPr>
          <w:rFonts w:ascii="Calibri" w:eastAsia="Calibri" w:hAnsi="Calibri" w:cs="Calibri"/>
          <w:sz w:val="22"/>
          <w:szCs w:val="22"/>
        </w:rPr>
      </w:pPr>
    </w:p>
    <w:p w14:paraId="7415BFEE" w14:textId="10397653" w:rsidR="00DA4825" w:rsidRDefault="00DA4825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br w:type="page"/>
      </w:r>
    </w:p>
    <w:p w14:paraId="653DB182" w14:textId="77777777" w:rsidR="007C7A74" w:rsidRDefault="00766F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lastRenderedPageBreak/>
        <w:t>ZÁVĚREČNÁ USTANOVENÍ</w:t>
      </w:r>
    </w:p>
    <w:p w14:paraId="0ACFB746" w14:textId="77777777" w:rsidR="007C7A74" w:rsidRDefault="007C7A74">
      <w:pPr>
        <w:spacing w:line="288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5DB6BEB6" w14:textId="77777777" w:rsidR="007C7A74" w:rsidRDefault="00766F7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Tento Dodatek nabývá platnosti dnem jeho podpisu oběma Stranami a účinnosti dnem 1. 5. 2026.</w:t>
      </w:r>
    </w:p>
    <w:p w14:paraId="46BF347E" w14:textId="77777777" w:rsidR="007C7A74" w:rsidRDefault="007C7A7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04DA096" w14:textId="77777777" w:rsidR="007C7A74" w:rsidRDefault="00766F7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Tento Dodatek je sepsán ve </w:t>
      </w:r>
      <w:r>
        <w:rPr>
          <w:rFonts w:ascii="Calibri" w:eastAsia="Calibri" w:hAnsi="Calibri" w:cs="Calibri"/>
          <w:sz w:val="22"/>
          <w:szCs w:val="22"/>
        </w:rPr>
        <w:t xml:space="preserve">dvou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(2) vyhotoveních v českém jazyce, přičemž obě vyhotovení mají povahu originálu. </w:t>
      </w:r>
    </w:p>
    <w:p w14:paraId="2D167A07" w14:textId="77777777" w:rsidR="007C7A74" w:rsidRDefault="007C7A74">
      <w:pPr>
        <w:spacing w:line="288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525428B9" w14:textId="77777777" w:rsidR="007C7A74" w:rsidRDefault="00766F7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Tento Dodatek je nedílnou součástí Smlouvy.</w:t>
      </w:r>
    </w:p>
    <w:p w14:paraId="01AB144E" w14:textId="77777777" w:rsidR="007C7A74" w:rsidRDefault="007C7A7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B36B8AC" w14:textId="77777777" w:rsidR="007C7A74" w:rsidRDefault="00766F7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Nedílnou přílohou tohoto Dodatku je cenová nabídka ze dne 10. 2. 2026.</w:t>
      </w:r>
    </w:p>
    <w:p w14:paraId="1D576B24" w14:textId="77777777" w:rsidR="007C7A74" w:rsidRDefault="007C7A74">
      <w:pPr>
        <w:spacing w:line="288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3DB60797" w14:textId="77777777" w:rsidR="007C7A74" w:rsidRDefault="00766F7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Strany prohlašují, že tento Dodatek uzavřely svobodně, vážně, nikoliv v tísni a za jednostranně nevýhodných podmínek, a že znají jeho obsah, což stvrzují svými podpisy. </w:t>
      </w:r>
    </w:p>
    <w:p w14:paraId="0B4DF896" w14:textId="77777777" w:rsidR="007C7A74" w:rsidRDefault="007C7A7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94645F8" w14:textId="77777777" w:rsidR="007C7A74" w:rsidRDefault="00766F7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Přílohami tohoto Dodatku jsou:</w:t>
      </w:r>
    </w:p>
    <w:p w14:paraId="27F70CC4" w14:textId="77777777" w:rsidR="007C7A74" w:rsidRDefault="007C7A7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BB19498" w14:textId="77777777" w:rsidR="007C7A74" w:rsidRDefault="00766F7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Příloha č. 1: Cenová nabídka ze dne 10. 2. 2026</w:t>
      </w:r>
    </w:p>
    <w:p w14:paraId="769E5971" w14:textId="77777777" w:rsidR="007C7A74" w:rsidRDefault="00766F7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Příloha č. 2: Splátkový kalendář</w:t>
      </w:r>
    </w:p>
    <w:p w14:paraId="33DA362B" w14:textId="77777777" w:rsidR="007C7A74" w:rsidRDefault="007C7A74">
      <w:pPr>
        <w:spacing w:line="288" w:lineRule="auto"/>
        <w:rPr>
          <w:rFonts w:ascii="Calibri" w:eastAsia="Calibri" w:hAnsi="Calibri" w:cs="Calibri"/>
          <w:sz w:val="22"/>
          <w:szCs w:val="22"/>
        </w:rPr>
      </w:pPr>
    </w:p>
    <w:p w14:paraId="555CDBAC" w14:textId="77777777" w:rsidR="007C7A74" w:rsidRDefault="007C7A74">
      <w:pPr>
        <w:spacing w:line="288" w:lineRule="auto"/>
        <w:rPr>
          <w:rFonts w:ascii="Calibri" w:eastAsia="Calibri" w:hAnsi="Calibri" w:cs="Calibri"/>
          <w:sz w:val="22"/>
          <w:szCs w:val="22"/>
        </w:rPr>
      </w:pPr>
    </w:p>
    <w:tbl>
      <w:tblPr>
        <w:tblStyle w:val="a0"/>
        <w:tblW w:w="891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79"/>
        <w:gridCol w:w="4440"/>
      </w:tblGrid>
      <w:tr w:rsidR="007C7A74" w14:paraId="2CCA5599" w14:textId="77777777"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14:paraId="66643D55" w14:textId="77777777" w:rsidR="007C7A74" w:rsidRDefault="00766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V Ostravě dne ________________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</w:tcPr>
          <w:p w14:paraId="2E91DCA4" w14:textId="77777777" w:rsidR="007C7A74" w:rsidRDefault="00766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V Ostravě dne ________________</w:t>
            </w:r>
          </w:p>
        </w:tc>
      </w:tr>
      <w:tr w:rsidR="007C7A74" w14:paraId="64801CB7" w14:textId="77777777"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14:paraId="69429623" w14:textId="77777777" w:rsidR="007C7A74" w:rsidRDefault="007C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3A86A876" w14:textId="77777777" w:rsidR="007C7A74" w:rsidRDefault="007C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5AF99859" w14:textId="77777777" w:rsidR="007C7A74" w:rsidRDefault="007C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3456743C" w14:textId="77777777" w:rsidR="007C7A74" w:rsidRDefault="00766F70">
            <w:pPr>
              <w:spacing w:line="288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______________________________________</w:t>
            </w:r>
          </w:p>
          <w:p w14:paraId="73B5FCD5" w14:textId="77777777" w:rsidR="007C7A74" w:rsidRDefault="00766F70">
            <w:pPr>
              <w:spacing w:line="288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REKTOR Group s.r.o.</w:t>
            </w:r>
          </w:p>
          <w:p w14:paraId="27B16BD2" w14:textId="649821AB" w:rsidR="007C7A74" w:rsidRDefault="00AC7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spellStart"/>
            <w:r w:rsidRPr="004533E1">
              <w:rPr>
                <w:rFonts w:ascii="Calibri" w:eastAsia="Calibri" w:hAnsi="Calibri" w:cs="Calibri"/>
                <w:highlight w:val="black"/>
              </w:rPr>
              <w:t>xxx</w:t>
            </w:r>
            <w:proofErr w:type="spellEnd"/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</w:tcPr>
          <w:p w14:paraId="5C821541" w14:textId="77777777" w:rsidR="007C7A74" w:rsidRDefault="007C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057640C6" w14:textId="77777777" w:rsidR="007C7A74" w:rsidRDefault="007C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249F9D76" w14:textId="77777777" w:rsidR="007C7A74" w:rsidRDefault="007C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1A686DD1" w14:textId="77777777" w:rsidR="007C7A74" w:rsidRDefault="00766F70">
            <w:pPr>
              <w:spacing w:line="288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______________________________________</w:t>
            </w:r>
          </w:p>
          <w:p w14:paraId="3349BC60" w14:textId="77777777" w:rsidR="007C7A74" w:rsidRDefault="00766F70">
            <w:pPr>
              <w:spacing w:line="288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RBP, zdravotní pojišťovna</w:t>
            </w:r>
          </w:p>
          <w:p w14:paraId="2ECC735C" w14:textId="77777777" w:rsidR="007C7A74" w:rsidRDefault="00766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Ing. Antonín Klimša, MBA, výkonný ředitel</w:t>
            </w:r>
          </w:p>
          <w:p w14:paraId="74726B02" w14:textId="77777777" w:rsidR="007C7A74" w:rsidRDefault="007C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21DA9563" w14:textId="77777777" w:rsidR="007C7A74" w:rsidRDefault="007C7A74">
      <w:pPr>
        <w:spacing w:line="288" w:lineRule="auto"/>
        <w:rPr>
          <w:rFonts w:ascii="Calibri" w:eastAsia="Calibri" w:hAnsi="Calibri" w:cs="Calibri"/>
          <w:sz w:val="22"/>
          <w:szCs w:val="22"/>
        </w:rPr>
      </w:pPr>
    </w:p>
    <w:sectPr w:rsidR="007C7A74">
      <w:footerReference w:type="default" r:id="rId8"/>
      <w:pgSz w:w="11906" w:h="16838"/>
      <w:pgMar w:top="1276" w:right="1417" w:bottom="1276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EA296B" w14:textId="77777777" w:rsidR="00CF6C91" w:rsidRDefault="00CF6C91">
      <w:r>
        <w:separator/>
      </w:r>
    </w:p>
  </w:endnote>
  <w:endnote w:type="continuationSeparator" w:id="0">
    <w:p w14:paraId="755D394A" w14:textId="77777777" w:rsidR="00CF6C91" w:rsidRDefault="00CF6C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A93A69D-2F8F-4440-BEAF-5C617C21EA8A}"/>
    <w:embedBold r:id="rId2" w:fontKey="{6C09185B-7741-47B9-B857-4365F1A18A64}"/>
    <w:embedItalic r:id="rId3" w:fontKey="{EE3989D8-53AD-49DC-AB03-5E7B0230B0FB}"/>
    <w:embedBoldItalic r:id="rId4" w:fontKey="{70061EF8-AC01-4FF2-9065-E0BFCF8859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FF797124-72CF-49BE-871A-9C26A9B069FB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F062628C-21A8-472B-8777-D7003663644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9B6F1AEB-6731-4DCF-A904-008868CF7E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4049E" w14:textId="77777777" w:rsidR="007C7A74" w:rsidRDefault="00766F7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alibri" w:eastAsia="Calibri" w:hAnsi="Calibri" w:cs="Calibri"/>
        <w:color w:val="7F7F7F"/>
        <w:sz w:val="18"/>
        <w:szCs w:val="18"/>
      </w:rPr>
    </w:pPr>
    <w:r>
      <w:rPr>
        <w:rFonts w:ascii="Calibri" w:eastAsia="Calibri" w:hAnsi="Calibri" w:cs="Calibri"/>
        <w:color w:val="7F7F7F"/>
        <w:sz w:val="18"/>
        <w:szCs w:val="18"/>
      </w:rPr>
      <w:fldChar w:fldCharType="begin"/>
    </w:r>
    <w:r>
      <w:rPr>
        <w:rFonts w:ascii="Calibri" w:eastAsia="Calibri" w:hAnsi="Calibri" w:cs="Calibri"/>
        <w:color w:val="7F7F7F"/>
        <w:sz w:val="18"/>
        <w:szCs w:val="18"/>
      </w:rPr>
      <w:instrText>PAGE</w:instrText>
    </w:r>
    <w:r>
      <w:rPr>
        <w:rFonts w:ascii="Calibri" w:eastAsia="Calibri" w:hAnsi="Calibri" w:cs="Calibri"/>
        <w:color w:val="7F7F7F"/>
        <w:sz w:val="18"/>
        <w:szCs w:val="18"/>
      </w:rPr>
      <w:fldChar w:fldCharType="separate"/>
    </w:r>
    <w:r w:rsidR="00486CB6">
      <w:rPr>
        <w:rFonts w:ascii="Calibri" w:eastAsia="Calibri" w:hAnsi="Calibri" w:cs="Calibri"/>
        <w:noProof/>
        <w:color w:val="7F7F7F"/>
        <w:sz w:val="18"/>
        <w:szCs w:val="18"/>
      </w:rPr>
      <w:t>1</w:t>
    </w:r>
    <w:r>
      <w:rPr>
        <w:rFonts w:ascii="Calibri" w:eastAsia="Calibri" w:hAnsi="Calibri" w:cs="Calibri"/>
        <w:color w:val="7F7F7F"/>
        <w:sz w:val="18"/>
        <w:szCs w:val="18"/>
      </w:rPr>
      <w:fldChar w:fldCharType="end"/>
    </w:r>
    <w:r>
      <w:rPr>
        <w:rFonts w:ascii="Calibri" w:eastAsia="Calibri" w:hAnsi="Calibri" w:cs="Calibri"/>
        <w:color w:val="7F7F7F"/>
        <w:sz w:val="18"/>
        <w:szCs w:val="18"/>
      </w:rPr>
      <w:t xml:space="preserve"> / </w:t>
    </w:r>
    <w:r>
      <w:rPr>
        <w:rFonts w:ascii="Calibri" w:eastAsia="Calibri" w:hAnsi="Calibri" w:cs="Calibri"/>
        <w:color w:val="7F7F7F"/>
        <w:sz w:val="18"/>
        <w:szCs w:val="18"/>
      </w:rPr>
      <w:fldChar w:fldCharType="begin"/>
    </w:r>
    <w:r>
      <w:rPr>
        <w:rFonts w:ascii="Calibri" w:eastAsia="Calibri" w:hAnsi="Calibri" w:cs="Calibri"/>
        <w:color w:val="7F7F7F"/>
        <w:sz w:val="18"/>
        <w:szCs w:val="18"/>
      </w:rPr>
      <w:instrText>NUMPAGES</w:instrText>
    </w:r>
    <w:r>
      <w:rPr>
        <w:rFonts w:ascii="Calibri" w:eastAsia="Calibri" w:hAnsi="Calibri" w:cs="Calibri"/>
        <w:color w:val="7F7F7F"/>
        <w:sz w:val="18"/>
        <w:szCs w:val="18"/>
      </w:rPr>
      <w:fldChar w:fldCharType="separate"/>
    </w:r>
    <w:r w:rsidR="00486CB6">
      <w:rPr>
        <w:rFonts w:ascii="Calibri" w:eastAsia="Calibri" w:hAnsi="Calibri" w:cs="Calibri"/>
        <w:noProof/>
        <w:color w:val="7F7F7F"/>
        <w:sz w:val="18"/>
        <w:szCs w:val="18"/>
      </w:rPr>
      <w:t>2</w:t>
    </w:r>
    <w:r>
      <w:rPr>
        <w:rFonts w:ascii="Calibri" w:eastAsia="Calibri" w:hAnsi="Calibri" w:cs="Calibri"/>
        <w:color w:val="7F7F7F"/>
        <w:sz w:val="18"/>
        <w:szCs w:val="18"/>
      </w:rPr>
      <w:fldChar w:fldCharType="end"/>
    </w:r>
  </w:p>
  <w:p w14:paraId="5A11E6B5" w14:textId="77777777" w:rsidR="007C7A74" w:rsidRDefault="007C7A7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C98C8A" w14:textId="77777777" w:rsidR="00CF6C91" w:rsidRDefault="00CF6C91">
      <w:r>
        <w:separator/>
      </w:r>
    </w:p>
  </w:footnote>
  <w:footnote w:type="continuationSeparator" w:id="0">
    <w:p w14:paraId="5741A1EC" w14:textId="77777777" w:rsidR="00CF6C91" w:rsidRDefault="00CF6C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6A0E10"/>
    <w:multiLevelType w:val="multilevel"/>
    <w:tmpl w:val="6596BC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5889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" w15:restartNumberingAfterBreak="0">
    <w:nsid w:val="54162A5C"/>
    <w:multiLevelType w:val="multilevel"/>
    <w:tmpl w:val="8CE26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75FB6AF0"/>
    <w:multiLevelType w:val="multilevel"/>
    <w:tmpl w:val="93CA1CC8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" w15:restartNumberingAfterBreak="0">
    <w:nsid w:val="7E025AF6"/>
    <w:multiLevelType w:val="multilevel"/>
    <w:tmpl w:val="7688BAC0"/>
    <w:lvl w:ilvl="0">
      <w:start w:val="1"/>
      <w:numFmt w:val="decimal"/>
      <w:lvlText w:val="%1."/>
      <w:lvlJc w:val="left"/>
      <w:pPr>
        <w:ind w:left="709" w:hanging="709"/>
      </w:pPr>
      <w:rPr>
        <w:b/>
        <w:bCs/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09" w:hanging="709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1069" w:hanging="1069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1429" w:hanging="1429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1429" w:hanging="1429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1789" w:hanging="1789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2149" w:hanging="2149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2149" w:hanging="2149"/>
      </w:pPr>
      <w:rPr>
        <w:smallCaps w:val="0"/>
        <w:strike w:val="0"/>
        <w:shd w:val="clear" w:color="auto" w:fill="auto"/>
        <w:vertAlign w:val="baseline"/>
      </w:rPr>
    </w:lvl>
  </w:abstractNum>
  <w:num w:numId="1" w16cid:durableId="1318195189">
    <w:abstractNumId w:val="3"/>
  </w:num>
  <w:num w:numId="2" w16cid:durableId="1509640034">
    <w:abstractNumId w:val="0"/>
  </w:num>
  <w:num w:numId="3" w16cid:durableId="1889754892">
    <w:abstractNumId w:val="2"/>
  </w:num>
  <w:num w:numId="4" w16cid:durableId="5201220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A74"/>
    <w:rsid w:val="00406EE8"/>
    <w:rsid w:val="004533E1"/>
    <w:rsid w:val="00486CB6"/>
    <w:rsid w:val="004F2944"/>
    <w:rsid w:val="00520D28"/>
    <w:rsid w:val="005422B4"/>
    <w:rsid w:val="00766F70"/>
    <w:rsid w:val="007C7A74"/>
    <w:rsid w:val="00840AD8"/>
    <w:rsid w:val="009149AE"/>
    <w:rsid w:val="00AC76AA"/>
    <w:rsid w:val="00BB2A92"/>
    <w:rsid w:val="00CF6C91"/>
    <w:rsid w:val="00D51D19"/>
    <w:rsid w:val="00DA3D2D"/>
    <w:rsid w:val="00DA4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45358"/>
  <w15:docId w15:val="{C66B79AB-1CE5-4F7D-998A-2BD06AFBA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character" w:customStyle="1" w:styleId="Nadpis1Char">
    <w:name w:val="Nadpis 1 Char"/>
    <w:basedOn w:val="Standardnpsmoodstavce"/>
    <w:uiPriority w:val="9"/>
    <w:rsid w:val="004D7C5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zevChar">
    <w:name w:val="Název Char"/>
    <w:basedOn w:val="Standardnpsmoodstavce"/>
    <w:rsid w:val="004D7C55"/>
    <w:rPr>
      <w:rFonts w:ascii="Arial" w:eastAsia="Times New Roman" w:hAnsi="Arial" w:cs="Times New Roman"/>
      <w:b/>
      <w:spacing w:val="-5"/>
      <w:kern w:val="28"/>
      <w:sz w:val="32"/>
      <w:szCs w:val="20"/>
      <w:lang w:eastAsia="cs-CZ"/>
    </w:rPr>
  </w:style>
  <w:style w:type="paragraph" w:styleId="Odstavecseseznamem">
    <w:name w:val="List Paragraph"/>
    <w:link w:val="OdstavecseseznamemChar"/>
    <w:uiPriority w:val="34"/>
    <w:qFormat/>
    <w:rsid w:val="004D7C55"/>
    <w:pPr>
      <w:ind w:left="720"/>
      <w:contextualSpacing/>
      <w:jc w:val="both"/>
    </w:pPr>
    <w:rPr>
      <w:rFonts w:ascii="Arial" w:hAnsi="Arial"/>
      <w:spacing w:val="-5"/>
      <w:szCs w:val="20"/>
    </w:rPr>
  </w:style>
  <w:style w:type="table" w:styleId="Mkatabulky">
    <w:name w:val="Table Grid"/>
    <w:basedOn w:val="Normlntabulka"/>
    <w:uiPriority w:val="39"/>
    <w:rsid w:val="004D7C55"/>
    <w:rPr>
      <w:sz w:val="22"/>
      <w:szCs w:val="22"/>
      <w:bdr w:val="none" w:sz="0" w:space="0" w:color="auto" w:frame="1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Zpat">
    <w:name w:val="footer"/>
    <w:link w:val="ZpatChar"/>
    <w:uiPriority w:val="99"/>
    <w:unhideWhenUsed/>
    <w:qFormat/>
    <w:rsid w:val="004D7C5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D7C55"/>
    <w:rPr>
      <w:rFonts w:ascii="Times New Roman" w:eastAsia="Arial Unicode MS" w:hAnsi="Times New Roman" w:cs="Times New Roman"/>
    </w:rPr>
  </w:style>
  <w:style w:type="paragraph" w:customStyle="1" w:styleId="Text">
    <w:name w:val="Text"/>
    <w:rsid w:val="00186690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:lang w:val="en-US"/>
    </w:rPr>
  </w:style>
  <w:style w:type="paragraph" w:customStyle="1" w:styleId="Nadpis">
    <w:name w:val="Nadpis"/>
    <w:next w:val="Text"/>
    <w:rsid w:val="00186690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40"/>
      <w:outlineLvl w:val="0"/>
    </w:pPr>
    <w:rPr>
      <w:rFonts w:ascii="Calibri Light" w:eastAsia="Arial Unicode MS" w:hAnsi="Calibri Light" w:cs="Arial Unicode MS"/>
      <w:color w:val="2F5496"/>
      <w:sz w:val="32"/>
      <w:szCs w:val="32"/>
      <w:u w:color="2F5496"/>
      <w:bdr w:val="nil"/>
    </w:rPr>
  </w:style>
  <w:style w:type="numbering" w:customStyle="1" w:styleId="Importovanstyl2">
    <w:name w:val="Importovaný styl 2"/>
    <w:rsid w:val="00186690"/>
  </w:style>
  <w:style w:type="paragraph" w:styleId="Textbubliny">
    <w:name w:val="Balloon Text"/>
    <w:link w:val="TextbublinyChar"/>
    <w:uiPriority w:val="99"/>
    <w:semiHidden/>
    <w:unhideWhenUsed/>
    <w:rsid w:val="002004F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04F1"/>
    <w:rPr>
      <w:rFonts w:ascii="Segoe UI" w:eastAsia="Arial Unicode MS" w:hAnsi="Segoe UI" w:cs="Segoe UI"/>
      <w:sz w:val="18"/>
      <w:szCs w:val="18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locked/>
    <w:rsid w:val="00415983"/>
    <w:rPr>
      <w:rFonts w:ascii="Arial" w:eastAsia="Times New Roman" w:hAnsi="Arial" w:cs="Times New Roman"/>
      <w:spacing w:val="-5"/>
      <w:szCs w:val="20"/>
      <w:lang w:eastAsia="cs-CZ"/>
    </w:rPr>
  </w:style>
  <w:style w:type="character" w:customStyle="1" w:styleId="apple-converted-space">
    <w:name w:val="apple-converted-space"/>
    <w:basedOn w:val="Standardnpsmoodstavce"/>
    <w:rsid w:val="00385E8B"/>
  </w:style>
  <w:style w:type="character" w:styleId="Siln">
    <w:name w:val="Strong"/>
    <w:basedOn w:val="Standardnpsmoodstavce"/>
    <w:uiPriority w:val="22"/>
    <w:qFormat/>
    <w:rsid w:val="00385E8B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B14F2D"/>
    <w:rPr>
      <w:sz w:val="16"/>
      <w:szCs w:val="16"/>
    </w:rPr>
  </w:style>
  <w:style w:type="paragraph" w:styleId="Textkomente">
    <w:name w:val="annotation text"/>
    <w:link w:val="TextkomenteChar"/>
    <w:uiPriority w:val="99"/>
    <w:unhideWhenUsed/>
    <w:rsid w:val="00B14F2D"/>
    <w:pPr>
      <w:spacing w:after="16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14F2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A149D"/>
    <w:pPr>
      <w:spacing w:after="0"/>
    </w:pPr>
    <w:rPr>
      <w:rFonts w:ascii="Times New Roman" w:eastAsia="Arial Unicode MS" w:hAnsi="Times New Roman" w:cs="Times New Roman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A149D"/>
    <w:rPr>
      <w:rFonts w:ascii="Times New Roman" w:eastAsia="Arial Unicode MS" w:hAnsi="Times New Roman" w:cs="Times New Roman"/>
      <w:b/>
      <w:bCs/>
      <w:sz w:val="20"/>
      <w:szCs w:val="20"/>
    </w:rPr>
  </w:style>
  <w:style w:type="paragraph" w:styleId="Revize">
    <w:name w:val="Revision"/>
    <w:hidden/>
    <w:uiPriority w:val="99"/>
    <w:semiHidden/>
    <w:rsid w:val="00920E81"/>
    <w:rPr>
      <w:rFonts w:eastAsia="Arial Unicode MS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yXkLvyo3EDLjxx6JTgrU8MHovA==">CgMxLjA4AHIhMVlHSWVYWW56dUhlNE1iRHhFMUs1Z2hkT296UFNrQUlz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677</Words>
  <Characters>3999</Characters>
  <Application>Microsoft Office Word</Application>
  <DocSecurity>0</DocSecurity>
  <Lines>33</Lines>
  <Paragraphs>9</Paragraphs>
  <ScaleCrop>false</ScaleCrop>
  <Company/>
  <LinksUpToDate>false</LinksUpToDate>
  <CharactersWithSpaces>4667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Jancatova Marta</dc:creator>
  <cp:lastModifiedBy>Mikula Pavel</cp:lastModifiedBy>
  <cp:revision>8</cp:revision>
  <dcterms:created xsi:type="dcterms:W3CDTF">2026-04-30T09:16:00Z</dcterms:created>
  <dcterms:modified xsi:type="dcterms:W3CDTF">2026-05-21T08:24:00Z</dcterms:modified>
</cp:coreProperties>
</file>