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41" w:rsidRDefault="006C3D6E">
      <w:pPr>
        <w:tabs>
          <w:tab w:val="left" w:pos="0"/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-142875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:rsidR="00051141" w:rsidRDefault="006C3D6E">
      <w:pPr>
        <w:ind w:left="-70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:rsidR="00051141" w:rsidRDefault="006C3D6E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Jihomoravský kraj, Pobočka Břeclav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051141" w:rsidRDefault="006C3D6E">
      <w:pPr>
        <w:pBdr>
          <w:bottom w:val="single" w:sz="4" w:space="1" w:color="auto"/>
        </w:pBdr>
        <w:spacing w:line="276" w:lineRule="auto"/>
        <w:ind w:left="-709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náměstí T. G. Masaryka 2957/9a, 690 02 Břeclav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051141" w:rsidRDefault="006C3D6E">
      <w:pPr>
        <w:ind w:left="-810"/>
        <w:rPr>
          <w:rFonts w:ascii="Arial" w:eastAsia="Arial" w:hAnsi="Arial" w:cs="Arial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0;height:0;z-index:251662336;mso-position-horizontal-relative:margin;v-text-anchor:top">
            <v:textbox inset="2.50014mm,1.3mm,2.50014mm,1.3mm">
              <w:txbxContent>
                <w:p w:rsidR="00051141" w:rsidRDefault="00051141"/>
              </w:txbxContent>
            </v:textbox>
            <w10:wrap anchorx="margin"/>
          </v:shape>
        </w:pict>
      </w:r>
    </w:p>
    <w:p w:rsidR="00051141" w:rsidRDefault="00051141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:rsidR="00051141" w:rsidRDefault="006C3D6E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Jaroslav Dobšíček</w:t>
      </w:r>
    </w:p>
    <w:p w:rsidR="00051141" w:rsidRDefault="006C3D6E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proofErr w:type="spellStart"/>
      <w:r>
        <w:rPr>
          <w:rFonts w:ascii="Arial" w:eastAsia="Arial" w:hAnsi="Arial" w:cs="Arial"/>
          <w:color w:val="404040"/>
          <w:sz w:val="20"/>
          <w:szCs w:val="20"/>
        </w:rPr>
        <w:t>xxxxxxxxxxxx</w:t>
      </w:r>
      <w:proofErr w:type="spellEnd"/>
    </w:p>
    <w:p w:rsidR="00051141" w:rsidRDefault="006C3D6E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xxxxxxxxxxx</w:t>
      </w:r>
      <w:proofErr w:type="spellEnd"/>
    </w:p>
    <w:p w:rsidR="00051141" w:rsidRDefault="006C3D6E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691 41 Břeclav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:rsidR="00051141" w:rsidRDefault="00051141">
      <w:pPr>
        <w:ind w:left="-810"/>
        <w:rPr>
          <w:rFonts w:ascii="Arial" w:eastAsia="Arial" w:hAnsi="Arial" w:cs="Arial"/>
          <w:sz w:val="18"/>
          <w:szCs w:val="18"/>
        </w:rPr>
      </w:pPr>
    </w:p>
    <w:p w:rsidR="00051141" w:rsidRDefault="006C3D6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445091/2017/523203/Ti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051141" w:rsidRDefault="006C3D6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4VZ15974/2017-523203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051141" w:rsidRDefault="00051141">
      <w:pPr>
        <w:rPr>
          <w:rFonts w:ascii="Arial" w:eastAsia="Arial" w:hAnsi="Arial" w:cs="Arial"/>
          <w:sz w:val="18"/>
          <w:szCs w:val="18"/>
        </w:rPr>
      </w:pPr>
    </w:p>
    <w:p w:rsidR="00051141" w:rsidRDefault="00F423C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             </w:t>
      </w:r>
      <w:proofErr w:type="spellStart"/>
      <w:r>
        <w:rPr>
          <w:rFonts w:ascii="Arial" w:eastAsia="Arial" w:hAnsi="Arial" w:cs="Arial"/>
          <w:sz w:val="18"/>
          <w:szCs w:val="18"/>
        </w:rPr>
        <w:t>xxxxxxxxxx</w:t>
      </w:r>
      <w:proofErr w:type="spellEnd"/>
    </w:p>
    <w:p w:rsidR="00051141" w:rsidRDefault="006C3D6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="00F423CA">
        <w:rPr>
          <w:rFonts w:ascii="Arial" w:eastAsia="Arial" w:hAnsi="Arial" w:cs="Arial"/>
          <w:sz w:val="18"/>
          <w:szCs w:val="18"/>
        </w:rPr>
        <w:t>xxxxxxxxxxxx</w:t>
      </w:r>
      <w:proofErr w:type="spellEnd"/>
    </w:p>
    <w:p w:rsidR="00051141" w:rsidRDefault="006C3D6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:rsidR="00051141" w:rsidRDefault="006C3D6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="00F423CA">
        <w:rPr>
          <w:rFonts w:ascii="Arial" w:eastAsia="Arial" w:hAnsi="Arial" w:cs="Arial"/>
          <w:sz w:val="20"/>
          <w:szCs w:val="20"/>
        </w:rPr>
        <w:t>xxxxxxxxxx</w:t>
      </w:r>
      <w:proofErr w:type="spellEnd"/>
    </w:p>
    <w:p w:rsidR="00051141" w:rsidRDefault="006C3D6E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40"/>
          <w:szCs w:val="40"/>
          <w:lang w:eastAsia="cs-CZ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2962275</wp:posOffset>
            </wp:positionH>
            <wp:positionV relativeFrom="page">
              <wp:posOffset>2924175</wp:posOffset>
            </wp:positionV>
            <wp:extent cx="2043471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71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ab/>
      </w:r>
    </w:p>
    <w:p w:rsidR="00051141" w:rsidRDefault="006C3D6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25. 9. 2017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051141" w:rsidRDefault="00051141">
      <w:pPr>
        <w:ind w:left="-810"/>
        <w:rPr>
          <w:rFonts w:ascii="Arial" w:eastAsia="Arial" w:hAnsi="Arial" w:cs="Arial"/>
          <w:sz w:val="18"/>
          <w:szCs w:val="18"/>
        </w:rPr>
      </w:pPr>
    </w:p>
    <w:p w:rsidR="00051141" w:rsidRDefault="00051141">
      <w:pPr>
        <w:ind w:left="-810"/>
        <w:rPr>
          <w:rFonts w:ascii="Arial" w:eastAsia="Arial" w:hAnsi="Arial" w:cs="Arial"/>
          <w:sz w:val="18"/>
          <w:szCs w:val="18"/>
        </w:rPr>
      </w:pPr>
    </w:p>
    <w:p w:rsidR="00051141" w:rsidRDefault="00051141">
      <w:pPr>
        <w:ind w:left="-810"/>
        <w:rPr>
          <w:rFonts w:ascii="Arial" w:eastAsia="Arial" w:hAnsi="Arial" w:cs="Arial"/>
          <w:sz w:val="18"/>
          <w:szCs w:val="18"/>
        </w:rPr>
      </w:pPr>
    </w:p>
    <w:p w:rsidR="00051141" w:rsidRDefault="00051141">
      <w:pPr>
        <w:ind w:left="-810"/>
        <w:rPr>
          <w:rFonts w:ascii="Arial" w:eastAsia="Arial" w:hAnsi="Arial" w:cs="Arial"/>
          <w:sz w:val="18"/>
          <w:szCs w:val="18"/>
        </w:rPr>
      </w:pPr>
    </w:p>
    <w:p w:rsidR="00051141" w:rsidRDefault="00051141">
      <w:pPr>
        <w:ind w:left="-810"/>
        <w:rPr>
          <w:rFonts w:ascii="Arial" w:eastAsia="Arial" w:hAnsi="Arial" w:cs="Arial"/>
          <w:sz w:val="18"/>
          <w:szCs w:val="18"/>
        </w:rPr>
      </w:pPr>
    </w:p>
    <w:p w:rsidR="00051141" w:rsidRDefault="00051141">
      <w:pPr>
        <w:ind w:left="-810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051141" w:rsidRDefault="00051141">
      <w:pPr>
        <w:ind w:left="-810"/>
        <w:rPr>
          <w:rFonts w:ascii="Arial" w:eastAsia="Arial" w:hAnsi="Arial" w:cs="Arial"/>
          <w:sz w:val="18"/>
          <w:szCs w:val="18"/>
        </w:rPr>
      </w:pPr>
    </w:p>
    <w:p w:rsidR="00051141" w:rsidRDefault="006C3D6E">
      <w:pPr>
        <w:ind w:left="-142"/>
        <w:rPr>
          <w:rFonts w:ascii="Arial" w:eastAsia="Arial" w:hAnsi="Arial" w:cs="Arial"/>
          <w:b/>
          <w:caps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  <w:caps/>
        </w:rPr>
        <w:t xml:space="preserve">Objednávka </w:t>
      </w:r>
      <w:r>
        <w:rPr>
          <w:rFonts w:ascii="Arial" w:eastAsia="Arial" w:hAnsi="Arial" w:cs="Arial"/>
          <w:b/>
        </w:rPr>
        <w:fldChar w:fldCharType="end"/>
      </w:r>
    </w:p>
    <w:p w:rsidR="00051141" w:rsidRDefault="00051141">
      <w:pPr>
        <w:ind w:left="-810"/>
        <w:rPr>
          <w:rFonts w:ascii="Arial" w:eastAsia="Arial" w:hAnsi="Arial" w:cs="Arial"/>
          <w:sz w:val="18"/>
          <w:szCs w:val="18"/>
        </w:rPr>
      </w:pPr>
    </w:p>
    <w:p w:rsidR="00051141" w:rsidRDefault="00051141">
      <w:pPr>
        <w:ind w:left="-810"/>
        <w:rPr>
          <w:rFonts w:ascii="Arial" w:eastAsia="Arial" w:hAnsi="Arial" w:cs="Arial"/>
          <w:sz w:val="18"/>
          <w:szCs w:val="18"/>
        </w:rPr>
      </w:pPr>
    </w:p>
    <w:p w:rsidR="00051141" w:rsidRDefault="006C3D6E">
      <w:pPr>
        <w:ind w:left="-1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Vaší cenové nabídky ze dne 21. 9. 2017  objednáváme u Vás:</w:t>
      </w:r>
    </w:p>
    <w:p w:rsidR="00051141" w:rsidRDefault="00051141">
      <w:pPr>
        <w:ind w:left="-142"/>
        <w:jc w:val="both"/>
        <w:rPr>
          <w:rFonts w:ascii="Arial" w:eastAsia="Arial" w:hAnsi="Arial" w:cs="Arial"/>
          <w:sz w:val="20"/>
          <w:szCs w:val="20"/>
        </w:rPr>
      </w:pPr>
    </w:p>
    <w:p w:rsidR="00051141" w:rsidRDefault="006C3D6E">
      <w:pPr>
        <w:pStyle w:val="Odstavecseseznamem2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výrobu a montáž nábytku do kanceláře vedoucího pobočky (kancelář č. 46a) – 4. patro</w:t>
      </w:r>
    </w:p>
    <w:p w:rsidR="00051141" w:rsidRDefault="006C3D6E">
      <w:pPr>
        <w:pStyle w:val="Odstavecseseznamem2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výrobu a montáž nábytku do kanceláře č. 31 - 3. patro</w:t>
      </w:r>
    </w:p>
    <w:p w:rsidR="00051141" w:rsidRDefault="006C3D6E">
      <w:pPr>
        <w:pStyle w:val="Odstavecseseznamem2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demontáž stávajících nábytkových sestav včetně obložení kanceláří a přemístění nábytku do sklepních prostor pobočky</w:t>
      </w:r>
    </w:p>
    <w:p w:rsidR="00051141" w:rsidRDefault="006C3D6E">
      <w:pPr>
        <w:pStyle w:val="Odstavecseseznamem2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úpravu a montáž stávajících dvoukřídlých dveří u 4 ks skříní na chodbě ve 3. patře pob</w:t>
      </w:r>
      <w:r>
        <w:rPr>
          <w:rFonts w:ascii="Arial" w:eastAsia="Arial" w:hAnsi="Arial" w:cs="Arial"/>
          <w:sz w:val="20"/>
          <w:szCs w:val="20"/>
        </w:rPr>
        <w:t>očky</w:t>
      </w:r>
    </w:p>
    <w:p w:rsidR="00051141" w:rsidRDefault="00051141">
      <w:pPr>
        <w:autoSpaceDE w:val="0"/>
        <w:autoSpaceDN w:val="0"/>
        <w:adjustRightInd w:val="0"/>
        <w:ind w:left="-142" w:firstLine="142"/>
        <w:rPr>
          <w:rFonts w:ascii="Arial" w:eastAsia="Calibri" w:hAnsi="Arial" w:cs="Arial"/>
          <w:b/>
          <w:bCs/>
          <w:sz w:val="20"/>
          <w:szCs w:val="20"/>
        </w:rPr>
      </w:pPr>
    </w:p>
    <w:p w:rsidR="00051141" w:rsidRDefault="00051141">
      <w:pPr>
        <w:autoSpaceDE w:val="0"/>
        <w:autoSpaceDN w:val="0"/>
        <w:adjustRightInd w:val="0"/>
        <w:ind w:left="-142" w:firstLine="142"/>
        <w:rPr>
          <w:rFonts w:ascii="Arial" w:eastAsia="Calibri" w:hAnsi="Arial" w:cs="Arial"/>
          <w:b/>
          <w:bCs/>
          <w:sz w:val="20"/>
          <w:szCs w:val="20"/>
        </w:rPr>
      </w:pPr>
    </w:p>
    <w:p w:rsidR="00051141" w:rsidRDefault="006C3D6E">
      <w:pPr>
        <w:autoSpaceDE w:val="0"/>
        <w:autoSpaceDN w:val="0"/>
        <w:adjustRightInd w:val="0"/>
        <w:ind w:left="-142" w:firstLine="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Požadovaný termín plnění: </w:t>
      </w:r>
      <w:r>
        <w:rPr>
          <w:rFonts w:ascii="Arial" w:eastAsia="Arial" w:hAnsi="Arial" w:cs="Arial"/>
          <w:b/>
          <w:sz w:val="20"/>
          <w:szCs w:val="20"/>
        </w:rPr>
        <w:t>25. 10. 2017</w:t>
      </w:r>
    </w:p>
    <w:p w:rsidR="00051141" w:rsidRDefault="006C3D6E">
      <w:pPr>
        <w:autoSpaceDE w:val="0"/>
        <w:autoSpaceDN w:val="0"/>
        <w:adjustRightInd w:val="0"/>
        <w:ind w:left="-142" w:firstLine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Zadavatel nevylučuje splnění před sjednaným termínem</w:t>
      </w:r>
    </w:p>
    <w:p w:rsidR="00051141" w:rsidRDefault="00051141">
      <w:pPr>
        <w:autoSpaceDE w:val="0"/>
        <w:autoSpaceDN w:val="0"/>
        <w:adjustRightInd w:val="0"/>
        <w:ind w:left="-142" w:firstLine="142"/>
        <w:rPr>
          <w:rFonts w:ascii="Arial" w:eastAsia="Arial" w:hAnsi="Arial" w:cs="Arial"/>
          <w:sz w:val="20"/>
          <w:szCs w:val="20"/>
        </w:rPr>
      </w:pPr>
    </w:p>
    <w:p w:rsidR="00051141" w:rsidRDefault="006C3D6E">
      <w:pPr>
        <w:ind w:left="-142" w:firstLine="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Celková cena díla</w:t>
      </w:r>
      <w:r>
        <w:rPr>
          <w:rFonts w:ascii="Arial" w:eastAsia="Arial" w:hAnsi="Arial" w:cs="Arial"/>
          <w:b/>
          <w:sz w:val="20"/>
          <w:szCs w:val="20"/>
        </w:rPr>
        <w:t xml:space="preserve">:    95 470,-  Kč bez DPH </w:t>
      </w:r>
    </w:p>
    <w:p w:rsidR="00051141" w:rsidRDefault="006C3D6E">
      <w:pPr>
        <w:ind w:left="-142" w:firstLine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(v souladu s cenovou nabídkou) </w:t>
      </w:r>
    </w:p>
    <w:p w:rsidR="00051141" w:rsidRDefault="00051141">
      <w:pPr>
        <w:autoSpaceDE w:val="0"/>
        <w:autoSpaceDN w:val="0"/>
        <w:adjustRightInd w:val="0"/>
        <w:ind w:left="-142" w:firstLine="142"/>
        <w:rPr>
          <w:rFonts w:ascii="Arial" w:eastAsia="Calibri" w:hAnsi="Arial" w:cs="Arial"/>
          <w:b/>
          <w:bCs/>
          <w:sz w:val="20"/>
          <w:szCs w:val="20"/>
        </w:rPr>
      </w:pPr>
    </w:p>
    <w:p w:rsidR="00051141" w:rsidRDefault="00051141">
      <w:pPr>
        <w:ind w:left="-142" w:firstLine="142"/>
        <w:rPr>
          <w:rFonts w:ascii="Arial" w:eastAsia="Arial" w:hAnsi="Arial" w:cs="Arial"/>
          <w:sz w:val="20"/>
          <w:szCs w:val="20"/>
        </w:rPr>
      </w:pPr>
    </w:p>
    <w:p w:rsidR="00051141" w:rsidRDefault="006C3D6E">
      <w:pPr>
        <w:autoSpaceDE w:val="0"/>
        <w:autoSpaceDN w:val="0"/>
        <w:adjustRightInd w:val="0"/>
        <w:ind w:left="-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Fakturace bude prováděna po ukončení dodávek zboží a provedení objednaných služeb za jednotlivé fakturační celky.</w:t>
      </w:r>
    </w:p>
    <w:p w:rsidR="00051141" w:rsidRDefault="00051141">
      <w:pPr>
        <w:autoSpaceDE w:val="0"/>
        <w:autoSpaceDN w:val="0"/>
        <w:adjustRightInd w:val="0"/>
        <w:ind w:left="-142"/>
        <w:jc w:val="both"/>
        <w:rPr>
          <w:rFonts w:ascii="Arial" w:eastAsia="Calibri" w:hAnsi="Arial" w:cs="Arial"/>
          <w:sz w:val="20"/>
          <w:szCs w:val="20"/>
        </w:rPr>
      </w:pPr>
    </w:p>
    <w:p w:rsidR="00051141" w:rsidRDefault="006C3D6E">
      <w:pPr>
        <w:autoSpaceDE w:val="0"/>
        <w:autoSpaceDN w:val="0"/>
        <w:adjustRightInd w:val="0"/>
        <w:ind w:left="-142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Fakturační celek I: </w:t>
      </w:r>
    </w:p>
    <w:p w:rsidR="00051141" w:rsidRDefault="006C3D6E">
      <w:pPr>
        <w:pStyle w:val="Odstavecseseznamem2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demontáž stávajících nábytkových sestav včetně obložení kanceláří a přemístění nábytku do sklepních prostor pobočky</w:t>
      </w:r>
    </w:p>
    <w:p w:rsidR="00051141" w:rsidRDefault="006C3D6E">
      <w:pPr>
        <w:pStyle w:val="Odstavecseseznamem2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úpra</w:t>
      </w:r>
      <w:r>
        <w:rPr>
          <w:rFonts w:ascii="Arial" w:eastAsia="Arial" w:hAnsi="Arial" w:cs="Arial"/>
          <w:sz w:val="20"/>
          <w:szCs w:val="20"/>
        </w:rPr>
        <w:t>va a montáž stávajících dvoukřídlých dveří u 4 ks skříní na chodbě ve 3. patře pobočky</w:t>
      </w:r>
    </w:p>
    <w:p w:rsidR="00051141" w:rsidRDefault="00051141">
      <w:pPr>
        <w:autoSpaceDE w:val="0"/>
        <w:autoSpaceDN w:val="0"/>
        <w:adjustRightInd w:val="0"/>
        <w:ind w:left="-142" w:firstLine="142"/>
        <w:rPr>
          <w:rFonts w:ascii="Arial" w:eastAsia="Calibri" w:hAnsi="Arial" w:cs="Arial"/>
          <w:b/>
          <w:bCs/>
          <w:sz w:val="20"/>
          <w:szCs w:val="20"/>
        </w:rPr>
      </w:pPr>
    </w:p>
    <w:p w:rsidR="00051141" w:rsidRDefault="006C3D6E">
      <w:pPr>
        <w:autoSpaceDE w:val="0"/>
        <w:autoSpaceDN w:val="0"/>
        <w:adjustRightInd w:val="0"/>
        <w:ind w:left="-142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Fakturační celek II:</w:t>
      </w:r>
    </w:p>
    <w:p w:rsidR="00051141" w:rsidRDefault="006C3D6E">
      <w:pPr>
        <w:pStyle w:val="Odstavecseseznamem2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výroba a montáž nábytku do kanceláře vedoucího pobočky (kancelář č. 46a) – 4. patro</w:t>
      </w:r>
    </w:p>
    <w:p w:rsidR="00051141" w:rsidRDefault="006C3D6E">
      <w:pPr>
        <w:pStyle w:val="Odstavecseseznamem2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výroba a montáž nábytku do kanceláře č. 31 - 3. patro</w:t>
      </w:r>
    </w:p>
    <w:p w:rsidR="00051141" w:rsidRDefault="00051141">
      <w:pPr>
        <w:autoSpaceDE w:val="0"/>
        <w:autoSpaceDN w:val="0"/>
        <w:adjustRightInd w:val="0"/>
        <w:ind w:left="-142"/>
        <w:jc w:val="both"/>
        <w:rPr>
          <w:rFonts w:ascii="Arial" w:eastAsia="Calibri" w:hAnsi="Arial" w:cs="Arial"/>
          <w:sz w:val="20"/>
          <w:szCs w:val="20"/>
        </w:rPr>
      </w:pPr>
    </w:p>
    <w:p w:rsidR="00051141" w:rsidRDefault="006C3D6E">
      <w:pPr>
        <w:autoSpaceDE w:val="0"/>
        <w:autoSpaceDN w:val="0"/>
        <w:adjustRightInd w:val="0"/>
        <w:ind w:left="-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 prove</w:t>
      </w:r>
      <w:r>
        <w:rPr>
          <w:rFonts w:ascii="Arial" w:eastAsia="Calibri" w:hAnsi="Arial" w:cs="Arial"/>
          <w:sz w:val="20"/>
          <w:szCs w:val="20"/>
        </w:rPr>
        <w:t>dení objednaných dodávek a služeb a jejich převzetí (potvrzení provedení objednané služby) vedoucím pobočky nebo jeho zástupcem či pověřeným pracovníkem vystavíte fakturu. Bez podepsaného protokolu nelze fakturu vystavit.  Ve faktuře musí být mimo jiné uve</w:t>
      </w:r>
      <w:r>
        <w:rPr>
          <w:rFonts w:ascii="Arial" w:eastAsia="Calibri" w:hAnsi="Arial" w:cs="Arial"/>
          <w:sz w:val="20"/>
          <w:szCs w:val="20"/>
        </w:rPr>
        <w:t>deny následující fakturační údaje:</w:t>
      </w:r>
    </w:p>
    <w:p w:rsidR="00051141" w:rsidRDefault="00051141">
      <w:pPr>
        <w:ind w:left="-142"/>
        <w:rPr>
          <w:rFonts w:ascii="Arial" w:eastAsia="Arial" w:hAnsi="Arial" w:cs="Arial"/>
          <w:sz w:val="20"/>
          <w:szCs w:val="20"/>
        </w:rPr>
      </w:pPr>
    </w:p>
    <w:p w:rsidR="00051141" w:rsidRDefault="006C3D6E">
      <w:pPr>
        <w:ind w:left="-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Fakturační údaje:</w:t>
      </w:r>
    </w:p>
    <w:p w:rsidR="00051141" w:rsidRDefault="00051141">
      <w:pPr>
        <w:ind w:left="-142"/>
        <w:rPr>
          <w:rFonts w:ascii="Arial" w:eastAsia="Arial" w:hAnsi="Arial" w:cs="Arial"/>
          <w:b/>
          <w:sz w:val="20"/>
          <w:szCs w:val="20"/>
        </w:rPr>
      </w:pPr>
    </w:p>
    <w:p w:rsidR="00051141" w:rsidRDefault="00051141">
      <w:pPr>
        <w:ind w:left="-142"/>
        <w:rPr>
          <w:rFonts w:ascii="Arial" w:eastAsia="Arial" w:hAnsi="Arial" w:cs="Arial"/>
          <w:b/>
          <w:sz w:val="20"/>
          <w:szCs w:val="20"/>
        </w:rPr>
        <w:sectPr w:rsidR="00051141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051141" w:rsidRDefault="006C3D6E">
      <w:pPr>
        <w:ind w:left="-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Objednatel:</w:t>
      </w:r>
    </w:p>
    <w:p w:rsidR="00051141" w:rsidRDefault="006C3D6E">
      <w:pPr>
        <w:ind w:left="-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pozemkový úřad</w:t>
      </w:r>
    </w:p>
    <w:p w:rsidR="00051141" w:rsidRDefault="006C3D6E">
      <w:pPr>
        <w:ind w:left="-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Husinecká 1024/11a</w:t>
      </w:r>
    </w:p>
    <w:p w:rsidR="00051141" w:rsidRDefault="006C3D6E">
      <w:pPr>
        <w:ind w:left="-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130 00 Praha 3</w:t>
      </w:r>
    </w:p>
    <w:p w:rsidR="00051141" w:rsidRDefault="006C3D6E">
      <w:pPr>
        <w:ind w:left="-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 01312774</w:t>
      </w:r>
    </w:p>
    <w:p w:rsidR="00051141" w:rsidRDefault="00051141">
      <w:pPr>
        <w:ind w:left="-142"/>
        <w:rPr>
          <w:rFonts w:ascii="Arial" w:eastAsia="Arial" w:hAnsi="Arial" w:cs="Arial"/>
          <w:sz w:val="20"/>
          <w:szCs w:val="20"/>
        </w:rPr>
      </w:pPr>
    </w:p>
    <w:p w:rsidR="00051141" w:rsidRDefault="006C3D6E">
      <w:pPr>
        <w:ind w:left="-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Konečný příjemce – doručovací adresa:</w:t>
      </w:r>
    </w:p>
    <w:p w:rsidR="00051141" w:rsidRDefault="006C3D6E">
      <w:pPr>
        <w:ind w:left="-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pozemkový úřad, Krajský pozemkový úřad pro Jihomoravský kraj</w:t>
      </w:r>
    </w:p>
    <w:p w:rsidR="00051141" w:rsidRDefault="006C3D6E">
      <w:pPr>
        <w:ind w:left="-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Pobočka Břeclav</w:t>
      </w:r>
    </w:p>
    <w:p w:rsidR="00051141" w:rsidRDefault="006C3D6E">
      <w:pPr>
        <w:ind w:left="-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Nám. T. G. Masaryka 2957/9a</w:t>
      </w:r>
    </w:p>
    <w:p w:rsidR="00051141" w:rsidRDefault="006C3D6E">
      <w:pPr>
        <w:ind w:left="-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690 02 Břeclav</w:t>
      </w:r>
    </w:p>
    <w:p w:rsidR="00051141" w:rsidRDefault="00051141">
      <w:pPr>
        <w:ind w:left="-851"/>
        <w:rPr>
          <w:rFonts w:ascii="Arial" w:eastAsia="Arial" w:hAnsi="Arial" w:cs="Arial"/>
          <w:b/>
          <w:sz w:val="20"/>
          <w:szCs w:val="20"/>
          <w:u w:val="single"/>
        </w:rPr>
        <w:sectPr w:rsidR="00051141">
          <w:headerReference w:type="even" r:id="rId14"/>
          <w:headerReference w:type="default" r:id="rId15"/>
          <w:headerReference w:type="first" r:id="rId16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:rsidR="00051141" w:rsidRDefault="00051141">
      <w:pPr>
        <w:ind w:left="-851"/>
        <w:rPr>
          <w:rFonts w:ascii="Arial" w:eastAsia="Arial" w:hAnsi="Arial" w:cs="Arial"/>
          <w:b/>
          <w:sz w:val="20"/>
          <w:szCs w:val="20"/>
          <w:u w:val="single"/>
        </w:rPr>
      </w:pPr>
    </w:p>
    <w:p w:rsidR="00051141" w:rsidRDefault="006C3D6E">
      <w:pPr>
        <w:ind w:left="-851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Splatnost faktury je 30 dnů. Objednatel neposkytuje zálohy.</w:t>
      </w:r>
    </w:p>
    <w:p w:rsidR="00051141" w:rsidRDefault="00051141">
      <w:pPr>
        <w:ind w:left="-851"/>
        <w:rPr>
          <w:rFonts w:ascii="Arial" w:eastAsia="Arial" w:hAnsi="Arial" w:cs="Arial"/>
          <w:sz w:val="20"/>
          <w:szCs w:val="20"/>
        </w:rPr>
      </w:pPr>
    </w:p>
    <w:p w:rsidR="00051141" w:rsidRDefault="00051141">
      <w:pPr>
        <w:ind w:left="-851"/>
        <w:rPr>
          <w:rFonts w:ascii="Arial" w:eastAsia="Arial" w:hAnsi="Arial" w:cs="Arial"/>
          <w:b/>
          <w:sz w:val="20"/>
          <w:szCs w:val="20"/>
          <w:u w:val="single"/>
        </w:rPr>
      </w:pPr>
    </w:p>
    <w:p w:rsidR="00051141" w:rsidRDefault="006C3D6E">
      <w:pPr>
        <w:pStyle w:val="Zkladntext2"/>
        <w:tabs>
          <w:tab w:val="left" w:pos="0"/>
          <w:tab w:val="left" w:pos="340"/>
        </w:tabs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Obě smluvní strany se dohodly, že úhrada za provedené práce bude provedena formou faktury bezhotovostním způsobem na účet zhotovitele. Faktura bude předložena ve dvou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vyhotoveních. Faktura musí splňovat předepsané náležitosti účetního dokladu ve smyslu § 11 zákona č. 563/1991 Sb., o účetnictví, ve znění pozdějších předpisů. Údaje na faktuře musí být správné, úplné, průkazné, srozumitelné, tyto doklady musí být průběžně </w:t>
      </w:r>
      <w:r>
        <w:rPr>
          <w:rFonts w:ascii="Arial" w:eastAsia="Times New Roman" w:hAnsi="Arial" w:cs="Arial"/>
          <w:color w:val="000000"/>
          <w:sz w:val="20"/>
          <w:szCs w:val="20"/>
        </w:rPr>
        <w:t>chronologicky vedeny způsobem zaručujícím jejich trvanlivost. Náležitosti faktury - daňového dokladu jsou stanoveny v  ust. §  28 odst. 2 zákona č. 235/2004 Sb., o dani z přidané hodnoty, v platném znění.</w:t>
      </w:r>
    </w:p>
    <w:p w:rsidR="00051141" w:rsidRDefault="00051141">
      <w:pPr>
        <w:pStyle w:val="Zkladntext2"/>
        <w:tabs>
          <w:tab w:val="left" w:pos="0"/>
          <w:tab w:val="left" w:pos="340"/>
        </w:tabs>
        <w:spacing w:after="0" w:line="240" w:lineRule="auto"/>
        <w:ind w:left="-851"/>
        <w:jc w:val="both"/>
        <w:rPr>
          <w:rFonts w:ascii="Arial" w:eastAsia="Times New Roman" w:hAnsi="Arial" w:cs="Arial"/>
          <w:sz w:val="20"/>
          <w:szCs w:val="20"/>
        </w:rPr>
      </w:pPr>
    </w:p>
    <w:p w:rsidR="00051141" w:rsidRDefault="006C3D6E">
      <w:pPr>
        <w:pStyle w:val="Zkladntextodsazen2"/>
        <w:spacing w:after="0" w:line="240" w:lineRule="auto"/>
        <w:ind w:left="-8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 prodlení s dodáním díla prokazatelně zav</w:t>
      </w:r>
      <w:r>
        <w:rPr>
          <w:rFonts w:ascii="Arial" w:eastAsia="Arial" w:hAnsi="Arial" w:cs="Arial"/>
          <w:sz w:val="20"/>
          <w:szCs w:val="20"/>
        </w:rPr>
        <w:t xml:space="preserve">iněného zhotovitelem, je zhotovitel povinen zaplatit objednateli smluvní pokutu ve výši 250,00 Kč za každý kalendářní den prodlení. </w:t>
      </w:r>
    </w:p>
    <w:p w:rsidR="00051141" w:rsidRDefault="00051141">
      <w:pPr>
        <w:pStyle w:val="Zkladntext2"/>
        <w:tabs>
          <w:tab w:val="left" w:pos="0"/>
          <w:tab w:val="left" w:pos="340"/>
        </w:tabs>
        <w:spacing w:after="0" w:line="240" w:lineRule="auto"/>
        <w:ind w:left="-851"/>
        <w:jc w:val="both"/>
        <w:rPr>
          <w:rFonts w:ascii="Arial" w:eastAsia="Times New Roman" w:hAnsi="Arial" w:cs="Arial"/>
          <w:sz w:val="20"/>
          <w:szCs w:val="20"/>
        </w:rPr>
      </w:pPr>
    </w:p>
    <w:p w:rsidR="00051141" w:rsidRDefault="00051141">
      <w:pPr>
        <w:autoSpaceDE w:val="0"/>
        <w:autoSpaceDN w:val="0"/>
        <w:adjustRightInd w:val="0"/>
        <w:ind w:left="-851"/>
        <w:rPr>
          <w:rFonts w:ascii="Arial" w:eastAsia="Arial" w:hAnsi="Arial" w:cs="Arial"/>
          <w:sz w:val="20"/>
          <w:szCs w:val="20"/>
        </w:rPr>
      </w:pPr>
    </w:p>
    <w:p w:rsidR="00051141" w:rsidRDefault="006C3D6E">
      <w:pPr>
        <w:ind w:left="-8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V případě, že souhlasíte s objednávkou, potvrďte prosím její přijetí a vraťte je obratem  objednateli</w:t>
      </w:r>
      <w:r>
        <w:rPr>
          <w:rFonts w:ascii="Arial" w:eastAsia="Arial" w:hAnsi="Arial" w:cs="Arial"/>
          <w:sz w:val="20"/>
          <w:szCs w:val="20"/>
        </w:rPr>
        <w:t>.</w:t>
      </w:r>
    </w:p>
    <w:p w:rsidR="00051141" w:rsidRDefault="00051141">
      <w:pPr>
        <w:ind w:left="-851"/>
        <w:rPr>
          <w:rFonts w:ascii="Arial" w:eastAsia="Arial" w:hAnsi="Arial" w:cs="Arial"/>
          <w:sz w:val="20"/>
          <w:szCs w:val="20"/>
        </w:rPr>
      </w:pPr>
    </w:p>
    <w:p w:rsidR="00051141" w:rsidRDefault="00051141">
      <w:pPr>
        <w:ind w:left="-851"/>
        <w:rPr>
          <w:rFonts w:ascii="Arial" w:eastAsia="Arial" w:hAnsi="Arial" w:cs="Arial"/>
          <w:sz w:val="22"/>
          <w:szCs w:val="22"/>
        </w:rPr>
      </w:pPr>
    </w:p>
    <w:p w:rsidR="00051141" w:rsidRDefault="00051141">
      <w:pPr>
        <w:ind w:left="-851"/>
        <w:rPr>
          <w:rFonts w:ascii="Arial" w:eastAsia="Arial" w:hAnsi="Arial" w:cs="Arial"/>
          <w:sz w:val="22"/>
          <w:szCs w:val="22"/>
        </w:rPr>
      </w:pPr>
    </w:p>
    <w:p w:rsidR="00051141" w:rsidRDefault="00051141">
      <w:pPr>
        <w:ind w:left="-851"/>
        <w:rPr>
          <w:rFonts w:ascii="Arial" w:eastAsia="Arial" w:hAnsi="Arial" w:cs="Arial"/>
          <w:sz w:val="22"/>
          <w:szCs w:val="22"/>
        </w:rPr>
      </w:pPr>
    </w:p>
    <w:p w:rsidR="00051141" w:rsidRDefault="00051141">
      <w:pPr>
        <w:ind w:left="-851"/>
        <w:rPr>
          <w:rFonts w:ascii="Arial" w:eastAsia="Arial" w:hAnsi="Arial" w:cs="Arial"/>
          <w:sz w:val="22"/>
          <w:szCs w:val="22"/>
        </w:rPr>
      </w:pPr>
    </w:p>
    <w:p w:rsidR="00051141" w:rsidRDefault="00051141">
      <w:pPr>
        <w:ind w:left="-851"/>
        <w:rPr>
          <w:rFonts w:ascii="Arial" w:eastAsia="Arial" w:hAnsi="Arial" w:cs="Arial"/>
          <w:sz w:val="22"/>
          <w:szCs w:val="22"/>
        </w:rPr>
      </w:pPr>
    </w:p>
    <w:p w:rsidR="00051141" w:rsidRDefault="006C3D6E">
      <w:pPr>
        <w:ind w:left="-8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 pozdravem</w:t>
      </w:r>
    </w:p>
    <w:p w:rsidR="00051141" w:rsidRDefault="00051141">
      <w:pPr>
        <w:ind w:left="-851"/>
        <w:rPr>
          <w:rFonts w:ascii="Arial" w:eastAsia="Arial" w:hAnsi="Arial" w:cs="Arial"/>
          <w:sz w:val="20"/>
          <w:szCs w:val="20"/>
        </w:rPr>
      </w:pPr>
    </w:p>
    <w:p w:rsidR="00051141" w:rsidRDefault="00051141">
      <w:pPr>
        <w:ind w:left="-851" w:right="621"/>
        <w:rPr>
          <w:rFonts w:ascii="Arial" w:eastAsia="Arial" w:hAnsi="Arial" w:cs="Arial"/>
          <w:sz w:val="20"/>
          <w:szCs w:val="20"/>
        </w:rPr>
      </w:pPr>
    </w:p>
    <w:p w:rsidR="00051141" w:rsidRDefault="00051141">
      <w:pPr>
        <w:ind w:left="-851" w:right="621"/>
        <w:rPr>
          <w:rFonts w:ascii="Arial" w:eastAsia="Arial" w:hAnsi="Arial" w:cs="Arial"/>
          <w:sz w:val="20"/>
          <w:szCs w:val="20"/>
        </w:rPr>
      </w:pPr>
    </w:p>
    <w:p w:rsidR="00051141" w:rsidRDefault="00051141">
      <w:pPr>
        <w:ind w:left="-851" w:right="621"/>
        <w:rPr>
          <w:rFonts w:ascii="Arial" w:eastAsia="Arial" w:hAnsi="Arial" w:cs="Arial"/>
          <w:sz w:val="20"/>
          <w:szCs w:val="20"/>
        </w:rPr>
      </w:pPr>
    </w:p>
    <w:p w:rsidR="00051141" w:rsidRDefault="00051141">
      <w:pPr>
        <w:ind w:left="-851" w:right="621"/>
        <w:rPr>
          <w:rFonts w:ascii="Arial" w:eastAsia="Arial" w:hAnsi="Arial" w:cs="Arial"/>
          <w:sz w:val="20"/>
          <w:szCs w:val="20"/>
        </w:rPr>
      </w:pPr>
    </w:p>
    <w:p w:rsidR="00051141" w:rsidRDefault="006C3D6E">
      <w:pPr>
        <w:ind w:left="-851"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/>
      </w:r>
      <w:r>
        <w:rPr>
          <w:rFonts w:ascii="Arial" w:eastAsia="Arial" w:hAnsi="Arial" w:cs="Arial"/>
          <w:sz w:val="20"/>
          <w:szCs w:val="20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sz w:val="20"/>
          <w:szCs w:val="20"/>
        </w:rPr>
        <w:t>Ing. Pavel Zajíček</w:t>
      </w:r>
    </w:p>
    <w:p w:rsidR="00051141" w:rsidRDefault="006C3D6E">
      <w:pPr>
        <w:ind w:left="-851"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vedoucí Pobočky Břeclav</w:t>
      </w:r>
    </w:p>
    <w:p w:rsidR="00051141" w:rsidRDefault="006C3D6E">
      <w:pPr>
        <w:ind w:left="-851"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pozemkový úřad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:rsidR="00051141" w:rsidRDefault="006C3D6E">
      <w:pPr>
        <w:ind w:left="-851"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/>
      </w:r>
      <w:r>
        <w:rPr>
          <w:rFonts w:ascii="Arial" w:eastAsia="Arial" w:hAnsi="Arial" w:cs="Arial"/>
          <w:sz w:val="20"/>
          <w:szCs w:val="20"/>
        </w:rPr>
        <w:instrText xml:space="preserve"> DOCVARIABLE  dms_otisk_razitka  \* MERGEFORMAT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:rsidR="00051141" w:rsidRDefault="00051141">
      <w:pPr>
        <w:ind w:left="-851"/>
        <w:rPr>
          <w:rFonts w:ascii="Arial" w:eastAsia="Arial" w:hAnsi="Arial" w:cs="Arial"/>
          <w:sz w:val="20"/>
          <w:szCs w:val="20"/>
        </w:rPr>
      </w:pPr>
    </w:p>
    <w:p w:rsidR="00051141" w:rsidRDefault="00051141">
      <w:pPr>
        <w:ind w:left="-851"/>
        <w:rPr>
          <w:rFonts w:ascii="Arial" w:eastAsia="Arial" w:hAnsi="Arial" w:cs="Arial"/>
          <w:sz w:val="20"/>
          <w:szCs w:val="20"/>
        </w:rPr>
      </w:pPr>
    </w:p>
    <w:p w:rsidR="00051141" w:rsidRDefault="00051141">
      <w:pPr>
        <w:ind w:left="-851"/>
        <w:rPr>
          <w:rFonts w:ascii="Arial" w:eastAsia="Arial" w:hAnsi="Arial" w:cs="Arial"/>
          <w:sz w:val="20"/>
          <w:szCs w:val="20"/>
        </w:rPr>
      </w:pPr>
    </w:p>
    <w:p w:rsidR="00051141" w:rsidRDefault="00051141">
      <w:pPr>
        <w:ind w:left="-851"/>
        <w:rPr>
          <w:rFonts w:ascii="Arial" w:eastAsia="Arial" w:hAnsi="Arial" w:cs="Arial"/>
          <w:sz w:val="20"/>
          <w:szCs w:val="20"/>
        </w:rPr>
      </w:pPr>
    </w:p>
    <w:p w:rsidR="00051141" w:rsidRDefault="00051141">
      <w:pPr>
        <w:ind w:left="-851"/>
        <w:rPr>
          <w:rFonts w:ascii="Arial" w:eastAsia="Arial" w:hAnsi="Arial" w:cs="Arial"/>
          <w:sz w:val="20"/>
          <w:szCs w:val="20"/>
        </w:rPr>
      </w:pPr>
    </w:p>
    <w:p w:rsidR="00051141" w:rsidRDefault="006C3D6E">
      <w:pPr>
        <w:ind w:left="-85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Příloha/Přílohy</w:t>
      </w:r>
    </w:p>
    <w:p w:rsidR="00051141" w:rsidRDefault="006C3D6E">
      <w:pPr>
        <w:ind w:left="-85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/>
      </w:r>
      <w:r>
        <w:rPr>
          <w:rFonts w:ascii="Arial" w:eastAsia="Arial" w:hAnsi="Arial" w:cs="Arial"/>
          <w:sz w:val="20"/>
          <w:szCs w:val="20"/>
        </w:rPr>
        <w:instrText xml:space="preserve"> DOCVARIABLE  dms_prilohy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t xml:space="preserve"> 1. Potvrzení přijetí objednávky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sectPr w:rsidR="00051141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0" w:h="16820"/>
      <w:pgMar w:top="1135" w:right="1109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3D6E">
      <w:r>
        <w:separator/>
      </w:r>
    </w:p>
  </w:endnote>
  <w:endnote w:type="continuationSeparator" w:id="0">
    <w:p w:rsidR="00000000" w:rsidRDefault="006C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charset w:val="01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1" w:rsidRDefault="006C3D6E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>
      <w:rPr>
        <w:bCs/>
      </w:rPr>
      <w:t>SPU 445091/2017/523203/Ti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51141" w:rsidRDefault="00051141">
    <w:pPr>
      <w:pStyle w:val="Zpat"/>
    </w:pPr>
  </w:p>
  <w:p w:rsidR="00051141" w:rsidRDefault="000511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1" w:rsidRDefault="006C3D6E">
    <w:pPr>
      <w:pStyle w:val="Zpat"/>
      <w:ind w:left="-10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in;margin-top:-21.95pt;width:90pt;height:20.2pt;z-index:251653632;visibility:visible;mso-wrap-style:square;mso-width-percent:0;mso-height-percent:0;mso-wrap-distance-left:.00025mm;mso-wrap-distance-top:0;mso-wrap-distance-right:.00025mm;mso-wrap-distance-bottom:0;mso-position-horizontal-relative:margin;mso-width-percent:0;mso-height-percent:0;mso-width-relative:page;mso-height-relative:page;v-text-anchor:top" filled="f" stroked="f">
          <v:textbox inset="0,7.2pt,0,1.3mm">
            <w:txbxContent>
              <w:p w:rsidR="00051141" w:rsidRDefault="006C3D6E">
                <w:pPr>
                  <w:jc w:val="righ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instrText>PAGE</w:instrTex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8"/>
                    <w:szCs w:val="18"/>
                    <w:lang w:val="en-US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fldChar w:fldCharType="end"/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t xml:space="preserve"> / 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instrText xml:space="preserve"> NUMPAGES </w:instrTex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8"/>
                    <w:szCs w:val="18"/>
                    <w:lang w:val="en-US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1" w:rsidRDefault="006C3D6E">
    <w:pPr>
      <w:pStyle w:val="Zpat"/>
      <w:ind w:left="-990"/>
    </w:pPr>
    <w:r>
      <w:rPr>
        <w:noProof/>
        <w:lang w:eastAsia="cs-CZ"/>
      </w:rPr>
      <w:drawing>
        <wp:inline distT="0" distB="0" distL="0" distR="0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5in;margin-top:-23.85pt;width:90pt;height:20.2pt;z-index:251654656;visibility:visible;mso-wrap-style:square;mso-width-percent:0;mso-height-percent:0;mso-wrap-distance-left:.00025mm;mso-wrap-distance-top:0;mso-wrap-distance-right:.00025mm;mso-wrap-distance-bottom:0;mso-position-horizontal-relative:margin;mso-position-vertical-relative:text;mso-width-percent:0;mso-height-percent:0;mso-width-relative:page;mso-height-relative:page;v-text-anchor:top" filled="f" stroked="f">
          <v:textbox inset="0,7.2pt,0,1.3mm">
            <w:txbxContent>
              <w:p w:rsidR="00051141" w:rsidRDefault="006C3D6E">
                <w:pPr>
                  <w:jc w:val="righ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instrText>PAGE</w:instrTex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8"/>
                    <w:szCs w:val="18"/>
                    <w:lang w:val="en-US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fldChar w:fldCharType="end"/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t xml:space="preserve"> / 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instrText xml:space="preserve"> NUMPAGES </w:instrTex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8"/>
                    <w:szCs w:val="18"/>
                    <w:lang w:val="en-US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3D6E">
      <w:r>
        <w:separator/>
      </w:r>
    </w:p>
  </w:footnote>
  <w:footnote w:type="continuationSeparator" w:id="0">
    <w:p w:rsidR="00000000" w:rsidRDefault="006C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1" w:rsidRDefault="006C3D6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9c0bdf6-09f6-448d-831a-7cd2f9278d5b" o:spid="_x0000_s2059" type="#_x0000_t136" style="position:absolute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1" w:rsidRDefault="006C3D6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2a19174-6f7b-4231-b3fc-c8564ef38b98" o:spid="_x0000_s2058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1" w:rsidRDefault="006C3D6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edc756d-fabb-4d99-a1d0-fe398d6cfda0" o:spid="_x0000_s2060" type="#_x0000_t136" style="position:absolute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1" w:rsidRDefault="006C3D6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3dee911-a024-4fdf-aaff-3d7a9e5b180d" o:spid="_x0000_s2056" type="#_x0000_t136" style="position:absolute;margin-left:0;margin-top:0;width:0;height:0;rotation:315;z-index:25166080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1" w:rsidRDefault="006C3D6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9aacda6-762e-4ff8-be91-d005571dab60" o:spid="_x0000_s2055" type="#_x0000_t136" style="position:absolute;margin-left:0;margin-top:0;width:0;height:0;rotation:315;z-index:25166182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1" w:rsidRDefault="006C3D6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c314130-8fd2-4cb5-89cb-2f2fec515085" o:spid="_x0000_s2057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1" w:rsidRDefault="006C3D6E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39f7daf-d318-4e0d-b1c1-3db911dd8e1f" o:spid="_x0000_s2052" type="#_x0000_t136" style="position:absolute;margin-left:0;margin-top:0;width:0;height:0;rotation:315;z-index:25166387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rPr>
        <w:noProof/>
        <w:lang w:eastAsia="cs-CZ"/>
      </w:rPr>
      <w:drawing>
        <wp:anchor distT="0" distB="0" distL="0" distR="0" simplePos="0" relativeHeight="2516505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158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260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1" w:rsidRDefault="006C3D6E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13417dc-7250-4173-bc02-25733d5ebaa8" o:spid="_x0000_s2051" type="#_x0000_t136" style="position:absolute;margin-left:0;margin-top:0;width:0;height:0;rotation:315;z-index:25166489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3pt;margin-top:4.3pt;width:119.7pt;height:14.4pt;z-index:251655680;visibility:visible;mso-wrap-style:square;mso-width-percent:0;mso-height-percent:0;mso-wrap-distance-left:.00025mm;mso-wrap-distance-top:0;mso-wrap-distance-right:.00025mm;mso-wrap-distance-bottom:0;mso-position-horizontal-relative:margin;mso-width-percent:0;mso-height-percent:0;mso-width-relative:page;mso-height-relative:page;v-text-anchor:top" filled="f" stroked="f">
          <v:textbox inset="0,0,2.50014mm,1.3mm">
            <w:txbxContent>
              <w:p w:rsidR="00051141" w:rsidRDefault="00051141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1" w:rsidRDefault="006C3D6E">
    <w:pPr>
      <w:pStyle w:val="Zhlav"/>
      <w:tabs>
        <w:tab w:val="left" w:pos="7290"/>
      </w:tabs>
      <w:ind w:left="-1350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02df59a-f453-4656-808f-97f402ca33ba" o:spid="_x0000_s2054" type="#_x0000_t136" style="position:absolute;left:0;text-align:left;margin-left:0;margin-top:0;width:0;height:0;rotation:315;z-index:25166284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E3F"/>
    <w:multiLevelType w:val="multilevel"/>
    <w:tmpl w:val="746CEB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7174FB"/>
    <w:multiLevelType w:val="multilevel"/>
    <w:tmpl w:val="2130A1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6D54880"/>
    <w:multiLevelType w:val="multilevel"/>
    <w:tmpl w:val="557E3C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263D28"/>
    <w:multiLevelType w:val="multilevel"/>
    <w:tmpl w:val="CC00DA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93A7EFA"/>
    <w:multiLevelType w:val="multilevel"/>
    <w:tmpl w:val="42344A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B482C6E"/>
    <w:multiLevelType w:val="multilevel"/>
    <w:tmpl w:val="7F4E3B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31BE722B"/>
    <w:multiLevelType w:val="multilevel"/>
    <w:tmpl w:val="70CA746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7C94EC4"/>
    <w:multiLevelType w:val="multilevel"/>
    <w:tmpl w:val="D1BCC5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409E34CA"/>
    <w:multiLevelType w:val="multilevel"/>
    <w:tmpl w:val="AA0298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43177D3D"/>
    <w:multiLevelType w:val="multilevel"/>
    <w:tmpl w:val="A5BC99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4D946B4C"/>
    <w:multiLevelType w:val="multilevel"/>
    <w:tmpl w:val="36B423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50AC1590"/>
    <w:multiLevelType w:val="multilevel"/>
    <w:tmpl w:val="F11A2AF4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DB538B4"/>
    <w:multiLevelType w:val="multilevel"/>
    <w:tmpl w:val="46AA54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5F17379D"/>
    <w:multiLevelType w:val="multilevel"/>
    <w:tmpl w:val="887ED8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6FA614CA"/>
    <w:multiLevelType w:val="multilevel"/>
    <w:tmpl w:val="9022F1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73B52535"/>
    <w:multiLevelType w:val="multilevel"/>
    <w:tmpl w:val="30A2FC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7B8D28DA"/>
    <w:multiLevelType w:val="multilevel"/>
    <w:tmpl w:val="BB7E596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SymbolMT" w:eastAsia="Cambria" w:hAnsi="SymbolMT" w:cs="SymbolM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BAA7345"/>
    <w:multiLevelType w:val="multilevel"/>
    <w:tmpl w:val="C2DADE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7E0F4980"/>
    <w:multiLevelType w:val="multilevel"/>
    <w:tmpl w:val="1226C31C"/>
    <w:lvl w:ilvl="0">
      <w:start w:val="1"/>
      <w:numFmt w:val="bullet"/>
      <w:lvlText w:val=""/>
      <w:lvlJc w:val="left"/>
      <w:pPr>
        <w:ind w:left="63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EF72050"/>
    <w:multiLevelType w:val="multilevel"/>
    <w:tmpl w:val="CAEE9B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2"/>
  </w:num>
  <w:num w:numId="2">
    <w:abstractNumId w:val="4"/>
  </w:num>
  <w:num w:numId="3">
    <w:abstractNumId w:val="19"/>
  </w:num>
  <w:num w:numId="4">
    <w:abstractNumId w:val="7"/>
  </w:num>
  <w:num w:numId="5">
    <w:abstractNumId w:val="13"/>
  </w:num>
  <w:num w:numId="6">
    <w:abstractNumId w:val="14"/>
  </w:num>
  <w:num w:numId="7">
    <w:abstractNumId w:val="6"/>
  </w:num>
  <w:num w:numId="8">
    <w:abstractNumId w:val="11"/>
  </w:num>
  <w:num w:numId="9">
    <w:abstractNumId w:val="5"/>
  </w:num>
  <w:num w:numId="10">
    <w:abstractNumId w:val="18"/>
  </w:num>
  <w:num w:numId="11">
    <w:abstractNumId w:val="9"/>
  </w:num>
  <w:num w:numId="12">
    <w:abstractNumId w:val="17"/>
  </w:num>
  <w:num w:numId="13">
    <w:abstractNumId w:val="3"/>
  </w:num>
  <w:num w:numId="14">
    <w:abstractNumId w:val="8"/>
  </w:num>
  <w:num w:numId="15">
    <w:abstractNumId w:val="15"/>
  </w:num>
  <w:num w:numId="16">
    <w:abstractNumId w:val="1"/>
  </w:num>
  <w:num w:numId="17">
    <w:abstractNumId w:val="16"/>
  </w:num>
  <w:num w:numId="18">
    <w:abstractNumId w:val="10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Jaroslav Dobšíček_x000d__x000a_Hraniční 1282_x000d__x000a_Poštorná_x000d__x000a_691 41 Břeclav"/>
    <w:docVar w:name="dms_adresat_adresa" w:val="Hraniční 1282_x000d__x000a_Poštorná_x000d__x000a_691 41 Břeclav"/>
    <w:docVar w:name="dms_adresat_dat_narozeni" w:val=" "/>
    <w:docVar w:name="dms_adresat_ic" w:val=" "/>
    <w:docVar w:name="dms_adresat_jmeno" w:val="Jaroslav Dobšíček"/>
    <w:docVar w:name="dms_carovy_kod" w:val="000419998579SPU 445091/2017/523203/Ti"/>
    <w:docVar w:name="dms_cj" w:val="SPU 445091/2017/523203/Ti"/>
    <w:docVar w:name="dms_datum" w:val="25. 9. 2017"/>
    <w:docVar w:name="dms_datum_textem" w:val="25. září 2017"/>
    <w:docVar w:name="dms_datum_vzniku" w:val="24. 9. 2017 18:20:58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Pavel Zajíček_x000d__x000a_vedoucí Pobočky Břeclav_x000a_Státní pozemkový úřad"/>
    <w:docVar w:name="dms_podpisova_dolozka_funkce" w:val="vedoucí Pobočky Břeclav_x000a_Státní pozemkový úřad"/>
    <w:docVar w:name="dms_podpisova_dolozka_jmeno" w:val="Ing. Pavel Zajíček"/>
    <w:docVar w:name="dms_PPASpravce" w:val=" "/>
    <w:docVar w:name="dms_prijaty_cj" w:val=" "/>
    <w:docVar w:name="dms_prijaty_ze_dne" w:val=" "/>
    <w:docVar w:name="dms_prilohy" w:val=" 1. Potvrzení přijetí objednávky"/>
    <w:docVar w:name="dms_pripojene_dokumenty" w:val=" "/>
    <w:docVar w:name="dms_spisova_znacka" w:val="4VZ15974/2017-523203"/>
    <w:docVar w:name="dms_spravce_jmeno" w:val="Ing. Mária Tisarová"/>
    <w:docVar w:name="dms_spravce_mail" w:val="m.tisarova@spucr.cz"/>
    <w:docVar w:name="dms_spravce_telefon" w:val="727956431"/>
    <w:docVar w:name="dms_statni_symbol" w:val="statni_symbol"/>
    <w:docVar w:name="dms_SZSSpravce" w:val=" "/>
    <w:docVar w:name="dms_text" w:val=" "/>
    <w:docVar w:name="dms_utvar_adresa" w:val="náměstí T. G. Masaryka 2957/9a, 690 02 Břeclav"/>
    <w:docVar w:name="dms_utvar_cislo" w:val="523203"/>
    <w:docVar w:name="dms_utvar_nazev" w:val="Pobočka Břeclav"/>
    <w:docVar w:name="dms_utvar_nazev_adresa" w:val="523203 - Pobočka Břeclav_x000d__x000a_náměstí T. G. Masaryka 2957/9a_x000d__x000a_690 02 Břeclav"/>
    <w:docVar w:name="dms_utvar_nazev_do_dopisu" w:val="Krajský pozemkový úřad pro Jihomoravský kraj, Pobočka Břeclav"/>
    <w:docVar w:name="dms_vec" w:val="Objednávka "/>
    <w:docVar w:name="dms_VNVSpravce" w:val=" "/>
    <w:docVar w:name="dms_zpracoval_jmeno" w:val="Ing. Mária Tisarová"/>
    <w:docVar w:name="dms_zpracoval_mail" w:val="m.tisarova@spucr.cz"/>
    <w:docVar w:name="dms_zpracoval_telefon" w:val="727956431"/>
  </w:docVars>
  <w:rsids>
    <w:rsidRoot w:val="00051141"/>
    <w:rsid w:val="00051141"/>
    <w:rsid w:val="006C3D6E"/>
    <w:rsid w:val="00F4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B64B7EE"/>
  <w15:docId w15:val="{8A67AA9E-17DD-4230-B086-5ECD6961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character" w:customStyle="1" w:styleId="Bezseznamu10000000000000">
    <w:name w:val="Bez seznamu1_0_0_0_0_0_0_0_0_0_0_0_0"/>
    <w:semiHidden/>
    <w:unhideWhenUsed/>
  </w:style>
  <w:style w:type="character" w:customStyle="1" w:styleId="Bezseznamu100000000000000">
    <w:name w:val="Bez seznamu1_0_0_0_0_0_0_0_0_0_0_0_0_0"/>
    <w:semiHidden/>
    <w:unhideWhenUsed/>
  </w:style>
  <w:style w:type="character" w:customStyle="1" w:styleId="Bezseznamu1000000000000000">
    <w:name w:val="Bez seznamu1_0_0_0_0_0_0_0_0_0_0_0_0_0_0"/>
    <w:semiHidden/>
    <w:unhideWhenUsed/>
  </w:style>
  <w:style w:type="character" w:customStyle="1" w:styleId="Bezseznamu10000000000000000">
    <w:name w:val="Bez seznamu1_0_0_0_0_0_0_0_0_0_0_0_0_0_0_0"/>
    <w:semiHidden/>
    <w:unhideWhenUsed/>
  </w:style>
  <w:style w:type="character" w:customStyle="1" w:styleId="Bezseznamu100000000000000000">
    <w:name w:val="Bez seznamu1_0_0_0_0_0_0_0_0_0_0_0_0_0_0_0_0"/>
    <w:semiHidden/>
    <w:unhideWhenUsed/>
  </w:style>
  <w:style w:type="character" w:customStyle="1" w:styleId="Bezseznamu1000000000000000000">
    <w:name w:val="Bez seznamu1_0_0_0_0_0_0_0_0_0_0_0_0_0_0_0_0_0"/>
    <w:semiHidden/>
    <w:unhideWhenUsed/>
  </w:style>
  <w:style w:type="character" w:customStyle="1" w:styleId="Bezseznamu10000000000000000000">
    <w:name w:val="Bez seznamu1_0_0_0_0_0_0_0_0_0_0_0_0_0_0_0_0_0_0"/>
    <w:semiHidden/>
    <w:unhideWhenUsed/>
  </w:style>
  <w:style w:type="character" w:customStyle="1" w:styleId="Bezseznamu100000000000000000000">
    <w:name w:val="Bez seznamu1_0_0_0_0_0_0_0_0_0_0_0_0_0_0_0_0_0_0_0"/>
    <w:semiHidden/>
    <w:unhideWhenUsed/>
  </w:style>
  <w:style w:type="character" w:customStyle="1" w:styleId="Bezseznamu1000000000000000000000">
    <w:name w:val="Bez seznamu1_0_0_0_0_0_0_0_0_0_0_0_0_0_0_0_0_0_0_0_0"/>
    <w:semiHidden/>
    <w:unhideWhenUsed/>
  </w:style>
  <w:style w:type="character" w:customStyle="1" w:styleId="Bezseznamu10000000000000000000000">
    <w:name w:val="Bez seznamu1_0_0_0_0_0_0_0_0_0_0_0_0_0_0_0_0_0_0_0_0_0"/>
    <w:semiHidden/>
    <w:unhideWhenUsed/>
  </w:style>
  <w:style w:type="character" w:customStyle="1" w:styleId="Bezseznamu100000000000000000000000">
    <w:name w:val="Bez seznamu1_0_0_0_0_0_0_0_0_0_0_0_0_0_0_0_0_0_0_0_0_0_0"/>
    <w:semiHidden/>
    <w:unhideWhenUsed/>
  </w:style>
  <w:style w:type="character" w:customStyle="1" w:styleId="Bezseznamu1000000000000000000000000">
    <w:name w:val="Bez seznamu1_0_0_0_0_0_0_0_0_0_0_0_0_0_0_0_0_0_0_0_0_0_0_0"/>
    <w:semiHidden/>
    <w:unhideWhenUsed/>
  </w:style>
  <w:style w:type="character" w:customStyle="1" w:styleId="Bezseznamu10000000000000000000000000">
    <w:name w:val="Bez seznamu1_0_0_0_0_0_0_0_0_0_0_0_0_0_0_0_0_0_0_0_0_0_0_0_0"/>
    <w:semiHidden/>
    <w:unhideWhenUsed/>
  </w:style>
  <w:style w:type="character" w:customStyle="1" w:styleId="Bezseznamu100000000000000000000000000">
    <w:name w:val="Bez seznamu1_0_0_0_0_0_0_0_0_0_0_0_0_0_0_0_0_0_0_0_0_0_0_0_0_0"/>
    <w:semiHidden/>
    <w:unhideWhenUsed/>
  </w:style>
  <w:style w:type="character" w:customStyle="1" w:styleId="Bezseznamu1000000000000000000000000000">
    <w:name w:val="Bez seznamu1_0_0_0_0_0_0_0_0_0_0_0_0_0_0_0_0_0_0_0_0_0_0_0_0_0_0"/>
    <w:semiHidden/>
    <w:unhideWhenUsed/>
  </w:style>
  <w:style w:type="character" w:customStyle="1" w:styleId="Bezseznamu10000000000000000000000000000">
    <w:name w:val="Bez seznamu1_0_0_0_0_0_0_0_0_0_0_0_0_0_0_0_0_0_0_0_0_0_0_0_0_0_0_0"/>
    <w:semiHidden/>
    <w:unhideWhenUsed/>
  </w:style>
  <w:style w:type="character" w:customStyle="1" w:styleId="Bezseznamu100000000000000000000000000000">
    <w:name w:val="Bez seznamu1_0_0_0_0_0_0_0_0_0_0_0_0_0_0_0_0_0_0_0_0_0_0_0_0_0_0_0_0"/>
    <w:semiHidden/>
    <w:unhideWhenUsed/>
  </w:style>
  <w:style w:type="character" w:customStyle="1" w:styleId="Bezseznamu1000000000000000000000000000000">
    <w:name w:val="Bez seznamu1_0_0_0_0_0_0_0_0_0_0_0_0_0_0_0_0_0_0_0_0_0_0_0_0_0_0_0_0_0"/>
    <w:semiHidden/>
    <w:unhideWhenUsed/>
  </w:style>
  <w:style w:type="character" w:customStyle="1" w:styleId="Bezseznamu10000000000000000000000000000000">
    <w:name w:val="Bez seznamu1_0_0_0_0_0_0_0_0_0_0_0_0_0_0_0_0_0_0_0_0_0_0_0_0_0_0_0_0_0_0"/>
    <w:semiHidden/>
    <w:unhideWhenUsed/>
  </w:style>
  <w:style w:type="character" w:customStyle="1" w:styleId="Bezseznamu100000000000000000000000000000000">
    <w:name w:val="Bez seznamu1_0_0_0_0_0_0_0_0_0_0_0_0_0_0_0_0_0_0_0_0_0_0_0_0_0_0_0_0_0_0_0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0">
    <w:name w:val="Bez seznamu1_0_0_0_0_0_0_0_0_0_0_0_0_0_0_0_0_0_0_0_0_0_0_0_0_0_0_0_0_0_0_0_0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semiHidden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character" w:styleId="Hypertextovodkaz">
    <w:name w:val="Hyperlink"/>
    <w:basedOn w:val="Standardnpsmoodstavce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semiHidden/>
    <w:unhideWhenUsed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semiHidden/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Odstavecseseznamem2">
    <w:name w:val="Odstavec se seznamem2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D59346-F79D-4A6F-AD26-E8B074DF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530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Tisarová Mária Ing.</cp:lastModifiedBy>
  <cp:revision>25</cp:revision>
  <cp:lastPrinted>2017-05-24T22:20:00Z</cp:lastPrinted>
  <dcterms:created xsi:type="dcterms:W3CDTF">2017-06-30T11:35:00Z</dcterms:created>
  <dcterms:modified xsi:type="dcterms:W3CDTF">2017-10-02T04:53:00Z</dcterms:modified>
</cp:coreProperties>
</file>