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6286" w14:textId="77777777" w:rsidR="00081387" w:rsidRDefault="00000000">
      <w:pPr>
        <w:pStyle w:val="Nadpis1"/>
        <w:rPr>
          <w:rFonts w:ascii="Verdana" w:hAnsi="Verdana"/>
        </w:rPr>
      </w:pPr>
      <w:r>
        <w:rPr>
          <w:rFonts w:ascii="Verdana" w:hAnsi="Verdana"/>
        </w:rPr>
        <w:t>DAROVACÍ SMLOUVA</w:t>
      </w:r>
    </w:p>
    <w:p w14:paraId="2A01B4CE" w14:textId="77777777" w:rsidR="00081387" w:rsidRDefault="00000000">
      <w:pPr>
        <w:pStyle w:val="Zkladntext"/>
        <w:spacing w:before="146" w:line="266" w:lineRule="auto"/>
        <w:ind w:left="645" w:right="647" w:firstLine="182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2055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</w:t>
      </w:r>
      <w:r>
        <w:rPr>
          <w:spacing w:val="-4"/>
        </w:rPr>
        <w:t xml:space="preserve">Sb., </w:t>
      </w:r>
      <w:proofErr w:type="spellStart"/>
      <w:r>
        <w:t>občanského</w:t>
      </w:r>
      <w:proofErr w:type="spellEnd"/>
      <w:r>
        <w:t xml:space="preserve"> </w:t>
      </w:r>
      <w:proofErr w:type="spellStart"/>
      <w:proofErr w:type="gramStart"/>
      <w:r>
        <w:t>zákoníku</w:t>
      </w:r>
      <w:proofErr w:type="spellEnd"/>
      <w:r>
        <w:t>,  v</w:t>
      </w:r>
      <w:proofErr w:type="gramEnd"/>
      <w:r>
        <w:t xml:space="preserve">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občanský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zákoník</w:t>
      </w:r>
      <w:proofErr w:type="spellEnd"/>
      <w:r>
        <w:t>“</w:t>
      </w:r>
      <w:proofErr w:type="gramEnd"/>
      <w:r>
        <w:t xml:space="preserve">;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darovací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rPr>
          <w:spacing w:val="-31"/>
        </w:rPr>
        <w:t xml:space="preserve"> </w:t>
      </w:r>
      <w:proofErr w:type="spellStart"/>
      <w:r>
        <w:t>jako</w:t>
      </w:r>
      <w:proofErr w:type="spellEnd"/>
    </w:p>
    <w:p w14:paraId="1E81FBB5" w14:textId="77777777" w:rsidR="00081387" w:rsidRDefault="00000000">
      <w:pPr>
        <w:pStyle w:val="Zkladntext"/>
        <w:spacing w:line="239" w:lineRule="exact"/>
        <w:ind w:left="2460"/>
      </w:pPr>
      <w:r>
        <w:t>„</w:t>
      </w:r>
      <w:proofErr w:type="spellStart"/>
      <w:proofErr w:type="gramStart"/>
      <w:r>
        <w:rPr>
          <w:b/>
        </w:rPr>
        <w:t>smlouva</w:t>
      </w:r>
      <w:proofErr w:type="spellEnd"/>
      <w:r>
        <w:t>“</w:t>
      </w:r>
      <w:proofErr w:type="gramEnd"/>
      <w:r>
        <w:t xml:space="preserve">),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7BA2236B" w14:textId="77777777" w:rsidR="00081387" w:rsidRDefault="00081387">
      <w:pPr>
        <w:pStyle w:val="Zkladntext"/>
        <w:rPr>
          <w:sz w:val="24"/>
        </w:rPr>
      </w:pPr>
    </w:p>
    <w:p w14:paraId="1635C9D1" w14:textId="77777777" w:rsidR="00081387" w:rsidRDefault="00081387">
      <w:pPr>
        <w:pStyle w:val="Zkladntext"/>
        <w:spacing w:before="3"/>
        <w:rPr>
          <w:sz w:val="26"/>
        </w:rPr>
      </w:pPr>
    </w:p>
    <w:p w14:paraId="288C19D7" w14:textId="77777777" w:rsidR="00081387" w:rsidRDefault="00000000">
      <w:pPr>
        <w:pStyle w:val="Nadpis3"/>
      </w:pPr>
      <w:proofErr w:type="spellStart"/>
      <w:proofErr w:type="gramStart"/>
      <w:r>
        <w:t>MICRONIX,spol</w:t>
      </w:r>
      <w:proofErr w:type="spellEnd"/>
      <w:proofErr w:type="gramEnd"/>
      <w:r>
        <w:t xml:space="preserve">. s </w:t>
      </w:r>
      <w:proofErr w:type="spellStart"/>
      <w:r>
        <w:t>r.o</w:t>
      </w:r>
      <w:proofErr w:type="spellEnd"/>
      <w:r>
        <w:t>.</w:t>
      </w:r>
    </w:p>
    <w:p w14:paraId="21C80873" w14:textId="77777777" w:rsidR="00081387" w:rsidRDefault="00000000">
      <w:pPr>
        <w:pStyle w:val="Zkladntext"/>
        <w:spacing w:before="21" w:line="259" w:lineRule="auto"/>
        <w:ind w:left="396" w:right="7711"/>
      </w:pPr>
      <w:r>
        <w:t>IČO 48584118 DIČ CZ48584118</w:t>
      </w:r>
    </w:p>
    <w:p w14:paraId="11F8F83A" w14:textId="77777777" w:rsidR="00081387" w:rsidRDefault="00000000">
      <w:pPr>
        <w:pStyle w:val="Zkladntext"/>
        <w:spacing w:line="241" w:lineRule="exact"/>
        <w:ind w:left="396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Antala</w:t>
      </w:r>
      <w:proofErr w:type="spellEnd"/>
      <w:r>
        <w:t xml:space="preserve"> </w:t>
      </w:r>
      <w:proofErr w:type="spellStart"/>
      <w:r>
        <w:t>Staška</w:t>
      </w:r>
      <w:proofErr w:type="spellEnd"/>
      <w:r>
        <w:t xml:space="preserve"> 1076/33a, PSČ 140 00 Praha 4</w:t>
      </w:r>
    </w:p>
    <w:p w14:paraId="17577162" w14:textId="77777777" w:rsidR="00081387" w:rsidRDefault="00000000">
      <w:pPr>
        <w:pStyle w:val="Zkladntext"/>
        <w:spacing w:before="21" w:line="259" w:lineRule="auto"/>
        <w:ind w:left="396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pod sp. </w:t>
      </w:r>
      <w:proofErr w:type="spellStart"/>
      <w:r>
        <w:t>zn</w:t>
      </w:r>
      <w:proofErr w:type="spellEnd"/>
      <w:r>
        <w:t xml:space="preserve">. C 17675 </w:t>
      </w:r>
      <w:proofErr w:type="spellStart"/>
      <w:r>
        <w:t>zastoupena</w:t>
      </w:r>
      <w:proofErr w:type="spellEnd"/>
      <w:r>
        <w:t xml:space="preserve"> </w:t>
      </w:r>
      <w:proofErr w:type="spellStart"/>
      <w:r>
        <w:t>Radkem</w:t>
      </w:r>
      <w:proofErr w:type="spellEnd"/>
      <w:r>
        <w:t xml:space="preserve"> Marešem, </w:t>
      </w:r>
      <w:proofErr w:type="spellStart"/>
      <w:r>
        <w:t>jednatelem</w:t>
      </w:r>
      <w:proofErr w:type="spellEnd"/>
    </w:p>
    <w:p w14:paraId="10A58BCE" w14:textId="77777777" w:rsidR="00081387" w:rsidRDefault="00000000">
      <w:pPr>
        <w:spacing w:line="376" w:lineRule="auto"/>
        <w:ind w:left="396" w:right="7565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proofErr w:type="gramStart"/>
      <w:r>
        <w:rPr>
          <w:b/>
          <w:sz w:val="20"/>
        </w:rPr>
        <w:t>Dárce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 a</w:t>
      </w:r>
    </w:p>
    <w:p w14:paraId="39F11116" w14:textId="77777777" w:rsidR="00081387" w:rsidRDefault="00081387">
      <w:pPr>
        <w:pStyle w:val="Zkladntext"/>
        <w:spacing w:before="2"/>
        <w:rPr>
          <w:sz w:val="34"/>
        </w:rPr>
      </w:pPr>
    </w:p>
    <w:p w14:paraId="70295C1F" w14:textId="77777777" w:rsidR="00081387" w:rsidRDefault="00000000">
      <w:pPr>
        <w:ind w:left="396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České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vysoké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učení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technické</w:t>
      </w:r>
      <w:proofErr w:type="spellEnd"/>
      <w:r>
        <w:rPr>
          <w:rFonts w:ascii="Arial" w:hAnsi="Arial"/>
          <w:b/>
        </w:rPr>
        <w:t xml:space="preserve"> v </w:t>
      </w:r>
      <w:proofErr w:type="spellStart"/>
      <w:r>
        <w:rPr>
          <w:rFonts w:ascii="Arial" w:hAnsi="Arial"/>
          <w:b/>
        </w:rPr>
        <w:t>Praze</w:t>
      </w:r>
      <w:proofErr w:type="spellEnd"/>
    </w:p>
    <w:p w14:paraId="7DBFF703" w14:textId="77777777" w:rsidR="00081387" w:rsidRDefault="00000000">
      <w:pPr>
        <w:spacing w:before="47" w:line="285" w:lineRule="auto"/>
        <w:ind w:left="396" w:right="2666"/>
        <w:rPr>
          <w:rFonts w:ascii="Arial" w:hAnsi="Arial"/>
        </w:rPr>
      </w:pPr>
      <w:r>
        <w:rPr>
          <w:rFonts w:ascii="Arial" w:hAnsi="Arial"/>
        </w:rPr>
        <w:t xml:space="preserve">se </w:t>
      </w:r>
      <w:proofErr w:type="spellStart"/>
      <w:r>
        <w:rPr>
          <w:rFonts w:ascii="Arial" w:hAnsi="Arial"/>
        </w:rPr>
        <w:t>sídlem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Jugoslávských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partyzánů</w:t>
      </w:r>
      <w:proofErr w:type="spellEnd"/>
      <w:r>
        <w:rPr>
          <w:rFonts w:ascii="Arial" w:hAnsi="Arial"/>
        </w:rPr>
        <w:t xml:space="preserve"> 1580/3, 160 00 Praha 6 –</w:t>
      </w:r>
      <w:proofErr w:type="spellStart"/>
      <w:r>
        <w:rPr>
          <w:rFonts w:ascii="Arial" w:hAnsi="Arial"/>
        </w:rPr>
        <w:t>Dejvice</w:t>
      </w:r>
      <w:proofErr w:type="spellEnd"/>
      <w:r>
        <w:rPr>
          <w:rFonts w:ascii="Arial" w:hAnsi="Arial"/>
        </w:rPr>
        <w:t xml:space="preserve"> IČ: 684 077 00, DIČ: CZ68407700</w:t>
      </w:r>
    </w:p>
    <w:p w14:paraId="6B9D35AE" w14:textId="77777777" w:rsidR="00C6043E" w:rsidRDefault="00000000">
      <w:pPr>
        <w:spacing w:line="285" w:lineRule="auto"/>
        <w:ind w:left="396" w:right="3474"/>
        <w:rPr>
          <w:rFonts w:ascii="Arial" w:hAnsi="Arial"/>
        </w:rPr>
      </w:pPr>
      <w:proofErr w:type="spellStart"/>
      <w:r>
        <w:rPr>
          <w:rFonts w:ascii="Arial" w:hAnsi="Arial"/>
        </w:rPr>
        <w:t>realizací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pověřená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součást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Fakulta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elektrotechnická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doručovací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adresa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Technická</w:t>
      </w:r>
      <w:proofErr w:type="spellEnd"/>
      <w:r>
        <w:rPr>
          <w:rFonts w:ascii="Arial" w:hAnsi="Arial"/>
        </w:rPr>
        <w:t xml:space="preserve"> 2, 166 27, Praha 6 </w:t>
      </w:r>
      <w:proofErr w:type="spellStart"/>
      <w:r>
        <w:rPr>
          <w:rFonts w:ascii="Arial" w:hAnsi="Arial"/>
        </w:rPr>
        <w:t>zastoupená</w:t>
      </w:r>
      <w:proofErr w:type="spellEnd"/>
      <w:r>
        <w:rPr>
          <w:rFonts w:ascii="Arial" w:hAnsi="Arial"/>
        </w:rPr>
        <w:t xml:space="preserve">: </w:t>
      </w:r>
      <w:r w:rsidR="00C6043E">
        <w:rPr>
          <w:rFonts w:ascii="Arial" w:hAnsi="Arial"/>
        </w:rPr>
        <w:t>XXX</w:t>
      </w:r>
    </w:p>
    <w:p w14:paraId="487421B4" w14:textId="22F6A824" w:rsidR="00081387" w:rsidRDefault="00000000">
      <w:pPr>
        <w:spacing w:line="285" w:lineRule="auto"/>
        <w:ind w:left="396" w:right="3474"/>
        <w:rPr>
          <w:rFonts w:ascii="Arial" w:hAnsi="Arial"/>
        </w:rPr>
      </w:pPr>
      <w:proofErr w:type="spellStart"/>
      <w:r>
        <w:rPr>
          <w:rFonts w:ascii="Arial" w:hAnsi="Arial"/>
        </w:rPr>
        <w:t>bankovní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spojení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Komerční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banka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a.s.</w:t>
      </w:r>
      <w:proofErr w:type="spellEnd"/>
    </w:p>
    <w:p w14:paraId="2A3DDAB9" w14:textId="77777777" w:rsidR="00081387" w:rsidRDefault="00000000">
      <w:pPr>
        <w:spacing w:line="249" w:lineRule="exact"/>
        <w:ind w:left="396"/>
        <w:rPr>
          <w:rFonts w:ascii="Arial" w:hAnsi="Arial"/>
        </w:rPr>
      </w:pPr>
      <w:r>
        <w:rPr>
          <w:rFonts w:ascii="Arial" w:hAnsi="Arial"/>
        </w:rPr>
        <w:t xml:space="preserve">č. </w:t>
      </w:r>
      <w:proofErr w:type="spellStart"/>
      <w:r>
        <w:rPr>
          <w:rFonts w:ascii="Arial" w:hAnsi="Arial"/>
        </w:rPr>
        <w:t>účtu</w:t>
      </w:r>
      <w:proofErr w:type="spellEnd"/>
      <w:r>
        <w:rPr>
          <w:rFonts w:ascii="Arial" w:hAnsi="Arial"/>
        </w:rPr>
        <w:t>: 19-5504540257/0100</w:t>
      </w:r>
    </w:p>
    <w:p w14:paraId="21FCA701" w14:textId="77777777" w:rsidR="00081387" w:rsidRDefault="00000000">
      <w:pPr>
        <w:spacing w:before="12"/>
        <w:ind w:left="396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proofErr w:type="gramStart"/>
      <w:r>
        <w:rPr>
          <w:b/>
          <w:sz w:val="20"/>
        </w:rPr>
        <w:t>Obdarovaný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</w:t>
      </w:r>
    </w:p>
    <w:p w14:paraId="749F82E3" w14:textId="77777777" w:rsidR="00081387" w:rsidRDefault="00081387">
      <w:pPr>
        <w:pStyle w:val="Zkladntext"/>
        <w:rPr>
          <w:sz w:val="24"/>
        </w:rPr>
      </w:pPr>
    </w:p>
    <w:p w14:paraId="266D4124" w14:textId="77777777" w:rsidR="00081387" w:rsidRDefault="00081387">
      <w:pPr>
        <w:pStyle w:val="Zkladntext"/>
        <w:rPr>
          <w:sz w:val="19"/>
        </w:rPr>
      </w:pPr>
    </w:p>
    <w:p w14:paraId="4868D386" w14:textId="77777777" w:rsidR="00081387" w:rsidRDefault="00000000">
      <w:pPr>
        <w:spacing w:line="264" w:lineRule="auto"/>
        <w:ind w:left="396" w:right="383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Dárce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Obdarovaný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jednotlivě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„</w:t>
      </w:r>
      <w:proofErr w:type="spellStart"/>
      <w:r>
        <w:rPr>
          <w:b/>
          <w:sz w:val="20"/>
        </w:rPr>
        <w:t>smluvní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strana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„</w:t>
      </w:r>
      <w:proofErr w:type="spellStart"/>
      <w:r>
        <w:rPr>
          <w:b/>
          <w:sz w:val="20"/>
        </w:rPr>
        <w:t>smluvní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strany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</w:t>
      </w:r>
    </w:p>
    <w:p w14:paraId="7887A686" w14:textId="77777777" w:rsidR="00081387" w:rsidRDefault="00081387">
      <w:pPr>
        <w:pStyle w:val="Zkladntext"/>
        <w:rPr>
          <w:sz w:val="24"/>
        </w:rPr>
      </w:pPr>
    </w:p>
    <w:p w14:paraId="070C63A3" w14:textId="77777777" w:rsidR="00081387" w:rsidRDefault="00000000">
      <w:pPr>
        <w:pStyle w:val="Nadpis3"/>
        <w:spacing w:before="215"/>
        <w:ind w:left="4749"/>
      </w:pPr>
      <w:r>
        <w:t>I.</w:t>
      </w:r>
    </w:p>
    <w:p w14:paraId="0157088F" w14:textId="77777777" w:rsidR="00081387" w:rsidRDefault="00000000">
      <w:pPr>
        <w:spacing w:before="19"/>
        <w:ind w:left="3247" w:right="3251"/>
        <w:jc w:val="center"/>
        <w:rPr>
          <w:b/>
          <w:sz w:val="20"/>
        </w:rPr>
      </w:pPr>
      <w:proofErr w:type="spellStart"/>
      <w:r>
        <w:rPr>
          <w:b/>
          <w:sz w:val="20"/>
        </w:rPr>
        <w:t>Předmět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smlouvy</w:t>
      </w:r>
      <w:proofErr w:type="spellEnd"/>
    </w:p>
    <w:p w14:paraId="02F00D1A" w14:textId="77777777" w:rsidR="00081387" w:rsidRDefault="00000000">
      <w:pPr>
        <w:pStyle w:val="Zkladntext"/>
        <w:tabs>
          <w:tab w:val="left" w:pos="1247"/>
          <w:tab w:val="left" w:pos="2236"/>
          <w:tab w:val="left" w:pos="2862"/>
          <w:tab w:val="left" w:pos="3929"/>
          <w:tab w:val="left" w:pos="4376"/>
          <w:tab w:val="left" w:pos="5185"/>
          <w:tab w:val="left" w:pos="6292"/>
          <w:tab w:val="left" w:pos="7490"/>
          <w:tab w:val="left" w:pos="8468"/>
        </w:tabs>
        <w:spacing w:before="138" w:line="261" w:lineRule="auto"/>
        <w:ind w:left="753" w:right="394" w:hanging="358"/>
      </w:pPr>
      <w:r>
        <w:t xml:space="preserve">1. </w:t>
      </w:r>
      <w:r>
        <w:rPr>
          <w:spacing w:val="15"/>
        </w:rPr>
        <w:t xml:space="preserve"> </w:t>
      </w:r>
      <w:r>
        <w:t>Na</w:t>
      </w:r>
      <w:r>
        <w:tab/>
      </w:r>
      <w:proofErr w:type="spellStart"/>
      <w:r>
        <w:t>základě</w:t>
      </w:r>
      <w:proofErr w:type="spellEnd"/>
      <w:r>
        <w:tab/>
      </w:r>
      <w:proofErr w:type="spellStart"/>
      <w:r>
        <w:t>této</w:t>
      </w:r>
      <w:proofErr w:type="spellEnd"/>
      <w:r>
        <w:tab/>
      </w:r>
      <w:proofErr w:type="spellStart"/>
      <w:r>
        <w:t>smlouvy</w:t>
      </w:r>
      <w:proofErr w:type="spellEnd"/>
      <w:r>
        <w:tab/>
        <w:t>se</w:t>
      </w:r>
      <w:r>
        <w:tab/>
      </w:r>
      <w:proofErr w:type="spellStart"/>
      <w:r>
        <w:t>Dárce</w:t>
      </w:r>
      <w:proofErr w:type="spellEnd"/>
      <w:r>
        <w:tab/>
      </w:r>
      <w:proofErr w:type="spellStart"/>
      <w:r>
        <w:t>zavazuje</w:t>
      </w:r>
      <w:proofErr w:type="spellEnd"/>
      <w:r>
        <w:tab/>
      </w:r>
      <w:proofErr w:type="spellStart"/>
      <w:r>
        <w:t>bezplatně</w:t>
      </w:r>
      <w:proofErr w:type="spellEnd"/>
      <w:r>
        <w:tab/>
      </w:r>
      <w:proofErr w:type="spellStart"/>
      <w:r>
        <w:t>převést</w:t>
      </w:r>
      <w:proofErr w:type="spellEnd"/>
      <w:r>
        <w:tab/>
      </w: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následujícím</w:t>
      </w:r>
      <w:proofErr w:type="spellEnd"/>
      <w:r>
        <w:rPr>
          <w:spacing w:val="-1"/>
        </w:rPr>
        <w:t xml:space="preserve"> </w:t>
      </w:r>
      <w:proofErr w:type="spellStart"/>
      <w:r>
        <w:t>věcem</w:t>
      </w:r>
      <w:proofErr w:type="spellEnd"/>
      <w:r>
        <w:t>:</w:t>
      </w:r>
    </w:p>
    <w:p w14:paraId="4E3345EF" w14:textId="77777777" w:rsidR="00081387" w:rsidRDefault="00081387">
      <w:pPr>
        <w:pStyle w:val="Zkladntext"/>
        <w:rPr>
          <w:sz w:val="31"/>
        </w:rPr>
      </w:pPr>
    </w:p>
    <w:p w14:paraId="200EBC9A" w14:textId="77777777" w:rsidR="00081387" w:rsidRDefault="00000000">
      <w:pPr>
        <w:spacing w:line="261" w:lineRule="auto"/>
        <w:ind w:left="1473" w:right="647"/>
        <w:rPr>
          <w:sz w:val="20"/>
        </w:rPr>
      </w:pPr>
      <w:r>
        <w:rPr>
          <w:rFonts w:ascii="Arial" w:hAnsi="Arial"/>
        </w:rPr>
        <w:t xml:space="preserve">8 </w:t>
      </w:r>
      <w:proofErr w:type="spellStart"/>
      <w:r>
        <w:rPr>
          <w:rFonts w:ascii="Arial" w:hAnsi="Arial"/>
        </w:rPr>
        <w:t>ks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pájecích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stanic</w:t>
      </w:r>
      <w:proofErr w:type="spellEnd"/>
      <w:r>
        <w:rPr>
          <w:rFonts w:ascii="Arial" w:hAnsi="Arial"/>
        </w:rPr>
        <w:t xml:space="preserve"> Xytronic LF-8800 </w:t>
      </w: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hodnotě</w:t>
      </w:r>
      <w:proofErr w:type="spellEnd"/>
      <w:r>
        <w:rPr>
          <w:rFonts w:ascii="Calibri" w:hAnsi="Calibri"/>
        </w:rPr>
        <w:t xml:space="preserve"> </w:t>
      </w:r>
      <w:r>
        <w:rPr>
          <w:rFonts w:ascii="Arial" w:hAnsi="Arial"/>
        </w:rPr>
        <w:t>53 876</w:t>
      </w:r>
      <w:r>
        <w:rPr>
          <w:rFonts w:ascii="Calibri" w:hAnsi="Calibri"/>
        </w:rPr>
        <w:t xml:space="preserve">,80 </w:t>
      </w:r>
      <w:proofErr w:type="spellStart"/>
      <w:r>
        <w:rPr>
          <w:rFonts w:ascii="Calibri" w:hAnsi="Calibri"/>
        </w:rPr>
        <w:t>Kč</w:t>
      </w:r>
      <w:proofErr w:type="spellEnd"/>
      <w:r>
        <w:rPr>
          <w:rFonts w:ascii="Calibri" w:hAnsi="Calibri"/>
        </w:rPr>
        <w:t xml:space="preserve"> bez DPH </w:t>
      </w:r>
      <w:r>
        <w:rPr>
          <w:sz w:val="20"/>
        </w:rPr>
        <w:t>(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„</w:t>
      </w:r>
      <w:proofErr w:type="gramStart"/>
      <w:r>
        <w:rPr>
          <w:b/>
          <w:sz w:val="20"/>
        </w:rPr>
        <w:t>Dar</w:t>
      </w:r>
      <w:r>
        <w:rPr>
          <w:sz w:val="20"/>
        </w:rPr>
        <w:t>“</w:t>
      </w:r>
      <w:proofErr w:type="gramEnd"/>
      <w:r>
        <w:rPr>
          <w:sz w:val="20"/>
        </w:rPr>
        <w:t>),</w:t>
      </w:r>
    </w:p>
    <w:p w14:paraId="706611D8" w14:textId="77777777" w:rsidR="00081387" w:rsidRDefault="00000000">
      <w:pPr>
        <w:pStyle w:val="Zkladntext"/>
        <w:spacing w:before="115" w:line="261" w:lineRule="auto"/>
        <w:ind w:left="753" w:right="383"/>
      </w:pP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Obdarovaného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Obdarovaný</w:t>
      </w:r>
      <w:proofErr w:type="spellEnd"/>
      <w:r>
        <w:rPr>
          <w:spacing w:val="-3"/>
        </w:rPr>
        <w:t xml:space="preserve"> </w:t>
      </w:r>
      <w:proofErr w:type="spellStart"/>
      <w:r>
        <w:t>tento</w:t>
      </w:r>
      <w:proofErr w:type="spellEnd"/>
      <w:r>
        <w:rPr>
          <w:spacing w:val="-5"/>
        </w:rPr>
        <w:t xml:space="preserve"> </w:t>
      </w:r>
      <w:r>
        <w:t>Dar</w:t>
      </w:r>
      <w:r>
        <w:rPr>
          <w:spacing w:val="-6"/>
        </w:rPr>
        <w:t xml:space="preserve"> </w:t>
      </w:r>
      <w:proofErr w:type="spellStart"/>
      <w:r>
        <w:t>přijímá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spellStart"/>
      <w:r>
        <w:t>svého</w:t>
      </w:r>
      <w:proofErr w:type="spellEnd"/>
      <w:r>
        <w:rPr>
          <w:spacing w:val="-6"/>
        </w:rPr>
        <w:t xml:space="preserve"> </w:t>
      </w:r>
      <w:proofErr w:type="spellStart"/>
      <w:r>
        <w:t>vlastnictví</w:t>
      </w:r>
      <w:proofErr w:type="spellEnd"/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t xml:space="preserve">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16C78AA0" w14:textId="77777777" w:rsidR="00081387" w:rsidRDefault="00081387">
      <w:pPr>
        <w:pStyle w:val="Zkladntext"/>
        <w:rPr>
          <w:sz w:val="24"/>
        </w:rPr>
      </w:pPr>
    </w:p>
    <w:p w14:paraId="001DD90C" w14:textId="77777777" w:rsidR="00081387" w:rsidRDefault="00081387">
      <w:pPr>
        <w:pStyle w:val="Zkladntext"/>
        <w:rPr>
          <w:sz w:val="24"/>
        </w:rPr>
      </w:pPr>
    </w:p>
    <w:p w14:paraId="141C4853" w14:textId="77777777" w:rsidR="00081387" w:rsidRDefault="00000000">
      <w:pPr>
        <w:pStyle w:val="Nadpis3"/>
        <w:spacing w:before="154"/>
        <w:ind w:left="4749"/>
      </w:pPr>
      <w:r>
        <w:t>II.</w:t>
      </w:r>
    </w:p>
    <w:p w14:paraId="1C0F5D04" w14:textId="77777777" w:rsidR="00081387" w:rsidRDefault="00000000">
      <w:pPr>
        <w:spacing w:before="21"/>
        <w:ind w:left="3245" w:right="3251"/>
        <w:jc w:val="center"/>
        <w:rPr>
          <w:b/>
          <w:sz w:val="20"/>
        </w:rPr>
      </w:pPr>
      <w:proofErr w:type="spellStart"/>
      <w:r>
        <w:rPr>
          <w:b/>
          <w:sz w:val="20"/>
        </w:rPr>
        <w:t>Předání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daru</w:t>
      </w:r>
      <w:proofErr w:type="spellEnd"/>
    </w:p>
    <w:p w14:paraId="14702187" w14:textId="77777777" w:rsidR="00081387" w:rsidRDefault="00000000">
      <w:pPr>
        <w:pStyle w:val="Odstavecseseznamem"/>
        <w:numPr>
          <w:ilvl w:val="0"/>
          <w:numId w:val="2"/>
        </w:numPr>
        <w:tabs>
          <w:tab w:val="left" w:pos="756"/>
        </w:tabs>
        <w:spacing w:before="139" w:line="259" w:lineRule="auto"/>
        <w:ind w:right="396"/>
        <w:rPr>
          <w:sz w:val="20"/>
        </w:rPr>
      </w:pPr>
      <w:proofErr w:type="spellStart"/>
      <w:r>
        <w:rPr>
          <w:sz w:val="20"/>
        </w:rPr>
        <w:t>Vlastnické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k Daru </w:t>
      </w:r>
      <w:proofErr w:type="spellStart"/>
      <w:r>
        <w:rPr>
          <w:sz w:val="20"/>
        </w:rPr>
        <w:t>přechází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Obdarovaného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okamžikem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Obdarovanému</w:t>
      </w:r>
      <w:proofErr w:type="spellEnd"/>
      <w:r>
        <w:rPr>
          <w:sz w:val="20"/>
        </w:rPr>
        <w:t>.</w:t>
      </w:r>
    </w:p>
    <w:p w14:paraId="2CC2F124" w14:textId="77777777" w:rsidR="00081387" w:rsidRDefault="00000000">
      <w:pPr>
        <w:pStyle w:val="Odstavecseseznamem"/>
        <w:numPr>
          <w:ilvl w:val="0"/>
          <w:numId w:val="2"/>
        </w:numPr>
        <w:tabs>
          <w:tab w:val="left" w:pos="754"/>
        </w:tabs>
        <w:spacing w:before="118"/>
        <w:ind w:left="753" w:hanging="358"/>
        <w:rPr>
          <w:sz w:val="20"/>
        </w:rPr>
      </w:pPr>
      <w:proofErr w:type="spellStart"/>
      <w:r>
        <w:rPr>
          <w:sz w:val="20"/>
        </w:rPr>
        <w:t>Obdarovaný</w:t>
      </w:r>
      <w:proofErr w:type="spellEnd"/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tímto</w:t>
      </w:r>
      <w:proofErr w:type="spellEnd"/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>,</w:t>
      </w:r>
      <w:r>
        <w:rPr>
          <w:spacing w:val="26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29"/>
          <w:sz w:val="20"/>
        </w:rPr>
        <w:t xml:space="preserve"> </w:t>
      </w:r>
      <w:r>
        <w:rPr>
          <w:sz w:val="20"/>
        </w:rPr>
        <w:t>Dar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byl</w:t>
      </w:r>
      <w:proofErr w:type="spellEnd"/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předán</w:t>
      </w:r>
      <w:proofErr w:type="spellEnd"/>
      <w:r>
        <w:rPr>
          <w:spacing w:val="31"/>
          <w:sz w:val="20"/>
        </w:rPr>
        <w:t xml:space="preserve"> </w:t>
      </w:r>
      <w:r>
        <w:rPr>
          <w:sz w:val="20"/>
        </w:rPr>
        <w:t>Dárcem</w:t>
      </w:r>
      <w:r>
        <w:rPr>
          <w:spacing w:val="30"/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Obdarovanému</w:t>
      </w:r>
      <w:proofErr w:type="spellEnd"/>
    </w:p>
    <w:p w14:paraId="4DA9B54A" w14:textId="77777777" w:rsidR="00081387" w:rsidRDefault="00081387">
      <w:pPr>
        <w:rPr>
          <w:sz w:val="20"/>
        </w:rPr>
        <w:sectPr w:rsidR="00081387">
          <w:footerReference w:type="default" r:id="rId7"/>
          <w:type w:val="continuous"/>
          <w:pgSz w:w="11910" w:h="16840"/>
          <w:pgMar w:top="1320" w:right="1020" w:bottom="1100" w:left="1020" w:header="708" w:footer="906" w:gutter="0"/>
          <w:pgNumType w:start="1"/>
          <w:cols w:space="708"/>
        </w:sectPr>
      </w:pPr>
    </w:p>
    <w:p w14:paraId="029CAF1A" w14:textId="77777777" w:rsidR="00081387" w:rsidRDefault="00000000">
      <w:pPr>
        <w:pStyle w:val="Zkladntext"/>
        <w:spacing w:before="78"/>
        <w:ind w:left="753"/>
      </w:pPr>
      <w:proofErr w:type="spellStart"/>
      <w:r>
        <w:lastRenderedPageBreak/>
        <w:t>při</w:t>
      </w:r>
      <w:proofErr w:type="spellEnd"/>
      <w:r>
        <w:rPr>
          <w:spacing w:val="-4"/>
        </w:rPr>
        <w:t xml:space="preserve"> </w:t>
      </w:r>
      <w:proofErr w:type="spellStart"/>
      <w:r>
        <w:t>podpisu</w:t>
      </w:r>
      <w:proofErr w:type="spellEnd"/>
      <w:r>
        <w:rPr>
          <w:spacing w:val="-10"/>
        </w:rP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>,</w:t>
      </w:r>
      <w:r>
        <w:rPr>
          <w:spacing w:val="-11"/>
        </w:rPr>
        <w:t xml:space="preserve"> </w:t>
      </w:r>
      <w:proofErr w:type="spellStart"/>
      <w:r>
        <w:t>přičemž</w:t>
      </w:r>
      <w:proofErr w:type="spellEnd"/>
      <w:r>
        <w:rPr>
          <w:spacing w:val="-11"/>
        </w:rPr>
        <w:t xml:space="preserve"> </w:t>
      </w:r>
      <w:proofErr w:type="spellStart"/>
      <w:r>
        <w:t>tímto</w:t>
      </w:r>
      <w:proofErr w:type="spellEnd"/>
      <w:r>
        <w:rPr>
          <w:spacing w:val="-11"/>
        </w:rPr>
        <w:t xml:space="preserve"> </w:t>
      </w:r>
      <w:proofErr w:type="spellStart"/>
      <w:r>
        <w:t>okamžikem</w:t>
      </w:r>
      <w:proofErr w:type="spellEnd"/>
      <w:r>
        <w:rPr>
          <w:spacing w:val="-10"/>
        </w:rPr>
        <w:t xml:space="preserve"> </w:t>
      </w:r>
      <w:proofErr w:type="spellStart"/>
      <w:r>
        <w:t>přešlo</w:t>
      </w:r>
      <w:proofErr w:type="spellEnd"/>
      <w:r>
        <w:rPr>
          <w:spacing w:val="-11"/>
        </w:rPr>
        <w:t xml:space="preserve"> </w:t>
      </w:r>
      <w:proofErr w:type="spellStart"/>
      <w:r>
        <w:t>nebezpečí</w:t>
      </w:r>
      <w:proofErr w:type="spellEnd"/>
      <w:r>
        <w:rPr>
          <w:spacing w:val="-10"/>
        </w:rPr>
        <w:t xml:space="preserve"> </w:t>
      </w:r>
      <w:proofErr w:type="spellStart"/>
      <w:r>
        <w:t>škody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r>
        <w:t>Daru</w:t>
      </w:r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Obdarovaného</w:t>
      </w:r>
      <w:proofErr w:type="spellEnd"/>
      <w:r>
        <w:t>.</w:t>
      </w:r>
    </w:p>
    <w:p w14:paraId="4FF63C68" w14:textId="77777777" w:rsidR="00081387" w:rsidRDefault="00000000">
      <w:pPr>
        <w:pStyle w:val="Odstavecseseznamem"/>
        <w:numPr>
          <w:ilvl w:val="0"/>
          <w:numId w:val="2"/>
        </w:numPr>
        <w:tabs>
          <w:tab w:val="left" w:pos="754"/>
        </w:tabs>
        <w:spacing w:before="121"/>
        <w:ind w:left="753" w:hanging="358"/>
        <w:jc w:val="both"/>
        <w:rPr>
          <w:sz w:val="20"/>
        </w:rPr>
      </w:pPr>
      <w:proofErr w:type="spellStart"/>
      <w:r>
        <w:rPr>
          <w:sz w:val="20"/>
        </w:rPr>
        <w:t>Obdarovaný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srozuměn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aktuálním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stavem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Daru.</w:t>
      </w:r>
    </w:p>
    <w:p w14:paraId="347831F5" w14:textId="77777777" w:rsidR="00081387" w:rsidRDefault="00081387">
      <w:pPr>
        <w:pStyle w:val="Zkladntext"/>
        <w:rPr>
          <w:sz w:val="24"/>
        </w:rPr>
      </w:pPr>
    </w:p>
    <w:p w14:paraId="02215C20" w14:textId="77777777" w:rsidR="00081387" w:rsidRDefault="00081387">
      <w:pPr>
        <w:pStyle w:val="Zkladntext"/>
        <w:rPr>
          <w:sz w:val="24"/>
        </w:rPr>
      </w:pPr>
    </w:p>
    <w:p w14:paraId="54D7DC1D" w14:textId="77777777" w:rsidR="00081387" w:rsidRDefault="00081387">
      <w:pPr>
        <w:pStyle w:val="Zkladntext"/>
        <w:rPr>
          <w:sz w:val="24"/>
        </w:rPr>
      </w:pPr>
    </w:p>
    <w:p w14:paraId="78242FFB" w14:textId="77777777" w:rsidR="00081387" w:rsidRDefault="00081387">
      <w:pPr>
        <w:pStyle w:val="Zkladntext"/>
        <w:spacing w:before="3"/>
        <w:rPr>
          <w:sz w:val="27"/>
        </w:rPr>
      </w:pPr>
    </w:p>
    <w:p w14:paraId="1F51B329" w14:textId="77777777" w:rsidR="00081387" w:rsidRDefault="00000000">
      <w:pPr>
        <w:pStyle w:val="Nadpis3"/>
        <w:ind w:left="3250" w:right="3219"/>
        <w:jc w:val="center"/>
      </w:pPr>
      <w:r>
        <w:t>III.</w:t>
      </w:r>
    </w:p>
    <w:p w14:paraId="1C52F2DB" w14:textId="77777777" w:rsidR="00081387" w:rsidRDefault="00000000">
      <w:pPr>
        <w:spacing w:before="19"/>
        <w:ind w:left="3250" w:right="3251"/>
        <w:jc w:val="center"/>
        <w:rPr>
          <w:b/>
          <w:sz w:val="20"/>
        </w:rPr>
      </w:pPr>
      <w:proofErr w:type="spellStart"/>
      <w:r>
        <w:rPr>
          <w:b/>
          <w:sz w:val="20"/>
        </w:rPr>
        <w:t>Závěrečná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ustanovení</w:t>
      </w:r>
      <w:proofErr w:type="spellEnd"/>
    </w:p>
    <w:p w14:paraId="353B6F8F" w14:textId="77777777" w:rsidR="00081387" w:rsidRDefault="00000000">
      <w:pPr>
        <w:pStyle w:val="Odstavecseseznamem"/>
        <w:numPr>
          <w:ilvl w:val="0"/>
          <w:numId w:val="1"/>
        </w:numPr>
        <w:tabs>
          <w:tab w:val="left" w:pos="754"/>
        </w:tabs>
        <w:spacing w:before="138"/>
        <w:ind w:right="393"/>
        <w:jc w:val="both"/>
        <w:rPr>
          <w:sz w:val="20"/>
        </w:rPr>
      </w:pPr>
      <w:r>
        <w:rPr>
          <w:spacing w:val="-7"/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uzavírá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může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měněna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doplňována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úplné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vzájemné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vzestupně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číslovanými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podepsanými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sjednávají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dohoda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změně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sjednané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formy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právního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souvisejícího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 xml:space="preserve">s  </w:t>
      </w:r>
      <w:proofErr w:type="spellStart"/>
      <w:r>
        <w:rPr>
          <w:sz w:val="20"/>
        </w:rPr>
        <w:t>touto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smlouvou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změna</w:t>
      </w:r>
      <w:proofErr w:type="spellEnd"/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 xml:space="preserve">a  </w:t>
      </w:r>
      <w:proofErr w:type="spellStart"/>
      <w:r>
        <w:rPr>
          <w:sz w:val="20"/>
        </w:rPr>
        <w:t>zrušení</w:t>
      </w:r>
      <w:proofErr w:type="spellEnd"/>
      <w:r>
        <w:rPr>
          <w:sz w:val="20"/>
        </w:rPr>
        <w:t xml:space="preserve">)  </w:t>
      </w:r>
      <w:proofErr w:type="spellStart"/>
      <w:r>
        <w:rPr>
          <w:sz w:val="20"/>
        </w:rPr>
        <w:t>musí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být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uzavřena</w:t>
      </w:r>
      <w:proofErr w:type="spellEnd"/>
      <w:proofErr w:type="gramEnd"/>
      <w:r>
        <w:rPr>
          <w:sz w:val="20"/>
        </w:rPr>
        <w:t xml:space="preserve">  v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. </w:t>
      </w:r>
      <w:r>
        <w:rPr>
          <w:spacing w:val="-4"/>
          <w:sz w:val="20"/>
        </w:rPr>
        <w:t xml:space="preserve">Ve </w:t>
      </w:r>
      <w:proofErr w:type="spellStart"/>
      <w:r>
        <w:rPr>
          <w:sz w:val="20"/>
        </w:rPr>
        <w:t>smyslu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§ 1758 </w:t>
      </w:r>
      <w:proofErr w:type="spellStart"/>
      <w:r>
        <w:rPr>
          <w:sz w:val="20"/>
        </w:rPr>
        <w:t>občanského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sjednávají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nechtějí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vázány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dodržení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4"/>
          <w:sz w:val="20"/>
        </w:rPr>
        <w:t>formy</w:t>
      </w:r>
      <w:proofErr w:type="spellEnd"/>
      <w:r>
        <w:rPr>
          <w:spacing w:val="-4"/>
          <w:sz w:val="20"/>
        </w:rPr>
        <w:t>.</w:t>
      </w:r>
    </w:p>
    <w:p w14:paraId="44339D09" w14:textId="77777777" w:rsidR="00081387" w:rsidRDefault="00000000">
      <w:pPr>
        <w:pStyle w:val="Odstavecseseznamem"/>
        <w:numPr>
          <w:ilvl w:val="0"/>
          <w:numId w:val="1"/>
        </w:numPr>
        <w:tabs>
          <w:tab w:val="left" w:pos="756"/>
        </w:tabs>
        <w:spacing w:before="120"/>
        <w:ind w:left="756" w:right="456" w:hanging="36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uveřejněním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</w:t>
      </w:r>
      <w:r>
        <w:rPr>
          <w:spacing w:val="-4"/>
          <w:sz w:val="20"/>
        </w:rPr>
        <w:t xml:space="preserve">Sb., </w:t>
      </w:r>
      <w:r>
        <w:rPr>
          <w:sz w:val="20"/>
        </w:rPr>
        <w:t xml:space="preserve">o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smluv</w:t>
      </w:r>
      <w:proofErr w:type="spellEnd"/>
      <w:r>
        <w:rPr>
          <w:spacing w:val="-3"/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zajistí</w:t>
      </w:r>
      <w:proofErr w:type="spellEnd"/>
      <w:r>
        <w:rPr>
          <w:sz w:val="20"/>
        </w:rPr>
        <w:t xml:space="preserve"> ČVUT v </w:t>
      </w:r>
      <w:proofErr w:type="spellStart"/>
      <w:r>
        <w:rPr>
          <w:sz w:val="20"/>
        </w:rPr>
        <w:t>Praze</w:t>
      </w:r>
      <w:proofErr w:type="spellEnd"/>
      <w:r>
        <w:rPr>
          <w:sz w:val="20"/>
        </w:rPr>
        <w:t xml:space="preserve">;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nepovažují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nic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ani z </w:t>
      </w:r>
      <w:proofErr w:type="spellStart"/>
      <w:r>
        <w:rPr>
          <w:sz w:val="20"/>
        </w:rPr>
        <w:t>metadat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ní</w:t>
      </w:r>
      <w:proofErr w:type="spellEnd"/>
      <w:r>
        <w:rPr>
          <w:spacing w:val="-38"/>
          <w:sz w:val="20"/>
        </w:rPr>
        <w:t xml:space="preserve"> </w:t>
      </w:r>
      <w:r>
        <w:rPr>
          <w:sz w:val="20"/>
        </w:rPr>
        <w:t xml:space="preserve">se </w:t>
      </w:r>
      <w:proofErr w:type="spellStart"/>
      <w:r>
        <w:rPr>
          <w:sz w:val="20"/>
        </w:rPr>
        <w:t>vážících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vyloučené</w:t>
      </w:r>
      <w:proofErr w:type="spellEnd"/>
      <w:r>
        <w:rPr>
          <w:sz w:val="20"/>
        </w:rPr>
        <w:t xml:space="preserve"> z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>.</w:t>
      </w:r>
    </w:p>
    <w:p w14:paraId="0B1C452E" w14:textId="77777777" w:rsidR="00081387" w:rsidRDefault="00081387">
      <w:pPr>
        <w:pStyle w:val="Zkladntext"/>
        <w:spacing w:before="2"/>
      </w:pPr>
    </w:p>
    <w:p w14:paraId="5696A032" w14:textId="77777777" w:rsidR="00081387" w:rsidRDefault="00000000">
      <w:pPr>
        <w:pStyle w:val="Odstavecseseznamem"/>
        <w:numPr>
          <w:ilvl w:val="0"/>
          <w:numId w:val="1"/>
        </w:numPr>
        <w:tabs>
          <w:tab w:val="left" w:pos="754"/>
        </w:tabs>
        <w:spacing w:before="0"/>
        <w:ind w:right="395"/>
        <w:jc w:val="both"/>
        <w:rPr>
          <w:sz w:val="20"/>
        </w:rPr>
      </w:pPr>
      <w:proofErr w:type="spellStart"/>
      <w:r>
        <w:rPr>
          <w:sz w:val="20"/>
        </w:rPr>
        <w:t>Právní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vztahy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neupravené</w:t>
      </w:r>
      <w:proofErr w:type="spellEnd"/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s</w:t>
      </w:r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související</w:t>
      </w:r>
      <w:proofErr w:type="spellEnd"/>
      <w:r>
        <w:rPr>
          <w:spacing w:val="-18"/>
          <w:sz w:val="20"/>
        </w:rPr>
        <w:t xml:space="preserve"> </w:t>
      </w:r>
      <w:r>
        <w:rPr>
          <w:sz w:val="20"/>
        </w:rPr>
        <w:t>se</w:t>
      </w:r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řídí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platným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účinným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občanským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zákoníkem</w:t>
      </w:r>
      <w:proofErr w:type="spellEnd"/>
      <w:r>
        <w:rPr>
          <w:sz w:val="20"/>
        </w:rPr>
        <w:t>.</w:t>
      </w:r>
    </w:p>
    <w:p w14:paraId="6B8C77A0" w14:textId="77777777" w:rsidR="00081387" w:rsidRDefault="00000000">
      <w:pPr>
        <w:pStyle w:val="Odstavecseseznamem"/>
        <w:numPr>
          <w:ilvl w:val="0"/>
          <w:numId w:val="1"/>
        </w:numPr>
        <w:tabs>
          <w:tab w:val="left" w:pos="756"/>
        </w:tabs>
        <w:spacing w:line="264" w:lineRule="auto"/>
        <w:ind w:left="756" w:right="394" w:hanging="360"/>
        <w:jc w:val="both"/>
        <w:rPr>
          <w:sz w:val="20"/>
        </w:rPr>
      </w:pPr>
      <w:r>
        <w:rPr>
          <w:sz w:val="20"/>
        </w:rPr>
        <w:t xml:space="preserve">Je-li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stane</w:t>
      </w:r>
      <w:proofErr w:type="spellEnd"/>
      <w:r>
        <w:rPr>
          <w:sz w:val="20"/>
        </w:rPr>
        <w:t xml:space="preserve">-li se </w:t>
      </w:r>
      <w:proofErr w:type="spellStart"/>
      <w:r>
        <w:rPr>
          <w:sz w:val="20"/>
        </w:rPr>
        <w:t>některé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neplatným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nevymahatelným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neúčinným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zůstávají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platná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vymahatelná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účinná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nahradit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do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pěti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(5)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neplatné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nevymahatelné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neúčinné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platným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vymahatelným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účinným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stejným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smyslem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případně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novou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>.</w:t>
      </w:r>
    </w:p>
    <w:p w14:paraId="06D630B0" w14:textId="77777777" w:rsidR="00081387" w:rsidRDefault="00000000">
      <w:pPr>
        <w:pStyle w:val="Odstavecseseznamem"/>
        <w:numPr>
          <w:ilvl w:val="0"/>
          <w:numId w:val="1"/>
        </w:numPr>
        <w:tabs>
          <w:tab w:val="left" w:pos="756"/>
        </w:tabs>
        <w:spacing w:before="121" w:line="264" w:lineRule="auto"/>
        <w:ind w:left="756" w:right="397" w:hanging="360"/>
        <w:jc w:val="both"/>
        <w:rPr>
          <w:sz w:val="20"/>
        </w:rPr>
      </w:pPr>
      <w:proofErr w:type="spellStart"/>
      <w:r>
        <w:rPr>
          <w:sz w:val="20"/>
        </w:rPr>
        <w:t>Všechny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>.</w:t>
      </w:r>
    </w:p>
    <w:p w14:paraId="62167147" w14:textId="77777777" w:rsidR="00081387" w:rsidRDefault="00000000">
      <w:pPr>
        <w:pStyle w:val="Odstavecseseznamem"/>
        <w:numPr>
          <w:ilvl w:val="0"/>
          <w:numId w:val="1"/>
        </w:numPr>
        <w:tabs>
          <w:tab w:val="left" w:pos="754"/>
        </w:tabs>
        <w:spacing w:before="120"/>
        <w:ind w:right="398"/>
        <w:jc w:val="both"/>
        <w:rPr>
          <w:sz w:val="20"/>
        </w:rPr>
      </w:pPr>
      <w:r>
        <w:rPr>
          <w:spacing w:val="-7"/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vyhotovuje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vyhotoveních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platností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originálu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>.</w:t>
      </w:r>
    </w:p>
    <w:p w14:paraId="1204AA7B" w14:textId="77777777" w:rsidR="00081387" w:rsidRDefault="00000000">
      <w:pPr>
        <w:pStyle w:val="Odstavecseseznamem"/>
        <w:numPr>
          <w:ilvl w:val="0"/>
          <w:numId w:val="1"/>
        </w:numPr>
        <w:tabs>
          <w:tab w:val="left" w:pos="754"/>
        </w:tabs>
        <w:jc w:val="both"/>
        <w:rPr>
          <w:sz w:val="20"/>
        </w:rPr>
      </w:pPr>
      <w:r>
        <w:rPr>
          <w:spacing w:val="-7"/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>.</w:t>
      </w:r>
    </w:p>
    <w:p w14:paraId="580CE38F" w14:textId="77777777" w:rsidR="00081387" w:rsidRDefault="00000000">
      <w:pPr>
        <w:pStyle w:val="Odstavecseseznamem"/>
        <w:numPr>
          <w:ilvl w:val="0"/>
          <w:numId w:val="1"/>
        </w:numPr>
        <w:tabs>
          <w:tab w:val="left" w:pos="756"/>
        </w:tabs>
        <w:spacing w:line="264" w:lineRule="auto"/>
        <w:ind w:left="756" w:right="397" w:hanging="360"/>
        <w:jc w:val="both"/>
        <w:rPr>
          <w:sz w:val="20"/>
        </w:rPr>
      </w:pPr>
      <w:r>
        <w:pict w14:anchorId="31FA98B2">
          <v:rect id="_x0000_s2066" style="position:absolute;left:0;text-align:left;margin-left:437.35pt;margin-top:86.55pt;width:68.5pt;height:14pt;z-index:-251874304;mso-position-horizontal-relative:page" stroked="f">
            <w10:wrap anchorx="page"/>
          </v:rect>
        </w:pict>
      </w:r>
      <w:proofErr w:type="spellStart"/>
      <w:r>
        <w:rPr>
          <w:sz w:val="20"/>
        </w:rPr>
        <w:t>Smluvní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výslovně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>,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uzavírají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vážně</w:t>
      </w:r>
      <w:proofErr w:type="spellEnd"/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svobodně</w:t>
      </w:r>
      <w:proofErr w:type="spellEnd"/>
      <w:r>
        <w:rPr>
          <w:sz w:val="20"/>
        </w:rPr>
        <w:t>,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nikoliv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tísni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nápadně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nevýhodných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pacing w:val="41"/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 a s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čehož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0182CB9B" w14:textId="77777777" w:rsidR="00081387" w:rsidRDefault="00081387">
      <w:pPr>
        <w:pStyle w:val="Zkladntext"/>
      </w:pPr>
    </w:p>
    <w:p w14:paraId="11C9A6F1" w14:textId="77777777" w:rsidR="00081387" w:rsidRDefault="00081387">
      <w:pPr>
        <w:sectPr w:rsidR="00081387">
          <w:pgSz w:w="11910" w:h="16840"/>
          <w:pgMar w:top="1320" w:right="1020" w:bottom="1100" w:left="1020" w:header="0" w:footer="906" w:gutter="0"/>
          <w:cols w:space="708"/>
        </w:sectPr>
      </w:pPr>
    </w:p>
    <w:p w14:paraId="001636C9" w14:textId="77777777" w:rsidR="00081387" w:rsidRDefault="00000000">
      <w:pPr>
        <w:pStyle w:val="Zkladntext"/>
        <w:tabs>
          <w:tab w:val="left" w:pos="5351"/>
        </w:tabs>
        <w:spacing w:before="284"/>
        <w:ind w:left="396"/>
        <w:rPr>
          <w:rFonts w:ascii="Arial" w:hAnsi="Arial"/>
        </w:rPr>
      </w:pPr>
      <w:r>
        <w:pict w14:anchorId="75C0B968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337.1pt;margin-top:21.05pt;width:68.95pt;height:12.15pt;z-index:-251880448;mso-position-horizontal-relative:page" filled="f" stroked="f">
            <v:textbox inset="0,0,0,0">
              <w:txbxContent>
                <w:p w14:paraId="06EAB6C1" w14:textId="77777777" w:rsidR="00081387" w:rsidRDefault="00000000">
                  <w:pPr>
                    <w:pStyle w:val="Zkladntext"/>
                    <w:spacing w:line="242" w:lineRule="exact"/>
                  </w:pPr>
                  <w:r>
                    <w:rPr>
                      <w:spacing w:val="-1"/>
                    </w:rPr>
                    <w:t>…………….………</w:t>
                  </w:r>
                </w:p>
              </w:txbxContent>
            </v:textbox>
            <w10:wrap anchorx="page"/>
          </v:shape>
        </w:pict>
      </w:r>
      <w:r>
        <w:pict w14:anchorId="7D95B553">
          <v:rect id="_x0000_s2064" style="position:absolute;left:0;text-align:left;margin-left:337.4pt;margin-top:15.45pt;width:68.5pt;height:14pt;z-index:-251875328;mso-position-horizontal-relative:page" stroked="f">
            <w10:wrap anchorx="page"/>
          </v:rect>
        </w:pict>
      </w:r>
      <w:r>
        <w:t xml:space="preserve">V </w:t>
      </w:r>
      <w:proofErr w:type="spellStart"/>
      <w:r>
        <w:t>Praze</w:t>
      </w:r>
      <w:proofErr w:type="spellEnd"/>
      <w:r>
        <w:rPr>
          <w:spacing w:val="-5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19.5.2026</w:t>
      </w:r>
      <w:r>
        <w:tab/>
        <w:t>V</w:t>
      </w:r>
      <w:r>
        <w:rPr>
          <w:spacing w:val="3"/>
        </w:rPr>
        <w:t xml:space="preserve"> </w:t>
      </w:r>
      <w:r>
        <w:t>…</w:t>
      </w:r>
      <w:proofErr w:type="spellStart"/>
      <w:r>
        <w:rPr>
          <w:rFonts w:ascii="Arial" w:hAnsi="Arial"/>
          <w:position w:val="15"/>
        </w:rPr>
        <w:t>Praze</w:t>
      </w:r>
      <w:proofErr w:type="spellEnd"/>
    </w:p>
    <w:p w14:paraId="6F4063B8" w14:textId="77777777" w:rsidR="00081387" w:rsidRDefault="00000000">
      <w:pPr>
        <w:pStyle w:val="Zkladntext"/>
        <w:rPr>
          <w:rFonts w:ascii="Arial"/>
          <w:sz w:val="24"/>
        </w:rPr>
      </w:pPr>
      <w:r>
        <w:br w:type="column"/>
      </w:r>
    </w:p>
    <w:p w14:paraId="143E6FDD" w14:textId="77777777" w:rsidR="00081387" w:rsidRDefault="00000000">
      <w:pPr>
        <w:pStyle w:val="Zkladntext"/>
        <w:spacing w:before="145"/>
        <w:ind w:left="396"/>
      </w:pPr>
      <w:proofErr w:type="spellStart"/>
      <w:r>
        <w:t>dne</w:t>
      </w:r>
      <w:proofErr w:type="spellEnd"/>
    </w:p>
    <w:p w14:paraId="3A562AE8" w14:textId="77777777" w:rsidR="00081387" w:rsidRDefault="00000000">
      <w:pPr>
        <w:pStyle w:val="Zkladntext"/>
        <w:spacing w:before="2"/>
        <w:rPr>
          <w:sz w:val="22"/>
        </w:rPr>
      </w:pPr>
      <w:r>
        <w:br w:type="column"/>
      </w:r>
    </w:p>
    <w:p w14:paraId="16B8D3E9" w14:textId="77777777" w:rsidR="00081387" w:rsidRDefault="00000000">
      <w:pPr>
        <w:pStyle w:val="Zkladntext"/>
        <w:ind w:left="142"/>
        <w:rPr>
          <w:rFonts w:ascii="Arial"/>
        </w:rPr>
      </w:pPr>
      <w:r>
        <w:rPr>
          <w:rFonts w:ascii="Arial"/>
        </w:rPr>
        <w:t>20. 5. 2026</w:t>
      </w:r>
    </w:p>
    <w:p w14:paraId="4BA64C03" w14:textId="77777777" w:rsidR="00081387" w:rsidRDefault="00081387">
      <w:pPr>
        <w:rPr>
          <w:rFonts w:ascii="Arial"/>
        </w:rPr>
        <w:sectPr w:rsidR="00081387">
          <w:type w:val="continuous"/>
          <w:pgSz w:w="11910" w:h="16840"/>
          <w:pgMar w:top="1320" w:right="1020" w:bottom="1100" w:left="1020" w:header="708" w:footer="708" w:gutter="0"/>
          <w:cols w:num="3" w:space="708" w:equalWidth="0">
            <w:col w:w="6291" w:space="487"/>
            <w:col w:w="768" w:space="39"/>
            <w:col w:w="2285"/>
          </w:cols>
        </w:sectPr>
      </w:pPr>
    </w:p>
    <w:p w14:paraId="45BEFC09" w14:textId="77777777" w:rsidR="00081387" w:rsidRDefault="00081387">
      <w:pPr>
        <w:pStyle w:val="Zkladntext"/>
        <w:spacing w:before="9"/>
        <w:rPr>
          <w:rFonts w:ascii="Arial"/>
          <w:sz w:val="24"/>
        </w:rPr>
      </w:pPr>
    </w:p>
    <w:p w14:paraId="4AD7C328" w14:textId="77777777" w:rsidR="00081387" w:rsidRDefault="00081387">
      <w:pPr>
        <w:rPr>
          <w:rFonts w:ascii="Arial"/>
          <w:sz w:val="24"/>
        </w:rPr>
        <w:sectPr w:rsidR="00081387">
          <w:type w:val="continuous"/>
          <w:pgSz w:w="11910" w:h="16840"/>
          <w:pgMar w:top="1320" w:right="1020" w:bottom="1100" w:left="1020" w:header="708" w:footer="708" w:gutter="0"/>
          <w:cols w:space="708"/>
        </w:sectPr>
      </w:pPr>
    </w:p>
    <w:p w14:paraId="52669FDC" w14:textId="77777777" w:rsidR="00081387" w:rsidRDefault="00081387">
      <w:pPr>
        <w:pStyle w:val="Zkladntext"/>
        <w:spacing w:before="8"/>
        <w:rPr>
          <w:rFonts w:ascii="Arial"/>
          <w:sz w:val="32"/>
        </w:rPr>
      </w:pPr>
    </w:p>
    <w:p w14:paraId="460F9BF4" w14:textId="0095A9DF" w:rsidR="00C6043E" w:rsidRDefault="00000000" w:rsidP="00C6043E">
      <w:pPr>
        <w:spacing w:before="1" w:line="249" w:lineRule="auto"/>
        <w:ind w:left="440" w:right="-9"/>
        <w:rPr>
          <w:rFonts w:ascii="Myriad Pro"/>
          <w:sz w:val="13"/>
        </w:rPr>
      </w:pPr>
      <w:r>
        <w:pict w14:anchorId="735A3CBE">
          <v:shape id="_x0000_s2063" type="#_x0000_t202" style="position:absolute;left:0;text-align:left;margin-left:431.8pt;margin-top:-45.15pt;width:52.65pt;height:12.15pt;z-index:-251879424;mso-position-horizontal-relative:page" filled="f" stroked="f">
            <v:textbox inset="0,0,0,0">
              <w:txbxContent>
                <w:p w14:paraId="27271FAB" w14:textId="77777777" w:rsidR="00081387" w:rsidRDefault="00000000">
                  <w:pPr>
                    <w:pStyle w:val="Zkladntext"/>
                    <w:spacing w:line="242" w:lineRule="exact"/>
                  </w:pPr>
                  <w:r>
                    <w:rPr>
                      <w:w w:val="95"/>
                    </w:rPr>
                    <w:t>……………….</w:t>
                  </w:r>
                </w:p>
              </w:txbxContent>
            </v:textbox>
            <w10:wrap anchorx="page"/>
          </v:shape>
        </w:pict>
      </w:r>
      <w:r>
        <w:pict w14:anchorId="67D92E25">
          <v:group id="_x0000_s2060" style="position:absolute;left:0;text-align:left;margin-left:318.6pt;margin-top:29.1pt;width:233.3pt;height:27.85pt;z-index:-251878400;mso-position-horizontal-relative:page" coordorigin="6372,582" coordsize="4666,557">
            <v:shape id="_x0000_s2062" style="position:absolute;left:6372;top:587;width:3053;height:2" coordorigin="6372,588" coordsize="3053,0" o:spt="100" adj="0,,0" path="m6372,588r380,m6755,588r379,m7136,588r379,m7518,588r379,m7900,588r505,m8408,588r633,m9044,588r380,e" filled="f" strokeweight=".20733mm">
              <v:stroke joinstyle="round"/>
              <v:formulas/>
              <v:path arrowok="t" o:connecttype="segments"/>
            </v:shape>
            <v:rect id="_x0000_s2061" style="position:absolute;left:6445;top:618;width:4593;height:521" stroked="f"/>
            <w10:wrap anchorx="page"/>
          </v:group>
        </w:pict>
      </w:r>
      <w:r>
        <w:rPr>
          <w:rFonts w:ascii="Myriad Pro" w:hAnsi="Myriad Pro"/>
          <w:w w:val="105"/>
          <w:sz w:val="18"/>
        </w:rPr>
        <w:t xml:space="preserve">Ing. </w:t>
      </w:r>
      <w:r>
        <w:rPr>
          <w:rFonts w:ascii="Myriad Pro" w:hAnsi="Myriad Pro"/>
          <w:spacing w:val="-4"/>
          <w:w w:val="105"/>
          <w:sz w:val="18"/>
        </w:rPr>
        <w:t xml:space="preserve">Radek </w:t>
      </w:r>
    </w:p>
    <w:p w14:paraId="1AFFE787" w14:textId="07694E99" w:rsidR="00081387" w:rsidRDefault="00081387">
      <w:pPr>
        <w:spacing w:before="1"/>
        <w:ind w:left="1950"/>
        <w:rPr>
          <w:rFonts w:ascii="Myriad Pro"/>
          <w:sz w:val="13"/>
        </w:rPr>
      </w:pPr>
    </w:p>
    <w:p w14:paraId="544B54C2" w14:textId="77777777" w:rsidR="00081387" w:rsidRDefault="00081387">
      <w:pPr>
        <w:rPr>
          <w:rFonts w:ascii="Myriad Pro"/>
          <w:sz w:val="13"/>
        </w:rPr>
        <w:sectPr w:rsidR="00081387">
          <w:type w:val="continuous"/>
          <w:pgSz w:w="11910" w:h="16840"/>
          <w:pgMar w:top="1320" w:right="1020" w:bottom="1100" w:left="1020" w:header="708" w:footer="708" w:gutter="0"/>
          <w:cols w:num="3" w:space="708" w:equalWidth="0">
            <w:col w:w="1249" w:space="60"/>
            <w:col w:w="1652" w:space="1944"/>
            <w:col w:w="4965"/>
          </w:cols>
        </w:sectPr>
      </w:pPr>
    </w:p>
    <w:p w14:paraId="68FF708A" w14:textId="77777777" w:rsidR="00081387" w:rsidRDefault="00081387">
      <w:pPr>
        <w:pStyle w:val="Zkladntext"/>
        <w:spacing w:before="10"/>
        <w:rPr>
          <w:rFonts w:ascii="Myriad Pro"/>
          <w:sz w:val="10"/>
        </w:rPr>
      </w:pPr>
    </w:p>
    <w:p w14:paraId="2A8D44B6" w14:textId="77777777" w:rsidR="00081387" w:rsidRDefault="00000000">
      <w:pPr>
        <w:pStyle w:val="Zkladntext"/>
        <w:spacing w:line="20" w:lineRule="exact"/>
        <w:ind w:left="390" w:right="-648"/>
        <w:rPr>
          <w:rFonts w:ascii="Myriad Pro"/>
          <w:sz w:val="2"/>
        </w:rPr>
      </w:pPr>
      <w:r>
        <w:rPr>
          <w:rFonts w:ascii="Myriad Pro"/>
          <w:sz w:val="2"/>
        </w:rPr>
      </w:r>
      <w:r>
        <w:rPr>
          <w:rFonts w:ascii="Myriad Pro"/>
          <w:sz w:val="2"/>
        </w:rPr>
        <w:pict w14:anchorId="435BFBE3">
          <v:group id="_x0000_s2051" style="width:152.6pt;height:.6pt;mso-position-horizontal-relative:char;mso-position-vertical-relative:line" coordsize="3052,12">
            <v:line id="_x0000_s2058" style="position:absolute" from="0,6" to="507,6" strokeweight=".20733mm"/>
            <v:line id="_x0000_s2057" style="position:absolute" from="509,6" to="1143,6" strokeweight=".20733mm"/>
            <v:line id="_x0000_s2056" style="position:absolute" from="1146,6" to="1399,6" strokeweight=".20733mm"/>
            <v:line id="_x0000_s2055" style="position:absolute" from="1399,6" to="1779,6" strokeweight=".20733mm"/>
            <v:line id="_x0000_s2054" style="position:absolute" from="1782,6" to="2415,6" strokeweight=".20733mm"/>
            <v:line id="_x0000_s2053" style="position:absolute" from="2418,6" to="2797,6" strokeweight=".20733mm"/>
            <v:line id="_x0000_s2052" style="position:absolute" from="2799,6" to="3051,6" strokeweight=".20733mm"/>
            <w10:anchorlock/>
          </v:group>
        </w:pict>
      </w:r>
    </w:p>
    <w:p w14:paraId="0891C726" w14:textId="77777777" w:rsidR="00081387" w:rsidRDefault="00000000">
      <w:pPr>
        <w:pStyle w:val="Nadpis3"/>
        <w:spacing w:before="23"/>
      </w:pPr>
      <w:proofErr w:type="spellStart"/>
      <w:proofErr w:type="gramStart"/>
      <w:r>
        <w:t>MICRONIX,spol</w:t>
      </w:r>
      <w:proofErr w:type="spellEnd"/>
      <w:proofErr w:type="gramEnd"/>
      <w:r>
        <w:t xml:space="preserve">. s </w:t>
      </w:r>
      <w:proofErr w:type="spellStart"/>
      <w:r>
        <w:t>r.o</w:t>
      </w:r>
      <w:proofErr w:type="spellEnd"/>
      <w:r>
        <w:t>.</w:t>
      </w:r>
    </w:p>
    <w:p w14:paraId="5B91A5CA" w14:textId="354443BA" w:rsidR="00081387" w:rsidRDefault="00000000">
      <w:pPr>
        <w:pStyle w:val="Zkladntext"/>
        <w:spacing w:before="158"/>
        <w:ind w:left="396"/>
        <w:rPr>
          <w:rFonts w:ascii="Arial" w:hAnsi="Arial"/>
        </w:rPr>
      </w:pPr>
      <w:r>
        <w:br w:type="column"/>
      </w:r>
      <w:proofErr w:type="gramStart"/>
      <w:r w:rsidR="00C6043E">
        <w:rPr>
          <w:rFonts w:ascii="Arial" w:hAnsi="Arial"/>
        </w:rPr>
        <w:t>XXX</w:t>
      </w:r>
      <w:r>
        <w:rPr>
          <w:rFonts w:ascii="Arial" w:hAnsi="Arial"/>
        </w:rPr>
        <w:t xml:space="preserve"> </w:t>
      </w:r>
      <w:r w:rsidR="00C6043E">
        <w:rPr>
          <w:rFonts w:ascii="Arial" w:hAnsi="Arial"/>
        </w:rPr>
        <w:t xml:space="preserve"> </w:t>
      </w:r>
      <w:r>
        <w:rPr>
          <w:rFonts w:ascii="Arial" w:hAnsi="Arial"/>
        </w:rPr>
        <w:t>FEL</w:t>
      </w:r>
      <w:proofErr w:type="gramEnd"/>
      <w:r>
        <w:rPr>
          <w:rFonts w:ascii="Arial" w:hAnsi="Arial"/>
        </w:rPr>
        <w:t xml:space="preserve"> ČVUT v </w:t>
      </w:r>
      <w:proofErr w:type="spellStart"/>
      <w:r>
        <w:rPr>
          <w:rFonts w:ascii="Arial" w:hAnsi="Arial"/>
        </w:rPr>
        <w:t>Praze</w:t>
      </w:r>
      <w:proofErr w:type="spellEnd"/>
    </w:p>
    <w:p w14:paraId="7D921DEE" w14:textId="77777777" w:rsidR="00081387" w:rsidRDefault="00081387">
      <w:pPr>
        <w:rPr>
          <w:rFonts w:ascii="Arial" w:hAnsi="Arial"/>
        </w:rPr>
        <w:sectPr w:rsidR="00081387">
          <w:type w:val="continuous"/>
          <w:pgSz w:w="11910" w:h="16840"/>
          <w:pgMar w:top="1320" w:right="1020" w:bottom="1100" w:left="1020" w:header="708" w:footer="708" w:gutter="0"/>
          <w:cols w:num="2" w:space="708" w:equalWidth="0">
            <w:col w:w="2880" w:space="2150"/>
            <w:col w:w="4840"/>
          </w:cols>
        </w:sectPr>
      </w:pPr>
    </w:p>
    <w:p w14:paraId="699334B6" w14:textId="77777777" w:rsidR="00081387" w:rsidRDefault="00000000">
      <w:pPr>
        <w:pStyle w:val="Zkladntext"/>
        <w:tabs>
          <w:tab w:val="left" w:pos="5352"/>
        </w:tabs>
        <w:spacing w:before="18"/>
        <w:ind w:left="396"/>
      </w:pPr>
      <w:r>
        <w:pict w14:anchorId="3ADAFE3E">
          <v:shape id="_x0000_s2050" type="#_x0000_t202" style="position:absolute;left:0;text-align:left;margin-left:326.8pt;margin-top:.95pt;width:114.45pt;height:12.15pt;z-index:-251881472;mso-position-horizontal-relative:page" filled="f" stroked="f">
            <v:textbox inset="0,0,0,0">
              <w:txbxContent>
                <w:p w14:paraId="6B74A0CD" w14:textId="77777777" w:rsidR="00081387" w:rsidRDefault="00000000">
                  <w:pPr>
                    <w:pStyle w:val="Zkladntext"/>
                    <w:spacing w:line="242" w:lineRule="exact"/>
                  </w:pPr>
                  <w:r>
                    <w:rPr>
                      <w:w w:val="95"/>
                    </w:rPr>
                    <w:t>……………………………………</w:t>
                  </w:r>
                </w:p>
              </w:txbxContent>
            </v:textbox>
            <w10:wrap anchorx="page"/>
          </v:shape>
        </w:pict>
      </w:r>
      <w:r>
        <w:t>Radek</w:t>
      </w:r>
      <w:r>
        <w:rPr>
          <w:spacing w:val="-3"/>
        </w:rPr>
        <w:t xml:space="preserve"> </w:t>
      </w:r>
      <w:r>
        <w:t>Mareš,</w:t>
      </w:r>
      <w:r>
        <w:rPr>
          <w:spacing w:val="-5"/>
        </w:rPr>
        <w:t xml:space="preserve"> </w:t>
      </w:r>
      <w:proofErr w:type="spellStart"/>
      <w:r>
        <w:t>jednatel</w:t>
      </w:r>
      <w:proofErr w:type="spellEnd"/>
      <w:r>
        <w:tab/>
        <w:t>…</w:t>
      </w:r>
    </w:p>
    <w:p w14:paraId="4F5A10B2" w14:textId="77777777" w:rsidR="00081387" w:rsidRDefault="00000000">
      <w:pPr>
        <w:pStyle w:val="Zkladntext"/>
        <w:tabs>
          <w:tab w:val="left" w:pos="5351"/>
        </w:tabs>
        <w:spacing w:before="21"/>
        <w:ind w:left="396"/>
      </w:pPr>
      <w:proofErr w:type="spellStart"/>
      <w:r>
        <w:t>Dárce</w:t>
      </w:r>
      <w:proofErr w:type="spellEnd"/>
      <w:r>
        <w:tab/>
      </w:r>
      <w:proofErr w:type="spellStart"/>
      <w:r>
        <w:t>Obdarovaný</w:t>
      </w:r>
      <w:proofErr w:type="spellEnd"/>
    </w:p>
    <w:p w14:paraId="4D3F49B1" w14:textId="0BC5685C" w:rsidR="00081387" w:rsidRDefault="00081387">
      <w:pPr>
        <w:sectPr w:rsidR="00081387">
          <w:type w:val="continuous"/>
          <w:pgSz w:w="11910" w:h="16840"/>
          <w:pgMar w:top="1320" w:right="1020" w:bottom="1100" w:left="1020" w:header="708" w:footer="708" w:gutter="0"/>
          <w:cols w:space="708"/>
        </w:sectPr>
      </w:pPr>
    </w:p>
    <w:p w14:paraId="0FFADAA7" w14:textId="1A067F14" w:rsidR="00081387" w:rsidRDefault="00081387">
      <w:pPr>
        <w:pStyle w:val="Zkladntext"/>
      </w:pPr>
    </w:p>
    <w:p w14:paraId="25A2F9DC" w14:textId="0ABA7C1D" w:rsidR="00081387" w:rsidRDefault="00081387">
      <w:pPr>
        <w:pStyle w:val="Zkladntext"/>
      </w:pPr>
    </w:p>
    <w:sectPr w:rsidR="00081387">
      <w:pgSz w:w="11910" w:h="16840"/>
      <w:pgMar w:top="1580" w:right="1020" w:bottom="1100" w:left="1020" w:header="0" w:footer="9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D411" w14:textId="77777777" w:rsidR="005E4D5A" w:rsidRDefault="005E4D5A">
      <w:r>
        <w:separator/>
      </w:r>
    </w:p>
  </w:endnote>
  <w:endnote w:type="continuationSeparator" w:id="0">
    <w:p w14:paraId="51FC4645" w14:textId="77777777" w:rsidR="005E4D5A" w:rsidRDefault="005E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A756" w14:textId="77777777" w:rsidR="00081387" w:rsidRDefault="00000000">
    <w:pPr>
      <w:pStyle w:val="Zkladntext"/>
      <w:spacing w:line="14" w:lineRule="auto"/>
    </w:pPr>
    <w:r>
      <w:pict w14:anchorId="43C6BF64">
        <v:group id="_x0000_s1027" style="position:absolute;margin-left:69.35pt;margin-top:782.65pt;width:456.5pt;height:4.45pt;z-index:-251882496;mso-position-horizontal-relative:page;mso-position-vertical-relative:page" coordorigin="1387,15653" coordsize="9130,89">
          <v:line id="_x0000_s1029" style="position:absolute" from="1387,15683" to="10517,15683" strokecolor="#595959" strokeweight="3pt"/>
          <v:line id="_x0000_s1028" style="position:absolute" from="1387,15734" to="10517,15734" strokecolor="#595959" strokeweight=".72pt"/>
          <w10:wrap anchorx="page" anchory="page"/>
        </v:group>
      </w:pict>
    </w:r>
    <w:r>
      <w:pict w14:anchorId="3AA942A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87pt;width:73.35pt;height:11.8pt;z-index:-251881472;mso-position-horizontal-relative:page;mso-position-vertical-relative:page" filled="f" stroked="f">
          <v:textbox inset="0,0,0,0">
            <w:txbxContent>
              <w:p w14:paraId="0C18C5BC" w14:textId="77777777" w:rsidR="00081387" w:rsidRDefault="00000000">
                <w:pPr>
                  <w:spacing w:before="21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Darovací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smlouva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0A7007DF">
        <v:shape id="_x0000_s1025" type="#_x0000_t202" style="position:absolute;margin-left:484.05pt;margin-top:787pt;width:43.45pt;height:11.8pt;z-index:-251880448;mso-position-horizontal-relative:page;mso-position-vertical-relative:page" filled="f" stroked="f">
          <v:textbox inset="0,0,0,0">
            <w:txbxContent>
              <w:p w14:paraId="5128E943" w14:textId="77777777" w:rsidR="00081387" w:rsidRDefault="00000000">
                <w:pPr>
                  <w:spacing w:before="21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Stránka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CFBC" w14:textId="77777777" w:rsidR="005E4D5A" w:rsidRDefault="005E4D5A">
      <w:r>
        <w:separator/>
      </w:r>
    </w:p>
  </w:footnote>
  <w:footnote w:type="continuationSeparator" w:id="0">
    <w:p w14:paraId="07DBC23B" w14:textId="77777777" w:rsidR="005E4D5A" w:rsidRDefault="005E4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5FDB"/>
    <w:multiLevelType w:val="hybridMultilevel"/>
    <w:tmpl w:val="2D2AFD10"/>
    <w:lvl w:ilvl="0" w:tplc="1AA6CB66">
      <w:start w:val="1"/>
      <w:numFmt w:val="decimal"/>
      <w:lvlText w:val="%1."/>
      <w:lvlJc w:val="left"/>
      <w:pPr>
        <w:ind w:left="756" w:hanging="360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7BEC813E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B32896C8">
      <w:numFmt w:val="bullet"/>
      <w:lvlText w:val="•"/>
      <w:lvlJc w:val="left"/>
      <w:pPr>
        <w:ind w:left="2581" w:hanging="360"/>
      </w:pPr>
      <w:rPr>
        <w:rFonts w:hint="default"/>
      </w:rPr>
    </w:lvl>
    <w:lvl w:ilvl="3" w:tplc="E592C684">
      <w:numFmt w:val="bullet"/>
      <w:lvlText w:val="•"/>
      <w:lvlJc w:val="left"/>
      <w:pPr>
        <w:ind w:left="3491" w:hanging="360"/>
      </w:pPr>
      <w:rPr>
        <w:rFonts w:hint="default"/>
      </w:rPr>
    </w:lvl>
    <w:lvl w:ilvl="4" w:tplc="5BD43BDE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0AA4741A"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649A0058">
      <w:numFmt w:val="bullet"/>
      <w:lvlText w:val="•"/>
      <w:lvlJc w:val="left"/>
      <w:pPr>
        <w:ind w:left="6223" w:hanging="360"/>
      </w:pPr>
      <w:rPr>
        <w:rFonts w:hint="default"/>
      </w:rPr>
    </w:lvl>
    <w:lvl w:ilvl="7" w:tplc="79B203BE">
      <w:numFmt w:val="bullet"/>
      <w:lvlText w:val="•"/>
      <w:lvlJc w:val="left"/>
      <w:pPr>
        <w:ind w:left="7134" w:hanging="360"/>
      </w:pPr>
      <w:rPr>
        <w:rFonts w:hint="default"/>
      </w:rPr>
    </w:lvl>
    <w:lvl w:ilvl="8" w:tplc="0CF67510">
      <w:numFmt w:val="bullet"/>
      <w:lvlText w:val="•"/>
      <w:lvlJc w:val="left"/>
      <w:pPr>
        <w:ind w:left="8045" w:hanging="360"/>
      </w:pPr>
      <w:rPr>
        <w:rFonts w:hint="default"/>
      </w:rPr>
    </w:lvl>
  </w:abstractNum>
  <w:abstractNum w:abstractNumId="1" w15:restartNumberingAfterBreak="0">
    <w:nsid w:val="24580D48"/>
    <w:multiLevelType w:val="hybridMultilevel"/>
    <w:tmpl w:val="D1402226"/>
    <w:lvl w:ilvl="0" w:tplc="97E6C0A0">
      <w:start w:val="1"/>
      <w:numFmt w:val="decimal"/>
      <w:lvlText w:val="%1."/>
      <w:lvlJc w:val="left"/>
      <w:pPr>
        <w:ind w:left="753" w:hanging="358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42901932">
      <w:numFmt w:val="bullet"/>
      <w:lvlText w:val="•"/>
      <w:lvlJc w:val="left"/>
      <w:pPr>
        <w:ind w:left="1670" w:hanging="358"/>
      </w:pPr>
      <w:rPr>
        <w:rFonts w:hint="default"/>
      </w:rPr>
    </w:lvl>
    <w:lvl w:ilvl="2" w:tplc="1174F43E">
      <w:numFmt w:val="bullet"/>
      <w:lvlText w:val="•"/>
      <w:lvlJc w:val="left"/>
      <w:pPr>
        <w:ind w:left="2581" w:hanging="358"/>
      </w:pPr>
      <w:rPr>
        <w:rFonts w:hint="default"/>
      </w:rPr>
    </w:lvl>
    <w:lvl w:ilvl="3" w:tplc="A00A2BF0">
      <w:numFmt w:val="bullet"/>
      <w:lvlText w:val="•"/>
      <w:lvlJc w:val="left"/>
      <w:pPr>
        <w:ind w:left="3491" w:hanging="358"/>
      </w:pPr>
      <w:rPr>
        <w:rFonts w:hint="default"/>
      </w:rPr>
    </w:lvl>
    <w:lvl w:ilvl="4" w:tplc="22AA3318">
      <w:numFmt w:val="bullet"/>
      <w:lvlText w:val="•"/>
      <w:lvlJc w:val="left"/>
      <w:pPr>
        <w:ind w:left="4402" w:hanging="358"/>
      </w:pPr>
      <w:rPr>
        <w:rFonts w:hint="default"/>
      </w:rPr>
    </w:lvl>
    <w:lvl w:ilvl="5" w:tplc="65A0173C">
      <w:numFmt w:val="bullet"/>
      <w:lvlText w:val="•"/>
      <w:lvlJc w:val="left"/>
      <w:pPr>
        <w:ind w:left="5313" w:hanging="358"/>
      </w:pPr>
      <w:rPr>
        <w:rFonts w:hint="default"/>
      </w:rPr>
    </w:lvl>
    <w:lvl w:ilvl="6" w:tplc="BBBA41F2">
      <w:numFmt w:val="bullet"/>
      <w:lvlText w:val="•"/>
      <w:lvlJc w:val="left"/>
      <w:pPr>
        <w:ind w:left="6223" w:hanging="358"/>
      </w:pPr>
      <w:rPr>
        <w:rFonts w:hint="default"/>
      </w:rPr>
    </w:lvl>
    <w:lvl w:ilvl="7" w:tplc="6B46B7D2">
      <w:numFmt w:val="bullet"/>
      <w:lvlText w:val="•"/>
      <w:lvlJc w:val="left"/>
      <w:pPr>
        <w:ind w:left="7134" w:hanging="358"/>
      </w:pPr>
      <w:rPr>
        <w:rFonts w:hint="default"/>
      </w:rPr>
    </w:lvl>
    <w:lvl w:ilvl="8" w:tplc="8C5045C6">
      <w:numFmt w:val="bullet"/>
      <w:lvlText w:val="•"/>
      <w:lvlJc w:val="left"/>
      <w:pPr>
        <w:ind w:left="8045" w:hanging="358"/>
      </w:pPr>
      <w:rPr>
        <w:rFonts w:hint="default"/>
      </w:rPr>
    </w:lvl>
  </w:abstractNum>
  <w:num w:numId="1" w16cid:durableId="449588371">
    <w:abstractNumId w:val="1"/>
  </w:num>
  <w:num w:numId="2" w16cid:durableId="164049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387"/>
    <w:rsid w:val="00081387"/>
    <w:rsid w:val="001F005C"/>
    <w:rsid w:val="005337E2"/>
    <w:rsid w:val="005E4D5A"/>
    <w:rsid w:val="00653C78"/>
    <w:rsid w:val="00C6043E"/>
    <w:rsid w:val="00E9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04D73506"/>
  <w15:docId w15:val="{9264E651-FAFF-4B75-AF77-1B25EDF1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9"/>
    <w:qFormat/>
    <w:pPr>
      <w:spacing w:before="79"/>
      <w:ind w:left="3250" w:right="325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396"/>
      <w:outlineLvl w:val="1"/>
    </w:pPr>
    <w:rPr>
      <w:rFonts w:ascii="Arial" w:eastAsia="Arial" w:hAnsi="Arial" w:cs="Arial"/>
    </w:rPr>
  </w:style>
  <w:style w:type="paragraph" w:styleId="Nadpis3">
    <w:name w:val="heading 3"/>
    <w:basedOn w:val="Normln"/>
    <w:uiPriority w:val="9"/>
    <w:unhideWhenUsed/>
    <w:qFormat/>
    <w:pPr>
      <w:ind w:left="396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9"/>
      <w:ind w:left="753" w:hanging="35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3" w:line="246" w:lineRule="exact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559</Words>
  <Characters>3304</Characters>
  <Application>Microsoft Office Word</Application>
  <DocSecurity>0</DocSecurity>
  <Lines>27</Lines>
  <Paragraphs>7</Paragraphs>
  <ScaleCrop>false</ScaleCrop>
  <Company>ČVUT v Praze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Darovací smlouva_MCX_19052026</dc:title>
  <dc:creator>Grácz Viliam</dc:creator>
  <cp:lastModifiedBy>Pospisilikova, Hana</cp:lastModifiedBy>
  <cp:revision>3</cp:revision>
  <dcterms:created xsi:type="dcterms:W3CDTF">2026-05-20T10:32:00Z</dcterms:created>
  <dcterms:modified xsi:type="dcterms:W3CDTF">2026-05-20T10:36:00Z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LastSaved">
    <vt:filetime>2026-05-20T00:00:00Z</vt:filetime>
  </property>
</Properties>
</file>