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149C" w:rsidRDefault="006A149C">
      <w:pPr>
        <w:pStyle w:val="bodycondcentred"/>
        <w:spacing w:after="240"/>
        <w:rPr>
          <w:rFonts w:ascii="Calibri" w:hAnsi="Calibri" w:cs="Calibri"/>
        </w:rPr>
      </w:pPr>
      <w:r>
        <w:rPr>
          <w:rFonts w:ascii="Calibri" w:hAnsi="Calibri" w:cs="Calibri"/>
          <w:b/>
          <w:caps/>
          <w:sz w:val="28"/>
        </w:rPr>
        <w:t>OBCHODNÍ PODMÍNKY</w:t>
      </w:r>
    </w:p>
    <w:p w:rsidR="006A149C" w:rsidRDefault="006A149C">
      <w:pPr>
        <w:pStyle w:val="bodycondcentred"/>
        <w:spacing w:after="240"/>
        <w:rPr>
          <w:rFonts w:ascii="Calibri" w:hAnsi="Calibri" w:cs="Calibri"/>
        </w:rPr>
      </w:pPr>
      <w:r>
        <w:rPr>
          <w:rFonts w:ascii="Calibri" w:hAnsi="Calibri" w:cs="Calibri"/>
        </w:rPr>
        <w:t>- SKLADOVÁNÍ -</w:t>
      </w:r>
    </w:p>
    <w:p w:rsidR="006A149C" w:rsidRDefault="006A149C">
      <w:pPr>
        <w:pStyle w:val="MarginText"/>
        <w:jc w:val="center"/>
        <w:rPr>
          <w:rFonts w:cs="Calibri"/>
        </w:rPr>
      </w:pPr>
      <w:r>
        <w:rPr>
          <w:rFonts w:ascii="Calibri" w:hAnsi="Calibri" w:cs="Calibri"/>
        </w:rPr>
        <w:t>(</w:t>
      </w:r>
      <w:proofErr w:type="spellStart"/>
      <w:proofErr w:type="gramStart"/>
      <w:r>
        <w:rPr>
          <w:rFonts w:ascii="Calibri" w:hAnsi="Calibri" w:cs="Calibri"/>
        </w:rPr>
        <w:t>dále</w:t>
      </w:r>
      <w:proofErr w:type="spellEnd"/>
      <w:proofErr w:type="gramEnd"/>
      <w:r>
        <w:rPr>
          <w:rFonts w:ascii="Calibri" w:hAnsi="Calibri" w:cs="Calibri"/>
        </w:rPr>
        <w:t xml:space="preserve"> </w:t>
      </w:r>
      <w:proofErr w:type="spellStart"/>
      <w:r>
        <w:rPr>
          <w:rFonts w:ascii="Calibri" w:hAnsi="Calibri" w:cs="Calibri"/>
        </w:rPr>
        <w:t>jen</w:t>
      </w:r>
      <w:proofErr w:type="spellEnd"/>
      <w:r>
        <w:rPr>
          <w:rFonts w:ascii="Calibri" w:hAnsi="Calibri" w:cs="Calibri"/>
        </w:rPr>
        <w:t xml:space="preserve"> „</w:t>
      </w:r>
      <w:proofErr w:type="spellStart"/>
      <w:r>
        <w:rPr>
          <w:rFonts w:ascii="Calibri" w:hAnsi="Calibri" w:cs="Calibri"/>
          <w:b/>
        </w:rPr>
        <w:t>Obchodní</w:t>
      </w:r>
      <w:proofErr w:type="spellEnd"/>
      <w:r>
        <w:rPr>
          <w:rFonts w:ascii="Calibri" w:hAnsi="Calibri" w:cs="Calibri"/>
          <w:b/>
        </w:rPr>
        <w:t xml:space="preserve"> </w:t>
      </w:r>
      <w:proofErr w:type="spellStart"/>
      <w:r>
        <w:rPr>
          <w:rFonts w:ascii="Calibri" w:hAnsi="Calibri" w:cs="Calibri"/>
          <w:b/>
        </w:rPr>
        <w:t>podmínky</w:t>
      </w:r>
      <w:proofErr w:type="spellEnd"/>
      <w:r>
        <w:rPr>
          <w:rFonts w:ascii="Calibri" w:hAnsi="Calibri" w:cs="Calibri"/>
        </w:rPr>
        <w:t>“)</w:t>
      </w:r>
    </w:p>
    <w:p w:rsidR="006A149C" w:rsidRDefault="006A149C">
      <w:pPr>
        <w:pStyle w:val="Nadpis1"/>
      </w:pPr>
      <w:r>
        <w:t>Obchodní podmínky</w:t>
      </w:r>
    </w:p>
    <w:p w:rsidR="006A149C" w:rsidRDefault="006A149C">
      <w:pPr>
        <w:pStyle w:val="Nadpis2"/>
      </w:pPr>
      <w:r>
        <w:t>Tyto obchodní podmínky jsou nedílnou součástí příslušné smlouvy, zejména smlouvy o skladování a poskytování logistických služeb či jiné smlouvy, ke které jsou tyto obchodní podmínky přiloženy a tvoří její součást a na základě níž je uzavírán právní vztah mezi zákazníkem (dále jen „</w:t>
      </w:r>
      <w:r>
        <w:rPr>
          <w:b/>
        </w:rPr>
        <w:t>Zákazník</w:t>
      </w:r>
      <w:r>
        <w:t xml:space="preserve">“) na straně jedné a společností </w:t>
      </w:r>
      <w:r>
        <w:rPr>
          <w:b/>
        </w:rPr>
        <w:t>ESCES spol. s r.o.</w:t>
      </w:r>
      <w:r>
        <w:t>, se sídlem Tiskařská 563/6, Praha 10, IČO: 48039471, DIČ: CZ48039471, zapsanou v obchodním rejstříku vedeném Městským soudem v Praze odd. C, vložka 15500 (dále jen „</w:t>
      </w:r>
      <w:r>
        <w:rPr>
          <w:b/>
        </w:rPr>
        <w:t>Poskytovatel</w:t>
      </w:r>
      <w:r>
        <w:t>“ nebo „</w:t>
      </w:r>
      <w:r>
        <w:rPr>
          <w:b/>
        </w:rPr>
        <w:t>ESCES</w:t>
      </w:r>
      <w:r>
        <w:t>“) na straně druhé.</w:t>
      </w:r>
    </w:p>
    <w:p w:rsidR="006A149C" w:rsidRDefault="006A149C">
      <w:pPr>
        <w:pStyle w:val="Nadpis2"/>
      </w:pPr>
      <w:r>
        <w:t>ESCES je provozovatelem skladových prostor a Svobodného pásma společnosti ESCES spol. s r.o. v Praze 10 - Malešicích, Tiskařská 563/6, 108 00, Praha 10 (dále jen „</w:t>
      </w:r>
      <w:r>
        <w:rPr>
          <w:b/>
        </w:rPr>
        <w:t>Sklad</w:t>
      </w:r>
      <w:r>
        <w:t>“). ESCES jako provozovatel Skladu má příslušné kapacity i zkušenosti dostatečné pro řádné plnění Smlouvy.</w:t>
      </w:r>
    </w:p>
    <w:p w:rsidR="006A149C" w:rsidRDefault="006A149C">
      <w:pPr>
        <w:pStyle w:val="Nadpis2"/>
      </w:pPr>
      <w:r>
        <w:t>Zákazník bere podpisem Smlouvy na vědomí, že ve všech záležitostech vyplývajících ze Smlouvy se bude obracet výhradně na ESCES, a to prostřednictvím kontaktních osob uvedených ve Smlouvě.</w:t>
      </w:r>
    </w:p>
    <w:p w:rsidR="006A149C" w:rsidRDefault="006A149C">
      <w:pPr>
        <w:pStyle w:val="Nadpis2"/>
      </w:pPr>
      <w:r>
        <w:t>Zákazník prohlašuje, že se před podpisem Smlouvy dostatečně seznámil se stavem Skladu a neshledal žádné překážky anebo vady Skladu, které by bránily uzavření Smlouvy.</w:t>
      </w:r>
    </w:p>
    <w:p w:rsidR="006A149C" w:rsidRDefault="006A149C">
      <w:pPr>
        <w:pStyle w:val="Nadpis2"/>
      </w:pPr>
      <w:r>
        <w:t>Zákazník má zájem spolupracovat s ESCES ve smyslu Smlouvy a užívat Sklad a prohlašuje, že se řádně seznámil s obsahem Smlouvy, obsahem těchto Obchodních podmínek, které bude průběžně sledovat a dodržovat a je také schopen a připraven plnit veškeré své závazky ze Smlouvy a těchto Obchodních podmínek.</w:t>
      </w:r>
    </w:p>
    <w:p w:rsidR="006A149C" w:rsidRDefault="006A149C">
      <w:pPr>
        <w:pStyle w:val="Nadpis2"/>
      </w:pPr>
      <w:r>
        <w:t>Zákazník stvrzuje svůj souhlas s těmito Obchodními podmínkami podpisem Smlouvy, k níž jsou tyto Obchodní podmínky přiloženy jako příloha.</w:t>
      </w:r>
    </w:p>
    <w:p w:rsidR="006A149C" w:rsidRDefault="006A149C">
      <w:pPr>
        <w:pStyle w:val="Zkladntext"/>
      </w:pPr>
    </w:p>
    <w:p w:rsidR="006A149C" w:rsidRDefault="006A149C">
      <w:pPr>
        <w:pStyle w:val="Nadpis1"/>
      </w:pPr>
      <w:r>
        <w:t>Předmět skladování</w:t>
      </w:r>
    </w:p>
    <w:p w:rsidR="006A149C" w:rsidRDefault="006A149C">
      <w:pPr>
        <w:pStyle w:val="Nadpis2"/>
      </w:pPr>
      <w:r>
        <w:t>Na základě řádně uzavřené Smlouvy a za podmínek stanovených v těchto Obchodních podmínkách bude ESCES přebírat od Zákazníka určité věci (dále jen „</w:t>
      </w:r>
      <w:r>
        <w:rPr>
          <w:b/>
        </w:rPr>
        <w:t>Věci</w:t>
      </w:r>
      <w:r>
        <w:t>“ nebo také „</w:t>
      </w:r>
      <w:r>
        <w:rPr>
          <w:b/>
        </w:rPr>
        <w:t>Zboží</w:t>
      </w:r>
      <w:r>
        <w:t>“) určené Zákazníkem a přesně specifikované v příslušných dodacích listech, v potvrzeních o převzetí věcí či v příslušných skladištních listech, bude-li skladištní list použit. Řádně převzaté Zboží bude ESCES pro Zákazníka skladovat.</w:t>
      </w:r>
    </w:p>
    <w:p w:rsidR="006A149C" w:rsidRDefault="006A149C">
      <w:pPr>
        <w:pStyle w:val="Nadpis2"/>
      </w:pPr>
      <w:r>
        <w:t>V případě poskytování celních služeb je Zboží, ke kterému se tyto služby vztahují, považováno za celní Zboží (dále jen „</w:t>
      </w:r>
      <w:r>
        <w:rPr>
          <w:b/>
        </w:rPr>
        <w:t>Celní zboží</w:t>
      </w:r>
      <w:r>
        <w:t>“). Toto zboží je uskladněno ve Svobodném pásmu a je s ním nakládáno v souladu s platnými celními předpisy.</w:t>
      </w:r>
    </w:p>
    <w:p w:rsidR="006A149C" w:rsidRDefault="006A149C">
      <w:pPr>
        <w:pStyle w:val="Nadpis2"/>
      </w:pPr>
      <w:r>
        <w:t>V případě uskladnění Celního zboží, musí být s Poskytovatelem uzavřena příkazní smlouva pro možnost jednání s Celním úřadem. Bez této smlouvy nelze Celní zboží uskladnit.</w:t>
      </w:r>
    </w:p>
    <w:p w:rsidR="006A149C" w:rsidRDefault="006A149C">
      <w:pPr>
        <w:pStyle w:val="Nadpis2"/>
      </w:pPr>
      <w:r>
        <w:lastRenderedPageBreak/>
        <w:t>Celní zboží musí být vždy pojištěno dle podmínek stanovených v </w:t>
      </w:r>
      <w:proofErr w:type="gramStart"/>
      <w:r>
        <w:t xml:space="preserve">článku </w:t>
      </w:r>
      <w:r>
        <w:fldChar w:fldCharType="begin"/>
      </w:r>
      <w:r>
        <w:instrText xml:space="preserve"> REF _Ref474425909 \r \h </w:instrText>
      </w:r>
      <w:r>
        <w:fldChar w:fldCharType="separate"/>
      </w:r>
      <w:r>
        <w:t>9.4</w:t>
      </w:r>
      <w:r>
        <w:fldChar w:fldCharType="end"/>
      </w:r>
      <w:r>
        <w:t xml:space="preserve"> Obchodních</w:t>
      </w:r>
      <w:proofErr w:type="gramEnd"/>
    </w:p>
    <w:p w:rsidR="006A149C" w:rsidRDefault="006A149C">
      <w:pPr>
        <w:pStyle w:val="Nadpis2"/>
        <w:numPr>
          <w:ilvl w:val="0"/>
          <w:numId w:val="0"/>
        </w:numPr>
        <w:ind w:left="720"/>
      </w:pPr>
      <w:r>
        <w:t>podmínek.</w:t>
      </w:r>
    </w:p>
    <w:p w:rsidR="006A149C" w:rsidRDefault="006A149C">
      <w:pPr>
        <w:pStyle w:val="Nadpis2"/>
      </w:pPr>
      <w:r>
        <w:t>Rozsah činností a služeb rozdílných, či neuvedených v Obchodních podmínkách, poskytovaných ESCES Zákazníkovi, určuje smlouva.</w:t>
      </w:r>
    </w:p>
    <w:p w:rsidR="006A149C" w:rsidRDefault="006A149C">
      <w:pPr>
        <w:pStyle w:val="Nadpis2"/>
      </w:pPr>
      <w:r>
        <w:t xml:space="preserve">Tyto Obchodní podmínky dále mimo jiné upravují činnost ESCES (a) při přijímání </w:t>
      </w:r>
      <w:proofErr w:type="gramStart"/>
      <w:r>
        <w:t>Zboží  Zákazníka</w:t>
      </w:r>
      <w:proofErr w:type="gramEnd"/>
      <w:r>
        <w:t xml:space="preserve"> ke skladování ve Skladě, včetně jeho kontroly a zajištění důkazů pro reklamaci vadného Zboží, (b) skladování zboží Zákazníka v prostorech Skladu, (c) počítačové evidenci Zboží Zákazníka ve skladě, (d) manipulaci se Zbožím, jeho třídění a kontrola během skladování, (e) vyskladňování Zboží, (f) přípravě Zboží k vnitrostátní distribuci a (g) logistické a celní služby.</w:t>
      </w:r>
    </w:p>
    <w:p w:rsidR="006A149C" w:rsidRDefault="006A149C">
      <w:pPr>
        <w:pStyle w:val="Nadpis2"/>
      </w:pPr>
      <w:r>
        <w:t>Zboží skladované dle Smlouvy musí splňovat požadavky právních předpisů platných v zemi místa skladování Zboží a místa kam má být případně dodáno skladovatelem.</w:t>
      </w:r>
    </w:p>
    <w:p w:rsidR="006A149C" w:rsidRDefault="006A149C">
      <w:pPr>
        <w:pStyle w:val="Nadpis2"/>
      </w:pPr>
      <w:r>
        <w:t>Zákazník je povinen dodržet všechny příslušné právní předpisy a mezinárodní úmluvy, včetně předpisů týkajících se práv z průmyslového vlastnictví (patenty, průmyslové vzory, ochranné známky, autorská práva apod.), jakož i předpisy na ochranu životního prostředí (nakládání s odpady, likvidace obalů apod.). V případě nedodržení výše uvedených povinností týkajících se Zboží je ESCES oprávněn Zboží neodpovídající Smlouvě vrátit Zákazníkovi na jeho náklady nebo je ekologicky zlikvidovat na náklady Zákazníka. Zákazník je povinen ESCES uhradit veškeré účelně vynaložené náklady a škodu a jinou újmu, která tím ESCES vznikne, včetně ušlého zisku.</w:t>
      </w:r>
    </w:p>
    <w:p w:rsidR="006A149C" w:rsidRDefault="006A149C">
      <w:pPr>
        <w:pStyle w:val="Nadpis2"/>
        <w:spacing w:after="0"/>
      </w:pPr>
      <w:r>
        <w:t xml:space="preserve">Zbožím nebezpečným a nevhodným pro skladování ve Skladu je veškeré Zboží, které je obecně svým charakterem pro skladování či transport v České republice nebezpečné. Nebezpečným zbožím a zbožím nevhodným ke skladování ve Skladu je zejména: </w:t>
      </w:r>
    </w:p>
    <w:p w:rsidR="006A149C" w:rsidRDefault="006A149C">
      <w:pPr>
        <w:pStyle w:val="Nadpis3"/>
        <w:numPr>
          <w:ilvl w:val="2"/>
          <w:numId w:val="3"/>
        </w:numPr>
        <w:spacing w:after="0"/>
      </w:pPr>
      <w:r>
        <w:t>výbušniny;</w:t>
      </w:r>
    </w:p>
    <w:p w:rsidR="006A149C" w:rsidRDefault="006A149C">
      <w:pPr>
        <w:pStyle w:val="Nadpis3"/>
        <w:numPr>
          <w:ilvl w:val="2"/>
          <w:numId w:val="3"/>
        </w:numPr>
        <w:spacing w:after="0"/>
      </w:pPr>
      <w:r>
        <w:t>plyny stlačené, zkapalněné nebo rozpuštěné pod tlakem;</w:t>
      </w:r>
    </w:p>
    <w:p w:rsidR="006A149C" w:rsidRDefault="006A149C">
      <w:pPr>
        <w:pStyle w:val="Nadpis3"/>
        <w:numPr>
          <w:ilvl w:val="2"/>
          <w:numId w:val="3"/>
        </w:numPr>
        <w:spacing w:after="0"/>
      </w:pPr>
      <w:r>
        <w:t>hořlaviny (hořlavé kapaliny, hořlavé pevné látky, látky podléhající náhlému</w:t>
      </w:r>
    </w:p>
    <w:p w:rsidR="006A149C" w:rsidRDefault="006A149C">
      <w:pPr>
        <w:pStyle w:val="Nadpis3"/>
        <w:numPr>
          <w:ilvl w:val="2"/>
          <w:numId w:val="3"/>
        </w:numPr>
        <w:spacing w:after="0"/>
      </w:pPr>
      <w:r>
        <w:t>výbuchu a hoření, látky uvolňující v dotyku s vodou hořlavé plyny);</w:t>
      </w:r>
    </w:p>
    <w:p w:rsidR="006A149C" w:rsidRDefault="006A149C">
      <w:pPr>
        <w:pStyle w:val="Nadpis3"/>
        <w:numPr>
          <w:ilvl w:val="2"/>
          <w:numId w:val="3"/>
        </w:numPr>
        <w:spacing w:after="0"/>
      </w:pPr>
      <w:r>
        <w:t>okysličující materiál (oxidační látky, organické peroxidy);</w:t>
      </w:r>
    </w:p>
    <w:p w:rsidR="006A149C" w:rsidRDefault="006A149C">
      <w:pPr>
        <w:pStyle w:val="Nadpis3"/>
        <w:numPr>
          <w:ilvl w:val="2"/>
          <w:numId w:val="3"/>
        </w:numPr>
        <w:spacing w:after="0"/>
      </w:pPr>
      <w:r>
        <w:t>jedy ( jedovaté/toxické látky, infekční látky);</w:t>
      </w:r>
    </w:p>
    <w:p w:rsidR="006A149C" w:rsidRDefault="006A149C">
      <w:pPr>
        <w:pStyle w:val="Nadpis3"/>
        <w:numPr>
          <w:ilvl w:val="2"/>
          <w:numId w:val="3"/>
        </w:numPr>
        <w:spacing w:after="0"/>
      </w:pPr>
      <w:r>
        <w:t>radioaktivní materiály;</w:t>
      </w:r>
    </w:p>
    <w:p w:rsidR="006A149C" w:rsidRDefault="006A149C">
      <w:pPr>
        <w:pStyle w:val="Nadpis3"/>
        <w:numPr>
          <w:ilvl w:val="2"/>
          <w:numId w:val="3"/>
        </w:numPr>
        <w:spacing w:after="0"/>
      </w:pPr>
      <w:r>
        <w:t>žíraviny;</w:t>
      </w:r>
    </w:p>
    <w:p w:rsidR="006A149C" w:rsidRDefault="006A149C">
      <w:pPr>
        <w:pStyle w:val="Nadpis3"/>
        <w:numPr>
          <w:ilvl w:val="2"/>
          <w:numId w:val="3"/>
        </w:numPr>
        <w:spacing w:after="0"/>
      </w:pPr>
      <w:r>
        <w:t>ostatní nebezpečné látky;</w:t>
      </w:r>
    </w:p>
    <w:p w:rsidR="006A149C" w:rsidRDefault="006A149C">
      <w:pPr>
        <w:pStyle w:val="Nadpis3"/>
        <w:numPr>
          <w:ilvl w:val="2"/>
          <w:numId w:val="3"/>
        </w:numPr>
        <w:spacing w:after="0"/>
      </w:pPr>
      <w:r>
        <w:t>narkotika a psychotropní látky;</w:t>
      </w:r>
    </w:p>
    <w:p w:rsidR="006A149C" w:rsidRDefault="006A149C">
      <w:pPr>
        <w:pStyle w:val="Nadpis3"/>
        <w:numPr>
          <w:ilvl w:val="2"/>
          <w:numId w:val="3"/>
        </w:numPr>
        <w:spacing w:after="0"/>
      </w:pPr>
      <w:r>
        <w:t>snadno zkazitelné zboží;</w:t>
      </w:r>
    </w:p>
    <w:p w:rsidR="006A149C" w:rsidRDefault="006A149C">
      <w:pPr>
        <w:pStyle w:val="Nadpis3"/>
        <w:numPr>
          <w:ilvl w:val="2"/>
          <w:numId w:val="3"/>
        </w:numPr>
        <w:spacing w:after="0"/>
      </w:pPr>
      <w:r>
        <w:t>sypké látky;</w:t>
      </w:r>
    </w:p>
    <w:p w:rsidR="006A149C" w:rsidRDefault="006A149C">
      <w:pPr>
        <w:pStyle w:val="Nadpis3"/>
        <w:numPr>
          <w:ilvl w:val="2"/>
          <w:numId w:val="3"/>
        </w:numPr>
        <w:spacing w:after="0"/>
      </w:pPr>
      <w:r>
        <w:t>zboží, které může znehodnotit jiné zboží;</w:t>
      </w:r>
    </w:p>
    <w:p w:rsidR="006A149C" w:rsidRDefault="006A149C">
      <w:pPr>
        <w:pStyle w:val="Nadpis3"/>
        <w:numPr>
          <w:ilvl w:val="2"/>
          <w:numId w:val="3"/>
        </w:numPr>
      </w:pPr>
      <w:r>
        <w:t>zboží, na které se vztahují zákazy a omezení z důvodů veterinárních, rostlinolékařských, z důvodů ochrany veřejné mravnosti, nebo veřejného pořádku, veřejné bezpečnosti, ochrany zdraví, ochrany životního prostředí, ochrany kulturních památek, ochrany předmětů muzejní a galerijní hodnoty, předmětů kulturní hodnoty a omezení týkající se ochrany duševního vlastnictví.</w:t>
      </w:r>
    </w:p>
    <w:p w:rsidR="006A149C" w:rsidRDefault="006A149C">
      <w:pPr>
        <w:pStyle w:val="Nadpis2"/>
      </w:pPr>
      <w:r>
        <w:lastRenderedPageBreak/>
        <w:t>Zákazník je vždy povinen informovat ESCES a uvést veškeré zboží obsažené v zásilce přijímané k uskladnění dle Smlouvy.</w:t>
      </w:r>
    </w:p>
    <w:p w:rsidR="006A149C" w:rsidRDefault="006A149C">
      <w:pPr>
        <w:pStyle w:val="Nadpis1"/>
      </w:pPr>
      <w:r>
        <w:t>Místo skladování, Sklad a velikost skladovacích prostor</w:t>
      </w:r>
    </w:p>
    <w:p w:rsidR="006A149C" w:rsidRDefault="006A149C">
      <w:pPr>
        <w:pStyle w:val="Nadpis2"/>
      </w:pPr>
      <w:r>
        <w:t>Místem skladování je Sklad, není-li se Zákazníkem sjednáno písemně jiné místo.</w:t>
      </w:r>
    </w:p>
    <w:p w:rsidR="006A149C" w:rsidRDefault="006A149C">
      <w:pPr>
        <w:pStyle w:val="Nadpis2"/>
      </w:pPr>
      <w:r>
        <w:t>ESCES bude mít k dispozici pro Zákazníka skladovou kapacitu dohodnutou ve Smlouvě. Pokud je tato kapacita nevyužita po dobu minimálně tří po sobě jdoucích kalendářních měsíců, může ESCES tuto kapacitu snížit na aktuální stav reálně využívané kapacity Zákazníkem.</w:t>
      </w:r>
    </w:p>
    <w:p w:rsidR="006A149C" w:rsidRDefault="006A149C">
      <w:pPr>
        <w:pStyle w:val="Nadpis2"/>
      </w:pPr>
      <w:r>
        <w:t>Navýšení rezervované kapacity může Zákazník provést formou objednávky, ale ne později než 30 dní před začátkem kalendářního měsíce, pro který chce navýšení kapacity sjednat.</w:t>
      </w:r>
    </w:p>
    <w:p w:rsidR="006A149C" w:rsidRDefault="006A149C">
      <w:pPr>
        <w:pStyle w:val="Nadpis2"/>
      </w:pPr>
      <w:r>
        <w:t>Licence Svobodného pásma je platná pro celý Sklad. Pro účely této smlouvy je za Svobodné pásmo, považována ta část skladu, kde je uskladněno Celní zboží s tím, že místem skladování Celního zboží může být kterákoli část Skladu</w:t>
      </w:r>
    </w:p>
    <w:p w:rsidR="006A149C" w:rsidRDefault="006A149C">
      <w:pPr>
        <w:pStyle w:val="Nadpis1"/>
      </w:pPr>
      <w:r>
        <w:t>Doba trvání Smlouvy a doba skladování Věci</w:t>
      </w:r>
    </w:p>
    <w:p w:rsidR="006A149C" w:rsidRDefault="006A149C">
      <w:pPr>
        <w:pStyle w:val="Nadpis2"/>
      </w:pPr>
      <w:r>
        <w:t>Smlouva určuje, na jakou dobu je uzavřena. Smlouva se zpravidla uzavírá na dobu neurčitou.</w:t>
      </w:r>
    </w:p>
    <w:p w:rsidR="006A149C" w:rsidRDefault="006A149C">
      <w:pPr>
        <w:pStyle w:val="Nadpis2"/>
      </w:pPr>
      <w:r>
        <w:t>ESCES je povinen skladovat Věci jednorázově nebo postupně předávané Zboží nejdříve ode dne účinnosti Smlouvy, dále pak od okamžiku převzetí každé jednotlivě zásilky, a to až do vydání zboží, pokud platnost Smlouvy nezanikne z jiných důvodů.</w:t>
      </w:r>
    </w:p>
    <w:p w:rsidR="006A149C" w:rsidRDefault="006A149C">
      <w:pPr>
        <w:pStyle w:val="Nadpis2"/>
      </w:pPr>
      <w:r>
        <w:t>Doba, na kterou budou Věci převzaty ke skladování, uvedou smluvní strany ve skladištním listě, pokud tento bude ze strany ESCES se souhlasem Zákazníka vystaven. Nebude-li to ve skladištním listě uvedeno nebo nebude-li vůbec vystaven (vyhotoven) skladištní list, budou Věci skladovány do té doby, než o jejich vydání požádá Zákazník, nebo do uplynutí doby skladování, uvedené v dílčí smlouvě se Zákazníkem, nebo v jiném závazném dokladu.</w:t>
      </w:r>
    </w:p>
    <w:p w:rsidR="006A149C" w:rsidRDefault="006A149C">
      <w:pPr>
        <w:pStyle w:val="Nadpis2"/>
      </w:pPr>
      <w:r>
        <w:t>Krátkodobým skladováním se rozumí skladování, kdy je zboží vydáno ve stejném kalendářním měsíci, kdy bylo přijato. Dlouhodobým skladováním se rozumí skladování kdy je zboží vydáno v jiném z následujících kalendářních měsíců, než kdy bylo přijato.</w:t>
      </w:r>
    </w:p>
    <w:p w:rsidR="006A149C" w:rsidRDefault="006A149C">
      <w:pPr>
        <w:pStyle w:val="Nadpis2"/>
      </w:pPr>
      <w:r>
        <w:t>Po uplynutí doby skladování nebo po skončení Smlouvy bude Zboží vydáno Zákazníkovi nebo osobě zákazníkem určené. Pokud si Zákazník nebo jím určená osoba Zboží včas nepřevezme, Poskytovatel písemně vyzve Zákazníka nebo jím určenou osobu k převzetí Zboží. Pokud se takovou písemnou výzvu nepodaří doručit dle doručovacích pravidel nebo nebude-li Zboží v dodatečné lhůtě, kterou určí ESCES, včas vyzvednuto ze Skladu, bude ESCES oprávněn takové Zboží, po uplynutí jednoho měsíce od data skončení sjednané doby skladování, prodat nebo na náklady Zákazníka ekologicky zlikvidovat a požadovat příslušnou náhradu nákladů s tím spojených. U celního zboží se jedná i o náklady související s úkony nutnými pro dodržení celních předpisů.</w:t>
      </w:r>
    </w:p>
    <w:p w:rsidR="006A149C" w:rsidRDefault="006A149C">
      <w:pPr>
        <w:pStyle w:val="Nadpis1"/>
      </w:pPr>
      <w:r>
        <w:t>Podmínky skladování a distribuce zboží</w:t>
      </w:r>
    </w:p>
    <w:p w:rsidR="006A149C" w:rsidRDefault="006A149C">
      <w:pPr>
        <w:pStyle w:val="Nadpis2"/>
      </w:pPr>
      <w:r>
        <w:t xml:space="preserve">Po dobu účinnosti Smlouvy bude pro Věci Zákazníka připraven ve Skladu ve sjednaných skladových prostorách dostatečný volný prostor. Do tohoto volného prostoru ESCES uloží Věci převzaté od Zákazníka nebo osoby jím určené, které budou specifikované v dodacím listu (nebo skladištním listě) a bude je opatrovat způsobem odpovídajícím příslušnému druhu </w:t>
      </w:r>
      <w:r>
        <w:lastRenderedPageBreak/>
        <w:t>Zboží převzatému ke skladování, nebo způsobem stanoveným ve skladištním listě nebo dle rozumných požadavků Zákazníka, a to v souladu se Smlouvou a Obchodními podmínkami. Po dobu účinnosti Smlouvy může Zákazník předávat a přebírat Věci ke skladování i opakovaně, tak jak budou vždy specifikovány spolu s ostatními náležitostmi týkajícími se jejich skladování v dodacích listech (případně skladištních listech).</w:t>
      </w:r>
    </w:p>
    <w:p w:rsidR="006A149C" w:rsidRDefault="006A149C">
      <w:pPr>
        <w:pStyle w:val="Nadpis2"/>
      </w:pPr>
      <w:r>
        <w:t>Zákazník prohlašuje, že v žádné zásilce uskladněné v ESCES nebude nebezpečné zboží, ani zboží nevhodné ke skladování ve Skladu.</w:t>
      </w:r>
    </w:p>
    <w:p w:rsidR="006A149C" w:rsidRDefault="006A149C">
      <w:pPr>
        <w:pStyle w:val="Nadpis2"/>
      </w:pPr>
      <w:r>
        <w:t>Za logistické služby se považuje i transport zboží. Transport zboží bude prováděn dle písemných (elektronických) požadavků Zákazníka, případně dle expedičního (distribučního) plánu. Podrobné podmínky takového rozvozu či jiných logistických služeb budou stanoveny v samostatném zvláštním ujednání ESCES a Zákazníka.</w:t>
      </w:r>
    </w:p>
    <w:p w:rsidR="006A149C" w:rsidRDefault="006A149C">
      <w:pPr>
        <w:pStyle w:val="Nadpis1"/>
      </w:pPr>
      <w:r>
        <w:t>Převzetí Zboží do Skladu, skladištní list, vydání Zboží ze skladu</w:t>
      </w:r>
    </w:p>
    <w:p w:rsidR="006A149C" w:rsidRDefault="006A149C">
      <w:pPr>
        <w:pStyle w:val="Nadpis2"/>
      </w:pPr>
      <w:r>
        <w:t>ESCES převezme Zboží od Zákazníka. Jedná-li se o Celní zboží a je-li ujednáno, ESCES převezme Celní zboží podle instrukce Zákazníka a v souladu s příslušnou příkazní smlouvou a na základě plné moci od toho, kdo zboží do tuzemska dopravil anebo od toho, kdo převzal odpovědnost za přepravu zboží až v tuzemsku a který je dodal v příslušném režimu do Skladu k rukám ESCES. ESCES o tom vydá skladištní list. Skladištní list bude znít na doručitele, bude vyhotoven v jednom originále a dvou kopiích. Jednu kopii skladištního listu vydá ESCES Zákazníkovi, jedna kopie bude předána celnímu úřadu a originální vyhotovení bude uloženo u ESCES jako doklad o vlastnictví zboží.</w:t>
      </w:r>
    </w:p>
    <w:p w:rsidR="006A149C" w:rsidRDefault="006A149C">
      <w:pPr>
        <w:pStyle w:val="Nadpis2"/>
      </w:pPr>
      <w:r>
        <w:t>ESCES je povinen vydat Zboží osobě, která předloží fakturu s odvolávkou Zboží uvedeného ve skladištním listu. Pokud nejde o veškeré zboží uvedené ve skladištním listě, je ESCES povinen vést evidenci Zboží, které bylo vydáno na základě odvolávky a faktury a které se dosud ve skladu nachází. Tyto skutečnosti vést současně s originálem skladištního listu. Pokud dojde k odvolání a fakturaci veškerého Zboží uvedeného ve skladištním listu, Zákazník tuto skutečnost potvrdí ESCES buď na samotném originálu skladištního listu nebo písemným prohlášením předaným ESCES. Tímto okamžikem, současně s převzetím veškerého Zboží, skladištní list zaniká.</w:t>
      </w:r>
    </w:p>
    <w:p w:rsidR="006A149C" w:rsidRDefault="006A149C">
      <w:pPr>
        <w:pStyle w:val="Nadpis1"/>
      </w:pPr>
      <w:r>
        <w:t>Svobodné pásmo a celní předpisy</w:t>
      </w:r>
    </w:p>
    <w:p w:rsidR="006A149C" w:rsidRDefault="006A149C">
      <w:pPr>
        <w:pStyle w:val="Nadpis2"/>
      </w:pPr>
      <w:r>
        <w:t>ESCES provozuje sklad také jako Svobodné pásmo, a proto při provozování Skladu postupuje dle příslušné právní úpravy, zejména pak zákona č. 13/1993 Sb., celního zákona, v účinném znění a Nařízením Rady (EHS) č. 2913/92 ze dne 12. října 1992, kterým se vydává celní kodex Společenství, v platném znění. Zákazník bere na vědomí, že v případě změny právní úpravy je ESCES povinen postupovat dle příslušné platné a účinné právní úpravy.</w:t>
      </w:r>
    </w:p>
    <w:p w:rsidR="006A149C" w:rsidRDefault="006A149C">
      <w:pPr>
        <w:pStyle w:val="Nadpis2"/>
      </w:pPr>
      <w:r>
        <w:t>Úkony související s celním řízením provádí ESCES v přímém zastoupení na základě plné moci udělené zvlášť k tomu sjednanou příkazní smlouvou.</w:t>
      </w:r>
    </w:p>
    <w:p w:rsidR="006A149C" w:rsidRDefault="006A149C">
      <w:pPr>
        <w:pStyle w:val="Nadpis1"/>
      </w:pPr>
      <w:r>
        <w:t>Logistické služby</w:t>
      </w:r>
    </w:p>
    <w:p w:rsidR="006A149C" w:rsidRDefault="006A149C">
      <w:pPr>
        <w:pStyle w:val="Nadpis2"/>
        <w:rPr>
          <w:u w:val="single"/>
        </w:rPr>
      </w:pPr>
      <w:r>
        <w:t>Smlouva určuje, zda a jaké logistické služby poskytuje ESCES Zákazníkovi.</w:t>
      </w:r>
    </w:p>
    <w:p w:rsidR="006A149C" w:rsidRDefault="006A149C">
      <w:pPr>
        <w:pStyle w:val="Nadpis2"/>
      </w:pPr>
      <w:r>
        <w:rPr>
          <w:u w:val="single"/>
        </w:rPr>
        <w:t>Přijímání zboží ke skladování ve skladě, včetně jeho kontroly a reklamování</w:t>
      </w:r>
    </w:p>
    <w:p w:rsidR="006A149C" w:rsidRDefault="006A149C">
      <w:pPr>
        <w:pStyle w:val="Nadpis3"/>
        <w:ind w:left="737"/>
      </w:pPr>
      <w:r>
        <w:lastRenderedPageBreak/>
        <w:t>ESCES je povinen zajistit příjem Zboží Zákazníka do Skladu, a to přímo od Zákazníka nebo od osob, které Zákazník určí (např. tím, že s takovou osobou uzavře kupní smlouvu a jako místo dodání zboží určí Sklad). Dodací list (či jiný průvodní doklad plnící funkci i dodacího listu, případně skladištní list) na Zboží potvrzený ESCES je dokladem o tom, že zboží uvedené v takovém dodacím listě (či jiném dokladu) převzal ESCES ke skladování pro Zákazníka.</w:t>
      </w:r>
    </w:p>
    <w:p w:rsidR="006A149C" w:rsidRDefault="006A149C">
      <w:pPr>
        <w:pStyle w:val="Nadpis3"/>
        <w:ind w:left="737"/>
      </w:pPr>
      <w:r>
        <w:t>ESCES je oprávněn provést (nebo zajistit provedení) kontrolu Zboží dodaného do Skladu tak, jak by k tomu byl jinak oprávněn Zákazník. To znamená, že je především oprávněn, provést řádnou přejímku zboží dodaného Zákazníkem do skladu, a to včetně kontroly zda:</w:t>
      </w:r>
    </w:p>
    <w:p w:rsidR="006A149C" w:rsidRDefault="006A149C">
      <w:pPr>
        <w:pStyle w:val="Nadpis4"/>
        <w:numPr>
          <w:ilvl w:val="0"/>
          <w:numId w:val="0"/>
        </w:numPr>
        <w:spacing w:after="0"/>
        <w:ind w:left="737"/>
      </w:pPr>
      <w:r>
        <w:t xml:space="preserve">1. množství a druh Zboží odpovídá průvodním dokladům i informacím od Zákazníka jaké zboží má být dodáno, přičemž množstevní kontrola při přejímce Zboží bude prováděna na počet kartónů, přičemž za obsah neporušených kartónů (počet kusů zboží uvnitř) ESCES neodpovídá a neakceptuje reklamace od provozních jednotek, kterým takové kartóny v neporušeném stavu dále distribuuje, </w:t>
      </w:r>
    </w:p>
    <w:p w:rsidR="006A149C" w:rsidRDefault="006A149C">
      <w:pPr>
        <w:pStyle w:val="Nadpis4"/>
        <w:numPr>
          <w:ilvl w:val="0"/>
          <w:numId w:val="0"/>
        </w:numPr>
        <w:spacing w:after="0"/>
        <w:ind w:left="737"/>
      </w:pPr>
      <w:r>
        <w:t>2. Zboží není poškozeno, nebo zda není poškozen jeho obal,</w:t>
      </w:r>
    </w:p>
    <w:p w:rsidR="006A149C" w:rsidRDefault="006A149C">
      <w:pPr>
        <w:pStyle w:val="Nadpis4"/>
        <w:numPr>
          <w:ilvl w:val="0"/>
          <w:numId w:val="0"/>
        </w:numPr>
        <w:spacing w:after="0"/>
        <w:ind w:left="737"/>
      </w:pPr>
      <w:r>
        <w:t>3. Zboží nejeví známky, že je vadné (zápach apod.),</w:t>
      </w:r>
    </w:p>
    <w:p w:rsidR="006A149C" w:rsidRDefault="006A149C">
      <w:pPr>
        <w:pStyle w:val="Nadpis4"/>
        <w:numPr>
          <w:ilvl w:val="0"/>
          <w:numId w:val="0"/>
        </w:numPr>
        <w:spacing w:after="0"/>
        <w:ind w:left="737"/>
      </w:pPr>
      <w:r>
        <w:t>4. Zboží není jinak zjevně nevhodné pro Zákazníka (např. přečerpaná doba životnosti u zboží se stanovenou dobou použitelnosti nebo minimální trvanlivosti – takovou kontrolu provádí ESCES jen po předchozí žádosti Zákazníka),</w:t>
      </w:r>
    </w:p>
    <w:p w:rsidR="006A149C" w:rsidRDefault="006A149C">
      <w:pPr>
        <w:pStyle w:val="Nadpis4"/>
        <w:numPr>
          <w:ilvl w:val="0"/>
          <w:numId w:val="0"/>
        </w:numPr>
        <w:ind w:left="737"/>
      </w:pPr>
      <w:r>
        <w:t>5. zda je Zboží možno uskladnit ve Skladě (zda např. jeho vlastnosti tamnímu skladování nebrání).</w:t>
      </w:r>
    </w:p>
    <w:p w:rsidR="006A149C" w:rsidRDefault="006A149C">
      <w:pPr>
        <w:pStyle w:val="Nadpis3"/>
        <w:ind w:left="737"/>
      </w:pPr>
      <w:r>
        <w:t>ESCES je oprávněn provést všechny kroky nezbytné k tomu, aby zjištěné vady zboží mohl Zákazník řádně a včas reklamovat, a to bez ohledu zda jde o vady kvalitativní nebo kvantitativní. U zjevných vad je ESCES oprávněn postupovat tak, že si od posádky vozidla, kterým bylo zboží dodáno, nechá existenci vad potvrdit ještě předtím, než tato posádka opustí místo předání Zboží (případně i ve formě příslušného formálního zápisu o zjištění vady, včetně případného záznamu do CMR). Vedle toho je ESCES oprávněn obstarat i jiné důkazy o dodání vadného Zboží, pokud by potvrzení osádky vozidla k řádné reklamaci nestačilo nebo pokud by osádka vozidla odmítla existenci vad potvrdit. Nejpozději následující pracovní den po dodání vadného zboží je ESCES povinen všechny takové doklady předat Zákazníkovi. Veškeré zjištěné rozdíly oproti dodacímu listu, i když nepůjde o vadu zboží, je ESCES povinen oznámit Zákazníkovi a také v případě jakýchkoli nejasností při příjmu Zboží je ESCES povinen konzultovat situaci se Zákazníkem a předat mu kopie nezbytných dokladů.</w:t>
      </w:r>
    </w:p>
    <w:p w:rsidR="006A149C" w:rsidRDefault="006A149C">
      <w:pPr>
        <w:pStyle w:val="Nadpis3"/>
        <w:ind w:left="737"/>
      </w:pPr>
      <w:r>
        <w:t>O přijetí zboží ke skladování je ESCES povinen informovat Zákazníka do 24 hodin od přijetí takového Zboží ke skladování, a to včetně informace o tom zda Zboží odpovídalo průvodním dokladům a pokynům Zákazníka (Zpráva o přijetí zásilky).</w:t>
      </w:r>
    </w:p>
    <w:p w:rsidR="006A149C" w:rsidRDefault="006A149C">
      <w:pPr>
        <w:pStyle w:val="Nadpis3"/>
        <w:ind w:left="737"/>
        <w:rPr>
          <w:u w:val="single"/>
        </w:rPr>
      </w:pPr>
      <w:r>
        <w:t>ESCES je povinen poskytovat i jiná plnění souvisící s přijetím zboží ke skladování, pokud se na tom se Zákazníkem dohodne.</w:t>
      </w:r>
    </w:p>
    <w:p w:rsidR="006A149C" w:rsidRDefault="006A149C">
      <w:pPr>
        <w:pStyle w:val="Nadpis2"/>
      </w:pPr>
      <w:r>
        <w:rPr>
          <w:u w:val="single"/>
        </w:rPr>
        <w:t>Skladovací režim</w:t>
      </w:r>
    </w:p>
    <w:p w:rsidR="006A149C" w:rsidRDefault="006A149C">
      <w:pPr>
        <w:pStyle w:val="Nadpis3"/>
        <w:ind w:left="737"/>
      </w:pPr>
      <w:r>
        <w:t>ESCES převezme Zboží od Zákazníka dle pravidel v těchto Obchodních podmínkách uvedených.</w:t>
      </w:r>
    </w:p>
    <w:p w:rsidR="006A149C" w:rsidRDefault="006A149C">
      <w:pPr>
        <w:pStyle w:val="Nadpis3"/>
        <w:ind w:left="737"/>
      </w:pPr>
      <w:r>
        <w:t xml:space="preserve">ESCES je povinen uložit Věc odděleně od ostatního skladovaného zboží tak, aby ji bylo možné označit a následně jednoznačně určit Zboží Zákazníka. </w:t>
      </w:r>
    </w:p>
    <w:p w:rsidR="006A149C" w:rsidRDefault="006A149C">
      <w:pPr>
        <w:pStyle w:val="Nadpis3"/>
        <w:ind w:left="737"/>
      </w:pPr>
      <w:r>
        <w:lastRenderedPageBreak/>
        <w:t xml:space="preserve">Zákazník má právo kontrolovat stav skladované Věci a brát z ní vzorky. V případě zjištění zjevných vad (včetně veškerých množstevních vad) je Zákazník povinen reklamovat takovou vadu u ESCES nejpozději před opuštěním Skladu. </w:t>
      </w:r>
    </w:p>
    <w:p w:rsidR="006A149C" w:rsidRDefault="006A149C">
      <w:pPr>
        <w:pStyle w:val="Nadpis3"/>
        <w:ind w:left="737"/>
      </w:pPr>
      <w:r>
        <w:t>V případě Celního zboží má zákazník právo kontrolovat stav skladované věci a brát z ní vzorky pouze s dodržením podmínek stanovených platnými celními předpisy. V případě zjištění zjevných vad (včetně veškerých množstevních vad) je Zákazník povinen reklamovat takovou vadu u ESCES nejpozději před opuštěním Skladu.</w:t>
      </w:r>
    </w:p>
    <w:p w:rsidR="006A149C" w:rsidRDefault="006A149C">
      <w:pPr>
        <w:pStyle w:val="Nadpis3"/>
        <w:ind w:left="737"/>
      </w:pPr>
      <w:r>
        <w:t>ESCES je povinen zajistit řádné skladování Věcí převzatých ke skladování od Zákazníka nebo pro Zákazníka a dbát řádných a rozumných pokynů, které obdrží od Zákazníka. ESCES je povinen uskladnit Věci tak, aby nebyly vystaveny nepříznivým vlivům (vlhkost, agresivní výpary, zápach, kontaminace nebezpečnými či jinak nevhodnými látkami apod.).</w:t>
      </w:r>
    </w:p>
    <w:p w:rsidR="006A149C" w:rsidRDefault="006A149C">
      <w:pPr>
        <w:pStyle w:val="Nadpis3"/>
        <w:ind w:left="737"/>
        <w:rPr>
          <w:u w:val="single"/>
        </w:rPr>
      </w:pPr>
      <w:r>
        <w:t>Věci převzaté ke skladování ve smyslu těchto Obchodních podmínek musí být chráněny před zničením, poškozením nebo zneužitím osobami, které mají přístup do Skladu (ať již se jedná o zaměstnance ESCES nebo jiné osoby oprávněně vstupující do Skladu). Vedle toho je ESCES také povinen dostatečně zajistit Sklad proti vniknutí nepovolaných osob.</w:t>
      </w:r>
    </w:p>
    <w:p w:rsidR="006A149C" w:rsidRDefault="006A149C">
      <w:pPr>
        <w:pStyle w:val="Nadpis2"/>
      </w:pPr>
      <w:r>
        <w:rPr>
          <w:u w:val="single"/>
        </w:rPr>
        <w:t>Počítačová evidence zboží</w:t>
      </w:r>
    </w:p>
    <w:p w:rsidR="006A149C" w:rsidRDefault="006A149C">
      <w:pPr>
        <w:pStyle w:val="Nadpis3"/>
        <w:ind w:left="737"/>
      </w:pPr>
      <w:r>
        <w:t xml:space="preserve">ESCES je povinen vést o skladovaném zboží řádnou a přesnou počítačovou evidenci dle pokynů Zákazníka, která bude zahrnovat především: </w:t>
      </w:r>
    </w:p>
    <w:p w:rsidR="006A149C" w:rsidRDefault="006A149C">
      <w:pPr>
        <w:pStyle w:val="Nadpis4"/>
        <w:numPr>
          <w:ilvl w:val="3"/>
          <w:numId w:val="4"/>
        </w:numPr>
        <w:spacing w:after="0"/>
      </w:pPr>
      <w:r>
        <w:t>o jaké Zboží se jedná,</w:t>
      </w:r>
    </w:p>
    <w:p w:rsidR="006A149C" w:rsidRDefault="006A149C">
      <w:pPr>
        <w:pStyle w:val="Nadpis4"/>
        <w:numPr>
          <w:ilvl w:val="3"/>
          <w:numId w:val="4"/>
        </w:numPr>
        <w:spacing w:after="0"/>
      </w:pPr>
      <w:r>
        <w:t>jaká je cena Zboží (pokud je známa),</w:t>
      </w:r>
    </w:p>
    <w:p w:rsidR="006A149C" w:rsidRDefault="006A149C">
      <w:pPr>
        <w:pStyle w:val="Nadpis4"/>
        <w:numPr>
          <w:ilvl w:val="3"/>
          <w:numId w:val="4"/>
        </w:numPr>
        <w:spacing w:after="0"/>
      </w:pPr>
      <w:r>
        <w:t>kdy bylo Zboží převzato ke skladování,</w:t>
      </w:r>
    </w:p>
    <w:p w:rsidR="006A149C" w:rsidRDefault="006A149C">
      <w:pPr>
        <w:pStyle w:val="Nadpis4"/>
        <w:numPr>
          <w:ilvl w:val="3"/>
          <w:numId w:val="4"/>
        </w:numPr>
        <w:spacing w:after="0"/>
      </w:pPr>
      <w:r>
        <w:t>jaká je životnost Zboží (na výslovný pokyn Zákazníka a pokud Zákazník tuto informaci poskytne),</w:t>
      </w:r>
    </w:p>
    <w:p w:rsidR="006A149C" w:rsidRDefault="006A149C">
      <w:pPr>
        <w:pStyle w:val="Nadpis4"/>
        <w:numPr>
          <w:ilvl w:val="3"/>
          <w:numId w:val="4"/>
        </w:numPr>
        <w:spacing w:after="0"/>
      </w:pPr>
      <w:r>
        <w:t>jaké zvláštní podmínky skladování Zboží vyžaduje,</w:t>
      </w:r>
    </w:p>
    <w:p w:rsidR="006A149C" w:rsidRDefault="006A149C">
      <w:pPr>
        <w:pStyle w:val="Nadpis4"/>
        <w:numPr>
          <w:ilvl w:val="3"/>
          <w:numId w:val="4"/>
        </w:numPr>
        <w:spacing w:after="0"/>
      </w:pPr>
      <w:r>
        <w:t>množství každého Zboží nacházející se v daný okamžik ve Skladě,</w:t>
      </w:r>
    </w:p>
    <w:p w:rsidR="006A149C" w:rsidRDefault="006A149C">
      <w:pPr>
        <w:pStyle w:val="Nadpis4"/>
        <w:numPr>
          <w:ilvl w:val="3"/>
          <w:numId w:val="4"/>
        </w:numPr>
      </w:pPr>
      <w:r>
        <w:t>jiné údaje vyžadované Zákazníkem.</w:t>
      </w:r>
    </w:p>
    <w:p w:rsidR="006A149C" w:rsidRDefault="006A149C">
      <w:pPr>
        <w:pStyle w:val="Nadpis3"/>
        <w:ind w:left="737"/>
        <w:rPr>
          <w:u w:val="single"/>
        </w:rPr>
      </w:pPr>
      <w:r>
        <w:t>Počítačová evidence Zboží musí být vedena tak, aby mohla být Zákazníkem kdykoli zkontrolována a je-li sjednáno, aby výstupy z ní byly kompatibilní s informačním systémem Zákazníka. Veškerá data týkající se skladování zboží pro Zákazníka je ESCES povinen uchovávat nejméně po dobu 12 měsíců od data vyskladnění Zboží.</w:t>
      </w:r>
    </w:p>
    <w:p w:rsidR="006A149C" w:rsidRDefault="006A149C">
      <w:pPr>
        <w:pStyle w:val="Nadpis2"/>
      </w:pPr>
      <w:r>
        <w:rPr>
          <w:u w:val="single"/>
        </w:rPr>
        <w:t>Manipulace se zbožím, jeho třídění a kontrola během skladování</w:t>
      </w:r>
    </w:p>
    <w:p w:rsidR="006A149C" w:rsidRDefault="006A149C">
      <w:pPr>
        <w:pStyle w:val="Nadpis3"/>
        <w:ind w:left="737"/>
      </w:pPr>
      <w:r>
        <w:t>ESCES je povinen manipulovat se Zbožím tak, aby nedošlo k jeho poškození nebo zničení. Pro manipulaci se Zbožím je ESCES povinen používat vhodnou mechanizaci obsluhovanou dostatečně kvalifikovanými pracovníky, kteří musí bezvýhradně respektovat požadavky na manipulaci se Zbožím a jeho skladování, především pak musí bezvýhradně respektovat výstražné nápisy a symboly a obalech Zboží.</w:t>
      </w:r>
    </w:p>
    <w:p w:rsidR="006A149C" w:rsidRDefault="006A149C">
      <w:pPr>
        <w:pStyle w:val="Nadpis3"/>
        <w:ind w:left="794"/>
      </w:pPr>
      <w:r>
        <w:t>Nebude-li jiných pokynů od Zákazníka, ESCES je povinen skladované Věci roztřídit tak, aby</w:t>
      </w:r>
    </w:p>
    <w:p w:rsidR="006A149C" w:rsidRDefault="006A149C">
      <w:pPr>
        <w:pStyle w:val="Nadpis4"/>
        <w:numPr>
          <w:ilvl w:val="3"/>
          <w:numId w:val="5"/>
        </w:numPr>
        <w:spacing w:after="0"/>
      </w:pPr>
      <w:r>
        <w:t>nejdříve bylo možné vyskladňovat nejstarší Zboží,</w:t>
      </w:r>
    </w:p>
    <w:p w:rsidR="006A149C" w:rsidRDefault="006A149C">
      <w:pPr>
        <w:pStyle w:val="Nadpis4"/>
        <w:numPr>
          <w:ilvl w:val="3"/>
          <w:numId w:val="5"/>
        </w:numPr>
        <w:spacing w:after="0"/>
      </w:pPr>
      <w:r>
        <w:t>Zboží bylo skladováno ve vhodných podmínkách,</w:t>
      </w:r>
    </w:p>
    <w:p w:rsidR="006A149C" w:rsidRDefault="006A149C">
      <w:pPr>
        <w:pStyle w:val="Nadpis4"/>
        <w:numPr>
          <w:ilvl w:val="3"/>
          <w:numId w:val="5"/>
        </w:numPr>
        <w:spacing w:after="0"/>
      </w:pPr>
      <w:r>
        <w:t>Zboží se vzájemně neovlivňovalo např. pachem,</w:t>
      </w:r>
    </w:p>
    <w:p w:rsidR="006A149C" w:rsidRDefault="006A149C">
      <w:pPr>
        <w:pStyle w:val="Nadpis4"/>
        <w:numPr>
          <w:ilvl w:val="3"/>
          <w:numId w:val="5"/>
        </w:numPr>
        <w:spacing w:after="0"/>
      </w:pPr>
      <w:r>
        <w:lastRenderedPageBreak/>
        <w:t>bylo možno kdykoli provést fyzickou inventuru Zboží,</w:t>
      </w:r>
    </w:p>
    <w:p w:rsidR="006A149C" w:rsidRDefault="006A149C">
      <w:pPr>
        <w:pStyle w:val="Nadpis4"/>
        <w:numPr>
          <w:ilvl w:val="3"/>
          <w:numId w:val="5"/>
        </w:numPr>
        <w:spacing w:after="0"/>
      </w:pPr>
      <w:r>
        <w:t>byl ve skladovaném Zboží zaveden systém, který umožní snadné vyhledávání Zboží i v případě, že osoba, která takový systém uskladnění Zboží zavedla, nebude momentálně k dispozici,</w:t>
      </w:r>
    </w:p>
    <w:p w:rsidR="006A149C" w:rsidRDefault="006A149C">
      <w:pPr>
        <w:pStyle w:val="Nadpis4"/>
        <w:numPr>
          <w:ilvl w:val="3"/>
          <w:numId w:val="5"/>
        </w:numPr>
      </w:pPr>
      <w:r>
        <w:t>případné vadné Zboží bylo skladováno odděleně.</w:t>
      </w:r>
    </w:p>
    <w:p w:rsidR="006A149C" w:rsidRDefault="006A149C">
      <w:pPr>
        <w:pStyle w:val="Nadpis3"/>
        <w:ind w:left="737"/>
      </w:pPr>
      <w:r>
        <w:t>ESCES je povinen skladované Věci pravidelně kontrolovat zda nedochází k jejich poškozování nebo zda při skladování jinak netrpí a bezodkladně sjednat nápravu, pokud hrozí vznik škody na takových Věcech. Vedle toho je ESCES povinen umožnit pověřeným pracovníkům Zákazníka vstup do Skladu za účelem provedení kontroly způsobu uskladnění Zboží, které tam má Zákazník uskladněno.</w:t>
      </w:r>
    </w:p>
    <w:p w:rsidR="006A149C" w:rsidRDefault="006A149C">
      <w:pPr>
        <w:pStyle w:val="Nadpis3"/>
        <w:ind w:left="737"/>
      </w:pPr>
      <w:r>
        <w:t xml:space="preserve">Kontrola Zboží Zákazníkem probíhá vždy v k tomu určeném manipulačním prostoru. Tento manipulační prostor určuje ESCES a ESCES je povinen zboží do tohoto prostoru pro kontrolu přemístit tak, aby mohl pověřený pracovník Zákazníka provést kontrolu Zboží způsobem a v rozsahu dle jeho potřeb. Podmínky a cena za tento úkon se </w:t>
      </w:r>
      <w:proofErr w:type="gramStart"/>
      <w:r>
        <w:t>řídí  Smlouvou</w:t>
      </w:r>
      <w:proofErr w:type="gramEnd"/>
      <w:r>
        <w:t xml:space="preserve">.  </w:t>
      </w:r>
    </w:p>
    <w:p w:rsidR="006A149C" w:rsidRDefault="006A149C">
      <w:pPr>
        <w:pStyle w:val="Nadpis3"/>
        <w:ind w:left="737"/>
      </w:pPr>
      <w:r>
        <w:t>ESCES je povinen provádět inventury dle požadavků správních orgánů a minimálně jednou ročně pro účely evidence Zákazníka. Povinnost dalších inventur se řídí Smlouvou.</w:t>
      </w:r>
    </w:p>
    <w:p w:rsidR="006A149C" w:rsidRDefault="006A149C">
      <w:pPr>
        <w:pStyle w:val="Nadpis3"/>
        <w:ind w:left="737"/>
        <w:rPr>
          <w:u w:val="single"/>
        </w:rPr>
      </w:pPr>
      <w:r>
        <w:t xml:space="preserve">Zvláštní režim platí pro manipulaci se vzorky Zboží. Jestliže Zákazník odebere z přepravních obalů Zboží vzorky takového Zboží, zpravidla po jednom kuse, je povinností ESCES takto nekompletní přepravní balení expedovat až teprve tehdy, je-li třeba expedovat Zboží v množství menším než je obsah jeho přepravního balení nebo tehdy, jestliže bylo již Zboží ze stejného data dodání vyexpedováno, nebude-li se Zákazníkem dohodnuto jinak. Poté, co Zákazník takový vzorek (vzorky) vrátí zpět do Skladu, bude vzorek vrácen zpět do přepravního obalu, ze kterého pochází, nebo bude uložen tak, aby mohl být co nejdříve expedován. </w:t>
      </w:r>
    </w:p>
    <w:p w:rsidR="006A149C" w:rsidRDefault="006A149C">
      <w:pPr>
        <w:pStyle w:val="Nadpis2"/>
      </w:pPr>
      <w:r>
        <w:rPr>
          <w:u w:val="single"/>
        </w:rPr>
        <w:t>Vyskladňování zboží</w:t>
      </w:r>
    </w:p>
    <w:p w:rsidR="006A149C" w:rsidRDefault="006A149C">
      <w:pPr>
        <w:pStyle w:val="Nadpis3"/>
        <w:ind w:left="737"/>
      </w:pPr>
      <w:r>
        <w:t>Zboží bude vyskladňováno dle pokynů Zákazníka. K vyskladněnému Zboží musí být současně připraveny i průvodní doklady (výdejka Zboží nebo jiný vhodný doklad). V případech kdy bude dohodnuto vydání Zboží proti předložení skladovacího listu, musí být skladovací listy vyhotoveny tak, aby byla minimalizována možnost jejich falšování. Pokud o to Zákazník požádá, musí si ESCES oprávnění k předání Zboží třetí osobě nechat potvrdit u osoby určené Zákazníkem. V případě jakýchkoli důvodných pochybností o oprávněnosti třetí osoby k převzetí Zboží je ESCES povinen konzultovat takový případ se Zákazníkem.</w:t>
      </w:r>
    </w:p>
    <w:p w:rsidR="006A149C" w:rsidRDefault="006A149C">
      <w:pPr>
        <w:pStyle w:val="Nadpis3"/>
        <w:ind w:left="737"/>
      </w:pPr>
      <w:r>
        <w:t xml:space="preserve">Při vyskladnění Zboží je ESCES povinen Zboží naložit na dopravní prostředek osoby, která má zboží od ESCES převzít. Vydání Zboží si je ESCES povinen nechat řádně potvrdit od osoby, která Zboží převzala, včetně toho, že v dokladech o předání Zboží bude i </w:t>
      </w:r>
      <w:proofErr w:type="spellStart"/>
      <w:r>
        <w:t>reg</w:t>
      </w:r>
      <w:proofErr w:type="spellEnd"/>
      <w:r>
        <w:t>. zn. vozidla, kterým bylo Zboží odvezeno, jméno, příjmení a číslo občanského průkazu osoby, která Zboží převzala, případně i další náležitosti, které si mezi sebou Zákazník a ESCES dohodnou.</w:t>
      </w:r>
    </w:p>
    <w:p w:rsidR="006A149C" w:rsidRDefault="006A149C">
      <w:pPr>
        <w:pStyle w:val="Nadpis3"/>
        <w:ind w:left="737"/>
        <w:rPr>
          <w:u w:val="single"/>
        </w:rPr>
      </w:pPr>
      <w:r>
        <w:t>O každém vyskladnění (expedici) Zboží je ESCES povinen informovat Zákazníka nejpozději v pracovní den následující po předání takového Zboží jeho příjemci, a to kopií dodacího listu, či jiného vhodného dokladu.</w:t>
      </w:r>
    </w:p>
    <w:p w:rsidR="006A149C" w:rsidRDefault="006A149C">
      <w:pPr>
        <w:pStyle w:val="Nadpis2"/>
      </w:pPr>
      <w:r>
        <w:rPr>
          <w:u w:val="single"/>
        </w:rPr>
        <w:t>Příprava zboží k vnitrostátní distribuci</w:t>
      </w:r>
    </w:p>
    <w:p w:rsidR="006A149C" w:rsidRDefault="006A149C">
      <w:pPr>
        <w:pStyle w:val="Nadpis3"/>
        <w:ind w:left="737"/>
      </w:pPr>
      <w:r>
        <w:lastRenderedPageBreak/>
        <w:t>ESCES je povinen Zboží určené k vnitrostátní distribuci připravit k odvozu ze Skladu tak, aby bylo připraveno v množství a druzích podle pokynů Zákazníka (dle dodacího listu nebo jiného obdobného dokladu). Bude-li to třeba, je ESCES povinen umístit Zboží na přepravní pomůcky (palety, tzv. „</w:t>
      </w:r>
      <w:proofErr w:type="spellStart"/>
      <w:r>
        <w:t>rolltainery</w:t>
      </w:r>
      <w:proofErr w:type="spellEnd"/>
      <w:r>
        <w:t xml:space="preserve">“ dodané Zákazníkem apod.) a podle potřeby je ještě zvlášť zabalit, aby nedošlo během přepravy k jeho poškození nebo zničení. </w:t>
      </w:r>
    </w:p>
    <w:p w:rsidR="006A149C" w:rsidRDefault="006A149C">
      <w:pPr>
        <w:pStyle w:val="Nadpis3"/>
        <w:ind w:left="737"/>
      </w:pPr>
      <w:r>
        <w:t>Zboží připravené dle předchozího odstavce je ESCES povinen naložit na určený dopravní prostředek v souladu s požadavky na řádné naložení takového Zboží (např. dle příslušných přepravních řádů) a zajistit je proti ztrátě, zničení nebo poškození během přepravy způsobem obvyklým pro takové Zboží a požadovaný druh přepravy.</w:t>
      </w:r>
    </w:p>
    <w:p w:rsidR="006A149C" w:rsidRDefault="006A149C">
      <w:pPr>
        <w:pStyle w:val="Nadpis3"/>
        <w:ind w:left="737"/>
      </w:pPr>
      <w:r>
        <w:t>Dopravní prostředky, kterými je Zboží dodáváno, musí být hygienicky nezávadné, musí vyhovovat bezpečnostním i dopravním předpisům a nesmí působit odpudivě v důsledku nepřiměřeného znečištění, opotřebení nebo svého celkového stavu. Dopravní prostředky použité pro přepravu Zboží na místo plnění nesmí svým vzhledem urážet morální, náboženské, rasové, politické či jiné cítění obyvatel místa, kam má být Zboží dodáno a kudy má být přepravováno. Také posádka takového dopravního prostředku musí dodržovat základní hygienická a bezpečnostní pravidla. V případě poruchy dopravního prostředku je Zákazník, ESCES nebo jím sjednaný dopravce, povinen bez zbytečného odkladu informovat Zákazníka a ESCES a zajistit, aby přepravované Zboží nebylo vystaveno vlivům, které zhoršují jeho kvalitu. Tato povinnost platí i pro Zákazníka při dopravě zboží do Skladu či k rukám ESCES.</w:t>
      </w:r>
    </w:p>
    <w:p w:rsidR="006A149C" w:rsidRDefault="006A149C">
      <w:pPr>
        <w:pStyle w:val="Nadpis1"/>
      </w:pPr>
      <w:r>
        <w:t>Cena a platební podmínky</w:t>
      </w:r>
    </w:p>
    <w:p w:rsidR="006A149C" w:rsidRDefault="006A149C">
      <w:pPr>
        <w:pStyle w:val="Nadpis2"/>
      </w:pPr>
      <w:r>
        <w:t>Zákazník je povinen za služby a skladování hradit ESCES skladné a další platby ujednané Smlouvou.</w:t>
      </w:r>
    </w:p>
    <w:p w:rsidR="006A149C" w:rsidRDefault="006A149C">
      <w:pPr>
        <w:pStyle w:val="Nadpis2"/>
      </w:pPr>
      <w:r>
        <w:t>Výše skladného se vypočítává na základě sazeb uvedených v příslušném Ceníku skladových služeb, který tvoří přílohu Smlouvy. Výsledná cena skladného a služeb je vypočtena podle rozsahu skutečně poskytnutých služeb.</w:t>
      </w:r>
    </w:p>
    <w:p w:rsidR="006A149C" w:rsidRDefault="006A149C">
      <w:pPr>
        <w:pStyle w:val="Nadpis2"/>
      </w:pPr>
      <w:r>
        <w:t>ESCES je oprávněn měnit a upravovat Ceník skladových služeb. Zákazník a ESCES ujednávají, že ESCES bude indexovat jednotlivé položky Ceníku skladových služeb dle úředně oznámené roční míry inflace v České republice za příslušný kalendářní rok, a to vždy nejpozději do 15. února kalendářního roku následujícího. ESCES je oprávněn měnit a upravovat Ceník skladových služeb dle nákladů spojených se skladováním Zboží, provozem Skladu a s ním souvisejícími službami. Změnu Ceníku skladových služeb je ESCES bez zbytečného prodlení povinen oznámit Zákazníkovi. Pokud Zákazník se změnou nevysloví souhlas do 30 dnů od obdržení oznámení ESCES o změně Ceníku skladových služeb, pak mohou obě strany Smlouvu ukončit dle příslušných ustanovení těchto Obchodních podmínek.</w:t>
      </w:r>
    </w:p>
    <w:p w:rsidR="006A149C" w:rsidRDefault="006A149C">
      <w:pPr>
        <w:pStyle w:val="Nadpis2"/>
      </w:pPr>
      <w:bookmarkStart w:id="0" w:name="_Ref474425909"/>
      <w:r>
        <w:t>Smluvní strany se dohodly, že ESCES uskladňované Zboží pojistí. Pojistné není zahrnuto do skladného, pojistné je účtováno samostatně a uváděno jako zvláštní položka ve faktuře a je splatné spolu se skladným. Případné výjimky z pojištění musí být sjednány ve smlouvě a nejsou přípustné, pokud se jedná o Celní zboží.</w:t>
      </w:r>
      <w:bookmarkEnd w:id="0"/>
    </w:p>
    <w:p w:rsidR="006A149C" w:rsidRDefault="006A149C">
      <w:pPr>
        <w:pStyle w:val="Nadpis2"/>
      </w:pPr>
      <w:r>
        <w:t>Při výpočtu skladného a pojistného budou uplatněny položky z Ceníku.</w:t>
      </w:r>
    </w:p>
    <w:p w:rsidR="006A149C" w:rsidRDefault="006A149C">
      <w:pPr>
        <w:pStyle w:val="Nadpis2"/>
      </w:pPr>
      <w:r>
        <w:t xml:space="preserve">Při výpočtu pojistného bude dále uplatněna cena zboží dle skutečnosti uvedená v Soupisu zboží, nebo na faktuře za zboží. Tato cena se stanovuje vždy na jeden kalendářní měsíc. </w:t>
      </w:r>
      <w:r>
        <w:lastRenderedPageBreak/>
        <w:t xml:space="preserve">Pokud potřebuje Zákazník změnit cenu zboží pro účely stanovení pojistného na následující měsíc, musí tuto skutečnost oznámit emailem nejpozději 5 dní před koncem předcházejícího měsíce na adresu ESCES: </w:t>
      </w:r>
      <w:r w:rsidR="0087082C">
        <w:t>xxx</w:t>
      </w:r>
      <w:r>
        <w:t>@esces.cz.</w:t>
      </w:r>
    </w:p>
    <w:p w:rsidR="006A149C" w:rsidRDefault="006A149C">
      <w:pPr>
        <w:pStyle w:val="Nadpis2"/>
      </w:pPr>
      <w:r>
        <w:t>Skladné a pojistné je sp</w:t>
      </w:r>
      <w:bookmarkStart w:id="1" w:name="_GoBack"/>
      <w:bookmarkEnd w:id="1"/>
      <w:r>
        <w:t>latné při krátkodobém skladování buď předem při převzetí Zboží k uskladnění, nebo nejpozději při vydání Zboží. Při dlouhodobém skladování je skladné a pojistné splatné měsíčně pozadu s konečným vyúčtováním při vydání poslední části Zboží.</w:t>
      </w:r>
    </w:p>
    <w:p w:rsidR="006A149C" w:rsidRDefault="006A149C">
      <w:pPr>
        <w:pStyle w:val="Nadpis2"/>
      </w:pPr>
      <w:r>
        <w:t>Skladné a pojistné je povinen Zákazník hradit na základě faktury zaslané stran ESCES. Faktura je splatná vždy nejpozději do 10 dnů od jejího vystavení. Povinnost Zákazníka k úhradě skladného je splněna připsáním příslušné částky na účet ESCES uvedený v záhlaví těchto Obchodních podmínek anebo ve Smlouvě anebo na účet Zákazníkovi oznámený stran ESCES písemně. Skladné a pojistné je možno podle situace uhradit též v hotovosti v pokladně ESCES proti dokladu o zaplacení.</w:t>
      </w:r>
    </w:p>
    <w:p w:rsidR="006A149C" w:rsidRDefault="006A149C">
      <w:pPr>
        <w:pStyle w:val="Nadpis2"/>
      </w:pPr>
      <w:r>
        <w:t>Pro případ prodlení s úhradou sjednávají smluvní strany úrok z prodlení ve výši 0,1% z dlužné částky za každý den prodlení.</w:t>
      </w:r>
    </w:p>
    <w:p w:rsidR="006A149C" w:rsidRDefault="006A149C">
      <w:pPr>
        <w:pStyle w:val="Nadpis1"/>
      </w:pPr>
      <w:r>
        <w:t>Ukončení smlouvy</w:t>
      </w:r>
    </w:p>
    <w:p w:rsidR="006A149C" w:rsidRDefault="006A149C">
      <w:pPr>
        <w:pStyle w:val="Nadpis2"/>
      </w:pPr>
      <w:r>
        <w:t>Smlouvu lze ukončit pouze (a) písemnou dohodou smluvních stran nebo (b) výpovědí nebo (c) okamžitým odstoupením jedné ze smluvních stran.</w:t>
      </w:r>
    </w:p>
    <w:p w:rsidR="006A149C" w:rsidRDefault="006A149C">
      <w:pPr>
        <w:pStyle w:val="Nadpis3"/>
        <w:ind w:left="737"/>
      </w:pPr>
      <w:r>
        <w:t>Vypovědět Smlouvu je možné jen písemnou výpovědí doručenou druhé smluvní straně. Výpovědní lhůta činí 1 měsíc a počíná běžet od prvního dne měsíce následujícího doručení výpovědi.</w:t>
      </w:r>
    </w:p>
    <w:p w:rsidR="006A149C" w:rsidRDefault="006A149C">
      <w:pPr>
        <w:pStyle w:val="Nadpis3"/>
        <w:ind w:left="737"/>
      </w:pPr>
      <w:r>
        <w:t>V případě opakovaného hrubého porušení Smlouvy a podmínek ve Smlouvě stanovených nebo soustavného méně závažného porušování Smlouvy a podmínek ve Smlouvě stanovených jednou smluvní stranou, může druhá smluvní strana Smlouvu vypovědět ve zkrácené výpovědní lhůtě, přičemž zkrácená výpovědní lhůta činí 1 týden a počíná běžet od prvního dne týdne následujícího doručení výpovědi.</w:t>
      </w:r>
    </w:p>
    <w:p w:rsidR="006A149C" w:rsidRDefault="006A149C">
      <w:pPr>
        <w:pStyle w:val="Nadpis3"/>
        <w:ind w:left="737"/>
      </w:pPr>
      <w:r>
        <w:t>ESCES může Smlouvu vypovědět bez výpovědní doby pokud:</w:t>
      </w:r>
    </w:p>
    <w:p w:rsidR="006A149C" w:rsidRDefault="006A149C">
      <w:pPr>
        <w:pStyle w:val="Nadpis4"/>
        <w:numPr>
          <w:ilvl w:val="3"/>
          <w:numId w:val="6"/>
        </w:numPr>
        <w:spacing w:after="0"/>
      </w:pPr>
      <w:r>
        <w:t>zatajil-li Zákazník nebezpečnou povahu Věci a hrozí-li z ní Poskytovateli značná škoda, nebo</w:t>
      </w:r>
    </w:p>
    <w:p w:rsidR="006A149C" w:rsidRDefault="006A149C">
      <w:pPr>
        <w:pStyle w:val="Nadpis4"/>
        <w:numPr>
          <w:ilvl w:val="3"/>
          <w:numId w:val="6"/>
        </w:numPr>
        <w:spacing w:after="0"/>
      </w:pPr>
      <w:r>
        <w:t xml:space="preserve">dluží-li Zákazník skladné za dobu více než tři měsíce, nebo </w:t>
      </w:r>
    </w:p>
    <w:p w:rsidR="006A149C" w:rsidRDefault="006A149C">
      <w:pPr>
        <w:pStyle w:val="Nadpis4"/>
        <w:numPr>
          <w:ilvl w:val="3"/>
          <w:numId w:val="6"/>
        </w:numPr>
      </w:pPr>
      <w:r>
        <w:t>hrozí-li vznik podstatné škody na uložené Věci, kterou Poskytovatel nemůže odvrátit.</w:t>
      </w:r>
    </w:p>
    <w:p w:rsidR="006A149C" w:rsidRDefault="006A149C">
      <w:pPr>
        <w:pStyle w:val="Nadpis3"/>
        <w:ind w:left="737"/>
      </w:pPr>
      <w:r>
        <w:t>Kterákoli ze smluvních stran může od této smlouvy okamžitě odstoupit, v případě, že druhá smluvní strana:</w:t>
      </w:r>
    </w:p>
    <w:p w:rsidR="006A149C" w:rsidRDefault="006A149C">
      <w:pPr>
        <w:pStyle w:val="Nadpis4"/>
        <w:numPr>
          <w:ilvl w:val="3"/>
          <w:numId w:val="7"/>
        </w:numPr>
        <w:spacing w:after="0"/>
      </w:pPr>
      <w:r>
        <w:t>je v prodlení s placením svého finančního závazku vůči ní déle než 2 měsíce,</w:t>
      </w:r>
    </w:p>
    <w:p w:rsidR="006A149C" w:rsidRDefault="006A149C">
      <w:pPr>
        <w:pStyle w:val="Nadpis4"/>
        <w:numPr>
          <w:ilvl w:val="3"/>
          <w:numId w:val="7"/>
        </w:numPr>
        <w:spacing w:after="0"/>
      </w:pPr>
      <w:r>
        <w:t xml:space="preserve">dopustila se vůči ní </w:t>
      </w:r>
      <w:proofErr w:type="spellStart"/>
      <w:r>
        <w:t>nekalosoutěžního</w:t>
      </w:r>
      <w:proofErr w:type="spellEnd"/>
      <w:r>
        <w:t xml:space="preserve"> nebo jiného zavrženíhodného jednání, nebo</w:t>
      </w:r>
    </w:p>
    <w:p w:rsidR="006A149C" w:rsidRDefault="006A149C">
      <w:pPr>
        <w:pStyle w:val="Nadpis4"/>
        <w:numPr>
          <w:ilvl w:val="3"/>
          <w:numId w:val="7"/>
        </w:numPr>
      </w:pPr>
      <w:r>
        <w:t>i přes opakované upozornění nesplní některou z povinností dle Smlouvy nebo Obchodních podmínek.</w:t>
      </w:r>
    </w:p>
    <w:p w:rsidR="006A149C" w:rsidRDefault="006A149C">
      <w:pPr>
        <w:pStyle w:val="Nadpis3"/>
        <w:ind w:left="680"/>
      </w:pPr>
      <w:r>
        <w:lastRenderedPageBreak/>
        <w:t>V případě řádného odstoupení od Smlouvy Smlouva zaniká okamžikem doručení oznámení o odstoupení od Smlouvy druhé smluvní straně.</w:t>
      </w:r>
    </w:p>
    <w:p w:rsidR="006A149C" w:rsidRDefault="006A149C">
      <w:pPr>
        <w:pStyle w:val="Nadpis3"/>
        <w:ind w:left="680"/>
      </w:pPr>
      <w:r>
        <w:t>Ukončením platnosti této smlouvy nezanikají práva na finanční plnění ze Smlouvy, ani povinnost na náhradu škody či jiné újmy.</w:t>
      </w:r>
    </w:p>
    <w:p w:rsidR="006A149C" w:rsidRDefault="006A149C">
      <w:pPr>
        <w:pStyle w:val="Zkladntext"/>
        <w:spacing w:after="240" w:line="240" w:lineRule="auto"/>
        <w:ind w:left="680"/>
        <w:jc w:val="both"/>
      </w:pPr>
    </w:p>
    <w:p w:rsidR="006A149C" w:rsidRDefault="006A149C">
      <w:pPr>
        <w:pStyle w:val="Nadpis1"/>
      </w:pPr>
      <w:r>
        <w:t>Odpovědnost za škodu</w:t>
      </w:r>
    </w:p>
    <w:p w:rsidR="006A149C" w:rsidRDefault="006A149C">
      <w:pPr>
        <w:pStyle w:val="Nadpis2"/>
      </w:pPr>
      <w:r>
        <w:t>Zákazník odpovídá v plném rozsahu za veškerou újmu, která vznikne ESCES v důsledku vlastností skladovaných Věcí či mající původ v přirozené povaze uložených Věcí, jsou-li řádně skladovány ESCES, a to včetně veškeré újmy vzniklé např. vznícením, výbuchem Věci či jinou nahodilou událostí mající původ ve skladované Věci.</w:t>
      </w:r>
    </w:p>
    <w:p w:rsidR="006A149C" w:rsidRDefault="006A149C">
      <w:pPr>
        <w:pStyle w:val="Nadpis2"/>
      </w:pPr>
      <w:r>
        <w:t>ESCES odpovídá za škodu, která vznikne Zákazníkovi na uskladněných Věcech v důsledku nedodržení podmínek skladování Věcí, o kterých Poskytovatel věděl, nebo v důsledku ztráty, zničení či poškození skladovaných Věcí. Své odpovědnosti se ESCES zprostí, pokud prokáže, že k takové události došlo bez jeho zavinění, např. vloupáním, živelnou pohromou, či jinak vyšší mocí.</w:t>
      </w:r>
    </w:p>
    <w:p w:rsidR="006A149C" w:rsidRDefault="006A149C">
      <w:pPr>
        <w:pStyle w:val="Nadpis2"/>
      </w:pPr>
      <w:r>
        <w:t>ESCES však nikdy neodpovídá za škodu na Věci, pokud taková škoda má původ či byla způsobena: (a) Zákazníkem, (b) vadou nebo přirozenou povahou uloženého Zboží či má jinak původ ve Věci samotné, (c) vadným obalem, (d) zjevným poškozením Věci, na které Poskytovatel Zákazníka upozornil při převzetí zboží od dopravce a toto upozornění zahrnul do potvrzení o převzetí zboží, (e) pokud škoda vznikla bez přičinění Poskytovatele či (f) za jiných podobných okolností.</w:t>
      </w:r>
    </w:p>
    <w:p w:rsidR="006A149C" w:rsidRDefault="006A149C">
      <w:pPr>
        <w:pStyle w:val="Nadpis2"/>
      </w:pPr>
      <w:r>
        <w:t>Poskytovatel neodpovídá za škodu nebo jinou újmu Zákazníka, popřípadě třetích osob, která by byla způsobena vyšší mocí. Za vyšší moc se pro tyto účely považují všechny případy, kdy splnění povinnosti Poskytovatele bránila překážka, která nastala nezávisle na vůli Poskytovatele a bránila mu ve splnění jeho povinnosti, jestliže nelze rozumně předpokládat, že by ten tuto překážku nebo její následky mohl předem odvrátit.</w:t>
      </w:r>
    </w:p>
    <w:p w:rsidR="006A149C" w:rsidRDefault="006A149C">
      <w:pPr>
        <w:pStyle w:val="Nadpis1"/>
      </w:pPr>
      <w:r>
        <w:t>Zádržné a nepřevzetí Věci</w:t>
      </w:r>
    </w:p>
    <w:p w:rsidR="006A149C" w:rsidRDefault="006A149C">
      <w:pPr>
        <w:pStyle w:val="Nadpis2"/>
      </w:pPr>
      <w:r>
        <w:t>ESCES je oprávněn k zajištění dluhu Zákazníka zadržet skladované Zboží, dokud se u něho nachází, do doby, kdy mu bude příslušná částka zaplacena nebo mu bude poskytnuta dodatečná jistota.</w:t>
      </w:r>
    </w:p>
    <w:p w:rsidR="006A149C" w:rsidRDefault="006A149C">
      <w:pPr>
        <w:pStyle w:val="Nadpis2"/>
      </w:pPr>
      <w:r>
        <w:t>V případě nepřevzetí Věcí po skončení doby skladování nebo nezaplacení skladného, ani přes opakovanou písemnou výzvu adresovanou Zákazníkovi, je ESCES oprávněn skladované Věci prodat v dražbě, kterou sám uspořádá na náklady Zákazníka a z výtěžku takového prodeje uspokojit svoje pohledávky za Zákazníkem. Zbývající část výtěžku, bude-li jaký, odevzdá Zákazníkovi.</w:t>
      </w:r>
    </w:p>
    <w:p w:rsidR="006A149C" w:rsidRDefault="006A149C">
      <w:pPr>
        <w:pStyle w:val="Nadpis2"/>
      </w:pPr>
      <w:r>
        <w:t>Práva ESCES dle § 2428 a § 2429 občanského zákoníku nejsou dotčena.</w:t>
      </w:r>
    </w:p>
    <w:p w:rsidR="006A149C" w:rsidRDefault="006A149C">
      <w:pPr>
        <w:pStyle w:val="Nadpis1"/>
      </w:pPr>
      <w:r>
        <w:t>Smluvní pokuty</w:t>
      </w:r>
    </w:p>
    <w:p w:rsidR="006A149C" w:rsidRDefault="006A149C">
      <w:pPr>
        <w:pStyle w:val="Nadpis2"/>
        <w:rPr>
          <w:b/>
        </w:rPr>
      </w:pPr>
      <w:r>
        <w:t>Strany se dohodly na úroku z prodlení ve výši 0,05% za každý den prodlení z celkové částky po splatnosti.</w:t>
      </w:r>
    </w:p>
    <w:p w:rsidR="006A149C" w:rsidRDefault="006A149C">
      <w:pPr>
        <w:pStyle w:val="Nadpis2"/>
      </w:pPr>
      <w:r>
        <w:rPr>
          <w:b/>
        </w:rPr>
        <w:lastRenderedPageBreak/>
        <w:t>Ostatní ujednání</w:t>
      </w:r>
    </w:p>
    <w:p w:rsidR="006A149C" w:rsidRDefault="006A149C">
      <w:pPr>
        <w:pStyle w:val="Nadpis2"/>
      </w:pPr>
      <w:r>
        <w:t>Zákazník je povinen avizovat dodání Zboží do skladu předem písemně nebo emailem.</w:t>
      </w:r>
    </w:p>
    <w:p w:rsidR="006A149C" w:rsidRDefault="006A149C">
      <w:pPr>
        <w:pStyle w:val="Nadpis2"/>
      </w:pPr>
      <w:r>
        <w:t>Zákazník je povinen při dodání Zboží předat ESCES všechny doklady potřebné k provedení záznamů příjmu na Sklad (dodací listy, balicí listy, evidenční čísla zboží apod.).</w:t>
      </w:r>
    </w:p>
    <w:p w:rsidR="006A149C" w:rsidRDefault="006A149C">
      <w:pPr>
        <w:pStyle w:val="Nadpis2"/>
      </w:pPr>
      <w:r>
        <w:t>Zákazník je povinen ESCES informovat o způsobu uskladnění speciálních druhů Zboží, pokud takové požadavky nejsou zřejmé již z průvodních dokladů ke Zboží nebo výstražných nápisů a symbolů na Zboží.</w:t>
      </w:r>
    </w:p>
    <w:p w:rsidR="006A149C" w:rsidRDefault="006A149C">
      <w:pPr>
        <w:pStyle w:val="Nadpis2"/>
      </w:pPr>
      <w:r>
        <w:t>Smluvní strany se zavazují, že společně prozkoumají nejvhodnější metodu pro počítačovou evidenci skladovaného Zboží tak, aby tato evidence byla pokud možno kompatibilní s informačními technologiemi Zákazníka i ESCES. Pokud se na určité evidenci dohodnou, uzavřou o podmínkách používání takové evidence příslušný dodatek ke Smlouvě.</w:t>
      </w:r>
    </w:p>
    <w:p w:rsidR="006A149C" w:rsidRDefault="006A149C">
      <w:pPr>
        <w:pStyle w:val="Nadpis1"/>
      </w:pPr>
      <w:r>
        <w:t>Oznámení</w:t>
      </w:r>
    </w:p>
    <w:p w:rsidR="006A149C" w:rsidRDefault="006A149C">
      <w:pPr>
        <w:pStyle w:val="Nadpis2"/>
      </w:pPr>
      <w:r>
        <w:t>Není-li ve Smlouvě v konkrétním případě stanoveno jinak, veškerá oznámení, žádosti nebo jiná sdělení učiněná některou smluvní stranou na základě Smlouvy budou učiněna písemně a budou považována za řádně učiněná, jakmile budou doručena druhé smluvní straně osobně, kurýrní službou poskytující ověření doručení nebo doporučenou poštou, a to tak, jak jsou tyto adresy a spojení uvedeny v záhlaví Smlouvy nebo na jinou adresu a spojení, kterou příslušná Smluvní strana oznámí druhé Smluvní straně způsobem podle tohoto ustanovení.</w:t>
      </w:r>
    </w:p>
    <w:p w:rsidR="006A149C" w:rsidRDefault="006A149C">
      <w:pPr>
        <w:pStyle w:val="Nadpis2"/>
      </w:pPr>
      <w:r>
        <w:t>Veškerá oznámení učiněná na základě Smlouvy budou považována za doručená (a) v okamžiku jejich předání, pokud budou doručována osobně, (b) v den jejich fyzického přijetí adresátem v případě osobního doručení nebo doručení kurýrní službou, (c) v den uvedený na doručence v případě doručení doporučenou poštou případně (d) v třetí den po prokazatelném odeslání, jestliže Smluvní strana na adrese platné pro zasílání pošty k jejím rukám podle Smlouvy nebo podle obchodního rejstříku zásilku nepřevezme (a to včetně doporučené pošty).</w:t>
      </w:r>
    </w:p>
    <w:p w:rsidR="006A149C" w:rsidRDefault="006A149C">
      <w:pPr>
        <w:pStyle w:val="Nadpis2"/>
      </w:pPr>
      <w:r>
        <w:t>Smlouva upravuje kontaktní osoby. Strany jsou oprávněny změnit kontaktní osoby bez uzavření dodatku k této Smlouvě na základě písemného oznámení zaslaného doporučenou poštou k rukám statutárního orgánu příslušné smluvní strany.</w:t>
      </w:r>
    </w:p>
    <w:p w:rsidR="006A149C" w:rsidRDefault="006A149C">
      <w:pPr>
        <w:pStyle w:val="Nadpis1"/>
      </w:pPr>
      <w:r>
        <w:t>Závěrečná ustanovení</w:t>
      </w:r>
    </w:p>
    <w:p w:rsidR="006A149C" w:rsidRDefault="006A149C">
      <w:pPr>
        <w:pStyle w:val="Nadpis2"/>
      </w:pPr>
      <w:r>
        <w:t>Zákazník není oprávněn započítat své závazky na pohledávky, které má za Poskytovatelem, ani postoupit takové pohledávky třetí osobě, pokud o těchto pohledávkách pravomocně nerozhodne soud anebo pokud je Poskytovatel písemně neuzná. Poskytovatel je oprávněn započíst své pohledávky za Zákazníkem jednostranně. Poskytovatel je oprávněn započítat jakoukoliv platbu nebo pohledávku Zákazníka učiněnou na základě Smlouvy proti nejstarším pohledávkám ze Smlouvy nebo z těchto Obchodních podmínek vyplývajícím a bude o tomto Zákazníka pouze písemně informovat, a to na adresu uvedenou v hlavičce Smlouvy nebo na doručovací adresu, je-li ve Smlouvě uvedena.</w:t>
      </w:r>
    </w:p>
    <w:p w:rsidR="006A149C" w:rsidRDefault="006A149C">
      <w:pPr>
        <w:pStyle w:val="Nadpis2"/>
      </w:pPr>
      <w:r>
        <w:t xml:space="preserve">Ustanovení § 1932 a § 1933 občanského zákoníku se neuplatní. Poskytovatel, má-li mu být Zákazníkem splněno několik závazků a poskytnuté plnění nestačí na splnění všech závazků, je oprávněn určit, na jaký závazek Zákazníka vůči Poskytovateli bude nejdříve plněno. </w:t>
      </w:r>
    </w:p>
    <w:p w:rsidR="006A149C" w:rsidRDefault="006A149C">
      <w:pPr>
        <w:pStyle w:val="Nadpis2"/>
      </w:pPr>
      <w:r>
        <w:lastRenderedPageBreak/>
        <w:t xml:space="preserve">Zákazník je oprávněn postoupit svá práva anebo pohledávky ze Smlouvy nebo postoupit Smlouvu jako celek pouze s předchozím písemným souhlasem Poskytovatele. </w:t>
      </w:r>
    </w:p>
    <w:p w:rsidR="006A149C" w:rsidRDefault="006A149C">
      <w:pPr>
        <w:pStyle w:val="Nadpis2"/>
      </w:pPr>
      <w:r>
        <w:t>V případě vyšší moci je každá ze smluvních strana zproštěna svých závazků ze Smlouvy a jakékoli nedodržení (celkové nebo částečné) nebo prodlení v plnění jakéhokoli ze závazků uloženého Smlouvou kterékoli ze smluvních stran, bude tolerováno a tato strana nebude odpovědná za škody nebo jinak, ani nebude povinna platit jakoukoli smluvní pokutu, pokud takovéto nedodržení nebo prodlení bude přímým nebo nepřímým důsledkem některé z příčin uvedených níže. Za vyšší moc se považují zejména živelné události, svévolné jednání třetích osob, povstání, pouliční bouře, stávky, pracovní výluky, bojkotování práce, obsazení majetku důležitého pro plnění povinností vyplývajících z této smlouvy, rušení pracovního pořádku, války (vyhlášené i nevyhlášené), změna politické situace, která vylučuje nebo nepřiměřeně ztěžuje výkon práv a povinností z této smlouvy nebo jakákoli jiná podobná příčina.</w:t>
      </w:r>
    </w:p>
    <w:p w:rsidR="006A149C" w:rsidRDefault="006A149C">
      <w:pPr>
        <w:pStyle w:val="Nadpis2"/>
      </w:pPr>
      <w:r>
        <w:t>Změní-li se vlastník Skladu, pak přejdou práva a povinnosti ze Smlouvy na nového vlastníka Skladu. Zákazník nemá právo vypovědět Smlouvu jen proto, že se změnil vlastník Skladu.</w:t>
      </w:r>
    </w:p>
    <w:p w:rsidR="006A149C" w:rsidRDefault="006A149C">
      <w:pPr>
        <w:pStyle w:val="Nadpis2"/>
      </w:pPr>
      <w:r>
        <w:t>Smlouva představuje spolu se svými přílohami úplnou dohodu Zákazníka a ESCES o svém předmětu a nahrazuje v souvislosti s tímto předmětem veškeré předchozí písemné či ústní dohody a ujednání smluvních stran. Žádné změny nebo dodatky Smlouvy nebudou platné, pokud nebudou učiněny písemnými číslovanými dodatky podepsanými oprávněnými zástupci ESCES a Zákazníka.</w:t>
      </w:r>
    </w:p>
    <w:p w:rsidR="006A149C" w:rsidRDefault="006A149C">
      <w:pPr>
        <w:pStyle w:val="Nadpis2"/>
      </w:pPr>
      <w:r>
        <w:t xml:space="preserve">Pokud některá ustanovení Smlouvy budou odchylná od ujednání v těchto Obchodních podmínkách, pak mají přednost ujednání ve Smlouvě odchylná od ujednání v Obchodních podmínkách. </w:t>
      </w:r>
    </w:p>
    <w:p w:rsidR="006A149C" w:rsidRDefault="006A149C">
      <w:pPr>
        <w:pStyle w:val="Nadpis2"/>
      </w:pPr>
      <w:r>
        <w:t>Zákazník a Poskytovatel považují veškeré informace obsažené ve Smlouvě nebo získané v souvislosti s ní za důvěrné. Bez předchozího písemného souhlasu druhé smluvní strany nesmí žádná ze smluvních stran takové informace sdělit jakékoli třetí straně, vyjma případů, kdy (a) je takové sdělení vyžadováno zákonem, nebo (b) příslušnými orgány jednajícími na základě právních předpisů a v souladu s nimi, nebo (c) jsou předmětné informace již veřejně dostupné v souladu s příslušnými právními předpisy nebo se Smlouvou, nebo (d) jsou tyto informace zpřístupněny právním či jiným poradcům příslušné smluvní strany za předpokladu, že jsou tito poradci zavázáni povinností mlčenlivosti ve stejném nebo dokonce větším rozsahu na základě smlouvy nebo ze zákona, nebo (e) jsou tyto informace nezbytné pro ochranu oprávněných zájmů příslušné smluvní strany v případě porušení povinností dle smlouvy druhou Smluvní stranou, nebo (f) jsou tyto informace sděleny v nezbytném rozsahu zřizovateli či akcionářům, resp. společníkům, příslušné smluvní strany nebo (g) zájemcům o koupi Skladu, Zákazníka nebo Poskytovatele, a to za předpokladu, že jsou tito zájemci zavázáni povinností mlčenlivosti ve stejném nebo větším rozsahu jako v tomto odstavci.</w:t>
      </w:r>
    </w:p>
    <w:p w:rsidR="006A149C" w:rsidRDefault="006A149C">
      <w:pPr>
        <w:pStyle w:val="Nadpis2"/>
      </w:pPr>
      <w:r>
        <w:t>Nevynutitelnost nebo neplatnost kteréhokoli článku, odstavce, pododstavce nebo ustanovení Smlouvy či těchto Obchodních podmínek neovlivní vynutitelnost nebo platnost ostatních ustanovení této Smlouvy či těchto Obchodních podmínek. Pro takový případ provedou smluvní strany konzultace a dohodnou se na právně přijatelném způsobu provedení záměrů obsažených v takové části Smlouvy či těchto Obchodních podmínek, které jsou neplatné.</w:t>
      </w:r>
    </w:p>
    <w:p w:rsidR="006A149C" w:rsidRDefault="006A149C">
      <w:pPr>
        <w:pStyle w:val="Nadpis2"/>
      </w:pPr>
      <w:r>
        <w:t xml:space="preserve">Práva a povinnosti smluvních stran Smlouvy, které nejsou výslovně upraveny Smlouvou nebo těmito Obchodními podmínkami, se řídí ustanoveními zákona č. 89/2012 Sb., občanským zákoníkem v platném znění a dalšími aplikovatelnými právními předpisy České republiky. </w:t>
      </w:r>
      <w:r>
        <w:lastRenderedPageBreak/>
        <w:t>Smlouva, Obchodní podmínky, právní vztah mezi Poskytovatelem a Zákazníkem a práva a povinnosti smluvních stran z něj vyplývající se řídí a budou vykládány v souladu s právem České republiky. Poskytovatel a Zákazník souhlasí, že ukončení této Smlouvy se řídí výhradně Obchodními podmínkami a Smlouvou. Smluvní strany se dohodly, že ustanovení § 1765, § 1766 občanského zákoníku se na Smlouvu a na vztahy ze Smlouvy vyplývající nepoužijí.</w:t>
      </w:r>
    </w:p>
    <w:p w:rsidR="006A149C" w:rsidRDefault="006A149C">
      <w:pPr>
        <w:pStyle w:val="Nadpis2"/>
      </w:pPr>
      <w:r>
        <w:t xml:space="preserve">Smluvní strany se zavazují řešit veškeré spory nebo konflikty vzešlé ze Smlouvy nebo v souvislosti s ní smírnou cestou. Pokud se smluvním stranám některý spor nebo konflikt nepodaří vyřešit smírně v přiměřené lhůtě nepřesahující v žádném případě třicet (30) dnů, bude takový spor nebo konflikt vyřešen soudy České republiky a bude postupováno v souladu se zákony a dalšími právními předpisy České republiky upravujícími tuto smluvní oblast. Jako soud příslušný pro řešení případných sporů sjednaly Smluvní strany věcně a místně příslušný soud Poskytovatele. </w:t>
      </w:r>
    </w:p>
    <w:p w:rsidR="006A149C" w:rsidRDefault="006A149C">
      <w:pPr>
        <w:pStyle w:val="Nadpis2"/>
      </w:pPr>
      <w:r>
        <w:t>Tyto Obchodní podmínky nabývají platnosti a účinnosti jakožto nedílná součást Smlouvy ve stejný den, kdy nabude Smlouva účinnosti.</w:t>
      </w:r>
    </w:p>
    <w:p w:rsidR="006A149C" w:rsidRDefault="006A149C">
      <w:pPr>
        <w:pStyle w:val="Nadpis1"/>
        <w:numPr>
          <w:ilvl w:val="0"/>
          <w:numId w:val="0"/>
        </w:numPr>
        <w:ind w:left="720" w:hanging="720"/>
        <w:jc w:val="center"/>
      </w:pPr>
      <w:r>
        <w:t>* * *</w:t>
      </w:r>
    </w:p>
    <w:p w:rsidR="006A149C" w:rsidRDefault="006A149C">
      <w:pPr>
        <w:pStyle w:val="Nadpis1"/>
        <w:numPr>
          <w:ilvl w:val="0"/>
          <w:numId w:val="0"/>
        </w:numPr>
        <w:ind w:left="720" w:hanging="720"/>
        <w:jc w:val="left"/>
      </w:pPr>
      <w:r>
        <w:t>Akceptace Obchodních podmínek</w:t>
      </w:r>
    </w:p>
    <w:p w:rsidR="006A149C" w:rsidRDefault="006A149C">
      <w:pPr>
        <w:pStyle w:val="Nadpis1"/>
        <w:numPr>
          <w:ilvl w:val="0"/>
          <w:numId w:val="0"/>
        </w:numPr>
        <w:ind w:left="720" w:hanging="720"/>
        <w:jc w:val="left"/>
      </w:pPr>
    </w:p>
    <w:p w:rsidR="006A149C" w:rsidRDefault="006A149C">
      <w:pPr>
        <w:pStyle w:val="Nadpis1"/>
        <w:numPr>
          <w:ilvl w:val="0"/>
          <w:numId w:val="0"/>
        </w:numPr>
        <w:ind w:left="720" w:hanging="720"/>
        <w:jc w:val="left"/>
      </w:pPr>
    </w:p>
    <w:p w:rsidR="00837AD6" w:rsidRDefault="006A149C">
      <w:pPr>
        <w:pStyle w:val="Nadpis1"/>
        <w:numPr>
          <w:ilvl w:val="0"/>
          <w:numId w:val="0"/>
        </w:numPr>
        <w:ind w:left="720" w:hanging="720"/>
        <w:jc w:val="left"/>
      </w:pPr>
      <w:r>
        <w:t>Zákazník:</w:t>
      </w:r>
      <w:r>
        <w:tab/>
      </w:r>
    </w:p>
    <w:p w:rsidR="006A149C" w:rsidRDefault="00837AD6">
      <w:pPr>
        <w:pStyle w:val="Nadpis1"/>
        <w:numPr>
          <w:ilvl w:val="0"/>
          <w:numId w:val="0"/>
        </w:numPr>
        <w:ind w:left="720" w:hanging="720"/>
        <w:jc w:val="left"/>
      </w:pPr>
      <w:r>
        <w:t>J</w:t>
      </w:r>
      <w:r w:rsidR="006A149C">
        <w:t>méno:</w:t>
      </w:r>
      <w:r w:rsidR="006A149C">
        <w:tab/>
      </w:r>
      <w:r w:rsidR="006A149C">
        <w:tab/>
      </w:r>
    </w:p>
    <w:p w:rsidR="006A149C" w:rsidRDefault="006A149C">
      <w:pPr>
        <w:pStyle w:val="Nadpis1"/>
        <w:numPr>
          <w:ilvl w:val="0"/>
          <w:numId w:val="0"/>
        </w:numPr>
        <w:ind w:left="720" w:hanging="720"/>
        <w:jc w:val="left"/>
      </w:pPr>
      <w:r>
        <w:t>Funkce:</w:t>
      </w:r>
      <w:r>
        <w:tab/>
      </w:r>
      <w:r>
        <w:tab/>
      </w:r>
    </w:p>
    <w:p w:rsidR="006A149C" w:rsidRDefault="006A149C">
      <w:pPr>
        <w:pStyle w:val="Nadpis1"/>
        <w:numPr>
          <w:ilvl w:val="0"/>
          <w:numId w:val="0"/>
        </w:numPr>
        <w:ind w:left="720" w:hanging="720"/>
        <w:jc w:val="left"/>
      </w:pPr>
      <w:r>
        <w:t>Datum:</w:t>
      </w:r>
      <w:r>
        <w:tab/>
      </w:r>
      <w:r>
        <w:tab/>
      </w:r>
    </w:p>
    <w:p w:rsidR="006A149C" w:rsidRDefault="006A149C"/>
    <w:sectPr w:rsidR="006A14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E3" w:rsidRDefault="001D4FE3">
      <w:pPr>
        <w:spacing w:after="0" w:line="240" w:lineRule="auto"/>
      </w:pPr>
      <w:r>
        <w:separator/>
      </w:r>
    </w:p>
  </w:endnote>
  <w:endnote w:type="continuationSeparator" w:id="0">
    <w:p w:rsidR="001D4FE3" w:rsidRDefault="001D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STZhongsong">
    <w:altName w:val="Arial Unicode MS"/>
    <w:charset w:val="86"/>
    <w:family w:val="auto"/>
    <w:pitch w:val="variable"/>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02" w:rsidRDefault="00EE79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C" w:rsidRDefault="006A149C">
    <w:pPr>
      <w:pStyle w:val="Zpat"/>
      <w:jc w:val="right"/>
    </w:pPr>
    <w:r>
      <w:rPr>
        <w:sz w:val="16"/>
        <w:szCs w:val="16"/>
      </w:rPr>
      <w:t>4103346.04</w:t>
    </w:r>
  </w:p>
  <w:p w:rsidR="006A149C" w:rsidRDefault="006A149C">
    <w:pPr>
      <w:pStyle w:val="Zpat"/>
      <w:rPr>
        <w:lang w:eastAsia="cs-C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C" w:rsidRDefault="006A14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E3" w:rsidRDefault="001D4FE3">
      <w:pPr>
        <w:spacing w:after="0" w:line="240" w:lineRule="auto"/>
      </w:pPr>
      <w:r>
        <w:separator/>
      </w:r>
    </w:p>
  </w:footnote>
  <w:footnote w:type="continuationSeparator" w:id="0">
    <w:p w:rsidR="001D4FE3" w:rsidRDefault="001D4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02" w:rsidRDefault="00EE790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C" w:rsidRDefault="00472708">
    <w:pPr>
      <w:pStyle w:val="Zhlav"/>
      <w:rPr>
        <w:lang w:eastAsia="cs-CZ"/>
      </w:rPr>
    </w:pPr>
    <w:r>
      <w:rPr>
        <w:noProof/>
        <w:lang w:eastAsia="cs-CZ"/>
      </w:rPr>
      <w:drawing>
        <wp:anchor distT="0" distB="0" distL="114935" distR="114935" simplePos="0" relativeHeight="251658240" behindDoc="0" locked="0" layoutInCell="1" allowOverlap="1">
          <wp:simplePos x="0" y="0"/>
          <wp:positionH relativeFrom="column">
            <wp:align>center</wp:align>
          </wp:positionH>
          <wp:positionV relativeFrom="paragraph">
            <wp:posOffset>3810</wp:posOffset>
          </wp:positionV>
          <wp:extent cx="7558405" cy="1024255"/>
          <wp:effectExtent l="0" t="0" r="4445" b="444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242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A149C" w:rsidRDefault="006A149C">
    <w:pPr>
      <w:pStyle w:val="Zhlav"/>
      <w:rPr>
        <w:lang w:eastAsia="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C" w:rsidRDefault="006A14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dpis1"/>
      <w:lvlText w:val="%1."/>
      <w:lvlJc w:val="left"/>
      <w:pPr>
        <w:tabs>
          <w:tab w:val="num" w:pos="720"/>
        </w:tabs>
        <w:ind w:left="720" w:hanging="720"/>
      </w:pPr>
      <w:rPr>
        <w:rFonts w:hint="default"/>
        <w:caps w:val="0"/>
        <w:smallCaps w:val="0"/>
      </w:rPr>
    </w:lvl>
    <w:lvl w:ilvl="1">
      <w:start w:val="1"/>
      <w:numFmt w:val="decimal"/>
      <w:pStyle w:val="Nadpis2"/>
      <w:lvlText w:val="%1.%2"/>
      <w:lvlJc w:val="left"/>
      <w:pPr>
        <w:tabs>
          <w:tab w:val="num" w:pos="720"/>
        </w:tabs>
        <w:ind w:left="720" w:hanging="720"/>
      </w:pPr>
      <w:rPr>
        <w:rFonts w:hint="default"/>
        <w:caps w:val="0"/>
        <w:smallCaps w:val="0"/>
      </w:rPr>
    </w:lvl>
    <w:lvl w:ilvl="2">
      <w:numFmt w:val="none"/>
      <w:pStyle w:val="Nadpis3"/>
      <w:suff w:val="nothing"/>
      <w:lvlText w:val=""/>
      <w:lvlJc w:val="left"/>
      <w:pPr>
        <w:tabs>
          <w:tab w:val="num" w:pos="0"/>
        </w:tabs>
        <w:ind w:left="0" w:firstLine="0"/>
      </w:pPr>
    </w:lvl>
    <w:lvl w:ilvl="3">
      <w:numFmt w:val="decimal"/>
      <w:pStyle w:val="Nadpis4"/>
      <w:lvlText w:val="%4"/>
      <w:lvlJc w:val="left"/>
      <w:pPr>
        <w:tabs>
          <w:tab w:val="num" w:pos="0"/>
        </w:tabs>
        <w:ind w:left="0" w:firstLine="0"/>
      </w:pPr>
    </w:lvl>
    <w:lvl w:ilvl="4">
      <w:numFmt w:val="decimal"/>
      <w:pStyle w:val="Nadpis5"/>
      <w:lvlText w:val="%5"/>
      <w:lvlJc w:val="left"/>
      <w:pPr>
        <w:tabs>
          <w:tab w:val="num" w:pos="0"/>
        </w:tabs>
        <w:ind w:left="0" w:firstLine="0"/>
      </w:pPr>
    </w:lvl>
    <w:lvl w:ilvl="5">
      <w:numFmt w:val="decimal"/>
      <w:pStyle w:val="Nadpis6"/>
      <w:lvlText w:val="%6"/>
      <w:lvlJc w:val="left"/>
      <w:pPr>
        <w:tabs>
          <w:tab w:val="num" w:pos="0"/>
        </w:tabs>
        <w:ind w:left="0" w:firstLine="0"/>
      </w:pPr>
    </w:lvl>
    <w:lvl w:ilvl="6">
      <w:numFmt w:val="decimal"/>
      <w:pStyle w:val="Nadpis7"/>
      <w:lvlText w:val="%7"/>
      <w:lvlJc w:val="left"/>
      <w:pPr>
        <w:tabs>
          <w:tab w:val="num" w:pos="0"/>
        </w:tabs>
        <w:ind w:left="0" w:firstLine="0"/>
      </w:pPr>
    </w:lvl>
    <w:lvl w:ilvl="7">
      <w:numFmt w:val="decimal"/>
      <w:pStyle w:val="Nadpis8"/>
      <w:lvlText w:val="%8"/>
      <w:lvlJc w:val="left"/>
      <w:pPr>
        <w:tabs>
          <w:tab w:val="num" w:pos="0"/>
        </w:tabs>
        <w:ind w:left="0" w:firstLine="0"/>
      </w:pPr>
    </w:lvl>
    <w:lvl w:ilvl="8">
      <w:numFmt w:val="decimal"/>
      <w:pStyle w:val="Nadpis9"/>
      <w:lvlText w:val="%9"/>
      <w:lvlJc w:val="left"/>
      <w:pPr>
        <w:tabs>
          <w:tab w:val="num" w:pos="0"/>
        </w:tabs>
        <w:ind w:left="0" w:firstLine="0"/>
      </w:pPr>
    </w:lvl>
  </w:abstractNum>
  <w:abstractNum w:abstractNumId="1">
    <w:nsid w:val="00000002"/>
    <w:multiLevelType w:val="multilevel"/>
    <w:tmpl w:val="00000002"/>
    <w:name w:val="WW8Num1"/>
    <w:lvl w:ilvl="0">
      <w:start w:val="1"/>
      <w:numFmt w:val="decimal"/>
      <w:pStyle w:val="Nadpis10"/>
      <w:lvlText w:val="%1."/>
      <w:lvlJc w:val="left"/>
      <w:pPr>
        <w:tabs>
          <w:tab w:val="num" w:pos="720"/>
        </w:tabs>
        <w:ind w:left="720" w:hanging="720"/>
      </w:pPr>
      <w:rPr>
        <w:rFonts w:hint="default"/>
        <w:caps w:val="0"/>
        <w:smallCaps w:val="0"/>
      </w:rPr>
    </w:lvl>
    <w:lvl w:ilvl="1">
      <w:start w:val="1"/>
      <w:numFmt w:val="decimal"/>
      <w:lvlText w:val="%1.%2"/>
      <w:lvlJc w:val="left"/>
      <w:pPr>
        <w:tabs>
          <w:tab w:val="num" w:pos="720"/>
        </w:tabs>
        <w:ind w:left="720" w:hanging="720"/>
      </w:pPr>
      <w:rPr>
        <w:rFonts w:hint="default"/>
        <w:caps w:val="0"/>
        <w:smallCaps w:val="0"/>
      </w:rPr>
    </w:lvl>
    <w:lvl w:ilvl="2">
      <w:numFmt w:val="none"/>
      <w:suff w:val="nothing"/>
      <w:lvlText w:val=""/>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D6"/>
    <w:rsid w:val="00081E14"/>
    <w:rsid w:val="001D4FE3"/>
    <w:rsid w:val="00472708"/>
    <w:rsid w:val="006A149C"/>
    <w:rsid w:val="00837AD6"/>
    <w:rsid w:val="0087082C"/>
    <w:rsid w:val="00EE7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60" w:line="252" w:lineRule="auto"/>
    </w:pPr>
    <w:rPr>
      <w:rFonts w:ascii="Calibri" w:eastAsia="Calibri" w:hAnsi="Calibri" w:cs="Calibri"/>
      <w:sz w:val="22"/>
      <w:szCs w:val="22"/>
      <w:lang w:eastAsia="zh-CN"/>
    </w:rPr>
  </w:style>
  <w:style w:type="paragraph" w:styleId="Nadpis1">
    <w:name w:val="heading 1"/>
    <w:basedOn w:val="Normln"/>
    <w:next w:val="Zkladntext"/>
    <w:qFormat/>
    <w:pPr>
      <w:numPr>
        <w:numId w:val="1"/>
      </w:numPr>
      <w:spacing w:after="240" w:line="240" w:lineRule="auto"/>
      <w:jc w:val="both"/>
      <w:outlineLvl w:val="0"/>
    </w:pPr>
    <w:rPr>
      <w:rFonts w:eastAsia="STZhongsong"/>
      <w:b/>
      <w:szCs w:val="20"/>
    </w:rPr>
  </w:style>
  <w:style w:type="paragraph" w:styleId="Nadpis2">
    <w:name w:val="heading 2"/>
    <w:basedOn w:val="Normln"/>
    <w:next w:val="Zkladntext"/>
    <w:qFormat/>
    <w:pPr>
      <w:numPr>
        <w:ilvl w:val="1"/>
        <w:numId w:val="1"/>
      </w:numPr>
      <w:spacing w:after="240" w:line="240" w:lineRule="auto"/>
      <w:jc w:val="both"/>
      <w:outlineLvl w:val="1"/>
    </w:pPr>
    <w:rPr>
      <w:rFonts w:eastAsia="STZhongsong"/>
      <w:szCs w:val="20"/>
    </w:rPr>
  </w:style>
  <w:style w:type="paragraph" w:styleId="Nadpis3">
    <w:name w:val="heading 3"/>
    <w:basedOn w:val="Normln"/>
    <w:next w:val="Zkladntext"/>
    <w:qFormat/>
    <w:pPr>
      <w:numPr>
        <w:ilvl w:val="2"/>
        <w:numId w:val="1"/>
      </w:numPr>
      <w:spacing w:after="240" w:line="240" w:lineRule="auto"/>
      <w:jc w:val="both"/>
      <w:outlineLvl w:val="2"/>
    </w:pPr>
    <w:rPr>
      <w:rFonts w:eastAsia="STZhongsong"/>
      <w:szCs w:val="20"/>
    </w:rPr>
  </w:style>
  <w:style w:type="paragraph" w:styleId="Nadpis4">
    <w:name w:val="heading 4"/>
    <w:basedOn w:val="Normln"/>
    <w:next w:val="Zkladntext"/>
    <w:qFormat/>
    <w:pPr>
      <w:numPr>
        <w:ilvl w:val="3"/>
        <w:numId w:val="1"/>
      </w:numPr>
      <w:spacing w:after="240" w:line="240" w:lineRule="auto"/>
      <w:jc w:val="both"/>
      <w:outlineLvl w:val="3"/>
    </w:pPr>
    <w:rPr>
      <w:rFonts w:eastAsia="STZhongsong"/>
      <w:szCs w:val="20"/>
    </w:rPr>
  </w:style>
  <w:style w:type="paragraph" w:styleId="Nadpis5">
    <w:name w:val="heading 5"/>
    <w:basedOn w:val="Normln"/>
    <w:next w:val="Zkladntext"/>
    <w:qFormat/>
    <w:pPr>
      <w:numPr>
        <w:ilvl w:val="4"/>
        <w:numId w:val="1"/>
      </w:numPr>
      <w:spacing w:after="240" w:line="240" w:lineRule="auto"/>
      <w:jc w:val="both"/>
      <w:outlineLvl w:val="4"/>
    </w:pPr>
    <w:rPr>
      <w:rFonts w:ascii="Times New Roman" w:eastAsia="STZhongsong" w:hAnsi="Times New Roman" w:cs="Times New Roman"/>
      <w:szCs w:val="20"/>
    </w:rPr>
  </w:style>
  <w:style w:type="paragraph" w:styleId="Nadpis6">
    <w:name w:val="heading 6"/>
    <w:basedOn w:val="Normln"/>
    <w:next w:val="Zkladntext"/>
    <w:qFormat/>
    <w:pPr>
      <w:numPr>
        <w:ilvl w:val="5"/>
        <w:numId w:val="1"/>
      </w:numPr>
      <w:spacing w:after="240" w:line="240" w:lineRule="auto"/>
      <w:jc w:val="both"/>
      <w:outlineLvl w:val="5"/>
    </w:pPr>
    <w:rPr>
      <w:rFonts w:ascii="Times New Roman" w:eastAsia="STZhongsong" w:hAnsi="Times New Roman" w:cs="Times New Roman"/>
      <w:szCs w:val="20"/>
    </w:rPr>
  </w:style>
  <w:style w:type="paragraph" w:styleId="Nadpis7">
    <w:name w:val="heading 7"/>
    <w:basedOn w:val="Normln"/>
    <w:next w:val="Zkladntext"/>
    <w:qFormat/>
    <w:pPr>
      <w:numPr>
        <w:ilvl w:val="6"/>
        <w:numId w:val="1"/>
      </w:numPr>
      <w:spacing w:after="240" w:line="240" w:lineRule="auto"/>
      <w:jc w:val="both"/>
      <w:outlineLvl w:val="6"/>
    </w:pPr>
    <w:rPr>
      <w:rFonts w:ascii="Times New Roman" w:eastAsia="STZhongsong" w:hAnsi="Times New Roman" w:cs="Times New Roman"/>
      <w:szCs w:val="20"/>
    </w:rPr>
  </w:style>
  <w:style w:type="paragraph" w:styleId="Nadpis8">
    <w:name w:val="heading 8"/>
    <w:basedOn w:val="Normln"/>
    <w:next w:val="Zkladntext"/>
    <w:qFormat/>
    <w:pPr>
      <w:numPr>
        <w:ilvl w:val="7"/>
        <w:numId w:val="1"/>
      </w:numPr>
      <w:spacing w:after="240" w:line="240" w:lineRule="auto"/>
      <w:jc w:val="both"/>
      <w:outlineLvl w:val="7"/>
    </w:pPr>
    <w:rPr>
      <w:rFonts w:ascii="Times New Roman" w:eastAsia="STZhongsong" w:hAnsi="Times New Roman" w:cs="Times New Roman"/>
      <w:szCs w:val="20"/>
    </w:rPr>
  </w:style>
  <w:style w:type="paragraph" w:styleId="Nadpis9">
    <w:name w:val="heading 9"/>
    <w:basedOn w:val="Normln"/>
    <w:next w:val="Zkladntext"/>
    <w:qFormat/>
    <w:pPr>
      <w:numPr>
        <w:ilvl w:val="8"/>
        <w:numId w:val="1"/>
      </w:numPr>
      <w:spacing w:after="240" w:line="240" w:lineRule="auto"/>
      <w:jc w:val="both"/>
      <w:outlineLvl w:val="8"/>
    </w:pPr>
    <w:rPr>
      <w:rFonts w:ascii="Times New Roman" w:eastAsia="STZhongsong" w:hAnsi="Times New Roman"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caps w:val="0"/>
      <w:smallCaps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Standardnpsmoodstavce1">
    <w:name w:val="Standardní písmo odstavce1"/>
  </w:style>
  <w:style w:type="character" w:customStyle="1" w:styleId="WW8Num1z1">
    <w:name w:val="WW8Num1z1"/>
    <w:rPr>
      <w:rFonts w:hint="default"/>
    </w:rPr>
  </w:style>
  <w:style w:type="character" w:customStyle="1" w:styleId="WW8Num2z2">
    <w:name w:val="WW8Num2z2"/>
    <w:rPr>
      <w:rFonts w:ascii="Symbol" w:hAnsi="Symbol" w:cs="Symbol" w:hint="default"/>
      <w:caps w:val="0"/>
      <w:smallCaps w:val="0"/>
    </w:rPr>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BalloonTextChar">
    <w:name w:val="Balloon Text Char"/>
    <w:rPr>
      <w:rFonts w:ascii="Segoe UI" w:hAnsi="Segoe UI" w:cs="Segoe UI"/>
      <w:sz w:val="18"/>
      <w:szCs w:val="18"/>
    </w:rPr>
  </w:style>
  <w:style w:type="character" w:customStyle="1" w:styleId="Heading1Char">
    <w:name w:val="Heading 1 Char"/>
    <w:rPr>
      <w:rFonts w:ascii="Times New Roman" w:eastAsia="STZhongsong" w:hAnsi="Times New Roman" w:cs="Times New Roman"/>
      <w:sz w:val="22"/>
      <w:lang w:eastAsia="zh-CN"/>
    </w:rPr>
  </w:style>
  <w:style w:type="character" w:customStyle="1" w:styleId="Heading2Char">
    <w:name w:val="Heading 2 Char"/>
    <w:rPr>
      <w:rFonts w:ascii="Times New Roman" w:eastAsia="STZhongsong" w:hAnsi="Times New Roman" w:cs="Times New Roman"/>
      <w:sz w:val="22"/>
      <w:lang w:eastAsia="zh-CN"/>
    </w:rPr>
  </w:style>
  <w:style w:type="character" w:customStyle="1" w:styleId="Heading3Char">
    <w:name w:val="Heading 3 Char"/>
    <w:rPr>
      <w:rFonts w:ascii="Times New Roman" w:eastAsia="STZhongsong" w:hAnsi="Times New Roman" w:cs="Times New Roman"/>
      <w:szCs w:val="20"/>
      <w:lang w:eastAsia="zh-CN"/>
    </w:rPr>
  </w:style>
  <w:style w:type="character" w:customStyle="1" w:styleId="Heading4Char">
    <w:name w:val="Heading 4 Char"/>
    <w:rPr>
      <w:rFonts w:ascii="Times New Roman" w:eastAsia="STZhongsong" w:hAnsi="Times New Roman" w:cs="Times New Roman"/>
      <w:szCs w:val="20"/>
      <w:lang w:eastAsia="zh-CN"/>
    </w:rPr>
  </w:style>
  <w:style w:type="character" w:customStyle="1" w:styleId="Heading5Char">
    <w:name w:val="Heading 5 Char"/>
    <w:rPr>
      <w:rFonts w:ascii="Times New Roman" w:eastAsia="STZhongsong" w:hAnsi="Times New Roman" w:cs="Times New Roman"/>
      <w:szCs w:val="20"/>
      <w:lang w:eastAsia="zh-CN"/>
    </w:rPr>
  </w:style>
  <w:style w:type="character" w:customStyle="1" w:styleId="Heading6Char">
    <w:name w:val="Heading 6 Char"/>
    <w:rPr>
      <w:rFonts w:ascii="Times New Roman" w:eastAsia="STZhongsong" w:hAnsi="Times New Roman" w:cs="Times New Roman"/>
      <w:szCs w:val="20"/>
      <w:lang w:eastAsia="zh-CN"/>
    </w:rPr>
  </w:style>
  <w:style w:type="character" w:customStyle="1" w:styleId="Heading7Char">
    <w:name w:val="Heading 7 Char"/>
    <w:rPr>
      <w:rFonts w:ascii="Times New Roman" w:eastAsia="STZhongsong" w:hAnsi="Times New Roman" w:cs="Times New Roman"/>
      <w:szCs w:val="20"/>
      <w:lang w:eastAsia="zh-CN"/>
    </w:rPr>
  </w:style>
  <w:style w:type="character" w:customStyle="1" w:styleId="Heading8Char">
    <w:name w:val="Heading 8 Char"/>
    <w:rPr>
      <w:rFonts w:ascii="Times New Roman" w:eastAsia="STZhongsong" w:hAnsi="Times New Roman" w:cs="Times New Roman"/>
      <w:szCs w:val="20"/>
      <w:lang w:eastAsia="zh-CN"/>
    </w:rPr>
  </w:style>
  <w:style w:type="character" w:customStyle="1" w:styleId="Heading9Char">
    <w:name w:val="Heading 9 Char"/>
    <w:rPr>
      <w:rFonts w:ascii="Times New Roman" w:eastAsia="STZhongsong" w:hAnsi="Times New Roman" w:cs="Times New Roman"/>
      <w:szCs w:val="20"/>
      <w:lang w:eastAsia="zh-CN"/>
    </w:rPr>
  </w:style>
  <w:style w:type="character" w:customStyle="1" w:styleId="bodyChar">
    <w:name w:val="body Char"/>
    <w:rPr>
      <w:rFonts w:ascii="Times New Roman" w:eastAsia="SimSun" w:hAnsi="Times New Roman" w:cs="Times New Roman"/>
      <w:szCs w:val="24"/>
      <w:lang w:val="en-GB"/>
    </w:rPr>
  </w:style>
  <w:style w:type="character" w:customStyle="1" w:styleId="bodystrongerChar">
    <w:name w:val="body stronger Char"/>
    <w:rPr>
      <w:rFonts w:ascii="Times New Roman" w:eastAsia="SimSun" w:hAnsi="Times New Roman" w:cs="Times New Roman"/>
      <w:b/>
      <w:caps/>
      <w:lang w:val="en-GB"/>
    </w:rPr>
  </w:style>
  <w:style w:type="character" w:customStyle="1" w:styleId="MarginTextChar">
    <w:name w:val="Margin Text Char"/>
    <w:rPr>
      <w:rFonts w:ascii="Times New Roman" w:eastAsia="STZhongsong" w:hAnsi="Times New Roman" w:cs="Times New Roman"/>
      <w:szCs w:val="20"/>
      <w:lang w:val="en-GB" w:eastAsia="zh-CN"/>
    </w:rPr>
  </w:style>
  <w:style w:type="character" w:customStyle="1" w:styleId="bodypartyheadchar">
    <w:name w:val="body party head char"/>
    <w:rPr>
      <w:rFonts w:eastAsia="SimSun"/>
      <w:b/>
      <w:caps/>
      <w:sz w:val="22"/>
      <w:szCs w:val="22"/>
      <w:lang w:val="cs-CZ" w:bidi="ar-SA"/>
    </w:rPr>
  </w:style>
  <w:style w:type="character" w:styleId="slostrnky">
    <w:name w:val="page number"/>
    <w:rPr>
      <w:sz w:val="22"/>
    </w:rPr>
  </w:style>
  <w:style w:type="character" w:customStyle="1" w:styleId="bodystrongChar">
    <w:name w:val="body strong Char"/>
    <w:rPr>
      <w:rFonts w:ascii="Times New Roman" w:eastAsia="SimSun" w:hAnsi="Times New Roman" w:cs="Times New Roman"/>
      <w:b/>
      <w:sz w:val="22"/>
      <w:szCs w:val="24"/>
    </w:rPr>
  </w:style>
  <w:style w:type="character" w:customStyle="1" w:styleId="bodycondstrongcentredChar">
    <w:name w:val="body cond strong centred Char"/>
    <w:rPr>
      <w:rFonts w:ascii="Times New Roman" w:eastAsia="SimSun" w:hAnsi="Times New Roman" w:cs="Times New Roman"/>
      <w:b/>
      <w:spacing w:val="-3"/>
      <w:sz w:val="22"/>
      <w:szCs w:val="22"/>
    </w:rPr>
  </w:style>
  <w:style w:type="character" w:customStyle="1" w:styleId="bodystrongchar0">
    <w:name w:val="body strong char"/>
    <w:rPr>
      <w:rFonts w:eastAsia="SimSun"/>
      <w:b/>
      <w:sz w:val="22"/>
      <w:szCs w:val="24"/>
      <w:lang w:val="cs-CZ" w:bidi="ar-SA"/>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Heading">
    <w:name w:val="Heading"/>
    <w:basedOn w:val="Normln"/>
    <w:next w:val="Zkladntext"/>
    <w:pPr>
      <w:keepNext/>
      <w:spacing w:before="240" w:after="120"/>
    </w:pPr>
    <w:rPr>
      <w:rFonts w:ascii="Liberation Sans" w:eastAsia="Microsoft YaHei" w:hAnsi="Liberation Sans" w:cs="Mangal"/>
      <w:sz w:val="28"/>
      <w:szCs w:val="28"/>
    </w:rPr>
  </w:style>
  <w:style w:type="paragraph" w:customStyle="1" w:styleId="Titulek1">
    <w:name w:val="Titulek1"/>
    <w:basedOn w:val="Normln"/>
    <w:pPr>
      <w:suppressLineNumbers/>
      <w:spacing w:before="120" w:after="120"/>
    </w:pPr>
    <w:rPr>
      <w:rFonts w:cs="Mangal"/>
      <w:i/>
      <w:iCs/>
      <w:sz w:val="24"/>
      <w:szCs w:val="24"/>
    </w:rPr>
  </w:style>
  <w:style w:type="paragraph" w:customStyle="1" w:styleId="Index">
    <w:name w:val="Index"/>
    <w:basedOn w:val="Normln"/>
    <w:pPr>
      <w:suppressLineNumbers/>
    </w:pPr>
    <w:rPr>
      <w:rFonts w:cs="Mangal"/>
    </w:rPr>
  </w:style>
  <w:style w:type="paragraph" w:styleId="Zhlav">
    <w:name w:val="header"/>
    <w:basedOn w:val="Normln"/>
    <w:pPr>
      <w:spacing w:after="0" w:line="240" w:lineRule="auto"/>
    </w:pPr>
  </w:style>
  <w:style w:type="paragraph" w:styleId="Zpat">
    <w:name w:val="footer"/>
    <w:basedOn w:val="Normln"/>
    <w:pPr>
      <w:spacing w:after="0" w:line="240" w:lineRule="auto"/>
    </w:pPr>
  </w:style>
  <w:style w:type="paragraph" w:customStyle="1" w:styleId="Textbubliny1">
    <w:name w:val="Text bubliny1"/>
    <w:basedOn w:val="Normln"/>
    <w:pPr>
      <w:spacing w:after="0" w:line="240" w:lineRule="auto"/>
    </w:pPr>
    <w:rPr>
      <w:rFonts w:ascii="Segoe UI" w:hAnsi="Segoe UI" w:cs="Segoe UI"/>
      <w:sz w:val="18"/>
      <w:szCs w:val="18"/>
    </w:rPr>
  </w:style>
  <w:style w:type="paragraph" w:customStyle="1" w:styleId="bodycondcentred">
    <w:name w:val="body cond centred"/>
    <w:basedOn w:val="Normln"/>
    <w:pPr>
      <w:spacing w:after="0" w:line="240" w:lineRule="auto"/>
      <w:jc w:val="center"/>
    </w:pPr>
    <w:rPr>
      <w:rFonts w:ascii="Times New Roman" w:eastAsia="SimSun" w:hAnsi="Times New Roman" w:cs="Times New Roman"/>
      <w:spacing w:val="-3"/>
      <w:lang w:val="en-GB"/>
    </w:rPr>
  </w:style>
  <w:style w:type="paragraph" w:customStyle="1" w:styleId="MarginText">
    <w:name w:val="Margin Text"/>
    <w:basedOn w:val="Normln"/>
    <w:pPr>
      <w:spacing w:after="240" w:line="240" w:lineRule="auto"/>
      <w:jc w:val="both"/>
    </w:pPr>
    <w:rPr>
      <w:rFonts w:ascii="Times New Roman" w:eastAsia="STZhongsong" w:hAnsi="Times New Roman" w:cs="Times New Roman"/>
      <w:szCs w:val="20"/>
      <w:lang w:val="en-GB"/>
    </w:rPr>
  </w:style>
  <w:style w:type="paragraph" w:customStyle="1" w:styleId="body">
    <w:name w:val="body"/>
    <w:basedOn w:val="Normln"/>
    <w:pPr>
      <w:spacing w:after="0" w:line="240" w:lineRule="auto"/>
    </w:pPr>
    <w:rPr>
      <w:rFonts w:ascii="Times New Roman" w:eastAsia="SimSun" w:hAnsi="Times New Roman" w:cs="Times New Roman"/>
      <w:szCs w:val="24"/>
      <w:lang w:val="en-GB"/>
    </w:rPr>
  </w:style>
  <w:style w:type="paragraph" w:customStyle="1" w:styleId="bodystronger">
    <w:name w:val="body stronger"/>
    <w:basedOn w:val="Normln"/>
    <w:pPr>
      <w:spacing w:after="0" w:line="240" w:lineRule="auto"/>
    </w:pPr>
    <w:rPr>
      <w:rFonts w:ascii="Times New Roman" w:eastAsia="SimSun" w:hAnsi="Times New Roman" w:cs="Times New Roman"/>
      <w:b/>
      <w:caps/>
      <w:lang w:val="en-GB"/>
    </w:rPr>
  </w:style>
  <w:style w:type="paragraph" w:customStyle="1" w:styleId="bodyspaced">
    <w:name w:val="body spaced"/>
    <w:basedOn w:val="body"/>
    <w:pPr>
      <w:spacing w:after="240"/>
    </w:pPr>
  </w:style>
  <w:style w:type="paragraph" w:customStyle="1" w:styleId="MarginTextHang">
    <w:name w:val="Margin Text Hang"/>
    <w:basedOn w:val="Normln"/>
    <w:pPr>
      <w:overflowPunct w:val="0"/>
      <w:autoSpaceDE w:val="0"/>
      <w:spacing w:after="240" w:line="240" w:lineRule="auto"/>
      <w:ind w:left="720" w:hanging="720"/>
      <w:jc w:val="both"/>
      <w:textAlignment w:val="baseline"/>
    </w:pPr>
    <w:rPr>
      <w:rFonts w:ascii="Times New Roman" w:eastAsia="STZhongsong" w:hAnsi="Times New Roman" w:cs="Times New Roman"/>
      <w:szCs w:val="20"/>
    </w:rPr>
  </w:style>
  <w:style w:type="paragraph" w:styleId="Zptenadresanaoblku">
    <w:name w:val="envelope return"/>
    <w:basedOn w:val="Normln"/>
    <w:pPr>
      <w:spacing w:after="0" w:line="240" w:lineRule="auto"/>
    </w:pPr>
    <w:rPr>
      <w:rFonts w:ascii="Cambria" w:eastAsia="Times New Roman" w:hAnsi="Cambria" w:cs="Times New Roman"/>
      <w:sz w:val="20"/>
      <w:szCs w:val="20"/>
    </w:rPr>
  </w:style>
  <w:style w:type="paragraph" w:customStyle="1" w:styleId="Table">
    <w:name w:val="Table"/>
    <w:basedOn w:val="Normln"/>
    <w:pPr>
      <w:widowControl w:val="0"/>
      <w:spacing w:before="40" w:after="0" w:line="240" w:lineRule="auto"/>
      <w:jc w:val="both"/>
    </w:pPr>
    <w:rPr>
      <w:rFonts w:eastAsia="Times New Roman" w:cs="Times New Roman"/>
      <w:szCs w:val="20"/>
    </w:rPr>
  </w:style>
  <w:style w:type="paragraph" w:customStyle="1" w:styleId="bodystrong">
    <w:name w:val="body strong"/>
    <w:basedOn w:val="body"/>
    <w:rPr>
      <w:b/>
      <w:lang w:val="cs-CZ"/>
    </w:rPr>
  </w:style>
  <w:style w:type="paragraph" w:customStyle="1" w:styleId="bodystrongcentred">
    <w:name w:val="body strong centred"/>
    <w:basedOn w:val="bodystrong"/>
    <w:pPr>
      <w:jc w:val="center"/>
    </w:pPr>
    <w:rPr>
      <w:szCs w:val="22"/>
    </w:rPr>
  </w:style>
  <w:style w:type="paragraph" w:customStyle="1" w:styleId="bodycondstrongcentred">
    <w:name w:val="body cond strong centred"/>
    <w:basedOn w:val="Normln"/>
    <w:pPr>
      <w:spacing w:after="0" w:line="240" w:lineRule="auto"/>
      <w:jc w:val="center"/>
    </w:pPr>
    <w:rPr>
      <w:rFonts w:ascii="Times New Roman" w:eastAsia="SimSun" w:hAnsi="Times New Roman" w:cs="Times New Roman"/>
      <w:b/>
      <w:spacing w:val="-3"/>
    </w:rPr>
  </w:style>
  <w:style w:type="paragraph" w:customStyle="1" w:styleId="Nadpis10">
    <w:name w:val="Nadpis 10"/>
    <w:basedOn w:val="Nadpis"/>
    <w:next w:val="Zkladntext"/>
    <w:pPr>
      <w:numPr>
        <w:numId w:val="2"/>
      </w:numPr>
      <w:spacing w:before="60" w:after="60"/>
      <w:ind w:left="0" w:firstLine="0"/>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60" w:line="252" w:lineRule="auto"/>
    </w:pPr>
    <w:rPr>
      <w:rFonts w:ascii="Calibri" w:eastAsia="Calibri" w:hAnsi="Calibri" w:cs="Calibri"/>
      <w:sz w:val="22"/>
      <w:szCs w:val="22"/>
      <w:lang w:eastAsia="zh-CN"/>
    </w:rPr>
  </w:style>
  <w:style w:type="paragraph" w:styleId="Nadpis1">
    <w:name w:val="heading 1"/>
    <w:basedOn w:val="Normln"/>
    <w:next w:val="Zkladntext"/>
    <w:qFormat/>
    <w:pPr>
      <w:numPr>
        <w:numId w:val="1"/>
      </w:numPr>
      <w:spacing w:after="240" w:line="240" w:lineRule="auto"/>
      <w:jc w:val="both"/>
      <w:outlineLvl w:val="0"/>
    </w:pPr>
    <w:rPr>
      <w:rFonts w:eastAsia="STZhongsong"/>
      <w:b/>
      <w:szCs w:val="20"/>
    </w:rPr>
  </w:style>
  <w:style w:type="paragraph" w:styleId="Nadpis2">
    <w:name w:val="heading 2"/>
    <w:basedOn w:val="Normln"/>
    <w:next w:val="Zkladntext"/>
    <w:qFormat/>
    <w:pPr>
      <w:numPr>
        <w:ilvl w:val="1"/>
        <w:numId w:val="1"/>
      </w:numPr>
      <w:spacing w:after="240" w:line="240" w:lineRule="auto"/>
      <w:jc w:val="both"/>
      <w:outlineLvl w:val="1"/>
    </w:pPr>
    <w:rPr>
      <w:rFonts w:eastAsia="STZhongsong"/>
      <w:szCs w:val="20"/>
    </w:rPr>
  </w:style>
  <w:style w:type="paragraph" w:styleId="Nadpis3">
    <w:name w:val="heading 3"/>
    <w:basedOn w:val="Normln"/>
    <w:next w:val="Zkladntext"/>
    <w:qFormat/>
    <w:pPr>
      <w:numPr>
        <w:ilvl w:val="2"/>
        <w:numId w:val="1"/>
      </w:numPr>
      <w:spacing w:after="240" w:line="240" w:lineRule="auto"/>
      <w:jc w:val="both"/>
      <w:outlineLvl w:val="2"/>
    </w:pPr>
    <w:rPr>
      <w:rFonts w:eastAsia="STZhongsong"/>
      <w:szCs w:val="20"/>
    </w:rPr>
  </w:style>
  <w:style w:type="paragraph" w:styleId="Nadpis4">
    <w:name w:val="heading 4"/>
    <w:basedOn w:val="Normln"/>
    <w:next w:val="Zkladntext"/>
    <w:qFormat/>
    <w:pPr>
      <w:numPr>
        <w:ilvl w:val="3"/>
        <w:numId w:val="1"/>
      </w:numPr>
      <w:spacing w:after="240" w:line="240" w:lineRule="auto"/>
      <w:jc w:val="both"/>
      <w:outlineLvl w:val="3"/>
    </w:pPr>
    <w:rPr>
      <w:rFonts w:eastAsia="STZhongsong"/>
      <w:szCs w:val="20"/>
    </w:rPr>
  </w:style>
  <w:style w:type="paragraph" w:styleId="Nadpis5">
    <w:name w:val="heading 5"/>
    <w:basedOn w:val="Normln"/>
    <w:next w:val="Zkladntext"/>
    <w:qFormat/>
    <w:pPr>
      <w:numPr>
        <w:ilvl w:val="4"/>
        <w:numId w:val="1"/>
      </w:numPr>
      <w:spacing w:after="240" w:line="240" w:lineRule="auto"/>
      <w:jc w:val="both"/>
      <w:outlineLvl w:val="4"/>
    </w:pPr>
    <w:rPr>
      <w:rFonts w:ascii="Times New Roman" w:eastAsia="STZhongsong" w:hAnsi="Times New Roman" w:cs="Times New Roman"/>
      <w:szCs w:val="20"/>
    </w:rPr>
  </w:style>
  <w:style w:type="paragraph" w:styleId="Nadpis6">
    <w:name w:val="heading 6"/>
    <w:basedOn w:val="Normln"/>
    <w:next w:val="Zkladntext"/>
    <w:qFormat/>
    <w:pPr>
      <w:numPr>
        <w:ilvl w:val="5"/>
        <w:numId w:val="1"/>
      </w:numPr>
      <w:spacing w:after="240" w:line="240" w:lineRule="auto"/>
      <w:jc w:val="both"/>
      <w:outlineLvl w:val="5"/>
    </w:pPr>
    <w:rPr>
      <w:rFonts w:ascii="Times New Roman" w:eastAsia="STZhongsong" w:hAnsi="Times New Roman" w:cs="Times New Roman"/>
      <w:szCs w:val="20"/>
    </w:rPr>
  </w:style>
  <w:style w:type="paragraph" w:styleId="Nadpis7">
    <w:name w:val="heading 7"/>
    <w:basedOn w:val="Normln"/>
    <w:next w:val="Zkladntext"/>
    <w:qFormat/>
    <w:pPr>
      <w:numPr>
        <w:ilvl w:val="6"/>
        <w:numId w:val="1"/>
      </w:numPr>
      <w:spacing w:after="240" w:line="240" w:lineRule="auto"/>
      <w:jc w:val="both"/>
      <w:outlineLvl w:val="6"/>
    </w:pPr>
    <w:rPr>
      <w:rFonts w:ascii="Times New Roman" w:eastAsia="STZhongsong" w:hAnsi="Times New Roman" w:cs="Times New Roman"/>
      <w:szCs w:val="20"/>
    </w:rPr>
  </w:style>
  <w:style w:type="paragraph" w:styleId="Nadpis8">
    <w:name w:val="heading 8"/>
    <w:basedOn w:val="Normln"/>
    <w:next w:val="Zkladntext"/>
    <w:qFormat/>
    <w:pPr>
      <w:numPr>
        <w:ilvl w:val="7"/>
        <w:numId w:val="1"/>
      </w:numPr>
      <w:spacing w:after="240" w:line="240" w:lineRule="auto"/>
      <w:jc w:val="both"/>
      <w:outlineLvl w:val="7"/>
    </w:pPr>
    <w:rPr>
      <w:rFonts w:ascii="Times New Roman" w:eastAsia="STZhongsong" w:hAnsi="Times New Roman" w:cs="Times New Roman"/>
      <w:szCs w:val="20"/>
    </w:rPr>
  </w:style>
  <w:style w:type="paragraph" w:styleId="Nadpis9">
    <w:name w:val="heading 9"/>
    <w:basedOn w:val="Normln"/>
    <w:next w:val="Zkladntext"/>
    <w:qFormat/>
    <w:pPr>
      <w:numPr>
        <w:ilvl w:val="8"/>
        <w:numId w:val="1"/>
      </w:numPr>
      <w:spacing w:after="240" w:line="240" w:lineRule="auto"/>
      <w:jc w:val="both"/>
      <w:outlineLvl w:val="8"/>
    </w:pPr>
    <w:rPr>
      <w:rFonts w:ascii="Times New Roman" w:eastAsia="STZhongsong" w:hAnsi="Times New Roman"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caps w:val="0"/>
      <w:smallCaps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Standardnpsmoodstavce1">
    <w:name w:val="Standardní písmo odstavce1"/>
  </w:style>
  <w:style w:type="character" w:customStyle="1" w:styleId="WW8Num1z1">
    <w:name w:val="WW8Num1z1"/>
    <w:rPr>
      <w:rFonts w:hint="default"/>
    </w:rPr>
  </w:style>
  <w:style w:type="character" w:customStyle="1" w:styleId="WW8Num2z2">
    <w:name w:val="WW8Num2z2"/>
    <w:rPr>
      <w:rFonts w:ascii="Symbol" w:hAnsi="Symbol" w:cs="Symbol" w:hint="default"/>
      <w:caps w:val="0"/>
      <w:smallCaps w:val="0"/>
    </w:rPr>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BalloonTextChar">
    <w:name w:val="Balloon Text Char"/>
    <w:rPr>
      <w:rFonts w:ascii="Segoe UI" w:hAnsi="Segoe UI" w:cs="Segoe UI"/>
      <w:sz w:val="18"/>
      <w:szCs w:val="18"/>
    </w:rPr>
  </w:style>
  <w:style w:type="character" w:customStyle="1" w:styleId="Heading1Char">
    <w:name w:val="Heading 1 Char"/>
    <w:rPr>
      <w:rFonts w:ascii="Times New Roman" w:eastAsia="STZhongsong" w:hAnsi="Times New Roman" w:cs="Times New Roman"/>
      <w:sz w:val="22"/>
      <w:lang w:eastAsia="zh-CN"/>
    </w:rPr>
  </w:style>
  <w:style w:type="character" w:customStyle="1" w:styleId="Heading2Char">
    <w:name w:val="Heading 2 Char"/>
    <w:rPr>
      <w:rFonts w:ascii="Times New Roman" w:eastAsia="STZhongsong" w:hAnsi="Times New Roman" w:cs="Times New Roman"/>
      <w:sz w:val="22"/>
      <w:lang w:eastAsia="zh-CN"/>
    </w:rPr>
  </w:style>
  <w:style w:type="character" w:customStyle="1" w:styleId="Heading3Char">
    <w:name w:val="Heading 3 Char"/>
    <w:rPr>
      <w:rFonts w:ascii="Times New Roman" w:eastAsia="STZhongsong" w:hAnsi="Times New Roman" w:cs="Times New Roman"/>
      <w:szCs w:val="20"/>
      <w:lang w:eastAsia="zh-CN"/>
    </w:rPr>
  </w:style>
  <w:style w:type="character" w:customStyle="1" w:styleId="Heading4Char">
    <w:name w:val="Heading 4 Char"/>
    <w:rPr>
      <w:rFonts w:ascii="Times New Roman" w:eastAsia="STZhongsong" w:hAnsi="Times New Roman" w:cs="Times New Roman"/>
      <w:szCs w:val="20"/>
      <w:lang w:eastAsia="zh-CN"/>
    </w:rPr>
  </w:style>
  <w:style w:type="character" w:customStyle="1" w:styleId="Heading5Char">
    <w:name w:val="Heading 5 Char"/>
    <w:rPr>
      <w:rFonts w:ascii="Times New Roman" w:eastAsia="STZhongsong" w:hAnsi="Times New Roman" w:cs="Times New Roman"/>
      <w:szCs w:val="20"/>
      <w:lang w:eastAsia="zh-CN"/>
    </w:rPr>
  </w:style>
  <w:style w:type="character" w:customStyle="1" w:styleId="Heading6Char">
    <w:name w:val="Heading 6 Char"/>
    <w:rPr>
      <w:rFonts w:ascii="Times New Roman" w:eastAsia="STZhongsong" w:hAnsi="Times New Roman" w:cs="Times New Roman"/>
      <w:szCs w:val="20"/>
      <w:lang w:eastAsia="zh-CN"/>
    </w:rPr>
  </w:style>
  <w:style w:type="character" w:customStyle="1" w:styleId="Heading7Char">
    <w:name w:val="Heading 7 Char"/>
    <w:rPr>
      <w:rFonts w:ascii="Times New Roman" w:eastAsia="STZhongsong" w:hAnsi="Times New Roman" w:cs="Times New Roman"/>
      <w:szCs w:val="20"/>
      <w:lang w:eastAsia="zh-CN"/>
    </w:rPr>
  </w:style>
  <w:style w:type="character" w:customStyle="1" w:styleId="Heading8Char">
    <w:name w:val="Heading 8 Char"/>
    <w:rPr>
      <w:rFonts w:ascii="Times New Roman" w:eastAsia="STZhongsong" w:hAnsi="Times New Roman" w:cs="Times New Roman"/>
      <w:szCs w:val="20"/>
      <w:lang w:eastAsia="zh-CN"/>
    </w:rPr>
  </w:style>
  <w:style w:type="character" w:customStyle="1" w:styleId="Heading9Char">
    <w:name w:val="Heading 9 Char"/>
    <w:rPr>
      <w:rFonts w:ascii="Times New Roman" w:eastAsia="STZhongsong" w:hAnsi="Times New Roman" w:cs="Times New Roman"/>
      <w:szCs w:val="20"/>
      <w:lang w:eastAsia="zh-CN"/>
    </w:rPr>
  </w:style>
  <w:style w:type="character" w:customStyle="1" w:styleId="bodyChar">
    <w:name w:val="body Char"/>
    <w:rPr>
      <w:rFonts w:ascii="Times New Roman" w:eastAsia="SimSun" w:hAnsi="Times New Roman" w:cs="Times New Roman"/>
      <w:szCs w:val="24"/>
      <w:lang w:val="en-GB"/>
    </w:rPr>
  </w:style>
  <w:style w:type="character" w:customStyle="1" w:styleId="bodystrongerChar">
    <w:name w:val="body stronger Char"/>
    <w:rPr>
      <w:rFonts w:ascii="Times New Roman" w:eastAsia="SimSun" w:hAnsi="Times New Roman" w:cs="Times New Roman"/>
      <w:b/>
      <w:caps/>
      <w:lang w:val="en-GB"/>
    </w:rPr>
  </w:style>
  <w:style w:type="character" w:customStyle="1" w:styleId="MarginTextChar">
    <w:name w:val="Margin Text Char"/>
    <w:rPr>
      <w:rFonts w:ascii="Times New Roman" w:eastAsia="STZhongsong" w:hAnsi="Times New Roman" w:cs="Times New Roman"/>
      <w:szCs w:val="20"/>
      <w:lang w:val="en-GB" w:eastAsia="zh-CN"/>
    </w:rPr>
  </w:style>
  <w:style w:type="character" w:customStyle="1" w:styleId="bodypartyheadchar">
    <w:name w:val="body party head char"/>
    <w:rPr>
      <w:rFonts w:eastAsia="SimSun"/>
      <w:b/>
      <w:caps/>
      <w:sz w:val="22"/>
      <w:szCs w:val="22"/>
      <w:lang w:val="cs-CZ" w:bidi="ar-SA"/>
    </w:rPr>
  </w:style>
  <w:style w:type="character" w:styleId="slostrnky">
    <w:name w:val="page number"/>
    <w:rPr>
      <w:sz w:val="22"/>
    </w:rPr>
  </w:style>
  <w:style w:type="character" w:customStyle="1" w:styleId="bodystrongChar">
    <w:name w:val="body strong Char"/>
    <w:rPr>
      <w:rFonts w:ascii="Times New Roman" w:eastAsia="SimSun" w:hAnsi="Times New Roman" w:cs="Times New Roman"/>
      <w:b/>
      <w:sz w:val="22"/>
      <w:szCs w:val="24"/>
    </w:rPr>
  </w:style>
  <w:style w:type="character" w:customStyle="1" w:styleId="bodycondstrongcentredChar">
    <w:name w:val="body cond strong centred Char"/>
    <w:rPr>
      <w:rFonts w:ascii="Times New Roman" w:eastAsia="SimSun" w:hAnsi="Times New Roman" w:cs="Times New Roman"/>
      <w:b/>
      <w:spacing w:val="-3"/>
      <w:sz w:val="22"/>
      <w:szCs w:val="22"/>
    </w:rPr>
  </w:style>
  <w:style w:type="character" w:customStyle="1" w:styleId="bodystrongchar0">
    <w:name w:val="body strong char"/>
    <w:rPr>
      <w:rFonts w:eastAsia="SimSun"/>
      <w:b/>
      <w:sz w:val="22"/>
      <w:szCs w:val="24"/>
      <w:lang w:val="cs-CZ" w:bidi="ar-SA"/>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Heading">
    <w:name w:val="Heading"/>
    <w:basedOn w:val="Normln"/>
    <w:next w:val="Zkladntext"/>
    <w:pPr>
      <w:keepNext/>
      <w:spacing w:before="240" w:after="120"/>
    </w:pPr>
    <w:rPr>
      <w:rFonts w:ascii="Liberation Sans" w:eastAsia="Microsoft YaHei" w:hAnsi="Liberation Sans" w:cs="Mangal"/>
      <w:sz w:val="28"/>
      <w:szCs w:val="28"/>
    </w:rPr>
  </w:style>
  <w:style w:type="paragraph" w:customStyle="1" w:styleId="Titulek1">
    <w:name w:val="Titulek1"/>
    <w:basedOn w:val="Normln"/>
    <w:pPr>
      <w:suppressLineNumbers/>
      <w:spacing w:before="120" w:after="120"/>
    </w:pPr>
    <w:rPr>
      <w:rFonts w:cs="Mangal"/>
      <w:i/>
      <w:iCs/>
      <w:sz w:val="24"/>
      <w:szCs w:val="24"/>
    </w:rPr>
  </w:style>
  <w:style w:type="paragraph" w:customStyle="1" w:styleId="Index">
    <w:name w:val="Index"/>
    <w:basedOn w:val="Normln"/>
    <w:pPr>
      <w:suppressLineNumbers/>
    </w:pPr>
    <w:rPr>
      <w:rFonts w:cs="Mangal"/>
    </w:rPr>
  </w:style>
  <w:style w:type="paragraph" w:styleId="Zhlav">
    <w:name w:val="header"/>
    <w:basedOn w:val="Normln"/>
    <w:pPr>
      <w:spacing w:after="0" w:line="240" w:lineRule="auto"/>
    </w:pPr>
  </w:style>
  <w:style w:type="paragraph" w:styleId="Zpat">
    <w:name w:val="footer"/>
    <w:basedOn w:val="Normln"/>
    <w:pPr>
      <w:spacing w:after="0" w:line="240" w:lineRule="auto"/>
    </w:pPr>
  </w:style>
  <w:style w:type="paragraph" w:customStyle="1" w:styleId="Textbubliny1">
    <w:name w:val="Text bubliny1"/>
    <w:basedOn w:val="Normln"/>
    <w:pPr>
      <w:spacing w:after="0" w:line="240" w:lineRule="auto"/>
    </w:pPr>
    <w:rPr>
      <w:rFonts w:ascii="Segoe UI" w:hAnsi="Segoe UI" w:cs="Segoe UI"/>
      <w:sz w:val="18"/>
      <w:szCs w:val="18"/>
    </w:rPr>
  </w:style>
  <w:style w:type="paragraph" w:customStyle="1" w:styleId="bodycondcentred">
    <w:name w:val="body cond centred"/>
    <w:basedOn w:val="Normln"/>
    <w:pPr>
      <w:spacing w:after="0" w:line="240" w:lineRule="auto"/>
      <w:jc w:val="center"/>
    </w:pPr>
    <w:rPr>
      <w:rFonts w:ascii="Times New Roman" w:eastAsia="SimSun" w:hAnsi="Times New Roman" w:cs="Times New Roman"/>
      <w:spacing w:val="-3"/>
      <w:lang w:val="en-GB"/>
    </w:rPr>
  </w:style>
  <w:style w:type="paragraph" w:customStyle="1" w:styleId="MarginText">
    <w:name w:val="Margin Text"/>
    <w:basedOn w:val="Normln"/>
    <w:pPr>
      <w:spacing w:after="240" w:line="240" w:lineRule="auto"/>
      <w:jc w:val="both"/>
    </w:pPr>
    <w:rPr>
      <w:rFonts w:ascii="Times New Roman" w:eastAsia="STZhongsong" w:hAnsi="Times New Roman" w:cs="Times New Roman"/>
      <w:szCs w:val="20"/>
      <w:lang w:val="en-GB"/>
    </w:rPr>
  </w:style>
  <w:style w:type="paragraph" w:customStyle="1" w:styleId="body">
    <w:name w:val="body"/>
    <w:basedOn w:val="Normln"/>
    <w:pPr>
      <w:spacing w:after="0" w:line="240" w:lineRule="auto"/>
    </w:pPr>
    <w:rPr>
      <w:rFonts w:ascii="Times New Roman" w:eastAsia="SimSun" w:hAnsi="Times New Roman" w:cs="Times New Roman"/>
      <w:szCs w:val="24"/>
      <w:lang w:val="en-GB"/>
    </w:rPr>
  </w:style>
  <w:style w:type="paragraph" w:customStyle="1" w:styleId="bodystronger">
    <w:name w:val="body stronger"/>
    <w:basedOn w:val="Normln"/>
    <w:pPr>
      <w:spacing w:after="0" w:line="240" w:lineRule="auto"/>
    </w:pPr>
    <w:rPr>
      <w:rFonts w:ascii="Times New Roman" w:eastAsia="SimSun" w:hAnsi="Times New Roman" w:cs="Times New Roman"/>
      <w:b/>
      <w:caps/>
      <w:lang w:val="en-GB"/>
    </w:rPr>
  </w:style>
  <w:style w:type="paragraph" w:customStyle="1" w:styleId="bodyspaced">
    <w:name w:val="body spaced"/>
    <w:basedOn w:val="body"/>
    <w:pPr>
      <w:spacing w:after="240"/>
    </w:pPr>
  </w:style>
  <w:style w:type="paragraph" w:customStyle="1" w:styleId="MarginTextHang">
    <w:name w:val="Margin Text Hang"/>
    <w:basedOn w:val="Normln"/>
    <w:pPr>
      <w:overflowPunct w:val="0"/>
      <w:autoSpaceDE w:val="0"/>
      <w:spacing w:after="240" w:line="240" w:lineRule="auto"/>
      <w:ind w:left="720" w:hanging="720"/>
      <w:jc w:val="both"/>
      <w:textAlignment w:val="baseline"/>
    </w:pPr>
    <w:rPr>
      <w:rFonts w:ascii="Times New Roman" w:eastAsia="STZhongsong" w:hAnsi="Times New Roman" w:cs="Times New Roman"/>
      <w:szCs w:val="20"/>
    </w:rPr>
  </w:style>
  <w:style w:type="paragraph" w:styleId="Zptenadresanaoblku">
    <w:name w:val="envelope return"/>
    <w:basedOn w:val="Normln"/>
    <w:pPr>
      <w:spacing w:after="0" w:line="240" w:lineRule="auto"/>
    </w:pPr>
    <w:rPr>
      <w:rFonts w:ascii="Cambria" w:eastAsia="Times New Roman" w:hAnsi="Cambria" w:cs="Times New Roman"/>
      <w:sz w:val="20"/>
      <w:szCs w:val="20"/>
    </w:rPr>
  </w:style>
  <w:style w:type="paragraph" w:customStyle="1" w:styleId="Table">
    <w:name w:val="Table"/>
    <w:basedOn w:val="Normln"/>
    <w:pPr>
      <w:widowControl w:val="0"/>
      <w:spacing w:before="40" w:after="0" w:line="240" w:lineRule="auto"/>
      <w:jc w:val="both"/>
    </w:pPr>
    <w:rPr>
      <w:rFonts w:eastAsia="Times New Roman" w:cs="Times New Roman"/>
      <w:szCs w:val="20"/>
    </w:rPr>
  </w:style>
  <w:style w:type="paragraph" w:customStyle="1" w:styleId="bodystrong">
    <w:name w:val="body strong"/>
    <w:basedOn w:val="body"/>
    <w:rPr>
      <w:b/>
      <w:lang w:val="cs-CZ"/>
    </w:rPr>
  </w:style>
  <w:style w:type="paragraph" w:customStyle="1" w:styleId="bodystrongcentred">
    <w:name w:val="body strong centred"/>
    <w:basedOn w:val="bodystrong"/>
    <w:pPr>
      <w:jc w:val="center"/>
    </w:pPr>
    <w:rPr>
      <w:szCs w:val="22"/>
    </w:rPr>
  </w:style>
  <w:style w:type="paragraph" w:customStyle="1" w:styleId="bodycondstrongcentred">
    <w:name w:val="body cond strong centred"/>
    <w:basedOn w:val="Normln"/>
    <w:pPr>
      <w:spacing w:after="0" w:line="240" w:lineRule="auto"/>
      <w:jc w:val="center"/>
    </w:pPr>
    <w:rPr>
      <w:rFonts w:ascii="Times New Roman" w:eastAsia="SimSun" w:hAnsi="Times New Roman" w:cs="Times New Roman"/>
      <w:b/>
      <w:spacing w:val="-3"/>
    </w:rPr>
  </w:style>
  <w:style w:type="paragraph" w:customStyle="1" w:styleId="Nadpis10">
    <w:name w:val="Nadpis 10"/>
    <w:basedOn w:val="Nadpis"/>
    <w:next w:val="Zkladntext"/>
    <w:pPr>
      <w:numPr>
        <w:numId w:val="2"/>
      </w:numPr>
      <w:spacing w:before="60" w:after="60"/>
      <w:ind w:left="0" w:firstLine="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pantoflicek\AppData\Roaming\Microsoft\Templates\Esce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Esces</Template>
  <TotalTime>2</TotalTime>
  <Pages>13</Pages>
  <Words>5290</Words>
  <Characters>31216</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Pantoflíček</dc:creator>
  <cp:lastModifiedBy>Juránek Vilém</cp:lastModifiedBy>
  <cp:revision>3</cp:revision>
  <cp:lastPrinted>2017-02-20T09:08:00Z</cp:lastPrinted>
  <dcterms:created xsi:type="dcterms:W3CDTF">2017-09-27T12:30:00Z</dcterms:created>
  <dcterms:modified xsi:type="dcterms:W3CDTF">2017-10-02T04:11:00Z</dcterms:modified>
</cp:coreProperties>
</file>