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077"/>
        <w:gridCol w:w="9695"/>
      </w:tblGrid>
      <w:tr w:rsidR="00B23C55">
        <w:trPr>
          <w:cantSplit/>
        </w:trP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0" allowOverlap="1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25400</wp:posOffset>
                  </wp:positionV>
                  <wp:extent cx="431800" cy="539750"/>
                  <wp:effectExtent l="0" t="0" r="6350" b="0"/>
                  <wp:wrapNone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539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695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7"/>
                <w:szCs w:val="17"/>
              </w:rPr>
              <w:t>Statutární město Brno</w:t>
            </w:r>
          </w:p>
        </w:tc>
      </w:tr>
      <w:tr w:rsidR="00B23C55">
        <w:trPr>
          <w:cantSplit/>
        </w:trP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B23C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9695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FF0000"/>
                <w:sz w:val="17"/>
                <w:szCs w:val="17"/>
              </w:rPr>
              <w:t>Městská část Brno-střed</w:t>
            </w:r>
          </w:p>
        </w:tc>
      </w:tr>
      <w:tr w:rsidR="00B23C55">
        <w:trPr>
          <w:cantSplit/>
        </w:trP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B23C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9695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Odbor obchodu a služeb Úřadu městské části</w:t>
            </w:r>
          </w:p>
        </w:tc>
      </w:tr>
    </w:tbl>
    <w:p w:rsidR="00B23C55" w:rsidRDefault="00B23C5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2154"/>
        <w:gridCol w:w="3232"/>
        <w:gridCol w:w="5386"/>
      </w:tblGrid>
      <w:tr w:rsidR="00B23C55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FF0000"/>
                <w:sz w:val="17"/>
                <w:szCs w:val="17"/>
              </w:rPr>
              <w:t>EVIDENČNÍ ČÍSLO: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OB3600/2600175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Dodavatel:</w:t>
            </w:r>
          </w:p>
        </w:tc>
      </w:tr>
      <w:tr w:rsidR="00B23C55">
        <w:trPr>
          <w:cantSplit/>
        </w:trPr>
        <w:tc>
          <w:tcPr>
            <w:tcW w:w="53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23C55" w:rsidRDefault="00B23C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 xml:space="preserve">Agentura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AZmusic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 xml:space="preserve"> s.r.o.</w:t>
            </w:r>
          </w:p>
        </w:tc>
      </w:tr>
      <w:tr w:rsidR="00B23C55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FF0000"/>
                <w:sz w:val="17"/>
                <w:szCs w:val="17"/>
              </w:rPr>
              <w:t>VYŘIZUJE: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752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xxx</w:t>
            </w:r>
            <w:proofErr w:type="spellEnd"/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Nové sady 988/2</w:t>
            </w:r>
          </w:p>
        </w:tc>
      </w:tr>
      <w:tr w:rsidR="00B23C55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FF0000"/>
                <w:sz w:val="17"/>
                <w:szCs w:val="17"/>
              </w:rPr>
              <w:t>TELEFON: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752B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xxx</w:t>
            </w:r>
            <w:bookmarkStart w:id="0" w:name="_GoBack"/>
            <w:bookmarkEnd w:id="0"/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60200 Brno</w:t>
            </w:r>
          </w:p>
        </w:tc>
      </w:tr>
      <w:tr w:rsidR="00B23C55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FF0000"/>
                <w:sz w:val="17"/>
                <w:szCs w:val="17"/>
              </w:rPr>
              <w:t>DATUM: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13.05.2026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IČ: 28303946</w:t>
            </w:r>
          </w:p>
        </w:tc>
      </w:tr>
    </w:tbl>
    <w:p w:rsidR="00B23C55" w:rsidRDefault="00B23C5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B23C55" w:rsidRDefault="00B23C5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2154"/>
        <w:gridCol w:w="8618"/>
      </w:tblGrid>
      <w:tr w:rsidR="00B23C55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7"/>
                <w:szCs w:val="17"/>
              </w:rPr>
              <w:t>OBJEDNÁVKA</w:t>
            </w: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Brno Grand Prix 2026 – zajištění montáže a demontáže podia vč. zastřešení s přípravnou, dále zajištění ozvučení a osvětlení vč. zvukaře a osvětlovače</w:t>
            </w:r>
          </w:p>
        </w:tc>
      </w:tr>
    </w:tbl>
    <w:p w:rsidR="00B23C55" w:rsidRDefault="00B23C5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9976BE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  <w:r>
        <w:rPr>
          <w:rFonts w:ascii="Times New Roman" w:hAnsi="Times New Roman" w:cs="Times New Roman"/>
          <w:color w:val="000000"/>
          <w:sz w:val="17"/>
          <w:szCs w:val="17"/>
        </w:rPr>
        <w:t>Brno Grand Prix 2026 – zajištění montáže a demontáže podia vč. zastřešení s přípravnou, dále zajištění ozvučení a osvětlení vč. zvukaře a osvětlovače</w:t>
      </w:r>
    </w:p>
    <w:p w:rsidR="009976BE" w:rsidRDefault="009976BE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9976BE" w:rsidRPr="009976BE" w:rsidRDefault="009976BE" w:rsidP="009976BE">
      <w:pPr>
        <w:spacing w:after="0" w:line="240" w:lineRule="auto"/>
        <w:ind w:firstLine="40"/>
        <w:jc w:val="both"/>
        <w:rPr>
          <w:rFonts w:ascii="Times New Roman" w:hAnsi="Times New Roman" w:cs="Times New Roman"/>
          <w:color w:val="000000"/>
          <w:sz w:val="17"/>
          <w:szCs w:val="17"/>
        </w:rPr>
      </w:pPr>
      <w:r w:rsidRPr="009976BE">
        <w:rPr>
          <w:rFonts w:ascii="Times New Roman" w:hAnsi="Times New Roman" w:cs="Times New Roman"/>
          <w:color w:val="000000"/>
          <w:sz w:val="17"/>
          <w:szCs w:val="17"/>
        </w:rPr>
        <w:t>Předmět plnění veřejné zakázky:</w:t>
      </w:r>
    </w:p>
    <w:p w:rsidR="009976BE" w:rsidRPr="009976BE" w:rsidRDefault="009976BE" w:rsidP="009976B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7"/>
          <w:szCs w:val="17"/>
        </w:rPr>
      </w:pPr>
    </w:p>
    <w:p w:rsidR="009976BE" w:rsidRPr="009976BE" w:rsidRDefault="009976BE" w:rsidP="009976BE">
      <w:pPr>
        <w:tabs>
          <w:tab w:val="left" w:pos="1134"/>
        </w:tabs>
        <w:spacing w:after="0" w:line="276" w:lineRule="auto"/>
        <w:jc w:val="both"/>
        <w:rPr>
          <w:rFonts w:ascii="Times New Roman" w:hAnsi="Times New Roman" w:cs="Times New Roman"/>
          <w:color w:val="000000"/>
          <w:sz w:val="17"/>
          <w:szCs w:val="17"/>
        </w:rPr>
      </w:pPr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Technické specifikace: </w:t>
      </w:r>
    </w:p>
    <w:p w:rsidR="009976BE" w:rsidRPr="009976BE" w:rsidRDefault="009976BE" w:rsidP="009976BE">
      <w:pPr>
        <w:numPr>
          <w:ilvl w:val="0"/>
          <w:numId w:val="4"/>
        </w:numPr>
        <w:tabs>
          <w:tab w:val="left" w:pos="720"/>
        </w:tabs>
        <w:spacing w:after="0" w:line="276" w:lineRule="auto"/>
        <w:ind w:left="709" w:hanging="425"/>
        <w:contextualSpacing/>
        <w:jc w:val="both"/>
        <w:rPr>
          <w:rFonts w:ascii="Times New Roman" w:hAnsi="Times New Roman" w:cs="Times New Roman"/>
          <w:color w:val="000000"/>
          <w:sz w:val="17"/>
          <w:szCs w:val="17"/>
        </w:rPr>
      </w:pPr>
      <w:r>
        <w:rPr>
          <w:rFonts w:ascii="Times New Roman" w:hAnsi="Times New Roman" w:cs="Times New Roman"/>
          <w:color w:val="000000"/>
          <w:sz w:val="17"/>
          <w:szCs w:val="17"/>
        </w:rPr>
        <w:t>zajištění podia</w:t>
      </w:r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 11x9 m z pódiových desek </w:t>
      </w: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nivtec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 a jeho zastřešení - </w:t>
      </w:r>
      <w:r>
        <w:rPr>
          <w:rFonts w:ascii="Times New Roman" w:hAnsi="Times New Roman" w:cs="Times New Roman"/>
          <w:color w:val="000000"/>
          <w:sz w:val="17"/>
          <w:szCs w:val="17"/>
        </w:rPr>
        <w:t>přípravna 6x4 m</w:t>
      </w:r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 a její zastřešení z pódiových desek </w:t>
      </w: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nivtec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 o stejné výšce </w:t>
      </w:r>
      <w:r>
        <w:rPr>
          <w:rFonts w:ascii="Times New Roman" w:hAnsi="Times New Roman" w:cs="Times New Roman"/>
          <w:color w:val="000000"/>
          <w:sz w:val="17"/>
          <w:szCs w:val="17"/>
        </w:rPr>
        <w:t>jak podium, k</w:t>
      </w:r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 přípravně náleží schodiště o šířc</w:t>
      </w:r>
      <w:r>
        <w:rPr>
          <w:rFonts w:ascii="Times New Roman" w:hAnsi="Times New Roman" w:cs="Times New Roman"/>
          <w:color w:val="000000"/>
          <w:sz w:val="17"/>
          <w:szCs w:val="17"/>
        </w:rPr>
        <w:t>e 2 m ze zadní strany podia</w:t>
      </w:r>
    </w:p>
    <w:p w:rsidR="009976BE" w:rsidRPr="009976BE" w:rsidRDefault="009976BE" w:rsidP="009976BE">
      <w:pPr>
        <w:spacing w:after="0" w:line="240" w:lineRule="auto"/>
        <w:rPr>
          <w:rFonts w:ascii="Times New Roman" w:hAnsi="Times New Roman" w:cs="Times New Roman"/>
          <w:color w:val="000000"/>
          <w:sz w:val="17"/>
          <w:szCs w:val="17"/>
        </w:rPr>
      </w:pPr>
    </w:p>
    <w:p w:rsidR="009976BE" w:rsidRPr="009976BE" w:rsidRDefault="009976BE" w:rsidP="009976BE">
      <w:pPr>
        <w:spacing w:after="0" w:line="240" w:lineRule="auto"/>
        <w:rPr>
          <w:rFonts w:ascii="Times New Roman" w:hAnsi="Times New Roman" w:cs="Times New Roman"/>
          <w:color w:val="000000"/>
          <w:sz w:val="17"/>
          <w:szCs w:val="17"/>
        </w:rPr>
      </w:pPr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Zvuk: </w:t>
      </w:r>
    </w:p>
    <w:p w:rsidR="009976BE" w:rsidRPr="009976BE" w:rsidRDefault="009976BE" w:rsidP="009976BE">
      <w:pPr>
        <w:numPr>
          <w:ilvl w:val="0"/>
          <w:numId w:val="3"/>
        </w:numPr>
        <w:tabs>
          <w:tab w:val="left" w:pos="709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76" w:lineRule="auto"/>
        <w:ind w:left="709" w:hanging="425"/>
        <w:contextualSpacing/>
        <w:jc w:val="both"/>
        <w:rPr>
          <w:rFonts w:ascii="Times New Roman" w:hAnsi="Times New Roman" w:cs="Times New Roman"/>
          <w:color w:val="000000"/>
          <w:sz w:val="17"/>
          <w:szCs w:val="17"/>
        </w:rPr>
      </w:pPr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je požadován profesionální P.A. systém VÝHRADNĚ NÁSLEDUJÍCÍCH ZNAČEK:  </w:t>
      </w:r>
    </w:p>
    <w:p w:rsidR="009976BE" w:rsidRPr="009976BE" w:rsidRDefault="009976BE" w:rsidP="009976BE">
      <w:pPr>
        <w:tabs>
          <w:tab w:val="left" w:pos="709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76" w:lineRule="auto"/>
        <w:ind w:left="709"/>
        <w:contextualSpacing/>
        <w:jc w:val="both"/>
        <w:rPr>
          <w:rFonts w:ascii="Times New Roman" w:hAnsi="Times New Roman" w:cs="Times New Roman"/>
          <w:color w:val="000000"/>
          <w:sz w:val="17"/>
          <w:szCs w:val="17"/>
        </w:rPr>
      </w:pP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L’acoustic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,  </w:t>
      </w: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Nexo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, D&amp;B, </w:t>
      </w: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Meyer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 </w:t>
      </w: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Sound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, </w:t>
      </w: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Adamson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, který je </w:t>
      </w: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správne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̌ nastavený a </w:t>
      </w: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změřený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 </w:t>
      </w: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pověřeným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 technikem pro optimální pokrytí celého </w:t>
      </w: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ozvučovaného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 prostoru - bez harmonického zkreslení, vždy </w:t>
      </w: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půjde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 o line </w:t>
      </w: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array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 systém, min. 12 segmentů celkem, tedy 6 na každé straně, </w:t>
      </w:r>
    </w:p>
    <w:p w:rsidR="009976BE" w:rsidRPr="009976BE" w:rsidRDefault="009976BE" w:rsidP="009976BE">
      <w:pPr>
        <w:numPr>
          <w:ilvl w:val="0"/>
          <w:numId w:val="3"/>
        </w:numPr>
        <w:tabs>
          <w:tab w:val="left" w:pos="709"/>
        </w:tabs>
        <w:spacing w:after="0" w:line="276" w:lineRule="auto"/>
        <w:ind w:left="709" w:hanging="425"/>
        <w:contextualSpacing/>
        <w:rPr>
          <w:rFonts w:ascii="Times New Roman" w:hAnsi="Times New Roman" w:cs="Times New Roman"/>
          <w:color w:val="000000"/>
          <w:sz w:val="17"/>
          <w:szCs w:val="17"/>
        </w:rPr>
      </w:pPr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požadavek na značku P.A. se týká i </w:t>
      </w: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subbasu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 a </w:t>
      </w: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frontfillu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 a </w:t>
      </w: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aux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 monitorů, vše v originálním provedení, ne kopie!,</w:t>
      </w:r>
    </w:p>
    <w:p w:rsidR="009976BE" w:rsidRPr="009976BE" w:rsidRDefault="009976BE" w:rsidP="009976BE">
      <w:pPr>
        <w:numPr>
          <w:ilvl w:val="0"/>
          <w:numId w:val="3"/>
        </w:numPr>
        <w:tabs>
          <w:tab w:val="left" w:pos="709"/>
        </w:tabs>
        <w:spacing w:after="0" w:line="276" w:lineRule="auto"/>
        <w:ind w:left="709" w:hanging="425"/>
        <w:contextualSpacing/>
        <w:rPr>
          <w:rFonts w:ascii="Times New Roman" w:hAnsi="Times New Roman" w:cs="Times New Roman"/>
          <w:color w:val="000000"/>
          <w:sz w:val="17"/>
          <w:szCs w:val="17"/>
        </w:rPr>
      </w:pPr>
      <w:r w:rsidRPr="009976BE">
        <w:rPr>
          <w:rFonts w:ascii="Times New Roman" w:hAnsi="Times New Roman" w:cs="Times New Roman"/>
          <w:color w:val="000000"/>
          <w:sz w:val="17"/>
          <w:szCs w:val="17"/>
        </w:rPr>
        <w:t>dodavatel zajistí každý</w:t>
      </w:r>
      <w:r>
        <w:rPr>
          <w:rFonts w:ascii="Times New Roman" w:hAnsi="Times New Roman" w:cs="Times New Roman"/>
          <w:color w:val="000000"/>
          <w:sz w:val="17"/>
          <w:szCs w:val="17"/>
        </w:rPr>
        <w:t xml:space="preserve"> den produkce - </w:t>
      </w:r>
      <w:r w:rsidRPr="009976BE">
        <w:rPr>
          <w:rFonts w:ascii="Times New Roman" w:hAnsi="Times New Roman" w:cs="Times New Roman"/>
          <w:color w:val="000000"/>
          <w:sz w:val="17"/>
          <w:szCs w:val="17"/>
        </w:rPr>
        <w:t>bude přítomen systémový technik po celou dobu produkce tzn. jeden člověk určený pouze na tuto práci!,</w:t>
      </w:r>
    </w:p>
    <w:p w:rsidR="009976BE" w:rsidRPr="009976BE" w:rsidRDefault="009976BE" w:rsidP="009976BE">
      <w:pPr>
        <w:numPr>
          <w:ilvl w:val="0"/>
          <w:numId w:val="3"/>
        </w:numPr>
        <w:tabs>
          <w:tab w:val="left" w:pos="709"/>
        </w:tabs>
        <w:spacing w:after="0" w:line="276" w:lineRule="auto"/>
        <w:ind w:left="709" w:hanging="425"/>
        <w:contextualSpacing/>
        <w:rPr>
          <w:rFonts w:ascii="Times New Roman" w:hAnsi="Times New Roman" w:cs="Times New Roman"/>
          <w:color w:val="000000"/>
          <w:sz w:val="17"/>
          <w:szCs w:val="17"/>
        </w:rPr>
      </w:pPr>
      <w:r w:rsidRPr="009976BE">
        <w:rPr>
          <w:rFonts w:ascii="Times New Roman" w:hAnsi="Times New Roman" w:cs="Times New Roman"/>
          <w:color w:val="000000"/>
          <w:sz w:val="17"/>
          <w:szCs w:val="17"/>
        </w:rPr>
        <w:t>zajištění kabeláže a kabelových přejezdů, předpokládané množství do 50 ks,</w:t>
      </w:r>
    </w:p>
    <w:p w:rsidR="009976BE" w:rsidRPr="009976BE" w:rsidRDefault="009976BE" w:rsidP="009976BE">
      <w:pPr>
        <w:numPr>
          <w:ilvl w:val="0"/>
          <w:numId w:val="3"/>
        </w:numPr>
        <w:tabs>
          <w:tab w:val="left" w:pos="709"/>
        </w:tabs>
        <w:spacing w:after="0" w:line="276" w:lineRule="auto"/>
        <w:ind w:left="709" w:hanging="425"/>
        <w:contextualSpacing/>
        <w:rPr>
          <w:rFonts w:ascii="Times New Roman" w:hAnsi="Times New Roman" w:cs="Times New Roman"/>
          <w:color w:val="000000"/>
          <w:sz w:val="17"/>
          <w:szCs w:val="17"/>
        </w:rPr>
      </w:pPr>
      <w:r w:rsidRPr="009976BE">
        <w:rPr>
          <w:rFonts w:ascii="Times New Roman" w:hAnsi="Times New Roman" w:cs="Times New Roman"/>
          <w:color w:val="000000"/>
          <w:sz w:val="17"/>
          <w:szCs w:val="17"/>
        </w:rPr>
        <w:t>ze strany ozvučení bude po dodavateli požadováno zaručení bezzávadného průběhu konání všech koncertů a flexibilní řešení případných požadavků od zadavatele,</w:t>
      </w:r>
    </w:p>
    <w:p w:rsidR="009976BE" w:rsidRPr="009976BE" w:rsidRDefault="009976BE" w:rsidP="009976BE">
      <w:pPr>
        <w:numPr>
          <w:ilvl w:val="0"/>
          <w:numId w:val="3"/>
        </w:numPr>
        <w:tabs>
          <w:tab w:val="left" w:pos="709"/>
        </w:tabs>
        <w:spacing w:after="0" w:line="276" w:lineRule="auto"/>
        <w:ind w:left="709" w:hanging="425"/>
        <w:contextualSpacing/>
        <w:rPr>
          <w:rFonts w:ascii="Times New Roman" w:hAnsi="Times New Roman" w:cs="Times New Roman"/>
          <w:color w:val="000000"/>
          <w:sz w:val="17"/>
          <w:szCs w:val="17"/>
        </w:rPr>
      </w:pPr>
      <w:r w:rsidRPr="009976BE">
        <w:rPr>
          <w:rFonts w:ascii="Times New Roman" w:hAnsi="Times New Roman" w:cs="Times New Roman"/>
          <w:color w:val="000000"/>
          <w:sz w:val="17"/>
          <w:szCs w:val="17"/>
        </w:rPr>
        <w:t>dodavatel také musí počítat s případným poškozením zařízení mrazem, vlhkostí apod. a musí být schopen nahradit jakoukoliv část nebo celek veškerého zařízení neprodleně, nejpozději však do následujícího dne od zjištění poškození,</w:t>
      </w:r>
    </w:p>
    <w:p w:rsidR="009976BE" w:rsidRPr="009976BE" w:rsidRDefault="009976BE" w:rsidP="009976BE">
      <w:pPr>
        <w:numPr>
          <w:ilvl w:val="0"/>
          <w:numId w:val="3"/>
        </w:numPr>
        <w:tabs>
          <w:tab w:val="left" w:pos="709"/>
        </w:tabs>
        <w:spacing w:after="0" w:line="276" w:lineRule="auto"/>
        <w:ind w:left="709" w:hanging="425"/>
        <w:contextualSpacing/>
        <w:rPr>
          <w:rFonts w:ascii="Times New Roman" w:hAnsi="Times New Roman" w:cs="Times New Roman"/>
          <w:color w:val="000000"/>
          <w:sz w:val="17"/>
          <w:szCs w:val="17"/>
        </w:rPr>
      </w:pPr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zajištění </w:t>
      </w: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playerů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 pro vystoupení DJ</w:t>
      </w:r>
    </w:p>
    <w:p w:rsidR="009976BE" w:rsidRPr="009976BE" w:rsidRDefault="009976BE" w:rsidP="009976BE">
      <w:pPr>
        <w:tabs>
          <w:tab w:val="left" w:pos="709"/>
        </w:tabs>
        <w:spacing w:after="0" w:line="276" w:lineRule="auto"/>
        <w:ind w:left="709"/>
        <w:contextualSpacing/>
        <w:rPr>
          <w:rFonts w:ascii="Times New Roman" w:hAnsi="Times New Roman" w:cs="Times New Roman"/>
          <w:color w:val="000000"/>
          <w:sz w:val="17"/>
          <w:szCs w:val="17"/>
        </w:rPr>
      </w:pPr>
    </w:p>
    <w:p w:rsidR="009976BE" w:rsidRPr="009976BE" w:rsidRDefault="009976BE" w:rsidP="009976BE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17"/>
          <w:szCs w:val="17"/>
        </w:rPr>
      </w:pP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Podiová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 technika:</w:t>
      </w:r>
    </w:p>
    <w:p w:rsidR="009976BE" w:rsidRPr="009976BE" w:rsidRDefault="009976BE" w:rsidP="009976BE">
      <w:pPr>
        <w:numPr>
          <w:ilvl w:val="0"/>
          <w:numId w:val="2"/>
        </w:numPr>
        <w:spacing w:after="0" w:line="276" w:lineRule="auto"/>
        <w:ind w:left="709" w:hanging="425"/>
        <w:contextualSpacing/>
        <w:rPr>
          <w:rFonts w:ascii="Times New Roman" w:hAnsi="Times New Roman" w:cs="Times New Roman"/>
          <w:color w:val="000000"/>
          <w:sz w:val="17"/>
          <w:szCs w:val="17"/>
        </w:rPr>
      </w:pPr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zajištění 8 x profesionálního monitorového reproduktoru ve stejné značce: </w:t>
      </w: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L’acoustic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,  </w:t>
      </w: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Nexo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, D&amp;B, </w:t>
      </w: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Meyer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 </w:t>
      </w: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Sound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, </w:t>
      </w: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Adamson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>,</w:t>
      </w:r>
    </w:p>
    <w:p w:rsidR="009976BE" w:rsidRPr="009976BE" w:rsidRDefault="009976BE" w:rsidP="009976BE">
      <w:pPr>
        <w:numPr>
          <w:ilvl w:val="0"/>
          <w:numId w:val="2"/>
        </w:numPr>
        <w:spacing w:after="0" w:line="276" w:lineRule="auto"/>
        <w:ind w:left="709" w:hanging="425"/>
        <w:contextualSpacing/>
        <w:rPr>
          <w:rFonts w:ascii="Times New Roman" w:hAnsi="Times New Roman" w:cs="Times New Roman"/>
          <w:color w:val="000000"/>
          <w:sz w:val="17"/>
          <w:szCs w:val="17"/>
        </w:rPr>
      </w:pPr>
      <w:r w:rsidRPr="009976BE">
        <w:rPr>
          <w:rFonts w:ascii="Times New Roman" w:hAnsi="Times New Roman" w:cs="Times New Roman"/>
          <w:color w:val="000000"/>
          <w:sz w:val="17"/>
          <w:szCs w:val="17"/>
        </w:rPr>
        <w:t>zajištění mikrofonních stojanů zn. K&amp;M, v počtu 20 ks (dle požadavků kapel),</w:t>
      </w:r>
    </w:p>
    <w:p w:rsidR="009976BE" w:rsidRPr="009976BE" w:rsidRDefault="009976BE" w:rsidP="009976BE">
      <w:pPr>
        <w:numPr>
          <w:ilvl w:val="0"/>
          <w:numId w:val="2"/>
        </w:numPr>
        <w:spacing w:after="0" w:line="276" w:lineRule="auto"/>
        <w:ind w:left="709" w:hanging="425"/>
        <w:contextualSpacing/>
        <w:rPr>
          <w:rFonts w:ascii="Times New Roman" w:hAnsi="Times New Roman" w:cs="Times New Roman"/>
          <w:color w:val="000000"/>
          <w:sz w:val="17"/>
          <w:szCs w:val="17"/>
        </w:rPr>
      </w:pPr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zajištění drátových a bezdrátových mikrofonů renomovaných značek – je doporučováno </w:t>
      </w: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Shure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, </w:t>
      </w: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Audix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, </w:t>
      </w: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Sennheiser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, </w:t>
      </w: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Akg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>, Neumann,</w:t>
      </w:r>
    </w:p>
    <w:p w:rsidR="009976BE" w:rsidRPr="009976BE" w:rsidRDefault="00E66933" w:rsidP="009976BE">
      <w:pPr>
        <w:numPr>
          <w:ilvl w:val="0"/>
          <w:numId w:val="2"/>
        </w:numPr>
        <w:spacing w:after="0" w:line="276" w:lineRule="auto"/>
        <w:ind w:left="709" w:hanging="425"/>
        <w:contextualSpacing/>
        <w:rPr>
          <w:rFonts w:ascii="Times New Roman" w:hAnsi="Times New Roman" w:cs="Times New Roman"/>
          <w:color w:val="000000"/>
          <w:sz w:val="17"/>
          <w:szCs w:val="17"/>
        </w:rPr>
      </w:pPr>
      <w:r>
        <w:rPr>
          <w:rFonts w:ascii="Times New Roman" w:hAnsi="Times New Roman" w:cs="Times New Roman"/>
          <w:color w:val="000000"/>
          <w:sz w:val="17"/>
          <w:szCs w:val="17"/>
        </w:rPr>
        <w:t>6ks k</w:t>
      </w:r>
      <w:r w:rsidR="009976BE"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ondenzátorové mikrofony 48-52V </w:t>
      </w:r>
      <w:proofErr w:type="spellStart"/>
      <w:r w:rsidR="009976BE" w:rsidRPr="009976BE">
        <w:rPr>
          <w:rFonts w:ascii="Times New Roman" w:hAnsi="Times New Roman" w:cs="Times New Roman"/>
          <w:color w:val="000000"/>
          <w:sz w:val="17"/>
          <w:szCs w:val="17"/>
        </w:rPr>
        <w:t>Audix</w:t>
      </w:r>
      <w:proofErr w:type="spellEnd"/>
      <w:r w:rsidR="009976BE"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 SCX-ONE, nebo adekvátní </w:t>
      </w:r>
      <w:r>
        <w:rPr>
          <w:rFonts w:ascii="Times New Roman" w:hAnsi="Times New Roman" w:cs="Times New Roman"/>
          <w:color w:val="000000"/>
          <w:sz w:val="17"/>
          <w:szCs w:val="17"/>
        </w:rPr>
        <w:t>alternativa</w:t>
      </w:r>
      <w:r w:rsidR="009976BE" w:rsidRPr="009976BE">
        <w:rPr>
          <w:rFonts w:ascii="Times New Roman" w:hAnsi="Times New Roman" w:cs="Times New Roman"/>
          <w:color w:val="000000"/>
          <w:sz w:val="17"/>
          <w:szCs w:val="17"/>
        </w:rPr>
        <w:t>,</w:t>
      </w:r>
    </w:p>
    <w:p w:rsidR="009976BE" w:rsidRPr="009976BE" w:rsidRDefault="009976BE" w:rsidP="009976BE">
      <w:pPr>
        <w:numPr>
          <w:ilvl w:val="0"/>
          <w:numId w:val="2"/>
        </w:numPr>
        <w:spacing w:after="0" w:line="276" w:lineRule="auto"/>
        <w:ind w:left="709" w:hanging="425"/>
        <w:contextualSpacing/>
        <w:rPr>
          <w:rFonts w:ascii="Times New Roman" w:hAnsi="Times New Roman" w:cs="Times New Roman"/>
          <w:color w:val="000000"/>
          <w:sz w:val="17"/>
          <w:szCs w:val="17"/>
        </w:rPr>
      </w:pPr>
      <w:r w:rsidRPr="009976BE">
        <w:rPr>
          <w:rFonts w:ascii="Times New Roman" w:hAnsi="Times New Roman" w:cs="Times New Roman"/>
          <w:color w:val="000000"/>
          <w:sz w:val="17"/>
          <w:szCs w:val="17"/>
        </w:rPr>
        <w:t>všechna zvuková technika bude doplněna dle požadavku vystupujících</w:t>
      </w:r>
    </w:p>
    <w:p w:rsidR="009976BE" w:rsidRPr="009976BE" w:rsidRDefault="009976BE" w:rsidP="009976BE">
      <w:pPr>
        <w:spacing w:after="0" w:line="276" w:lineRule="auto"/>
        <w:ind w:left="709"/>
        <w:contextualSpacing/>
        <w:rPr>
          <w:rFonts w:ascii="Times New Roman" w:hAnsi="Times New Roman" w:cs="Times New Roman"/>
          <w:color w:val="000000"/>
          <w:sz w:val="17"/>
          <w:szCs w:val="17"/>
        </w:rPr>
      </w:pPr>
    </w:p>
    <w:p w:rsidR="009976BE" w:rsidRPr="009976BE" w:rsidRDefault="009976BE" w:rsidP="009976BE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17"/>
          <w:szCs w:val="17"/>
        </w:rPr>
      </w:pPr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Osvětlení: </w:t>
      </w:r>
    </w:p>
    <w:p w:rsidR="009976BE" w:rsidRPr="009976BE" w:rsidRDefault="009976BE" w:rsidP="009976BE">
      <w:pPr>
        <w:numPr>
          <w:ilvl w:val="0"/>
          <w:numId w:val="1"/>
        </w:numPr>
        <w:spacing w:after="0" w:line="276" w:lineRule="auto"/>
        <w:ind w:left="709" w:hanging="425"/>
        <w:contextualSpacing/>
        <w:rPr>
          <w:rFonts w:ascii="Times New Roman" w:hAnsi="Times New Roman" w:cs="Times New Roman"/>
          <w:color w:val="000000"/>
          <w:sz w:val="17"/>
          <w:szCs w:val="17"/>
        </w:rPr>
      </w:pPr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základní 6 FHR, 8 x spot min. 200 W LED, 8 x </w:t>
      </w: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wash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 min. 200 W LED + 2 x </w:t>
      </w: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hazer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 (příp. doplnění dle požadavku vystupujících),</w:t>
      </w:r>
    </w:p>
    <w:p w:rsidR="009976BE" w:rsidRDefault="009976BE" w:rsidP="009976BE">
      <w:pPr>
        <w:widowControl w:val="0"/>
        <w:autoSpaceDE w:val="0"/>
        <w:autoSpaceDN w:val="0"/>
        <w:adjustRightInd w:val="0"/>
        <w:spacing w:before="40" w:after="40" w:line="240" w:lineRule="auto"/>
        <w:ind w:left="40" w:right="40" w:firstLine="669"/>
        <w:rPr>
          <w:rFonts w:ascii="Times New Roman" w:hAnsi="Times New Roman" w:cs="Times New Roman"/>
          <w:color w:val="000000"/>
          <w:sz w:val="17"/>
          <w:szCs w:val="17"/>
        </w:rPr>
      </w:pPr>
      <w:r w:rsidRPr="009976BE">
        <w:rPr>
          <w:rFonts w:ascii="Times New Roman" w:hAnsi="Times New Roman" w:cs="Times New Roman"/>
          <w:color w:val="000000"/>
          <w:sz w:val="17"/>
          <w:szCs w:val="17"/>
        </w:rPr>
        <w:t>dodavatel zajistí pro každý den, po celou dobu produkce osvětlovače/</w:t>
      </w:r>
      <w:proofErr w:type="spellStart"/>
      <w:r w:rsidRPr="009976BE">
        <w:rPr>
          <w:rFonts w:ascii="Times New Roman" w:hAnsi="Times New Roman" w:cs="Times New Roman"/>
          <w:color w:val="000000"/>
          <w:sz w:val="17"/>
          <w:szCs w:val="17"/>
        </w:rPr>
        <w:t>ky</w:t>
      </w:r>
      <w:proofErr w:type="spellEnd"/>
      <w:r w:rsidRPr="009976BE">
        <w:rPr>
          <w:rFonts w:ascii="Times New Roman" w:hAnsi="Times New Roman" w:cs="Times New Roman"/>
          <w:color w:val="000000"/>
          <w:sz w:val="17"/>
          <w:szCs w:val="17"/>
        </w:rPr>
        <w:t xml:space="preserve"> s vlastním osvětlovacím pultem určeného pouze pro tuto práci!.</w:t>
      </w: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  <w:r>
        <w:rPr>
          <w:rFonts w:ascii="Times New Roman" w:hAnsi="Times New Roman" w:cs="Times New Roman"/>
          <w:color w:val="000000"/>
          <w:sz w:val="17"/>
          <w:szCs w:val="17"/>
        </w:rPr>
        <w:t xml:space="preserve">Dodavatel bude po celou dobu plnění plně akceptovat požadavky objednatele. </w:t>
      </w: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  <w:r>
        <w:rPr>
          <w:rFonts w:ascii="Times New Roman" w:hAnsi="Times New Roman" w:cs="Times New Roman"/>
          <w:color w:val="000000"/>
          <w:sz w:val="17"/>
          <w:szCs w:val="17"/>
        </w:rPr>
        <w:br/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>V souvislosti se zásadami odpovědného zadávání (dle novelizace z. č. 134/2016 Sb., o zadávání veřejných zakázek účinné od 1.1.2021) dodavatel prohlašuje, že: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 xml:space="preserve">„V rámci plnění této veřejné zakázky zajistím plnění veškerých povinností vyplývajících z právních předpisů České republiky, zejména pak z oblasti pracovněprávních předpisů; zajistím legální zaměstnávání, férové a důstojné pracovní podmínky a odpovídající úroveň bezpečnosti práce pro všechny osoby, které se budou na plnění předmětu této veřejné zakázky podílet. 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>V rámci plnění této veřejné zakázky zajistím řádné a včasné plnění finančních závazků svým poddodavatelům, kdy za řádné a včasné plnění se považuje plné uhrazení poddodavatelem vystavených faktur za plnění poskytnutá k plnění veřejné zakázky, a to vždy do 5 pracovních dnů od obdržení platby ze strany zadavatele za konkrétní plnění.“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</w:r>
      <w:r>
        <w:rPr>
          <w:rFonts w:ascii="Times New Roman" w:hAnsi="Times New Roman" w:cs="Times New Roman"/>
          <w:color w:val="000000"/>
          <w:sz w:val="17"/>
          <w:szCs w:val="17"/>
        </w:rPr>
        <w:br/>
      </w: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B23C55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  <w:r>
        <w:rPr>
          <w:rFonts w:ascii="Times New Roman" w:hAnsi="Times New Roman" w:cs="Times New Roman"/>
          <w:color w:val="000000"/>
          <w:sz w:val="17"/>
          <w:szCs w:val="17"/>
        </w:rPr>
        <w:t xml:space="preserve">Osobní údaje související s touto objednávkou podléhají ochraně dle nařízení Evropského parlamentu a Rady (EU) č. 2016/679 (GDPR). Bližší informace o zpracování osobních údajů naleznete v Zásadách ochrany osobních údajů umístěných na webu: 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>http://www.brno-stred.cz/zasady-ochrany-osobnich-udaju</w:t>
      </w:r>
    </w:p>
    <w:p w:rsidR="00B23C55" w:rsidRDefault="00B23C5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tbl>
      <w:tblPr>
        <w:tblW w:w="10772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2154"/>
        <w:gridCol w:w="8618"/>
      </w:tblGrid>
      <w:tr w:rsidR="00B23C55" w:rsidTr="009976BE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ZÁKLAD DANĚ:</w:t>
            </w: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465 000,00</w:t>
            </w:r>
            <w:r w:rsidR="009976BE"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 xml:space="preserve"> Kč</w:t>
            </w:r>
          </w:p>
        </w:tc>
      </w:tr>
      <w:tr w:rsidR="00B23C55" w:rsidTr="009976BE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DPH ZÁKLADNÍ:</w:t>
            </w: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9976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 xml:space="preserve"> </w:t>
            </w:r>
            <w:r w:rsidR="00E66933"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97 650,00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 xml:space="preserve"> Kč</w:t>
            </w:r>
          </w:p>
        </w:tc>
      </w:tr>
      <w:tr w:rsidR="00B23C55" w:rsidTr="009976BE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CENA CELKEM s DPH:</w:t>
            </w: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9976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 xml:space="preserve">562 650,00 </w:t>
            </w:r>
            <w:r w:rsidR="00E66933"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Kč</w:t>
            </w:r>
          </w:p>
        </w:tc>
      </w:tr>
      <w:tr w:rsidR="00B23C55" w:rsidTr="009976BE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TERMÍN DODÁNÍ:</w:t>
            </w: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16.06.</w:t>
            </w:r>
            <w:r w:rsidR="009976BE"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 xml:space="preserve"> – 21.06.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2026</w:t>
            </w:r>
          </w:p>
        </w:tc>
      </w:tr>
    </w:tbl>
    <w:p w:rsidR="00B23C55" w:rsidRDefault="00B23C5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2154"/>
        <w:gridCol w:w="8618"/>
      </w:tblGrid>
      <w:tr w:rsidR="00B23C55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9976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Objednatel – Světlana Weiss</w:t>
            </w:r>
            <w:r w:rsidR="00E66933"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:</w:t>
            </w: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B23C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</w:tbl>
    <w:p w:rsidR="00B23C55" w:rsidRDefault="00B23C5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B23C55" w:rsidRDefault="00B23C5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B23C55" w:rsidRDefault="00B23C5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B23C55" w:rsidRDefault="00B23C5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B23C55" w:rsidRDefault="00B23C5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B23C55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  <w:r>
        <w:rPr>
          <w:rFonts w:ascii="Times New Roman" w:hAnsi="Times New Roman" w:cs="Times New Roman"/>
          <w:color w:val="000000"/>
          <w:sz w:val="17"/>
          <w:szCs w:val="17"/>
        </w:rPr>
        <w:t>Smluvní strany prohlašují, že se podmínkami této objednávky na základě vzájemné dohody řídily již ode dne jejího sjednání a veškerá svá vzájemná plnění poskytnutá ode dne sjednání této objednávky do dne nabytí její účinnosti považují za plnění poskytnutá podle této objednávky.</w:t>
      </w:r>
    </w:p>
    <w:p w:rsidR="00E66933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B23C55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  <w:r>
        <w:rPr>
          <w:rFonts w:ascii="Times New Roman" w:hAnsi="Times New Roman" w:cs="Times New Roman"/>
          <w:color w:val="000000"/>
          <w:sz w:val="17"/>
          <w:szCs w:val="17"/>
        </w:rPr>
        <w:t>Pozn.: Na faktuře uvádějte, prosím naše číslo objednávky a údaje dle §435 NOZ včetně spisové značky zápisu v obchodním rejstříku nebo v jiné evidenci. Jsme plátci DPH.</w:t>
      </w:r>
    </w:p>
    <w:p w:rsidR="00B23C55" w:rsidRDefault="00B23C5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B23C55" w:rsidRDefault="00E66933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b/>
          <w:bCs/>
          <w:color w:val="FF0000"/>
          <w:sz w:val="17"/>
          <w:szCs w:val="17"/>
        </w:rPr>
      </w:pPr>
      <w:r>
        <w:rPr>
          <w:rFonts w:ascii="Times New Roman" w:hAnsi="Times New Roman" w:cs="Times New Roman"/>
          <w:b/>
          <w:bCs/>
          <w:color w:val="FF0000"/>
          <w:sz w:val="17"/>
          <w:szCs w:val="17"/>
        </w:rPr>
        <w:t>FAKTURAČNÍ ÚDAJE</w:t>
      </w: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2"/>
        <w:gridCol w:w="8510"/>
      </w:tblGrid>
      <w:tr w:rsidR="00B23C55">
        <w:trPr>
          <w:cantSplit/>
        </w:trPr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7"/>
                <w:szCs w:val="17"/>
              </w:rPr>
              <w:t>ODBĚRATEL:</w:t>
            </w:r>
          </w:p>
        </w:tc>
        <w:tc>
          <w:tcPr>
            <w:tcW w:w="8510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Statutární město Brno, Dominikánské nám. 196/1, 601 67 Brno</w:t>
            </w:r>
          </w:p>
        </w:tc>
      </w:tr>
      <w:tr w:rsidR="00B23C55">
        <w:trPr>
          <w:cantSplit/>
        </w:trPr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B23C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8510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IČ: 44992785, DIČ: CZ44992785</w:t>
            </w:r>
          </w:p>
        </w:tc>
      </w:tr>
    </w:tbl>
    <w:p w:rsidR="00B23C55" w:rsidRDefault="00B23C5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tbl>
      <w:tblPr>
        <w:tblW w:w="10772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2"/>
        <w:gridCol w:w="8510"/>
      </w:tblGrid>
      <w:tr w:rsidR="00B23C55" w:rsidTr="009976BE">
        <w:trPr>
          <w:cantSplit/>
        </w:trPr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7"/>
                <w:szCs w:val="17"/>
              </w:rPr>
              <w:t>KONEČNÝ PŘÍJEMCE:</w:t>
            </w:r>
          </w:p>
        </w:tc>
        <w:tc>
          <w:tcPr>
            <w:tcW w:w="8510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Úřad městské části města Brna, Brno-střed, Dominikánská 264/2, 601 69 Brno</w:t>
            </w:r>
          </w:p>
        </w:tc>
      </w:tr>
      <w:tr w:rsidR="00B23C55" w:rsidTr="009976BE">
        <w:trPr>
          <w:cantSplit/>
        </w:trPr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B23C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8510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IČ: 44992785, DIČ: CZ44992785</w:t>
            </w:r>
          </w:p>
        </w:tc>
      </w:tr>
      <w:tr w:rsidR="00B23C55" w:rsidTr="009976BE">
        <w:trPr>
          <w:cantSplit/>
        </w:trPr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B23C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17"/>
                <w:szCs w:val="17"/>
              </w:rPr>
            </w:pPr>
          </w:p>
        </w:tc>
        <w:tc>
          <w:tcPr>
            <w:tcW w:w="8510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Komerční banka a.s., ČBÚ: 43-8043470287/0100</w:t>
            </w:r>
          </w:p>
        </w:tc>
      </w:tr>
    </w:tbl>
    <w:p w:rsidR="009976BE" w:rsidRPr="009976BE" w:rsidRDefault="009976BE" w:rsidP="009976BE">
      <w:pPr>
        <w:tabs>
          <w:tab w:val="left" w:pos="1776"/>
        </w:tabs>
        <w:autoSpaceDE w:val="0"/>
        <w:autoSpaceDN w:val="0"/>
        <w:adjustRightInd w:val="0"/>
        <w:spacing w:after="0" w:line="240" w:lineRule="auto"/>
        <w:ind w:left="2552" w:hanging="2552"/>
        <w:jc w:val="both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  <w:bookmarkStart w:id="1" w:name="OLE_LINK72"/>
      <w:bookmarkStart w:id="2" w:name="OLE_LINK1"/>
      <w:bookmarkStart w:id="3" w:name="OLE_LINK2"/>
      <w:bookmarkStart w:id="4" w:name="OLE_LINK3"/>
      <w:bookmarkStart w:id="5" w:name="OLE_LINK4"/>
      <w:bookmarkStart w:id="6" w:name="OLE_LINK8"/>
      <w:bookmarkStart w:id="7" w:name="OLE_LINK10"/>
      <w:bookmarkStart w:id="8" w:name="OLE_LINK12"/>
      <w:bookmarkStart w:id="9" w:name="OLE_LINK5"/>
      <w:bookmarkStart w:id="10" w:name="OLE_LINK7"/>
      <w:bookmarkStart w:id="11" w:name="OLE_LINK9"/>
      <w:bookmarkStart w:id="12" w:name="OLE_LINK11"/>
      <w:bookmarkStart w:id="13" w:name="OLE_LINK14"/>
      <w:bookmarkStart w:id="14" w:name="OLE_LINK17"/>
      <w:bookmarkStart w:id="15" w:name="OLE_LINK21"/>
      <w:bookmarkStart w:id="16" w:name="OLE_LINK18"/>
      <w:bookmarkStart w:id="17" w:name="OLE_LINK19"/>
      <w:bookmarkStart w:id="18" w:name="OLE_LINK20"/>
      <w:bookmarkStart w:id="19" w:name="OLE_LINK22"/>
      <w:bookmarkStart w:id="20" w:name="OLE_LINK23"/>
      <w:bookmarkStart w:id="21" w:name="OLE_LINK24"/>
      <w:bookmarkStart w:id="22" w:name="OLE_LINK25"/>
      <w:bookmarkStart w:id="23" w:name="OLE_LINK29"/>
      <w:bookmarkStart w:id="24" w:name="OLE_LINK31"/>
      <w:bookmarkStart w:id="25" w:name="OLE_LINK33"/>
      <w:bookmarkStart w:id="26" w:name="OLE_LINK36"/>
      <w:bookmarkStart w:id="27" w:name="OLE_LINK38"/>
      <w:bookmarkStart w:id="28" w:name="OLE_LINK39"/>
      <w:bookmarkStart w:id="29" w:name="OLE_LINK41"/>
      <w:bookmarkStart w:id="30" w:name="OLE_LINK42"/>
      <w:bookmarkStart w:id="31" w:name="OLE_LINK26"/>
      <w:bookmarkStart w:id="32" w:name="OLE_LINK27"/>
      <w:bookmarkStart w:id="33" w:name="OLE_LINK28"/>
      <w:bookmarkStart w:id="34" w:name="OLE_LINK37"/>
      <w:bookmarkStart w:id="35" w:name="OLE_LINK40"/>
      <w:bookmarkStart w:id="36" w:name="OLE_LINK43"/>
      <w:bookmarkStart w:id="37" w:name="OLE_LINK30"/>
      <w:bookmarkStart w:id="38" w:name="OLE_LINK32"/>
      <w:bookmarkStart w:id="39" w:name="OLE_LINK45"/>
      <w:bookmarkStart w:id="40" w:name="OLE_LINK54"/>
      <w:bookmarkStart w:id="41" w:name="OLE_LINK34"/>
      <w:bookmarkStart w:id="42" w:name="OLE_LINK35"/>
      <w:bookmarkStart w:id="43" w:name="OLE_LINK46"/>
      <w:bookmarkStart w:id="44" w:name="OLE_LINK60"/>
      <w:bookmarkStart w:id="45" w:name="OLE_LINK48"/>
      <w:bookmarkStart w:id="46" w:name="OLE_LINK49"/>
      <w:bookmarkStart w:id="47" w:name="OLE_LINK50"/>
      <w:bookmarkStart w:id="48" w:name="OLE_LINK51"/>
      <w:bookmarkStart w:id="49" w:name="OLE_LINK52"/>
      <w:bookmarkStart w:id="50" w:name="OLE_LINK55"/>
      <w:bookmarkStart w:id="51" w:name="OLE_LINK56"/>
      <w:bookmarkStart w:id="52" w:name="OLE_LINK57"/>
      <w:bookmarkStart w:id="53" w:name="OLE_LINK59"/>
      <w:bookmarkStart w:id="54" w:name="OLE_LINK62"/>
      <w:bookmarkStart w:id="55" w:name="OLE_LINK69"/>
      <w:bookmarkStart w:id="56" w:name="OLE_LINK71"/>
      <w:bookmarkStart w:id="57" w:name="OLE_LINK73"/>
      <w:bookmarkStart w:id="58" w:name="OLE_LINK64"/>
      <w:bookmarkStart w:id="59" w:name="OLE_LINK74"/>
      <w:bookmarkStart w:id="60" w:name="OLE_LINK67"/>
      <w:bookmarkStart w:id="61" w:name="OLE_LINK68"/>
      <w:bookmarkStart w:id="62" w:name="OLE_LINK75"/>
      <w:bookmarkStart w:id="63" w:name="OLE_LINK76"/>
      <w:bookmarkStart w:id="64" w:name="OLE_LINK77"/>
      <w:r w:rsidRPr="009976BE"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  <w:t>Na faktuře nutno uvést:</w:t>
      </w:r>
    </w:p>
    <w:p w:rsidR="009976BE" w:rsidRPr="009976BE" w:rsidRDefault="009976BE" w:rsidP="009976BE">
      <w:pPr>
        <w:tabs>
          <w:tab w:val="left" w:pos="1776"/>
        </w:tabs>
        <w:autoSpaceDE w:val="0"/>
        <w:autoSpaceDN w:val="0"/>
        <w:adjustRightInd w:val="0"/>
        <w:spacing w:after="0" w:line="240" w:lineRule="auto"/>
        <w:ind w:left="2552" w:hanging="2552"/>
        <w:jc w:val="both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B23C55" w:rsidRDefault="009976BE" w:rsidP="009976BE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  <w:r w:rsidRPr="009976BE"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  <w:t>„Práce budou fakturovány v režimu ekonomické činnosti – plného odpočtu DPH.</w:t>
      </w:r>
      <w:bookmarkEnd w:id="1"/>
      <w:r w:rsidRPr="009976BE"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  <w:t>“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E66933" w:rsidRDefault="00E66933" w:rsidP="009976BE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308"/>
        <w:gridCol w:w="3986"/>
        <w:gridCol w:w="2478"/>
      </w:tblGrid>
      <w:tr w:rsidR="00B23C55">
        <w:trPr>
          <w:cantSplit/>
        </w:trPr>
        <w:tc>
          <w:tcPr>
            <w:tcW w:w="4308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B23C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986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B23C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478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5292090</wp:posOffset>
                  </wp:positionH>
                  <wp:positionV relativeFrom="paragraph">
                    <wp:posOffset>25400</wp:posOffset>
                  </wp:positionV>
                  <wp:extent cx="1799590" cy="719455"/>
                  <wp:effectExtent l="0" t="0" r="0" b="4445"/>
                  <wp:wrapNone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590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23C55">
        <w:trPr>
          <w:cantSplit/>
        </w:trPr>
        <w:tc>
          <w:tcPr>
            <w:tcW w:w="4308" w:type="dxa"/>
            <w:tcBorders>
              <w:top w:val="single" w:sz="2" w:space="0" w:color="FF0000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Dominikánská 2 | 601 69 Brno</w:t>
            </w:r>
          </w:p>
        </w:tc>
        <w:tc>
          <w:tcPr>
            <w:tcW w:w="3986" w:type="dxa"/>
            <w:tcBorders>
              <w:top w:val="single" w:sz="2" w:space="0" w:color="FF0000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IČO: 44992785</w:t>
            </w:r>
          </w:p>
        </w:tc>
        <w:tc>
          <w:tcPr>
            <w:tcW w:w="2478" w:type="dxa"/>
            <w:tcBorders>
              <w:top w:val="single" w:sz="2" w:space="0" w:color="FF0000"/>
              <w:left w:val="nil"/>
              <w:bottom w:val="nil"/>
              <w:right w:val="nil"/>
            </w:tcBorders>
          </w:tcPr>
          <w:p w:rsidR="00B23C55" w:rsidRDefault="00B23C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B23C55">
        <w:trPr>
          <w:cantSplit/>
        </w:trPr>
        <w:tc>
          <w:tcPr>
            <w:tcW w:w="4308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www.brno-stred.cz</w:t>
            </w:r>
          </w:p>
        </w:tc>
        <w:tc>
          <w:tcPr>
            <w:tcW w:w="3986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E66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ID datové schránky: qykbwe7</w:t>
            </w:r>
          </w:p>
        </w:tc>
        <w:tc>
          <w:tcPr>
            <w:tcW w:w="2478" w:type="dxa"/>
            <w:tcBorders>
              <w:top w:val="nil"/>
              <w:left w:val="nil"/>
              <w:bottom w:val="nil"/>
              <w:right w:val="nil"/>
            </w:tcBorders>
          </w:tcPr>
          <w:p w:rsidR="00B23C55" w:rsidRDefault="00B23C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</w:tbl>
    <w:p w:rsidR="00B23C55" w:rsidRDefault="00E66933">
      <w:pPr>
        <w:widowControl w:val="0"/>
        <w:autoSpaceDE w:val="0"/>
        <w:autoSpaceDN w:val="0"/>
        <w:adjustRightInd w:val="0"/>
        <w:spacing w:after="0" w:line="240" w:lineRule="auto"/>
      </w:pPr>
      <w:r>
        <w:rPr>
          <w:rFonts w:ascii="Times New Roman" w:hAnsi="Times New Roman" w:cs="Times New Roman"/>
          <w:color w:val="000000"/>
          <w:sz w:val="2"/>
          <w:szCs w:val="2"/>
        </w:rPr>
        <w:t> </w:t>
      </w:r>
    </w:p>
    <w:sectPr w:rsidR="00B23C55">
      <w:pgSz w:w="11906" w:h="16838"/>
      <w:pgMar w:top="566" w:right="566" w:bottom="566" w:left="566" w:header="566" w:footer="566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7E783"/>
    <w:multiLevelType w:val="hybridMultilevel"/>
    <w:tmpl w:val="96861982"/>
    <w:lvl w:ilvl="0" w:tplc="0056473E">
      <w:numFmt w:val="bullet"/>
      <w:lvlText w:val="-"/>
      <w:lvlJc w:val="left"/>
      <w:pPr>
        <w:ind w:left="1069" w:hanging="360"/>
      </w:pPr>
      <w:rPr>
        <w:rFonts w:ascii="Arial" w:hAnsi="Arial" w:hint="default"/>
      </w:rPr>
    </w:lvl>
    <w:lvl w:ilvl="1" w:tplc="809093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C425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94DA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E44C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0C97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9639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1031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5895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285B0"/>
    <w:multiLevelType w:val="hybridMultilevel"/>
    <w:tmpl w:val="47DE8F38"/>
    <w:lvl w:ilvl="0" w:tplc="D26C1CBE">
      <w:start w:val="1"/>
      <w:numFmt w:val="bullet"/>
      <w:lvlText w:val="-"/>
      <w:lvlJc w:val="left"/>
      <w:pPr>
        <w:ind w:left="1069" w:hanging="360"/>
      </w:pPr>
      <w:rPr>
        <w:rFonts w:ascii="Arial" w:hAnsi="Arial" w:hint="default"/>
      </w:rPr>
    </w:lvl>
    <w:lvl w:ilvl="1" w:tplc="2EACC7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26E7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B450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DA6A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21871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C46E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2CC1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80DA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CC3176"/>
    <w:multiLevelType w:val="hybridMultilevel"/>
    <w:tmpl w:val="DF90130C"/>
    <w:lvl w:ilvl="0" w:tplc="F0185864">
      <w:numFmt w:val="bullet"/>
      <w:lvlText w:val="-"/>
      <w:lvlJc w:val="left"/>
      <w:pPr>
        <w:ind w:left="1069" w:hanging="360"/>
      </w:pPr>
      <w:rPr>
        <w:rFonts w:ascii="Arial" w:hAnsi="Arial" w:hint="default"/>
      </w:rPr>
    </w:lvl>
    <w:lvl w:ilvl="1" w:tplc="88A0C4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6096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96BB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044D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88BF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6AED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7685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8EC3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70345D"/>
    <w:multiLevelType w:val="hybridMultilevel"/>
    <w:tmpl w:val="395AB496"/>
    <w:lvl w:ilvl="0" w:tplc="B0600236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6BE"/>
    <w:rsid w:val="00752BED"/>
    <w:rsid w:val="009976BE"/>
    <w:rsid w:val="00B23C55"/>
    <w:rsid w:val="00E6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4A1ACE"/>
  <w14:defaultImageDpi w14:val="0"/>
  <w15:docId w15:val="{3DFC0601-23CC-49A9-BB35-1E24CC4F1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976B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6F2A7-6E1C-47B3-9C27-FFDBEAD2E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720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Jachymiáková</dc:creator>
  <cp:keywords/>
  <dc:description/>
  <cp:lastModifiedBy>Eva Jachymiáková</cp:lastModifiedBy>
  <cp:revision>3</cp:revision>
  <dcterms:created xsi:type="dcterms:W3CDTF">2026-05-13T08:18:00Z</dcterms:created>
  <dcterms:modified xsi:type="dcterms:W3CDTF">2026-05-20T08:20:00Z</dcterms:modified>
</cp:coreProperties>
</file>