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8078E3" w:rsidRDefault="00CF2AFE" w:rsidP="008078E3">
      <w:pPr>
        <w:pStyle w:val="Nzev"/>
      </w:pPr>
      <w:r>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7DE79117" w14:textId="77777777" w:rsidR="003D733B" w:rsidRPr="002B77A6" w:rsidRDefault="003D733B" w:rsidP="00DF3BEA">
      <w:pPr>
        <w:jc w:val="center"/>
      </w:pPr>
    </w:p>
    <w:p w14:paraId="439F8D4C" w14:textId="77777777" w:rsidR="00CD662C" w:rsidRPr="00A71EF2" w:rsidRDefault="00CD662C" w:rsidP="00CD662C">
      <w:pPr>
        <w:rPr>
          <w:b/>
          <w:bCs/>
        </w:rPr>
      </w:pPr>
      <w:r w:rsidRPr="00A71EF2">
        <w:rPr>
          <w:b/>
          <w:bCs/>
        </w:rPr>
        <w:t xml:space="preserve">Ing. Lukáš </w:t>
      </w:r>
      <w:proofErr w:type="spellStart"/>
      <w:r w:rsidRPr="00A71EF2">
        <w:rPr>
          <w:b/>
          <w:bCs/>
        </w:rPr>
        <w:t>Kolenovský</w:t>
      </w:r>
      <w:proofErr w:type="spellEnd"/>
    </w:p>
    <w:p w14:paraId="5AFC7FF7" w14:textId="77777777" w:rsidR="00CD662C" w:rsidRDefault="00CD662C" w:rsidP="00CD662C">
      <w:r>
        <w:t>IČO: 17702186</w:t>
      </w:r>
    </w:p>
    <w:p w14:paraId="23C5FB07" w14:textId="77777777" w:rsidR="00CD662C" w:rsidRPr="00512AB9" w:rsidRDefault="00CD662C" w:rsidP="00CD662C">
      <w:r>
        <w:t>DIČ: CZ7502185262</w:t>
      </w:r>
    </w:p>
    <w:p w14:paraId="7D3BFC47" w14:textId="77777777" w:rsidR="00CD662C" w:rsidRPr="00512AB9" w:rsidRDefault="00CD662C" w:rsidP="00CD662C">
      <w:pPr>
        <w:tabs>
          <w:tab w:val="left" w:pos="1843"/>
        </w:tabs>
      </w:pPr>
      <w:r>
        <w:t>se sídlem</w:t>
      </w:r>
      <w:r w:rsidRPr="00512AB9">
        <w:t>:</w:t>
      </w:r>
      <w:r>
        <w:tab/>
      </w:r>
      <w:r w:rsidRPr="00A71EF2">
        <w:t>Přízřenická 1032, 66442 Modřice</w:t>
      </w:r>
    </w:p>
    <w:p w14:paraId="014A2D9A" w14:textId="02472B30" w:rsidR="00CD662C" w:rsidRPr="00512AB9" w:rsidRDefault="00CD662C" w:rsidP="00CD662C">
      <w:pPr>
        <w:tabs>
          <w:tab w:val="left" w:pos="1843"/>
        </w:tabs>
      </w:pPr>
      <w:r>
        <w:t>zastoupena</w:t>
      </w:r>
      <w:r w:rsidRPr="00512AB9">
        <w:t xml:space="preserve">: </w:t>
      </w:r>
      <w:r>
        <w:tab/>
        <w:t>I</w:t>
      </w:r>
      <w:r w:rsidRPr="00A71EF2">
        <w:t>ng. Lukáš</w:t>
      </w:r>
      <w:r w:rsidR="00F367DF">
        <w:t>em</w:t>
      </w:r>
      <w:r w:rsidRPr="00A71EF2">
        <w:t xml:space="preserve"> </w:t>
      </w:r>
      <w:proofErr w:type="spellStart"/>
      <w:r w:rsidRPr="00A71EF2">
        <w:t>Kolenovský</w:t>
      </w:r>
      <w:r w:rsidR="00F367DF">
        <w:t>m</w:t>
      </w:r>
      <w:proofErr w:type="spellEnd"/>
    </w:p>
    <w:p w14:paraId="15C41F86" w14:textId="77777777" w:rsidR="00CD662C" w:rsidRPr="00512AB9" w:rsidRDefault="00CD662C" w:rsidP="00CD662C">
      <w:pPr>
        <w:tabs>
          <w:tab w:val="left" w:pos="1843"/>
        </w:tabs>
      </w:pPr>
      <w:r w:rsidRPr="00512AB9">
        <w:t>bankovní spojení:</w:t>
      </w:r>
      <w:r>
        <w:tab/>
        <w:t>Fio banka, a.s.</w:t>
      </w:r>
    </w:p>
    <w:p w14:paraId="1FFA2276" w14:textId="77777777" w:rsidR="00CD662C" w:rsidRPr="00512AB9" w:rsidRDefault="00CD662C" w:rsidP="00CD662C">
      <w:pPr>
        <w:tabs>
          <w:tab w:val="left" w:pos="1843"/>
        </w:tabs>
      </w:pPr>
      <w:r w:rsidRPr="00512AB9">
        <w:t>číslo účtu:</w:t>
      </w:r>
      <w:r>
        <w:tab/>
        <w:t>2302380220/2010</w:t>
      </w:r>
    </w:p>
    <w:p w14:paraId="5A08D27C" w14:textId="2E79E956" w:rsidR="00CD662C" w:rsidRPr="00512AB9" w:rsidRDefault="00CD662C" w:rsidP="00CD662C">
      <w:pPr>
        <w:jc w:val="left"/>
      </w:pPr>
      <w:r>
        <w:t>nez</w:t>
      </w:r>
      <w:r w:rsidRPr="00512AB9">
        <w:t>apsán v obchodním rejstříku</w:t>
      </w:r>
      <w:r>
        <w:t>, podnikající podle živnostenského zákona,</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2711C333" w:rsidR="00CF2AFE" w:rsidRDefault="00CF2AFE" w:rsidP="00DF3BEA">
      <w:r>
        <w:t xml:space="preserve">zastoupena: </w:t>
      </w:r>
      <w:r w:rsidR="00EB6DE7">
        <w:t>Ing. Vlastimile</w:t>
      </w:r>
      <w:r w:rsidR="00B520FF">
        <w:t>m</w:t>
      </w:r>
      <w:r w:rsidR="00EB6DE7">
        <w:t xml:space="preserve"> </w:t>
      </w:r>
      <w:proofErr w:type="spellStart"/>
      <w:r w:rsidR="00EB6DE7">
        <w:t>Vajdákem</w:t>
      </w:r>
      <w:proofErr w:type="spellEnd"/>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3C09D6" w:rsidRDefault="006960FA" w:rsidP="008078E3">
      <w:pPr>
        <w:pStyle w:val="Nadpis1"/>
      </w:pPr>
      <w:r w:rsidRPr="003C09D6">
        <w:lastRenderedPageBreak/>
        <w:t>Úvodní ustanovení</w:t>
      </w:r>
    </w:p>
    <w:p w14:paraId="74520287" w14:textId="68908069" w:rsidR="00394AE8" w:rsidRPr="003C09D6" w:rsidRDefault="006960FA" w:rsidP="5B301BA2">
      <w:pPr>
        <w:pStyle w:val="Odstavecsmlouvy0"/>
        <w:rPr>
          <w:rFonts w:ascii="Aptos" w:eastAsia="Aptos" w:hAnsi="Aptos" w:cs="Aptos"/>
          <w:sz w:val="24"/>
          <w:szCs w:val="24"/>
        </w:rPr>
      </w:pPr>
      <w:r w:rsidRPr="003C09D6">
        <w:t xml:space="preserve">Příkazce je investorem a zadavatelem veřejné zakázky na </w:t>
      </w:r>
      <w:r w:rsidR="003463BB" w:rsidRPr="003C09D6">
        <w:t xml:space="preserve">stavební práce </w:t>
      </w:r>
      <w:r w:rsidR="00EF75F4" w:rsidRPr="003C09D6">
        <w:t>FN Brno</w:t>
      </w:r>
      <w:r w:rsidR="003C09D6" w:rsidRPr="003C09D6">
        <w:t xml:space="preserve"> – Rekonstrukce koronární jednotky IKK v objektu CH </w:t>
      </w:r>
      <w:r w:rsidRPr="003C09D6">
        <w:t>(dále jen „</w:t>
      </w:r>
      <w:r w:rsidR="00D9649F" w:rsidRPr="003C09D6">
        <w:rPr>
          <w:b/>
          <w:bCs/>
        </w:rPr>
        <w:t>S</w:t>
      </w:r>
      <w:r w:rsidRPr="003C09D6">
        <w:rPr>
          <w:b/>
          <w:bCs/>
        </w:rPr>
        <w:t>tavba</w:t>
      </w:r>
      <w:r w:rsidR="002628BC" w:rsidRPr="003C09D6">
        <w:t>“).</w:t>
      </w:r>
      <w:r w:rsidR="00DC7194" w:rsidRPr="003C09D6">
        <w:t xml:space="preserve"> Není-li výslovně uvedeno jinak, rozumí </w:t>
      </w:r>
      <w:r w:rsidR="0023766A" w:rsidRPr="003C09D6">
        <w:t xml:space="preserve">se </w:t>
      </w:r>
      <w:r w:rsidR="00DC7194" w:rsidRPr="003C09D6">
        <w:t>pod pojmem „Stavba“ rovněž dílo, jehož provedení je předmětem veřejné zakázky uvedené ve větě první.</w:t>
      </w:r>
      <w:r w:rsidR="7AC2055A" w:rsidRPr="003C09D6">
        <w:t xml:space="preserve"> </w:t>
      </w:r>
    </w:p>
    <w:p w14:paraId="486828EA" w14:textId="7BA65B43" w:rsidR="00D9649F" w:rsidRPr="00D9649F" w:rsidRDefault="00D9649F" w:rsidP="00F46DFA">
      <w:pPr>
        <w:pStyle w:val="Odstavecsmlouvy0"/>
      </w:pPr>
      <w:r w:rsidRPr="003C09D6">
        <w:t>Účelem této smlouvy je výkon funkce technického dozoru stavebníka a koordinátora bezpečnosti a ochrany zdraví při práci na staveništi v souladu s touto smlouvou a zadávací dokumentací, k veřejné zakázce s</w:t>
      </w:r>
      <w:r w:rsidR="00151966" w:rsidRPr="003C09D6">
        <w:t> názvem</w:t>
      </w:r>
      <w:r w:rsidRPr="003C09D6">
        <w:t xml:space="preserve"> </w:t>
      </w:r>
      <w:r w:rsidR="00786B74" w:rsidRPr="003C09D6">
        <w:t xml:space="preserve">FN Brno – </w:t>
      </w:r>
      <w:r w:rsidR="003C09D6" w:rsidRPr="003C09D6">
        <w:t>Rekonstrukce koronární jednotky IKK v objektu CH</w:t>
      </w:r>
      <w:r w:rsidR="00786B74" w:rsidRPr="003C09D6">
        <w:t xml:space="preserve"> – TDS a KOOBOZP </w:t>
      </w:r>
      <w:r w:rsidRPr="003C09D6">
        <w:t>(dále jen</w:t>
      </w:r>
      <w:r>
        <w:t xml:space="preserve"> „</w:t>
      </w:r>
      <w:r w:rsidRPr="00827362">
        <w:rPr>
          <w:b/>
        </w:rPr>
        <w:t>Zadávací dokumentace</w:t>
      </w:r>
      <w:r>
        <w:t>“ a „</w:t>
      </w:r>
      <w:r w:rsidRPr="00827362">
        <w:rPr>
          <w:b/>
        </w:rPr>
        <w:t>Veřejná zakázka</w:t>
      </w:r>
      <w:r>
        <w:t>“).</w:t>
      </w:r>
    </w:p>
    <w:p w14:paraId="0937F240" w14:textId="06C98DE6" w:rsidR="00D323CC" w:rsidRDefault="00D323CC" w:rsidP="270597D4">
      <w:pPr>
        <w:pStyle w:val="Odstavecsmlouvy0"/>
        <w:rPr>
          <w:rFonts w:eastAsia="Arial"/>
          <w:b/>
          <w:bCs/>
          <w:sz w:val="20"/>
          <w:szCs w:val="20"/>
        </w:rPr>
      </w:pPr>
      <w:r>
        <w:t xml:space="preserve">Stavba bude prováděna v prostorách </w:t>
      </w:r>
      <w:r w:rsidR="00151966">
        <w:t>Faku</w:t>
      </w:r>
      <w:r w:rsidR="00E5280A">
        <w:t xml:space="preserve">ltní nemocnice Brno, </w:t>
      </w:r>
      <w:r w:rsidR="00E5280A" w:rsidRPr="003C09D6">
        <w:t xml:space="preserve">objekt </w:t>
      </w:r>
      <w:r w:rsidR="003C09D6" w:rsidRPr="003C09D6">
        <w:t>C</w:t>
      </w:r>
      <w:r w:rsidR="003C09D6">
        <w:t xml:space="preserve">H </w:t>
      </w:r>
      <w:r w:rsidR="00E5280A">
        <w:t xml:space="preserve">na adrese </w:t>
      </w:r>
      <w:r w:rsidR="00151966">
        <w:t>Jihlavská 20, 625 00 Brno</w:t>
      </w:r>
      <w:r w:rsidR="00E5280A">
        <w:t xml:space="preserve"> </w:t>
      </w:r>
      <w:r>
        <w:t>dle projektov</w:t>
      </w:r>
      <w:r w:rsidR="00F46DFA">
        <w:t>é</w:t>
      </w:r>
      <w:r>
        <w:t xml:space="preserve"> dokumentac</w:t>
      </w:r>
      <w:r w:rsidR="00F46DFA">
        <w:t>e</w:t>
      </w:r>
      <w:r>
        <w:t xml:space="preserve"> pro provádění stavby zpracovan</w:t>
      </w:r>
      <w:r w:rsidR="00F46DFA">
        <w:t>é</w:t>
      </w:r>
      <w:r w:rsidR="004143A8">
        <w:t xml:space="preserve"> společností</w:t>
      </w:r>
      <w:r w:rsidR="00E5280A">
        <w:t xml:space="preserve"> </w:t>
      </w:r>
      <w:r w:rsidR="004A041C" w:rsidRPr="00EF7541">
        <w:t>LT PROJEKT a.s., IČO:</w:t>
      </w:r>
      <w:r w:rsidR="004A041C">
        <w:t xml:space="preserve"> </w:t>
      </w:r>
      <w:r w:rsidR="004A041C" w:rsidRPr="00EF7541">
        <w:t>29220785, se sídlem Kroftova 2619/45, Žabovřesky, 616 00 Brno</w:t>
      </w:r>
      <w:r w:rsidR="00827362">
        <w:t xml:space="preserve">, </w:t>
      </w:r>
      <w:r w:rsidR="00C726E0">
        <w:t>kter</w:t>
      </w:r>
      <w:r w:rsidR="00F46DFA">
        <w:t>á</w:t>
      </w:r>
      <w:r w:rsidR="00C726E0">
        <w:t xml:space="preserve"> </w:t>
      </w:r>
      <w:r w:rsidR="00EB5503">
        <w:t>j</w:t>
      </w:r>
      <w:r w:rsidR="00F46DFA">
        <w:t>e</w:t>
      </w:r>
      <w:r w:rsidR="00EB5503">
        <w:t xml:space="preserve"> </w:t>
      </w:r>
      <w:r w:rsidR="00995ADF">
        <w:t>součástí Zadávací dokumentace</w:t>
      </w:r>
      <w:r w:rsidR="00151966">
        <w:t xml:space="preserve"> a Příkazník prohlašuje, že na jejím základě tvořil cenovou nabídku do Veřejné zakázky a je s ní obeznámen</w:t>
      </w:r>
      <w:r w:rsidR="00810C2F">
        <w:t xml:space="preserve"> (dále také „</w:t>
      </w:r>
      <w:r w:rsidR="00D9649F" w:rsidRPr="270597D4">
        <w:rPr>
          <w:b/>
          <w:bCs/>
        </w:rPr>
        <w:t>P</w:t>
      </w:r>
      <w:r w:rsidR="00810C2F" w:rsidRPr="270597D4">
        <w:rPr>
          <w:b/>
          <w:bCs/>
        </w:rPr>
        <w:t>rojektová dokumentace</w:t>
      </w:r>
      <w:r w:rsidR="00810C2F">
        <w:t>“)</w:t>
      </w:r>
      <w:r w:rsidR="00D9649F">
        <w:t>.</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05471BBB"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932000">
        <w:t>283/2021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611100">
        <w:t>161</w:t>
      </w:r>
      <w:r w:rsidR="00011EBE" w:rsidRPr="00DF3BEA">
        <w:t xml:space="preserve"> odst. </w:t>
      </w:r>
      <w:r w:rsidR="00611100">
        <w:t>2</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64BCA770" w14:textId="7DD10CD7" w:rsidR="00990FC7" w:rsidRPr="00DF3BEA" w:rsidRDefault="00A62CBA" w:rsidP="00DF3BEA">
      <w:pPr>
        <w:pStyle w:val="Psmenoodstavce"/>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DF3BEA">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lastRenderedPageBreak/>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3FBF0687"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 xml:space="preserve">dokumentací, </w:t>
      </w:r>
      <w:r w:rsidR="00F86542">
        <w:t xml:space="preserve">a pokud takovéto doklady existují, taky </w:t>
      </w:r>
      <w:r w:rsidR="003E3A7F">
        <w:t xml:space="preserve">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53C1B176"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t xml:space="preserve"> Příkazník je oprávněn provádět záznamy do stavebního deníku</w:t>
      </w:r>
      <w:r w:rsidR="0097572C">
        <w:t>,</w:t>
      </w:r>
      <w:r w:rsidR="00BA306F">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t xml:space="preserve">reagovat na záznamy zhotovitele Stavby. </w:t>
      </w:r>
      <w:r w:rsidR="00A74D7C">
        <w:t>Každý záznam vykonaný Příkazníkem v</w:t>
      </w:r>
      <w:r w:rsidR="00364B74">
        <w:t>e</w:t>
      </w:r>
      <w:r w:rsidR="00A74D7C">
        <w:t xml:space="preserve"> stavebním deníku musí být podepsaný certifikovaným elektronickým podpisem. </w:t>
      </w:r>
      <w:r w:rsidR="00BA306F">
        <w:t xml:space="preserve">Příkazník je povinen </w:t>
      </w:r>
      <w:r w:rsidR="00811497">
        <w:t xml:space="preserve">písemně </w:t>
      </w:r>
      <w:r w:rsidR="00BA306F">
        <w:t xml:space="preserve">informovat </w:t>
      </w:r>
      <w:r w:rsidR="006F723D">
        <w:t>P</w:t>
      </w:r>
      <w:r w:rsidR="00BA306F">
        <w:t xml:space="preserve">říkazce o každém návrhu na změnu Stavby nebo smlouvy o dílo, </w:t>
      </w:r>
      <w:r w:rsidR="00811497">
        <w:t xml:space="preserve">které </w:t>
      </w:r>
      <w:r w:rsidR="00BA306F">
        <w:t>zhotovitel</w:t>
      </w:r>
      <w:r w:rsidR="00811497">
        <w:t xml:space="preserve"> Stavby zaznamenal</w:t>
      </w:r>
      <w:r w:rsidR="00BA306F">
        <w:t xml:space="preserve"> do stavebního deník</w:t>
      </w:r>
      <w:r w:rsidR="00811497">
        <w:t>u, a to bez zbytečného odkladu poté, co se o takovém záznamu ve stavebním deníku dozvěděl nebo měl dozvědět</w:t>
      </w:r>
      <w:r w:rsidR="00BA306F">
        <w:t>.</w:t>
      </w:r>
    </w:p>
    <w:p w14:paraId="0518EC3C" w14:textId="6F7A3272" w:rsidR="08C0206A" w:rsidRDefault="08C0206A" w:rsidP="60262DB7">
      <w:pPr>
        <w:pStyle w:val="Odstavecsmlouvy0"/>
      </w:pPr>
      <w:r>
        <w:t xml:space="preserve">Příkazník je povinen </w:t>
      </w:r>
      <w:r w:rsidR="4F6685CC">
        <w:t xml:space="preserve">mít </w:t>
      </w:r>
      <w:r>
        <w:t>pro práci ve stavebním deníku elektronický kvalifikovaný podpis.</w:t>
      </w:r>
    </w:p>
    <w:p w14:paraId="2E1D8273" w14:textId="747D7019"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A80DDF">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3781938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7B8B5449">
        <w:rPr>
          <w:b/>
          <w:bCs/>
        </w:rPr>
        <w:t>staveniště</w:t>
      </w:r>
      <w:r w:rsidR="00AE25B0">
        <w:t xml:space="preserve">“) </w:t>
      </w:r>
      <w:r>
        <w:t xml:space="preserve">tak, aby byly splněny povinnosti </w:t>
      </w:r>
      <w:r w:rsidR="00595FFA">
        <w:t>P</w:t>
      </w:r>
      <w:r>
        <w:t>říkazce vyplývají</w:t>
      </w:r>
      <w:r w:rsidR="007A1550">
        <w:t xml:space="preserve">cí ze </w:t>
      </w:r>
      <w:r w:rsidR="00595FFA">
        <w:t>zákon</w:t>
      </w:r>
      <w:r w:rsidR="00953577">
        <w:t>a</w:t>
      </w:r>
      <w:r w:rsidR="00595FFA">
        <w:t xml:space="preserve"> o zajištění dalších podmínek BOZP</w:t>
      </w:r>
      <w:r>
        <w:t xml:space="preserve"> a z nařízení </w:t>
      </w:r>
      <w:r w:rsidR="00595FFA">
        <w:t>o BOZP</w:t>
      </w:r>
      <w:r>
        <w:t>.</w:t>
      </w:r>
      <w:bookmarkEnd w:id="6"/>
      <w:r w:rsidR="000B547F">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4CD03204" w:rsidR="00E24DC6" w:rsidRPr="00D70756" w:rsidRDefault="00A01896" w:rsidP="00A01896">
      <w:pPr>
        <w:pStyle w:val="Odstavecsmlouvy0"/>
      </w:pPr>
      <w:bookmarkStart w:id="7"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p>
    <w:p w14:paraId="7126E46E" w14:textId="2BD2090F" w:rsidR="00461853" w:rsidRPr="00626AF1" w:rsidRDefault="5F641C73" w:rsidP="007F792F">
      <w:pPr>
        <w:pStyle w:val="Odstavecsmlouvy0"/>
      </w:pPr>
      <w:bookmarkStart w:id="8" w:name="_Ref106134860"/>
      <w:bookmarkStart w:id="9" w:name="_Ref128742205"/>
      <w:bookmarkStart w:id="10" w:name="_Ref128063219"/>
      <w:bookmarkStart w:id="11" w:name="_Ref98107999"/>
      <w:r w:rsidRPr="00626AF1">
        <w:lastRenderedPageBreak/>
        <w:t xml:space="preserve">Příkazník </w:t>
      </w:r>
      <w:r w:rsidR="6C64A836" w:rsidRPr="00626AF1">
        <w:t xml:space="preserve">je povinen </w:t>
      </w:r>
      <w:r w:rsidRPr="00626AF1">
        <w:t xml:space="preserve">zajistit </w:t>
      </w:r>
      <w:r w:rsidR="6C64A836" w:rsidRPr="00626AF1">
        <w:t xml:space="preserve">osobní </w:t>
      </w:r>
      <w:r w:rsidRPr="00626AF1">
        <w:t>přítomnost</w:t>
      </w:r>
      <w:r w:rsidR="292BADE7" w:rsidRPr="00626AF1">
        <w:t xml:space="preserve"> </w:t>
      </w:r>
      <w:r w:rsidR="70D8D6BF" w:rsidRPr="00626AF1">
        <w:t xml:space="preserve">členů </w:t>
      </w:r>
      <w:r w:rsidR="2A98D3DA" w:rsidRPr="00626AF1">
        <w:t>R</w:t>
      </w:r>
      <w:r w:rsidR="70D8D6BF" w:rsidRPr="00626AF1">
        <w:t xml:space="preserve">ealizačního týmu </w:t>
      </w:r>
      <w:r w:rsidR="292BADE7" w:rsidRPr="00626AF1">
        <w:t xml:space="preserve">na staveništi </w:t>
      </w:r>
      <w:r w:rsidR="5D7F5552" w:rsidRPr="00626AF1">
        <w:t>v rozsahu</w:t>
      </w:r>
      <w:r w:rsidR="36E49D8C" w:rsidRPr="00626AF1">
        <w:t xml:space="preserve"> </w:t>
      </w:r>
      <w:r w:rsidR="6C64A836" w:rsidRPr="00626AF1">
        <w:t xml:space="preserve">nezbytném vzhledem k prováděným </w:t>
      </w:r>
      <w:r w:rsidR="239FC7E5" w:rsidRPr="00626AF1">
        <w:t xml:space="preserve">stavebním </w:t>
      </w:r>
      <w:r w:rsidR="6C64A836" w:rsidRPr="00626AF1">
        <w:t>pracím na Stavbě</w:t>
      </w:r>
      <w:r w:rsidR="239FC7E5" w:rsidRPr="00626AF1">
        <w:t>,</w:t>
      </w:r>
      <w:r w:rsidR="0829288F" w:rsidRPr="00626AF1">
        <w:t xml:space="preserve"> a to v</w:t>
      </w:r>
      <w:r w:rsidR="19B8EDE9" w:rsidRPr="00626AF1">
        <w:t> </w:t>
      </w:r>
      <w:r w:rsidR="0829288F" w:rsidRPr="00626AF1">
        <w:t xml:space="preserve">době </w:t>
      </w:r>
      <w:r w:rsidR="239FC7E5" w:rsidRPr="00626AF1">
        <w:t>nezbytné pro</w:t>
      </w:r>
      <w:r w:rsidR="239FC7E5">
        <w:t xml:space="preserve"> řádné splnění povinností Příkazníka ve vztahu k takovým stavebním pracím</w:t>
      </w:r>
      <w:r w:rsidR="6C64A836">
        <w:t xml:space="preserve">. Příkazník </w:t>
      </w:r>
      <w:r w:rsidR="239FC7E5">
        <w:t xml:space="preserve">je rovněž </w:t>
      </w:r>
      <w:r w:rsidR="6C64A836">
        <w:t xml:space="preserve">povinen zajistit osobní přítomnost členů Realizačního týmu na staveništi v rozsahu </w:t>
      </w:r>
      <w:r w:rsidR="6C64A836" w:rsidRPr="00626AF1">
        <w:t xml:space="preserve">vyžadovaném Příkazcem. </w:t>
      </w:r>
      <w:r w:rsidR="6C64A836" w:rsidRPr="00626AF1">
        <w:rPr>
          <w:b/>
          <w:bCs/>
        </w:rPr>
        <w:t xml:space="preserve">Nestanoví-li Příkazce pro konkrétní kalendářní dny jinak, musí být </w:t>
      </w:r>
      <w:r w:rsidR="1EFB33E3" w:rsidRPr="00626AF1">
        <w:rPr>
          <w:b/>
          <w:bCs/>
        </w:rPr>
        <w:t xml:space="preserve">na staveništi přítomen vedoucí Realizačního týmu nebo jeho zástupce </w:t>
      </w:r>
      <w:r w:rsidR="6C64A836" w:rsidRPr="00626AF1">
        <w:rPr>
          <w:b/>
          <w:bCs/>
        </w:rPr>
        <w:t>k</w:t>
      </w:r>
      <w:r w:rsidR="469C382B" w:rsidRPr="00626AF1">
        <w:rPr>
          <w:b/>
          <w:bCs/>
        </w:rPr>
        <w:t xml:space="preserve">aždý </w:t>
      </w:r>
      <w:r w:rsidR="6C64A836" w:rsidRPr="00626AF1">
        <w:rPr>
          <w:b/>
          <w:bCs/>
        </w:rPr>
        <w:t xml:space="preserve">kalendářní </w:t>
      </w:r>
      <w:r w:rsidR="469C382B" w:rsidRPr="00626AF1">
        <w:rPr>
          <w:b/>
          <w:bCs/>
        </w:rPr>
        <w:t>den</w:t>
      </w:r>
      <w:r w:rsidR="6C64A836" w:rsidRPr="00626AF1">
        <w:rPr>
          <w:b/>
          <w:bCs/>
        </w:rPr>
        <w:t xml:space="preserve">, ve kterém probíhají stavební práce, </w:t>
      </w:r>
      <w:r w:rsidR="239FC7E5" w:rsidRPr="00626AF1">
        <w:rPr>
          <w:b/>
          <w:bCs/>
        </w:rPr>
        <w:t xml:space="preserve">během provádění stavebních prací </w:t>
      </w:r>
      <w:r w:rsidR="785494B4" w:rsidRPr="00626AF1">
        <w:rPr>
          <w:b/>
          <w:bCs/>
        </w:rPr>
        <w:t xml:space="preserve">po dobu </w:t>
      </w:r>
      <w:r w:rsidR="1EFB33E3" w:rsidRPr="00626AF1">
        <w:rPr>
          <w:b/>
          <w:bCs/>
        </w:rPr>
        <w:t>ne</w:t>
      </w:r>
      <w:r w:rsidR="00E65F6C" w:rsidRPr="00626AF1">
        <w:rPr>
          <w:b/>
          <w:bCs/>
        </w:rPr>
        <w:t>zbytně nutnou</w:t>
      </w:r>
      <w:r w:rsidR="1EFB33E3" w:rsidRPr="00626AF1">
        <w:rPr>
          <w:b/>
          <w:bCs/>
        </w:rPr>
        <w:t xml:space="preserve"> a celkově minimálně </w:t>
      </w:r>
      <w:r w:rsidR="00626AF1" w:rsidRPr="00626AF1">
        <w:rPr>
          <w:b/>
          <w:bCs/>
        </w:rPr>
        <w:t>5</w:t>
      </w:r>
      <w:r w:rsidR="1EFB33E3" w:rsidRPr="00626AF1">
        <w:rPr>
          <w:b/>
          <w:bCs/>
        </w:rPr>
        <w:t>x v</w:t>
      </w:r>
      <w:r w:rsidR="00E65F6C" w:rsidRPr="00626AF1">
        <w:rPr>
          <w:b/>
          <w:bCs/>
        </w:rPr>
        <w:t> </w:t>
      </w:r>
      <w:r w:rsidR="1EFB33E3" w:rsidRPr="00626AF1">
        <w:rPr>
          <w:b/>
          <w:bCs/>
        </w:rPr>
        <w:t>součt</w:t>
      </w:r>
      <w:r w:rsidR="002C49F0" w:rsidRPr="00626AF1">
        <w:rPr>
          <w:b/>
          <w:bCs/>
        </w:rPr>
        <w:t>u</w:t>
      </w:r>
      <w:r w:rsidR="00E65F6C" w:rsidRPr="00626AF1">
        <w:rPr>
          <w:b/>
          <w:bCs/>
        </w:rPr>
        <w:t xml:space="preserve"> </w:t>
      </w:r>
      <w:r w:rsidR="00626AF1" w:rsidRPr="00626AF1">
        <w:rPr>
          <w:b/>
          <w:bCs/>
        </w:rPr>
        <w:t>20</w:t>
      </w:r>
      <w:r w:rsidR="2476C32F" w:rsidRPr="00626AF1">
        <w:rPr>
          <w:b/>
          <w:bCs/>
        </w:rPr>
        <w:t xml:space="preserve"> </w:t>
      </w:r>
      <w:r w:rsidR="002C49F0" w:rsidRPr="00626AF1">
        <w:rPr>
          <w:b/>
          <w:bCs/>
        </w:rPr>
        <w:t xml:space="preserve">hodin </w:t>
      </w:r>
      <w:r w:rsidR="2476C32F" w:rsidRPr="00626AF1">
        <w:rPr>
          <w:b/>
          <w:bCs/>
        </w:rPr>
        <w:t>týdně</w:t>
      </w:r>
      <w:bookmarkEnd w:id="8"/>
      <w:r w:rsidR="00E65F6C" w:rsidRPr="00626AF1">
        <w:rPr>
          <w:b/>
          <w:bCs/>
        </w:rPr>
        <w:t xml:space="preserve"> dle potřeby Příkazce</w:t>
      </w:r>
      <w:r w:rsidR="785494B4" w:rsidRPr="00626AF1">
        <w:rPr>
          <w:b/>
          <w:bCs/>
        </w:rPr>
        <w:t xml:space="preserve">. Nestanoví-li Příkazce pro konkrétní týden jinak, musí být </w:t>
      </w:r>
      <w:r w:rsidR="0618A8FA" w:rsidRPr="00626AF1">
        <w:rPr>
          <w:b/>
          <w:bCs/>
        </w:rPr>
        <w:t>K</w:t>
      </w:r>
      <w:r w:rsidR="293CD08D" w:rsidRPr="00626AF1">
        <w:rPr>
          <w:b/>
          <w:bCs/>
        </w:rPr>
        <w:t>OO</w:t>
      </w:r>
      <w:r w:rsidR="05AC7E26" w:rsidRPr="00626AF1">
        <w:rPr>
          <w:b/>
          <w:bCs/>
        </w:rPr>
        <w:t xml:space="preserve"> </w:t>
      </w:r>
      <w:r w:rsidR="0618A8FA" w:rsidRPr="00626AF1">
        <w:rPr>
          <w:b/>
          <w:bCs/>
        </w:rPr>
        <w:t>BOZP</w:t>
      </w:r>
      <w:r w:rsidR="785494B4" w:rsidRPr="00626AF1">
        <w:rPr>
          <w:b/>
          <w:bCs/>
        </w:rPr>
        <w:t xml:space="preserve"> přítomen na staveništi </w:t>
      </w:r>
      <w:r w:rsidR="239FC7E5" w:rsidRPr="00626AF1">
        <w:rPr>
          <w:b/>
          <w:bCs/>
        </w:rPr>
        <w:t xml:space="preserve">během provádění stavebních prací </w:t>
      </w:r>
      <w:r w:rsidR="2A98D3DA" w:rsidRPr="00626AF1">
        <w:rPr>
          <w:b/>
          <w:bCs/>
        </w:rPr>
        <w:t xml:space="preserve">alespoň </w:t>
      </w:r>
      <w:proofErr w:type="gramStart"/>
      <w:r w:rsidR="24E723F9" w:rsidRPr="00626AF1">
        <w:rPr>
          <w:b/>
          <w:bCs/>
        </w:rPr>
        <w:t>2</w:t>
      </w:r>
      <w:r w:rsidR="24E723F9" w:rsidRPr="00626AF1">
        <w:t xml:space="preserve"> </w:t>
      </w:r>
      <w:r w:rsidR="0618A8FA" w:rsidRPr="00626AF1">
        <w:rPr>
          <w:b/>
          <w:bCs/>
        </w:rPr>
        <w:t>krát</w:t>
      </w:r>
      <w:proofErr w:type="gramEnd"/>
      <w:r w:rsidR="0618A8FA" w:rsidRPr="00626AF1">
        <w:rPr>
          <w:b/>
          <w:bCs/>
        </w:rPr>
        <w:t xml:space="preserve"> týdně</w:t>
      </w:r>
      <w:r w:rsidR="785494B4" w:rsidRPr="00626AF1">
        <w:rPr>
          <w:b/>
          <w:bCs/>
        </w:rPr>
        <w:t xml:space="preserve"> po dobu alespoň </w:t>
      </w:r>
      <w:r w:rsidR="002C49F0" w:rsidRPr="00626AF1">
        <w:rPr>
          <w:b/>
          <w:bCs/>
        </w:rPr>
        <w:t>dvou</w:t>
      </w:r>
      <w:r w:rsidR="785494B4" w:rsidRPr="00626AF1">
        <w:rPr>
          <w:b/>
          <w:bCs/>
        </w:rPr>
        <w:t xml:space="preserve"> hodin ledaže v daném týdnu neprobíhají stavební práce</w:t>
      </w:r>
      <w:r w:rsidR="469C382B" w:rsidRPr="00626AF1">
        <w:rPr>
          <w:b/>
          <w:bCs/>
        </w:rPr>
        <w:t>.</w:t>
      </w:r>
      <w:bookmarkEnd w:id="9"/>
      <w:r w:rsidR="36E49D8C" w:rsidRPr="00626AF1">
        <w:rPr>
          <w:b/>
          <w:bCs/>
        </w:rPr>
        <w:t xml:space="preserve"> </w:t>
      </w:r>
      <w:r w:rsidR="13F16DB7" w:rsidRPr="00626AF1">
        <w:rPr>
          <w:b/>
          <w:bCs/>
        </w:rPr>
        <w:t xml:space="preserve">Každý člen </w:t>
      </w:r>
      <w:r w:rsidR="7CAEB435" w:rsidRPr="00626AF1">
        <w:rPr>
          <w:b/>
          <w:bCs/>
        </w:rPr>
        <w:t xml:space="preserve">Realizačního týmu </w:t>
      </w:r>
      <w:r w:rsidR="13F16DB7" w:rsidRPr="00626AF1">
        <w:rPr>
          <w:b/>
          <w:bCs/>
        </w:rPr>
        <w:t xml:space="preserve">musí být za celou Dobu provádění Stavby </w:t>
      </w:r>
      <w:r w:rsidR="7CAEB435" w:rsidRPr="00626AF1">
        <w:rPr>
          <w:b/>
          <w:bCs/>
        </w:rPr>
        <w:t xml:space="preserve">na staveništi </w:t>
      </w:r>
      <w:r w:rsidR="13F16DB7" w:rsidRPr="00626AF1">
        <w:rPr>
          <w:b/>
          <w:bCs/>
        </w:rPr>
        <w:t xml:space="preserve">osobně přítomen alespoň v rozsahu uvedeném v příloze č. </w:t>
      </w:r>
      <w:r w:rsidR="72678F73" w:rsidRPr="00626AF1">
        <w:rPr>
          <w:b/>
          <w:bCs/>
        </w:rPr>
        <w:t xml:space="preserve">2 </w:t>
      </w:r>
      <w:r w:rsidR="13F16DB7" w:rsidRPr="00626AF1">
        <w:rPr>
          <w:b/>
          <w:bCs/>
        </w:rPr>
        <w:t xml:space="preserve">této smlouvy </w:t>
      </w:r>
      <w:r w:rsidR="7CAEB435" w:rsidRPr="00626AF1">
        <w:rPr>
          <w:b/>
          <w:bCs/>
        </w:rPr>
        <w:t>jako minimální počet hodin strávených osobně na staveništi.</w:t>
      </w:r>
      <w:r w:rsidR="6A70EF27" w:rsidRPr="00626AF1">
        <w:t xml:space="preserve"> </w:t>
      </w:r>
    </w:p>
    <w:p w14:paraId="7E20D793" w14:textId="77777777" w:rsidR="007F3165" w:rsidRDefault="00570BAA" w:rsidP="002C0A8D">
      <w:pPr>
        <w:pStyle w:val="Odstavecsmlouvy0"/>
      </w:pPr>
      <w:bookmarkStart w:id="12" w:name="_Ref128742217"/>
      <w:r>
        <w:t>Příkazník svolává a organizuje k</w:t>
      </w:r>
      <w:r w:rsidR="00CE466C">
        <w:t xml:space="preserve">ontrolní dny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Nestanoví-li Příkazce 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 xml:space="preserve">. </w:t>
      </w:r>
      <w:r w:rsidR="006D448A">
        <w:t>Příkazník je povinen vést písemnou evidenci přítomností členů Realizačního týmu na staveništi v listinné formě, která bude Příkazci na staveništi trvale dostupná.</w:t>
      </w:r>
      <w:bookmarkEnd w:id="10"/>
      <w:bookmarkEnd w:id="12"/>
    </w:p>
    <w:p w14:paraId="465D1542" w14:textId="2B0F4F51" w:rsidR="00CE466C" w:rsidRPr="00A16A71" w:rsidRDefault="001B5D32" w:rsidP="002C0A8D">
      <w:pPr>
        <w:pStyle w:val="Odstavecsmlouvy0"/>
      </w:pPr>
      <w:r>
        <w:t xml:space="preserve">Na žádost Příkazce, </w:t>
      </w:r>
      <w:r w:rsidR="002C0A8D">
        <w:t>Příkazník svolává koordinační dny, které se musí konat</w:t>
      </w:r>
      <w:r>
        <w:t xml:space="preserve"> v termínu určeném Příkazcem a za přítomnosti účastníků určených Příkazcem. Předmětem koordinačních dnů je příprava a koordinace vyklizení staveniště před odevzdáním Zhotoviteli a pasportizace</w:t>
      </w:r>
      <w:r w:rsidR="005E4AD1">
        <w:t xml:space="preserve"> a koordinace převzetí místa plnění po dokončení části Díla a pasportizace</w:t>
      </w:r>
      <w:r>
        <w:t xml:space="preserve">. Příkazník je povinen z koordinačního dne vyhotovit záznam a evidenci přítomných účastníků. Záznam předloží na odsouhlasení Příkazci do dalšího pracovního dne. Pokud </w:t>
      </w:r>
      <w:r w:rsidR="00756948">
        <w:t>s</w:t>
      </w:r>
      <w:r>
        <w:t xml:space="preserve">e Příkazce nevyjádří do 3 pracovních dnů od předložení záznamu, má se za to, že s ním souhlasí. Příkazník je povinen o výsledcích koordinačního dne vždy </w:t>
      </w:r>
      <w:r w:rsidR="005E4AD1">
        <w:t>informovat</w:t>
      </w:r>
      <w:r w:rsidR="002C0A8D">
        <w:t xml:space="preserve"> </w:t>
      </w:r>
      <w:r>
        <w:t xml:space="preserve">zástupce Zhotovitele, pokud nebyl účastníkem </w:t>
      </w:r>
      <w:r w:rsidR="005E4AD1">
        <w:t>koordinačního dne.</w:t>
      </w:r>
      <w:r w:rsidR="005E4AD1" w:rsidDel="005E4AD1">
        <w:t xml:space="preserve"> </w:t>
      </w:r>
    </w:p>
    <w:p w14:paraId="59A06611" w14:textId="64B01CE2" w:rsidR="00B815FF" w:rsidRDefault="00B815FF" w:rsidP="00484E91">
      <w:pPr>
        <w:pStyle w:val="Odstavecsmlouvy0"/>
      </w:pPr>
      <w:bookmarkStart w:id="13" w:name="_Ref106134576"/>
      <w:r>
        <w:t xml:space="preserve">Příkazník je </w:t>
      </w:r>
      <w:r w:rsidRPr="00532160">
        <w:t xml:space="preserve">oprávněn plnit závazky osob dle </w:t>
      </w:r>
      <w:r w:rsidR="006D448A">
        <w:t xml:space="preserve">odst. </w:t>
      </w:r>
      <w:r w:rsidR="006D448A">
        <w:fldChar w:fldCharType="begin"/>
      </w:r>
      <w:r w:rsidR="006D448A">
        <w:instrText xml:space="preserve"> REF _Ref128063219 \n \h </w:instrText>
      </w:r>
      <w:r w:rsidR="006D448A">
        <w:fldChar w:fldCharType="separate"/>
      </w:r>
      <w:r w:rsidR="00A80DDF">
        <w:t>III.10</w:t>
      </w:r>
      <w:r w:rsidR="006D448A">
        <w:fldChar w:fldCharType="end"/>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72690AAB" w14:textId="0CEF632C" w:rsidR="00392B08" w:rsidRDefault="00392B08" w:rsidP="00484E91">
      <w:pPr>
        <w:pStyle w:val="Odstavecsmlouvy0"/>
      </w:pPr>
      <w:bookmarkStart w:id="14" w:name="_Hlk82687739"/>
      <w:bookmarkEnd w:id="7"/>
      <w:bookmarkEnd w:id="11"/>
      <w:bookmarkEnd w:id="13"/>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5" w:name="_Ref98108078"/>
      <w:r>
        <w:t>Příkazník se zavazuje zachovat mlčenlivost o všech informacích a skutečnostech, o nichž se v souvislosti s výkonem činností dle smlouvy dozvěděl, nestanoví-li zvláštní právní předpis jinak, a to i po ukončení plnění dle smlouvy.</w:t>
      </w:r>
      <w:bookmarkEnd w:id="15"/>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0DD54EDF" w:rsidR="001605A3" w:rsidRDefault="27108CA1" w:rsidP="001605A3">
      <w:pPr>
        <w:pStyle w:val="Odstavecsmlouvy0"/>
      </w:pPr>
      <w:r>
        <w:t xml:space="preserve">Příkazník potvrzuje, že </w:t>
      </w:r>
      <w:r w:rsidR="35F617B9">
        <w:t xml:space="preserve">není ve vztahu ke zhotoviteli Stavby v žádném střetu zájmů. Příkazník zejména prohlašuje, že </w:t>
      </w:r>
      <w:r>
        <w:t>je a po celou dobu</w:t>
      </w:r>
      <w:r w:rsidR="6B2B2805">
        <w:t xml:space="preserve"> plnění </w:t>
      </w:r>
      <w:r w:rsidR="35F617B9">
        <w:t>této</w:t>
      </w:r>
      <w:r w:rsidR="6B2B2805">
        <w:t xml:space="preserve"> smlouvy </w:t>
      </w:r>
      <w:r w:rsidR="35F617B9">
        <w:t xml:space="preserve">bude </w:t>
      </w:r>
      <w:r>
        <w:t xml:space="preserve">zcela nezávislý na </w:t>
      </w:r>
      <w:r w:rsidR="35F617B9">
        <w:t>zhotoviteli Stavby, po</w:t>
      </w:r>
      <w:r w:rsidR="00E05EEE">
        <w:t xml:space="preserve">ddodavateli zhotovitele Stavby </w:t>
      </w:r>
      <w:r w:rsidR="35F617B9">
        <w:t xml:space="preserve">a na </w:t>
      </w:r>
      <w:r>
        <w:t xml:space="preserve">jiných osobách zúčastněných na 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w:t>
      </w:r>
      <w:r w:rsidR="35F617B9">
        <w:lastRenderedPageBreak/>
        <w:t xml:space="preserve">tedy zavazuje, že </w:t>
      </w:r>
      <w:r w:rsidR="74FBDCD5">
        <w:t>po </w:t>
      </w:r>
      <w:r>
        <w:t xml:space="preserve">dobu trvání </w:t>
      </w:r>
      <w:r w:rsidR="6B2B2805">
        <w:t xml:space="preserve">svých </w:t>
      </w:r>
      <w:r w:rsidR="35F617B9">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6F6A36BA" w:rsidR="00AE6505" w:rsidRPr="0077079E"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w:t>
      </w:r>
      <w:r w:rsidR="0062121A">
        <w:t>případě</w:t>
      </w:r>
      <w:r w:rsidR="00074B61">
        <w:t xml:space="preserve"> </w:t>
      </w:r>
      <w:r w:rsidR="00BB2224">
        <w:t xml:space="preserve"> </w:t>
      </w:r>
      <w:r w:rsidR="00074B61">
        <w:t>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4"/>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6"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6"/>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7A811DF7"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 xml:space="preserve">v areálu Fakultní </w:t>
      </w:r>
      <w:r w:rsidR="00C657FD">
        <w:t>nemocnice</w:t>
      </w:r>
      <w:r w:rsidRPr="00965553">
        <w:t xml:space="preserve"> Brno, </w:t>
      </w:r>
      <w:r w:rsidR="009734F9">
        <w:t xml:space="preserve">na adrese </w:t>
      </w:r>
      <w:r w:rsidRPr="00965553">
        <w:t>Jihlavská 20, 62</w:t>
      </w:r>
      <w:r w:rsidR="00C657FD">
        <w:t>5</w:t>
      </w:r>
      <w:r w:rsidRPr="00965553">
        <w:t xml:space="preserve"> 00 Brno</w:t>
      </w:r>
      <w:r w:rsidR="009734F9">
        <w:t xml:space="preserve"> </w:t>
      </w:r>
      <w:r w:rsidR="00230757">
        <w:t>blíže vymezené v </w:t>
      </w:r>
      <w:r w:rsidR="00C657FD">
        <w:t>P</w:t>
      </w:r>
      <w:r w:rsidR="00230757">
        <w:t>rojektové dokumentaci</w:t>
      </w:r>
      <w:r w:rsidR="0045155A">
        <w:t xml:space="preserve"> nebo 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402EC6B6" w:rsidR="00C657FD" w:rsidRDefault="00696BD1" w:rsidP="00C657FD">
      <w:pPr>
        <w:pStyle w:val="Odstavecsmlouvy0"/>
      </w:pPr>
      <w:bookmarkStart w:id="17" w:name="_Ref128066874"/>
      <w:bookmarkStart w:id="18" w:name="_Ref104189802"/>
      <w:r w:rsidRPr="000208E4">
        <w:t xml:space="preserve">Příkazník je povinen plnit </w:t>
      </w:r>
      <w:r w:rsidR="00C657FD">
        <w:t xml:space="preserve">povinnosti Příkazníka </w:t>
      </w:r>
      <w:r w:rsidRPr="000208E4">
        <w:t xml:space="preserve">do </w:t>
      </w:r>
      <w:r w:rsidR="00965553" w:rsidRPr="000208E4">
        <w:t xml:space="preserve">odstranění poslední vady či nedodělku </w:t>
      </w:r>
      <w:r w:rsidR="00C657FD">
        <w:t>S</w:t>
      </w:r>
      <w:r w:rsidR="00965553" w:rsidRPr="0070188F">
        <w:t>tavby</w:t>
      </w:r>
      <w:r w:rsidR="00C657FD">
        <w:t>.</w:t>
      </w:r>
      <w:bookmarkEnd w:id="17"/>
    </w:p>
    <w:p w14:paraId="4E680AF4" w14:textId="673733C3" w:rsidR="00696BD1" w:rsidRPr="0070188F" w:rsidRDefault="00C657FD" w:rsidP="00C657FD">
      <w:pPr>
        <w:pStyle w:val="Odstavecsmlouvy0"/>
      </w:pPr>
      <w:r>
        <w:t xml:space="preserve">Příkazník prohlašuje, že bere na vědomí, že </w:t>
      </w:r>
      <w:r w:rsidR="006F7BA8">
        <w:t xml:space="preserve">předpokládaná </w:t>
      </w:r>
      <w:r>
        <w:t>doba provádění Stavby je</w:t>
      </w:r>
      <w:r w:rsidR="00965553">
        <w:t xml:space="preserve"> </w:t>
      </w:r>
      <w:r w:rsidRPr="004A041C">
        <w:t xml:space="preserve">stanovena na </w:t>
      </w:r>
      <w:r w:rsidR="7B450311" w:rsidRPr="004A041C">
        <w:rPr>
          <w:b/>
          <w:bCs/>
        </w:rPr>
        <w:t xml:space="preserve">dobu </w:t>
      </w:r>
      <w:r w:rsidR="004A041C" w:rsidRPr="004A041C">
        <w:rPr>
          <w:b/>
          <w:bCs/>
        </w:rPr>
        <w:t>11</w:t>
      </w:r>
      <w:r w:rsidR="008C2221" w:rsidRPr="004A041C">
        <w:rPr>
          <w:b/>
          <w:bCs/>
        </w:rPr>
        <w:t xml:space="preserve"> měsíců </w:t>
      </w:r>
      <w:r w:rsidR="00DE7A93" w:rsidRPr="004A041C">
        <w:rPr>
          <w:b/>
          <w:bCs/>
        </w:rPr>
        <w:t xml:space="preserve">de dne </w:t>
      </w:r>
      <w:r w:rsidR="00725DFE" w:rsidRPr="004A041C">
        <w:rPr>
          <w:b/>
          <w:bCs/>
        </w:rPr>
        <w:t>účinnosti smlouvy o dílo</w:t>
      </w:r>
      <w:r w:rsidRPr="004A041C">
        <w:t xml:space="preserve"> (tato</w:t>
      </w:r>
      <w:r>
        <w:t xml:space="preserve"> doba </w:t>
      </w:r>
      <w:r w:rsidR="00461853">
        <w:t xml:space="preserve">výše a </w:t>
      </w:r>
      <w:r>
        <w:t>dále jen „</w:t>
      </w:r>
      <w:r w:rsidRPr="3A34A1E3">
        <w:rPr>
          <w:b/>
          <w:bCs/>
        </w:rPr>
        <w:t>Doba provádění Stavby</w:t>
      </w:r>
      <w:r>
        <w:t>“)</w:t>
      </w:r>
      <w:r w:rsidR="00965553">
        <w:t>.</w:t>
      </w:r>
      <w:bookmarkEnd w:id="18"/>
    </w:p>
    <w:p w14:paraId="2B648789" w14:textId="659781FD" w:rsidR="00654D98" w:rsidRDefault="00696BD1" w:rsidP="00C657FD">
      <w:pPr>
        <w:pStyle w:val="Odstavecsmlouvy0"/>
      </w:pPr>
      <w:bookmarkStart w:id="19" w:name="_Ref107553698"/>
      <w:bookmarkStart w:id="20"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takovou výzvu.</w:t>
      </w:r>
      <w:r w:rsidR="00D54B13">
        <w:t xml:space="preserve"> </w:t>
      </w:r>
      <w:bookmarkEnd w:id="19"/>
      <w:bookmarkEnd w:id="20"/>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Za Dodatečné činnosti se nepovažují činnosti, které jsou uvedeny v příloze č. 1 jako činnosti Příka</w:t>
      </w:r>
      <w:r w:rsidR="002555F4">
        <w:t xml:space="preserve">zníka </w:t>
      </w:r>
      <w:r w:rsidR="0051523E">
        <w:t>před zahájením Stavby a při přípravě Stavby. Tyto činnosti jsou považovány za součást plnění smlouvy do konce Doby provádění Stavby a jsou zahrnuty v Odměně, tak jak je specifikovaná v bod</w:t>
      </w:r>
      <w:r w:rsidR="00B17400">
        <w:t>ě</w:t>
      </w:r>
      <w:r w:rsidR="0051523E">
        <w:t xml:space="preserve"> VII.1 smlo</w:t>
      </w:r>
      <w:r w:rsidR="0092358A">
        <w:t>u</w:t>
      </w:r>
      <w:r w:rsidR="0051523E">
        <w:t>vy.</w:t>
      </w:r>
    </w:p>
    <w:p w14:paraId="520A6BD3" w14:textId="7E982B31" w:rsidR="00DD262D" w:rsidRPr="000B02F3" w:rsidRDefault="00654D98" w:rsidP="000B02F3">
      <w:pPr>
        <w:pStyle w:val="Odstavecsmlouvy0"/>
        <w:rPr>
          <w:b/>
        </w:rPr>
      </w:pPr>
      <w:r w:rsidRPr="00C657FD">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 xml:space="preserve">ých osobně na </w:t>
      </w:r>
      <w:r>
        <w:lastRenderedPageBreak/>
        <w:t>staveništi uvedeného</w:t>
      </w:r>
      <w:r w:rsidRPr="00654D98">
        <w:t xml:space="preserve"> v příloze č. </w:t>
      </w:r>
      <w:r w:rsidR="0092358A">
        <w:t>2</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w:t>
      </w:r>
      <w:r w:rsidR="002555F4">
        <w:t xml:space="preserve">povinen </w:t>
      </w:r>
      <w:r w:rsidR="00117052">
        <w:t xml:space="preserve">požadovanou část Odměny Příkazci vrátit </w:t>
      </w:r>
      <w:r w:rsidR="00683911">
        <w:t>se splatností 60 dnů</w:t>
      </w:r>
      <w:r w:rsidR="00683911" w:rsidRPr="00A42D1F">
        <w:t>.</w:t>
      </w:r>
    </w:p>
    <w:p w14:paraId="09B6FDD7" w14:textId="77777777" w:rsidR="0004599A" w:rsidRPr="0070188F" w:rsidRDefault="0004599A" w:rsidP="00DF3BEA">
      <w:pPr>
        <w:pStyle w:val="Nadpis1"/>
      </w:pPr>
      <w:r w:rsidRPr="0070188F">
        <w:t>Pojištění</w:t>
      </w:r>
    </w:p>
    <w:p w14:paraId="1E808AF1" w14:textId="53F222C6" w:rsidR="0004599A" w:rsidRDefault="0004599A" w:rsidP="00DD262D">
      <w:pPr>
        <w:pStyle w:val="Odstavecsmlouvy0"/>
      </w:pPr>
      <w:bookmarkStart w:id="21" w:name="_Ref104153896"/>
      <w:bookmarkStart w:id="22" w:name="_Ref106134272"/>
      <w:bookmarkStart w:id="23" w:name="_Ref128065956"/>
      <w:r>
        <w:t xml:space="preserve">Příkazník se zavazuje mít po celou dobu platnosti a účinnosti </w:t>
      </w:r>
      <w:r w:rsidR="004C55CC">
        <w:t xml:space="preserve">této </w:t>
      </w:r>
      <w:r>
        <w:t xml:space="preserve">smlouvy uzavřeno pojištění odpovědnosti za škody způsobené při výkonu činnosti dle </w:t>
      </w:r>
      <w:r w:rsidR="004C55CC">
        <w:t xml:space="preserve">této </w:t>
      </w:r>
      <w:r>
        <w:t>smlouvy.</w:t>
      </w:r>
      <w:r w:rsidR="436A4BEE">
        <w:t xml:space="preserve"> </w:t>
      </w:r>
      <w:bookmarkEnd w:id="21"/>
      <w:r w:rsidR="436A4BEE" w:rsidRPr="60262DB7">
        <w:rPr>
          <w:rFonts w:eastAsia="Arial"/>
        </w:rPr>
        <w:t xml:space="preserve">s jednorázovým pojistným plněním minimálně ve výši </w:t>
      </w:r>
      <w:proofErr w:type="gramStart"/>
      <w:r w:rsidR="436A4BEE" w:rsidRPr="60262DB7">
        <w:rPr>
          <w:rFonts w:eastAsia="Arial"/>
        </w:rPr>
        <w:t>1.000.000,-</w:t>
      </w:r>
      <w:proofErr w:type="gramEnd"/>
      <w:r w:rsidR="436A4BEE" w:rsidRPr="60262DB7">
        <w:rPr>
          <w:rFonts w:eastAsia="Arial"/>
        </w:rPr>
        <w:t xml:space="preserve"> Kč a se spoluúčastí Příkazníka nepřevyšující 10 %. </w:t>
      </w:r>
    </w:p>
    <w:p w14:paraId="4C34D6FA" w14:textId="6F4A5D98" w:rsidR="0004599A" w:rsidRDefault="004C4010" w:rsidP="004C55CC">
      <w:pPr>
        <w:pStyle w:val="Odstavecsmlouvy0"/>
      </w:pPr>
      <w:r>
        <w:t xml:space="preserve"> Poruše</w:t>
      </w:r>
      <w:r w:rsidR="004C55CC">
        <w:t>ní této povinnosti je považováno</w:t>
      </w:r>
      <w:r>
        <w:t xml:space="preserve"> za podstatné porušení </w:t>
      </w:r>
      <w:r w:rsidR="004C55CC">
        <w:t xml:space="preserve">této </w:t>
      </w:r>
      <w:r>
        <w:t>smlouvy</w:t>
      </w:r>
      <w:r w:rsidR="004C55CC">
        <w:t>, které Příkazce opravňuje od této smlouvy odstoupit</w:t>
      </w:r>
      <w:r>
        <w:t>.</w:t>
      </w:r>
      <w:bookmarkEnd w:id="22"/>
      <w:bookmarkEnd w:id="23"/>
    </w:p>
    <w:p w14:paraId="222825AA" w14:textId="12F2C076" w:rsidR="0029367E" w:rsidRDefault="0004599A" w:rsidP="004C55CC">
      <w:pPr>
        <w:pStyle w:val="Odstavecsmlouvy0"/>
      </w:pPr>
      <w:bookmarkStart w:id="24" w:name="_Ref106134075"/>
      <w:bookmarkStart w:id="25"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 </w:t>
      </w:r>
      <w:r w:rsidR="0029367E">
        <w:t>smlouvy.</w:t>
      </w:r>
      <w:bookmarkEnd w:id="24"/>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5"/>
    </w:p>
    <w:p w14:paraId="7939B35C" w14:textId="7E3FEC36" w:rsidR="00EB7D58" w:rsidRDefault="00EB7D58" w:rsidP="004C55CC">
      <w:pPr>
        <w:pStyle w:val="Odstavecsmlouvy0"/>
      </w:pPr>
      <w:bookmarkStart w:id="26" w:name="_Ref106134077"/>
      <w:bookmarkStart w:id="27"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6"/>
      <w:bookmarkEnd w:id="27"/>
    </w:p>
    <w:p w14:paraId="33AAE474" w14:textId="6E5DF940" w:rsidR="00DD262D" w:rsidRDefault="0004599A" w:rsidP="000B02F3">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6639ABA4" w:rsidR="0021131A" w:rsidRDefault="00857CFC" w:rsidP="00DC753C">
      <w:pPr>
        <w:pStyle w:val="Odstavecsmlouvy0"/>
      </w:pPr>
      <w:bookmarkStart w:id="28"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8"/>
      <w:r w:rsidR="00AA4092">
        <w:t xml:space="preserve"> Odměna je ve výši:</w:t>
      </w:r>
    </w:p>
    <w:p w14:paraId="0B864EBD" w14:textId="5C59DBE5" w:rsidR="00AA4092" w:rsidRPr="00AA4092" w:rsidRDefault="005E1725" w:rsidP="60262DB7">
      <w:pPr>
        <w:pStyle w:val="Odstavecsmlouvy0"/>
        <w:numPr>
          <w:ilvl w:val="0"/>
          <w:numId w:val="0"/>
        </w:numPr>
        <w:ind w:left="567"/>
        <w:jc w:val="center"/>
        <w:rPr>
          <w:b/>
          <w:bCs/>
        </w:rPr>
      </w:pPr>
      <w:proofErr w:type="gramStart"/>
      <w:r>
        <w:rPr>
          <w:b/>
          <w:bCs/>
        </w:rPr>
        <w:t>897.600</w:t>
      </w:r>
      <w:r w:rsidR="00DD262D">
        <w:rPr>
          <w:b/>
          <w:bCs/>
        </w:rPr>
        <w:t>,-</w:t>
      </w:r>
      <w:proofErr w:type="gramEnd"/>
      <w:r w:rsidR="00AA4092" w:rsidRPr="60262DB7">
        <w:rPr>
          <w:b/>
          <w:bCs/>
        </w:rPr>
        <w:t xml:space="preserve"> Kč bez DPH</w:t>
      </w:r>
    </w:p>
    <w:p w14:paraId="27C986C8" w14:textId="439C50EA"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D962DF">
        <w:t>, a to</w:t>
      </w:r>
      <w:r w:rsidR="00BB2224">
        <w:t xml:space="preserve"> do odstranění poslední vady nebo nedodělku</w:t>
      </w:r>
      <w:r w:rsidR="00081BD0" w:rsidRPr="00DC753C">
        <w:t>.</w:t>
      </w:r>
    </w:p>
    <w:p w14:paraId="449F6CE6" w14:textId="140FB14D" w:rsidR="00AA4092"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BB2224">
        <w:t xml:space="preserve"> hod</w:t>
      </w:r>
      <w:r w:rsidR="009B60F3" w:rsidRPr="003A33E1">
        <w:t xml:space="preserve">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92358A">
        <w:t>2</w:t>
      </w:r>
      <w:r w:rsidR="0092358A" w:rsidRPr="003A33E1">
        <w:t xml:space="preserve"> </w:t>
      </w:r>
      <w:r w:rsidR="00AA4092">
        <w:t>této smlouvy, které jsou v následující výši:</w:t>
      </w:r>
    </w:p>
    <w:p w14:paraId="3AF58604" w14:textId="064D6624" w:rsidR="00AA4092" w:rsidRDefault="00AA4092" w:rsidP="00AA4092">
      <w:pPr>
        <w:pStyle w:val="Odstavecsmlouvy0"/>
        <w:numPr>
          <w:ilvl w:val="0"/>
          <w:numId w:val="0"/>
        </w:numPr>
        <w:ind w:left="567"/>
      </w:pPr>
      <w:r>
        <w:t>Technický dozor stavebníka</w:t>
      </w:r>
      <w:r>
        <w:tab/>
      </w:r>
      <w:r w:rsidR="00DD262D">
        <w:rPr>
          <w:b/>
          <w:bCs/>
        </w:rPr>
        <w:t xml:space="preserve">890,- </w:t>
      </w:r>
      <w:r w:rsidRPr="60262DB7">
        <w:rPr>
          <w:b/>
          <w:bCs/>
        </w:rPr>
        <w:t>Kč bez DPH/</w:t>
      </w:r>
      <w:r>
        <w:t>1 hodina</w:t>
      </w:r>
    </w:p>
    <w:p w14:paraId="0A828B5A" w14:textId="2AA4BAB1" w:rsidR="00AA4092" w:rsidRDefault="00AA4092" w:rsidP="00AA4092">
      <w:pPr>
        <w:pStyle w:val="Odstavecsmlouvy0"/>
        <w:numPr>
          <w:ilvl w:val="0"/>
          <w:numId w:val="0"/>
        </w:numPr>
        <w:ind w:left="567"/>
      </w:pPr>
      <w:r>
        <w:t xml:space="preserve">Koordinátor bezpečnosti a ochrany zdraví při práci na staveništi </w:t>
      </w:r>
      <w:r w:rsidR="005E1725">
        <w:rPr>
          <w:b/>
          <w:bCs/>
        </w:rPr>
        <w:t>45</w:t>
      </w:r>
      <w:r w:rsidR="00DD262D">
        <w:rPr>
          <w:b/>
          <w:bCs/>
        </w:rPr>
        <w:t xml:space="preserve">0,- </w:t>
      </w:r>
      <w:r w:rsidRPr="60262DB7">
        <w:rPr>
          <w:b/>
          <w:bCs/>
        </w:rPr>
        <w:t>Kč bez DPH/</w:t>
      </w:r>
      <w:r>
        <w:t>1 hodina</w:t>
      </w:r>
    </w:p>
    <w:p w14:paraId="4FDA7054" w14:textId="2967BDE2" w:rsidR="00AA4092" w:rsidRDefault="00302970" w:rsidP="00857E2D">
      <w:pPr>
        <w:pStyle w:val="Odstavecsmlouvy0"/>
        <w:numPr>
          <w:ilvl w:val="0"/>
          <w:numId w:val="0"/>
        </w:numPr>
        <w:ind w:left="567"/>
      </w:pPr>
      <w:r w:rsidRPr="003A33E1">
        <w:t xml:space="preserve">(takto </w:t>
      </w:r>
      <w:r w:rsidR="00A270D4">
        <w:t>vypočítaná</w:t>
      </w:r>
      <w:r>
        <w:t xml:space="preserve"> dodatečná odměna </w:t>
      </w:r>
      <w:r w:rsidR="00654D98">
        <w:t xml:space="preserve">výše a </w:t>
      </w:r>
      <w:r>
        <w:t>dále jen „</w:t>
      </w:r>
      <w:r w:rsidRPr="00302970">
        <w:rPr>
          <w:b/>
        </w:rPr>
        <w:t>Dodatečná odměna</w:t>
      </w:r>
      <w:r>
        <w:t>“)</w:t>
      </w:r>
      <w:r w:rsidR="009B60F3" w:rsidRPr="00DC753C">
        <w:t>.</w:t>
      </w:r>
      <w:r w:rsidR="00E87717">
        <w:t xml:space="preserve"> </w:t>
      </w:r>
    </w:p>
    <w:p w14:paraId="47687CE2" w14:textId="0E8BC1B2" w:rsidR="005966FD" w:rsidRDefault="00E87717" w:rsidP="005966FD">
      <w:pPr>
        <w:pStyle w:val="Odstavecsmlouvy0"/>
        <w:numPr>
          <w:ilvl w:val="0"/>
          <w:numId w:val="0"/>
        </w:numPr>
        <w:ind w:left="567"/>
      </w:pPr>
      <w:r>
        <w:t>Příkazník je opr</w:t>
      </w:r>
      <w:r w:rsidR="00353352">
        <w:t>ávněn Příkazci účtovat Dodatečnou</w:t>
      </w:r>
      <w:r>
        <w:t xml:space="preserve"> </w:t>
      </w:r>
      <w:r w:rsidR="00353352">
        <w:t>odměnu</w:t>
      </w:r>
      <w:r>
        <w:t xml:space="preserve"> </w:t>
      </w:r>
      <w:r w:rsidR="00461853">
        <w:t xml:space="preserve">pouze </w:t>
      </w:r>
      <w:r>
        <w:t>v</w:t>
      </w:r>
      <w:r w:rsidR="00461853">
        <w:t> </w:t>
      </w:r>
      <w:r>
        <w:t>rozsahu</w:t>
      </w:r>
      <w:r w:rsidR="00461853">
        <w:t xml:space="preserve">, ve kterém </w:t>
      </w:r>
      <w:r w:rsidR="00B94759">
        <w:t xml:space="preserve">Dodatečné činnosti </w:t>
      </w:r>
      <w:r w:rsidR="00EC0BB8">
        <w:t>jednotliví členové Realizačního týmu skutečně poskytovali</w:t>
      </w:r>
      <w:r w:rsidR="00461853">
        <w:t>, a pouze v rozsahu</w:t>
      </w:r>
      <w:r>
        <w:t xml:space="preserve"> nezbytném pro splnění povinností Příkazníka. </w:t>
      </w:r>
      <w:r w:rsidR="00CC03DE">
        <w:t xml:space="preserve">Nejmenší účtovatelná jednotka je </w:t>
      </w:r>
      <w:r w:rsidR="00461853">
        <w:t>půl</w:t>
      </w:r>
      <w:r w:rsidR="00CC03DE">
        <w:t xml:space="preserve"> hodiny.</w:t>
      </w:r>
      <w:bookmarkStart w:id="29" w:name="_Ref7695859"/>
      <w:r w:rsidR="009D7C92" w:rsidRPr="009D7C92">
        <w:t xml:space="preserve"> </w:t>
      </w:r>
      <w:bookmarkEnd w:id="29"/>
    </w:p>
    <w:p w14:paraId="6AC8E960" w14:textId="22E4BEFC" w:rsidR="005966FD" w:rsidRDefault="005966FD" w:rsidP="00302970">
      <w:pPr>
        <w:pStyle w:val="Odstavecsmlouvy0"/>
      </w:pPr>
      <w:bookmarkStart w:id="30" w:name="_Ref128070866"/>
      <w:r w:rsidRPr="004A1ABF">
        <w:t>O řádném provedení povinností Příkazníka a o skutečném</w:t>
      </w:r>
      <w:r>
        <w:t xml:space="preserve"> </w:t>
      </w:r>
      <w:r w:rsidRPr="004A1ABF">
        <w:t>a oprávněném rozsahu</w:t>
      </w:r>
      <w:r>
        <w:t xml:space="preserve"> </w:t>
      </w:r>
      <w:r w:rsidRPr="004A1ABF">
        <w:t>provedených povinností smluvní strany sepíší ve dvou originálech oboustranně</w:t>
      </w:r>
      <w:r>
        <w:t xml:space="preserve"> </w:t>
      </w:r>
      <w:r w:rsidRPr="004A1ABF">
        <w:t>podepsaný</w:t>
      </w:r>
      <w:r>
        <w:t xml:space="preserve"> </w:t>
      </w:r>
      <w:r w:rsidRPr="004A1ABF">
        <w:t>písemný předávací protokol za každý kalendářní měsíc, ve kterém Příkazník na základě a za</w:t>
      </w:r>
      <w:r>
        <w:t xml:space="preserve"> </w:t>
      </w:r>
      <w:r w:rsidRPr="004A1ABF">
        <w:t>podmínek této smlouvy povinnosti Příkazníka prováděl, jehož přílohou bude písemný výkaz</w:t>
      </w:r>
      <w:r>
        <w:t xml:space="preserve"> </w:t>
      </w:r>
      <w:r w:rsidRPr="004A1ABF">
        <w:lastRenderedPageBreak/>
        <w:t>práce zpracovaný Příkazníkem, ve kterém Příkazník uvede skutečný</w:t>
      </w:r>
      <w:r>
        <w:t xml:space="preserve"> </w:t>
      </w:r>
      <w:r w:rsidRPr="004A1ABF">
        <w:t>rozsah povinností</w:t>
      </w:r>
      <w:r>
        <w:t xml:space="preserve"> </w:t>
      </w:r>
      <w:r w:rsidRPr="004A1ABF">
        <w:t>Příkazníka provedených na základě a za podmínek této smlouvy v daném kalendářním</w:t>
      </w:r>
      <w:r>
        <w:t xml:space="preserve"> </w:t>
      </w:r>
      <w:r w:rsidRPr="004A1ABF">
        <w:t>měsíci v členění dle členů Realizačního týmu (dále jen „</w:t>
      </w:r>
      <w:r w:rsidRPr="004A1ABF">
        <w:rPr>
          <w:b/>
          <w:bCs/>
        </w:rPr>
        <w:t>Předávací protokol</w:t>
      </w:r>
      <w:r w:rsidRPr="004A1ABF">
        <w:t>“). Předávací</w:t>
      </w:r>
      <w:r>
        <w:t xml:space="preserve"> </w:t>
      </w:r>
      <w:r w:rsidRPr="004A1ABF">
        <w:t>protokol dle věty předchozí může být nahrazen akceptační doložkou Příkazce na tomto</w:t>
      </w:r>
      <w:r>
        <w:t xml:space="preserve"> </w:t>
      </w:r>
      <w:r w:rsidRPr="004A1ABF">
        <w:t>výkazu práce; v takovém případě náleží Příkazci jeden originál výkazu práce podepsaný</w:t>
      </w:r>
      <w:r>
        <w:t xml:space="preserve"> </w:t>
      </w:r>
      <w:r w:rsidRPr="004A1ABF">
        <w:t>Příkazníkem. Příkazce je oprávněn v</w:t>
      </w:r>
      <w:r>
        <w:t> </w:t>
      </w:r>
      <w:r w:rsidRPr="004A1ABF">
        <w:t>Předávacím</w:t>
      </w:r>
      <w:r>
        <w:t xml:space="preserve"> </w:t>
      </w:r>
      <w:r w:rsidRPr="004A1ABF">
        <w:t>protokolu, případně na výkazu práce,</w:t>
      </w:r>
      <w:r>
        <w:t xml:space="preserve"> </w:t>
      </w:r>
      <w:r w:rsidRPr="004A1ABF">
        <w:t>uvádět výhrady k plnění Příkazníka, jakož i vady a</w:t>
      </w:r>
      <w:r>
        <w:t xml:space="preserve"> </w:t>
      </w:r>
      <w:r w:rsidRPr="004A1ABF">
        <w:t>nedodělky takového plnění, které je</w:t>
      </w:r>
      <w:r>
        <w:t xml:space="preserve"> </w:t>
      </w:r>
      <w:r w:rsidRPr="004A1ABF">
        <w:t>Příkazník povinen odstranit, a to včetně lhůty pro jejich odstranění</w:t>
      </w:r>
      <w:r>
        <w:t>.</w:t>
      </w:r>
    </w:p>
    <w:p w14:paraId="7C78A2BA" w14:textId="45E7C9F8" w:rsidR="00DD262D" w:rsidRDefault="00302970" w:rsidP="000B02F3">
      <w:pPr>
        <w:pStyle w:val="Odstavecsmlouvy0"/>
      </w:pPr>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0"/>
    </w:p>
    <w:p w14:paraId="65FDEB17" w14:textId="77777777" w:rsidR="00272897" w:rsidRPr="008B3CF2" w:rsidRDefault="00272897" w:rsidP="00DF3BEA">
      <w:pPr>
        <w:pStyle w:val="Nadpis1"/>
      </w:pPr>
      <w:r w:rsidRPr="008B3CF2">
        <w:t>Platební podmínky</w:t>
      </w:r>
    </w:p>
    <w:p w14:paraId="7A3A0138" w14:textId="134572F3" w:rsidR="00302970" w:rsidRDefault="005966FD" w:rsidP="005966FD">
      <w:pPr>
        <w:pStyle w:val="Odstavecsmlouvy0"/>
      </w:pPr>
      <w:r w:rsidRPr="004A1ABF">
        <w:t>Sjednaná Odměna</w:t>
      </w:r>
      <w:r>
        <w:t xml:space="preserve"> </w:t>
      </w:r>
      <w:r w:rsidRPr="004A1ABF">
        <w:t>bude</w:t>
      </w:r>
      <w:r>
        <w:t xml:space="preserve"> </w:t>
      </w:r>
      <w:r w:rsidRPr="004A1ABF">
        <w:t>Příkazníkovi uhrazena na základě faktur – daňových dokladů</w:t>
      </w:r>
      <w:r>
        <w:t xml:space="preserve"> </w:t>
      </w:r>
      <w:r w:rsidRPr="004A1ABF">
        <w:t>vystavovaných Příkazníkem vždy za uplynulý kalendářní měsíc, ve kterém Příkazník</w:t>
      </w:r>
      <w:r>
        <w:t xml:space="preserve"> </w:t>
      </w:r>
      <w:r w:rsidRPr="004A1ABF">
        <w:t>v souladu s touto smlouvou skutečně poskytoval plnění a za který byl Příkazcem podepsán</w:t>
      </w:r>
      <w:r>
        <w:t xml:space="preserve"> </w:t>
      </w:r>
      <w:r w:rsidRPr="004A1ABF">
        <w:t>Předávací protokol, případně písemně akceptován výkaz práce. Příkazník není oprávněn</w:t>
      </w:r>
      <w:r>
        <w:t xml:space="preserve"> </w:t>
      </w:r>
      <w:r w:rsidRPr="004A1ABF">
        <w:t>vystavit fakturu před podepsáním Předávacího protokolu Příkazcem, případně před</w:t>
      </w:r>
      <w:r>
        <w:t xml:space="preserve"> </w:t>
      </w:r>
      <w:r w:rsidRPr="004A1ABF">
        <w:t>akceptací výkazu práce</w:t>
      </w:r>
      <w:r w:rsidR="006F495F" w:rsidRPr="00DE40AC">
        <w:t>.</w:t>
      </w:r>
      <w:r>
        <w:t xml:space="preserve"> Povinnou přílohou faktury bude vždy kopie Předávacího protokolu nebo výkazu práce, potvrzeného v souladu s odst. VII.4</w:t>
      </w:r>
      <w:r w:rsidR="00991AC3">
        <w:t xml:space="preserve">, příp. VII.5 </w:t>
      </w:r>
      <w:r>
        <w:t>smlouvy.</w:t>
      </w:r>
    </w:p>
    <w:p w14:paraId="3E3DCB24" w14:textId="71EA3F34"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6C1745">
        <w:t>doručení Objednateli</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79D163AA" w14:textId="6A8EDB7B" w:rsidR="009F5252" w:rsidRPr="00245724" w:rsidRDefault="00272897" w:rsidP="60262DB7">
      <w:pPr>
        <w:pStyle w:val="Odstavecsmlouvy0"/>
      </w:pPr>
      <w:r>
        <w:t>Faktur</w:t>
      </w:r>
      <w:r w:rsidR="00780237">
        <w:t>y</w:t>
      </w:r>
      <w:r w:rsidR="00622B91">
        <w:t xml:space="preserve"> musí splňovat náležitosti daňového a účetního dokladu stanovené</w:t>
      </w:r>
      <w:r w:rsidR="00BE3892">
        <w:t xml:space="preserve"> </w:t>
      </w:r>
      <w:r w:rsidR="00622B91">
        <w:t>p</w:t>
      </w:r>
      <w:r w:rsidR="003A33E1">
        <w:t xml:space="preserve">rávními předpisy, </w:t>
      </w:r>
      <w:r w:rsidR="003A33E1" w:rsidRPr="004A041C">
        <w:t>zejména zákonem</w:t>
      </w:r>
      <w:r w:rsidR="00622B91" w:rsidRPr="004A041C">
        <w:t xml:space="preserve"> č. 235/2004 Sb., o dani z přidané hodnoty, ve znění pozdějších předpisů</w:t>
      </w:r>
      <w:r w:rsidR="004E77B2" w:rsidRPr="004A041C">
        <w:t xml:space="preserve"> (dále jen „</w:t>
      </w:r>
      <w:r w:rsidR="004E77B2" w:rsidRPr="004A041C">
        <w:rPr>
          <w:b/>
          <w:bCs/>
        </w:rPr>
        <w:t>ZDPH</w:t>
      </w:r>
      <w:r w:rsidR="004E77B2" w:rsidRPr="004A041C">
        <w:t>“)</w:t>
      </w:r>
      <w:r w:rsidR="005356F0" w:rsidRPr="004A041C">
        <w:t>,</w:t>
      </w:r>
      <w:r w:rsidR="005F7822" w:rsidRPr="004A041C">
        <w:t xml:space="preserve"> </w:t>
      </w:r>
      <w:r w:rsidR="00180B52" w:rsidRPr="004A041C">
        <w:t xml:space="preserve">a </w:t>
      </w:r>
      <w:r w:rsidR="006F495F" w:rsidRPr="004A041C">
        <w:t>musí na nich</w:t>
      </w:r>
      <w:r w:rsidR="00780237" w:rsidRPr="004A041C">
        <w:t xml:space="preserve"> být uvedeno </w:t>
      </w:r>
      <w:r w:rsidR="00DC7194" w:rsidRPr="004A041C">
        <w:t xml:space="preserve">rovněž </w:t>
      </w:r>
      <w:r w:rsidR="00780237" w:rsidRPr="004A041C">
        <w:t xml:space="preserve">označení této smlouvy </w:t>
      </w:r>
      <w:r w:rsidR="003A33E1" w:rsidRPr="004A041C">
        <w:t xml:space="preserve">dle číslování Příkazce, </w:t>
      </w:r>
      <w:r w:rsidR="00780237" w:rsidRPr="004A041C">
        <w:t>datum splatnosti v souladu s touto smlouvou a</w:t>
      </w:r>
      <w:r w:rsidR="00ED6323" w:rsidRPr="004A041C">
        <w:t xml:space="preserve"> </w:t>
      </w:r>
      <w:r w:rsidR="001E7A0F" w:rsidRPr="004A041C">
        <w:t xml:space="preserve">název </w:t>
      </w:r>
      <w:r w:rsidR="004A041C" w:rsidRPr="004A041C">
        <w:t>projektu – s</w:t>
      </w:r>
      <w:r w:rsidR="67F34DA6" w:rsidRPr="004A041C">
        <w:t xml:space="preserve"> názvem „</w:t>
      </w:r>
      <w:r w:rsidR="004A041C" w:rsidRPr="004A041C">
        <w:t>Rekonstrukce koronární jednotky IKK v objektu CH – TDS a KOOBOZP“</w:t>
      </w:r>
      <w:r w:rsidR="67F34DA6" w:rsidRPr="004A041C">
        <w:t>.</w:t>
      </w:r>
    </w:p>
    <w:p w14:paraId="302EACED" w14:textId="2ECED41D" w:rsidR="009F5252" w:rsidRPr="00EC3BB2" w:rsidRDefault="006F495F" w:rsidP="00D07D13">
      <w:pPr>
        <w:pStyle w:val="Odstavecsmlouvy0"/>
      </w:pPr>
      <w:r>
        <w:t xml:space="preserve"> </w:t>
      </w:r>
      <w:r w:rsidR="00780237">
        <w:t xml:space="preserve">Datum uskutečnění zdanitelného plnění je </w:t>
      </w:r>
      <w:r w:rsidR="007D4222">
        <w:t>den podpisu předávacího protokolu (části) Díla.</w:t>
      </w: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t xml:space="preserve"> je oprávněn postoupit své peněžité pohledávky za </w:t>
      </w:r>
      <w:r w:rsidR="00077414">
        <w:t>P</w:t>
      </w:r>
      <w:r>
        <w:t>říkazcem</w:t>
      </w:r>
      <w:r w:rsidR="001B131B">
        <w:t xml:space="preserve"> výhradně po předchozím písemném souhlasu </w:t>
      </w:r>
      <w:r w:rsidR="00077414">
        <w:t>P</w:t>
      </w:r>
      <w:r w:rsidR="00857CFC">
        <w:t>říkazce</w:t>
      </w:r>
      <w:r w:rsidR="001B131B">
        <w:t xml:space="preserve">, jinak je postoupení vůči </w:t>
      </w:r>
      <w:r w:rsidR="00077414">
        <w:t>P</w:t>
      </w:r>
      <w:r w:rsidR="00857CFC">
        <w:t>říkazci</w:t>
      </w:r>
      <w:r w:rsidR="001B131B">
        <w:t xml:space="preserve"> neúčinné. </w:t>
      </w:r>
      <w:r w:rsidR="00857CFC">
        <w:t>Příkazník</w:t>
      </w:r>
      <w:r w:rsidR="001B131B">
        <w:t xml:space="preserve"> je oprávněn započítat své peněžité pohledávky za </w:t>
      </w:r>
      <w:r w:rsidR="00077414">
        <w:t>P</w:t>
      </w:r>
      <w:r w:rsidR="00857CFC">
        <w:t>říkazcem</w:t>
      </w:r>
      <w:r w:rsidR="00505213">
        <w:t xml:space="preserve"> výhradně na </w:t>
      </w:r>
      <w:r w:rsidR="001B131B">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lastRenderedPageBreak/>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6468C1DC" w14:textId="171024F0" w:rsidR="00DD262D" w:rsidRDefault="00EC3A7B" w:rsidP="000B02F3">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7E1F538" w14:textId="2E6BE642" w:rsidR="00272897" w:rsidRPr="008B3CF2" w:rsidRDefault="00AE6505" w:rsidP="00DF3BEA">
      <w:pPr>
        <w:pStyle w:val="Nadpis1"/>
      </w:pPr>
      <w:bookmarkStart w:id="31" w:name="_Ref478375579"/>
      <w:r>
        <w:t>S</w:t>
      </w:r>
      <w:r w:rsidR="00272F34">
        <w:t>mluvní sankce</w:t>
      </w:r>
      <w:bookmarkEnd w:id="31"/>
    </w:p>
    <w:p w14:paraId="647853D6" w14:textId="4C5F40D9" w:rsidR="000463B4" w:rsidRPr="00DC139C" w:rsidRDefault="000463B4" w:rsidP="000463B4">
      <w:pPr>
        <w:pStyle w:val="Odstavecsmlouvy0"/>
        <w:numPr>
          <w:ilvl w:val="1"/>
          <w:numId w:val="21"/>
        </w:numPr>
      </w:pPr>
      <w:bookmarkStart w:id="32"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32"/>
    </w:p>
    <w:p w14:paraId="4F551368" w14:textId="0983B331" w:rsidR="000463B4" w:rsidRPr="00DC139C" w:rsidRDefault="000463B4" w:rsidP="000463B4">
      <w:pPr>
        <w:pStyle w:val="Odstavecsmlouvy0"/>
        <w:numPr>
          <w:ilvl w:val="1"/>
          <w:numId w:val="21"/>
        </w:numPr>
      </w:pPr>
      <w:r>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w:t>
      </w:r>
      <w:proofErr w:type="gramStart"/>
      <w:r>
        <w:t>20.000,-</w:t>
      </w:r>
      <w:proofErr w:type="gramEnd"/>
      <w:r>
        <w:t xml:space="preserve"> Kč, za každou takovou nepřítomnost a za každého člena Realizačního týmu. 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w:t>
      </w:r>
      <w:proofErr w:type="gramStart"/>
      <w:r>
        <w:t>5.000,-</w:t>
      </w:r>
      <w:proofErr w:type="gramEnd"/>
      <w:r>
        <w:t xml:space="preserve"> Kč za každého takového člena Realizačního týmu a za každý kalendářní den, ve kterém takový člen Realizačního týmu touto kvalifikací </w:t>
      </w:r>
      <w:r w:rsidR="006D28D0">
        <w:t>i jen zčásti nedisponoval</w:t>
      </w:r>
      <w:r>
        <w:t>. Nejde-li o případ podle</w:t>
      </w:r>
      <w:r w:rsidR="00EA72E1">
        <w:t xml:space="preserve"> věty </w:t>
      </w:r>
      <w:r>
        <w:t xml:space="preserve">první, je Příkazník povinen pro případ, že by i jen zčásti nedisponoval po celou dobu plnění této smlouvy kvalifikací, kterou prokázal v rámci zadávacího řízení k Veřejné zakázce, uhradit smluvní pokutu </w:t>
      </w:r>
      <w:proofErr w:type="gramStart"/>
      <w:r>
        <w:t>15.000,-</w:t>
      </w:r>
      <w:proofErr w:type="gramEnd"/>
      <w:r>
        <w:t xml:space="preserve"> Kč za každý kalendářní den, ve kterém touto kvalifi</w:t>
      </w:r>
      <w:r w:rsidR="00974A03">
        <w:t>kací i jen zčásti nedisponoval.</w:t>
      </w:r>
    </w:p>
    <w:p w14:paraId="0DD64FE1" w14:textId="094331C0"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fldChar w:fldCharType="begin"/>
      </w:r>
      <w:r>
        <w:instrText xml:space="preserve"> REF _Ref128067755 \n \h </w:instrText>
      </w:r>
      <w:r>
        <w:fldChar w:fldCharType="separate"/>
      </w:r>
      <w:r w:rsidR="00A80DDF">
        <w:t>VI.2</w:t>
      </w:r>
      <w:r>
        <w:fldChar w:fldCharType="end"/>
      </w:r>
      <w:r>
        <w:t xml:space="preserve"> nebo </w:t>
      </w:r>
      <w:r>
        <w:fldChar w:fldCharType="begin"/>
      </w:r>
      <w:r>
        <w:instrText xml:space="preserve"> REF _Ref128067757 \n \h </w:instrText>
      </w:r>
      <w:r>
        <w:fldChar w:fldCharType="separate"/>
      </w:r>
      <w:r w:rsidR="00A80DDF">
        <w:t>VI.3</w:t>
      </w:r>
      <w:r>
        <w:fldChar w:fldCharType="end"/>
      </w:r>
      <w:r>
        <w:t xml:space="preserve"> této smlouvy, je Příkazník povinen uhradit Příkazci smluvní pokutu ve výši </w:t>
      </w:r>
      <w:proofErr w:type="gramStart"/>
      <w:r>
        <w:t>5.000,-</w:t>
      </w:r>
      <w:proofErr w:type="gramEnd"/>
      <w:r>
        <w:t xml:space="preserve"> Kč za každý i započatý kalendářní den takového prodlení.</w:t>
      </w:r>
    </w:p>
    <w:p w14:paraId="71C32F12" w14:textId="46C9DE6A" w:rsidR="000463B4" w:rsidRPr="00DC139C" w:rsidRDefault="000463B4" w:rsidP="000463B4">
      <w:pPr>
        <w:pStyle w:val="Odstavecsmlouvy0"/>
        <w:numPr>
          <w:ilvl w:val="1"/>
          <w:numId w:val="21"/>
        </w:numPr>
      </w:pPr>
      <w:r>
        <w:t xml:space="preserve">V případě, že by Příkazník neměl po celou dobu platnosti a účinnosti této smlouvy sjednáno pojištění odpovědnosti dle odst. </w:t>
      </w:r>
      <w:r>
        <w:fldChar w:fldCharType="begin"/>
      </w:r>
      <w:r>
        <w:instrText xml:space="preserve"> REF _Ref128065956 \n \h </w:instrText>
      </w:r>
      <w:r>
        <w:fldChar w:fldCharType="separate"/>
      </w:r>
      <w:r w:rsidR="00A80DDF">
        <w:t>VI.1</w:t>
      </w:r>
      <w:r>
        <w:fldChar w:fldCharType="end"/>
      </w:r>
      <w:r w:rsidR="00964A93">
        <w:t xml:space="preserve"> </w:t>
      </w:r>
      <w:r>
        <w:t xml:space="preserve">této smlouvy, je Příkazník povinen uhradit Příkazci smluvní pokutu ve výši </w:t>
      </w:r>
      <w:proofErr w:type="gramStart"/>
      <w:r>
        <w:t>10.000,-</w:t>
      </w:r>
      <w:proofErr w:type="gramEnd"/>
      <w:r>
        <w:t xml:space="preserve"> Kč za každý kalendářní den, ve kterém toto pojištění neměl sjednáno.</w:t>
      </w:r>
    </w:p>
    <w:p w14:paraId="67F1B88D" w14:textId="5350FED7" w:rsidR="000463B4" w:rsidRPr="00DC139C" w:rsidRDefault="000463B4" w:rsidP="000463B4">
      <w:pPr>
        <w:pStyle w:val="Odstavecsmlouvy0"/>
        <w:numPr>
          <w:ilvl w:val="1"/>
          <w:numId w:val="21"/>
        </w:numPr>
      </w:pPr>
      <w:r>
        <w:t>V případě</w:t>
      </w:r>
      <w:r w:rsidRPr="00DC139C">
        <w:t xml:space="preserve">, že by </w:t>
      </w:r>
      <w:r>
        <w:t xml:space="preserve">Příkazník porušil své povinnosti sjednané v odst. </w:t>
      </w:r>
      <w:r>
        <w:fldChar w:fldCharType="begin"/>
      </w:r>
      <w:r>
        <w:instrText xml:space="preserve"> REF _Ref128063219 \n \h </w:instrText>
      </w:r>
      <w:r>
        <w:fldChar w:fldCharType="separate"/>
      </w:r>
      <w:r w:rsidR="00A80DDF">
        <w:t>III.10</w:t>
      </w:r>
      <w:r>
        <w:fldChar w:fldCharType="end"/>
      </w:r>
      <w:r>
        <w:t xml:space="preserve"> této</w:t>
      </w:r>
      <w:r w:rsidRPr="00DC139C">
        <w:t xml:space="preserve"> smlouvy</w:t>
      </w:r>
      <w:r>
        <w:t>, je Příkazník povinen uhradit Příkazci smluvní pokutu ve výši troj</w:t>
      </w:r>
      <w:r w:rsidRPr="00DC139C">
        <w:t xml:space="preserve">násobku hodinové odměny </w:t>
      </w:r>
      <w:r>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2D4A4BD2" w:rsidR="000463B4" w:rsidRPr="00DC139C" w:rsidRDefault="000463B4" w:rsidP="000463B4">
      <w:pPr>
        <w:pStyle w:val="Odstavecsmlouvy0"/>
        <w:numPr>
          <w:ilvl w:val="1"/>
          <w:numId w:val="21"/>
        </w:numPr>
      </w:pPr>
      <w:r>
        <w:t xml:space="preserve">V případě, že by Příkazník porušil jakoukoli povinnost stanovenou mu touto smlouvou, která není zajištěna jinou smluvní pokutou, je Příkazník povinen uhradit Příkazci smluvní pokutu ve výši </w:t>
      </w:r>
      <w:proofErr w:type="gramStart"/>
      <w:r>
        <w:t>5.000,-</w:t>
      </w:r>
      <w:proofErr w:type="gramEnd"/>
      <w:r>
        <w:t xml:space="preserve">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77777777" w:rsidR="000463B4" w:rsidRDefault="000463B4" w:rsidP="000463B4">
      <w:pPr>
        <w:pStyle w:val="Odstavecsmlouvy0"/>
        <w:numPr>
          <w:ilvl w:val="1"/>
          <w:numId w:val="21"/>
        </w:numPr>
      </w:pPr>
      <w:r>
        <w:t>Poruší-li některá smluvní strana povinnost mlčenlivosti vyplývající z této smlouvy, je druhá smluvní strana oprávněna požadovat zaplacení smluvní pokuty ve výši 50.000, Kč za každé takové porušení povinnosti dle odst. IX. 9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lastRenderedPageBreak/>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7523EE67" w14:textId="7BF3AAEC" w:rsidR="00DD262D" w:rsidRDefault="000463B4" w:rsidP="000B02F3">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3BFFA7E8" w14:textId="6F1BD890" w:rsidR="00DD262D" w:rsidRDefault="00A83E7D" w:rsidP="000B02F3">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 xml:space="preserve">89a zákona </w:t>
      </w:r>
      <w:r>
        <w:lastRenderedPageBreak/>
        <w:t>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10022E79" w14:textId="2982C221" w:rsidR="00CC03DE" w:rsidRDefault="00BB5EC0" w:rsidP="003F19CB">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28FD7B89" w14:textId="099F5B30" w:rsidR="00B85893" w:rsidRDefault="00CC03DE" w:rsidP="00C4190C">
      <w:pPr>
        <w:pStyle w:val="Psmenoodstavce"/>
      </w:pPr>
      <w:r>
        <w:t xml:space="preserve">Příloha č. </w:t>
      </w:r>
      <w:r w:rsidR="00C64069">
        <w:t>2</w:t>
      </w:r>
      <w:r>
        <w:t xml:space="preserve">: </w:t>
      </w:r>
      <w:r w:rsidR="00A715FD">
        <w:t>Cenová nabídka</w:t>
      </w:r>
      <w:r w:rsidR="003A3049">
        <w:t>.</w:t>
      </w:r>
    </w:p>
    <w:p w14:paraId="388FDCED" w14:textId="1EDEB8EE" w:rsidR="008078E3" w:rsidRDefault="00F01A81" w:rsidP="000B02F3">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699A68C2" w14:textId="23F03715" w:rsidR="008078E3" w:rsidRDefault="008078E3" w:rsidP="00307BE8">
      <w:pPr>
        <w:pStyle w:val="Odstavecsmlouvy0"/>
        <w:numPr>
          <w:ilvl w:val="0"/>
          <w:numId w:val="0"/>
        </w:numPr>
        <w:tabs>
          <w:tab w:val="center" w:pos="2552"/>
          <w:tab w:val="center" w:pos="7371"/>
        </w:tabs>
        <w:spacing w:after="0"/>
      </w:pPr>
      <w:r>
        <w:tab/>
      </w:r>
      <w:r w:rsidRPr="00D722DC">
        <w:t>V </w:t>
      </w:r>
      <w:r w:rsidR="00DD262D">
        <w:t>Modřicích</w:t>
      </w:r>
      <w:r>
        <w:t xml:space="preserve"> </w:t>
      </w:r>
      <w:r w:rsidRPr="00D722DC">
        <w:t>dne</w:t>
      </w:r>
      <w:r>
        <w:tab/>
      </w:r>
      <w:r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68663DC9" w14:textId="77777777" w:rsidR="00857E2D" w:rsidRDefault="00857E2D" w:rsidP="00307BE8">
      <w:pPr>
        <w:pStyle w:val="Odstavecsmlouvy0"/>
        <w:numPr>
          <w:ilvl w:val="0"/>
          <w:numId w:val="0"/>
        </w:numPr>
        <w:tabs>
          <w:tab w:val="center" w:pos="2552"/>
          <w:tab w:val="center" w:pos="7371"/>
        </w:tabs>
        <w:spacing w:after="0"/>
      </w:pPr>
    </w:p>
    <w:p w14:paraId="4F9B2D96" w14:textId="27A7EEF8"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100BADC3" w:rsidR="008078E3" w:rsidRDefault="008078E3" w:rsidP="00307BE8">
      <w:pPr>
        <w:pStyle w:val="Odstavecsmlouvy0"/>
        <w:numPr>
          <w:ilvl w:val="0"/>
          <w:numId w:val="0"/>
        </w:numPr>
        <w:tabs>
          <w:tab w:val="center" w:pos="2552"/>
          <w:tab w:val="center" w:pos="7371"/>
        </w:tabs>
        <w:spacing w:after="0"/>
        <w:rPr>
          <w:b/>
        </w:rPr>
      </w:pPr>
      <w:r>
        <w:tab/>
      </w:r>
      <w:r w:rsidR="00DD262D">
        <w:rPr>
          <w:b/>
        </w:rPr>
        <w:t xml:space="preserve">Ing. Lukáš </w:t>
      </w:r>
      <w:proofErr w:type="spellStart"/>
      <w:r w:rsidR="00DD262D">
        <w:rPr>
          <w:b/>
        </w:rPr>
        <w:t>Kolenovský</w:t>
      </w:r>
      <w:proofErr w:type="spellEnd"/>
      <w:r>
        <w:rPr>
          <w:b/>
        </w:rPr>
        <w:tab/>
      </w:r>
      <w:r w:rsidRPr="0063283A">
        <w:rPr>
          <w:b/>
        </w:rPr>
        <w:t>Fakultní nemocnice Brno</w:t>
      </w:r>
    </w:p>
    <w:p w14:paraId="4622E8F7" w14:textId="5F12436D" w:rsidR="008078E3" w:rsidRPr="00173D7C" w:rsidRDefault="008078E3" w:rsidP="00307BE8">
      <w:pPr>
        <w:pStyle w:val="Odstavecsmlouvy0"/>
        <w:numPr>
          <w:ilvl w:val="0"/>
          <w:numId w:val="0"/>
        </w:numPr>
        <w:tabs>
          <w:tab w:val="center" w:pos="2552"/>
          <w:tab w:val="center" w:pos="7371"/>
        </w:tabs>
        <w:spacing w:after="0"/>
      </w:pPr>
      <w:r>
        <w:rPr>
          <w:b/>
        </w:rPr>
        <w:tab/>
      </w:r>
      <w:r w:rsidR="00DD262D">
        <w:t>majitel</w:t>
      </w:r>
      <w:r w:rsidR="00307BE8">
        <w:tab/>
      </w:r>
      <w:r w:rsidR="00245724">
        <w:t xml:space="preserve">Ing. Vlastimil </w:t>
      </w:r>
      <w:proofErr w:type="spellStart"/>
      <w:r w:rsidR="00245724">
        <w:t>Vajdák</w:t>
      </w:r>
      <w:proofErr w:type="spellEnd"/>
      <w:r w:rsidR="00307BE8" w:rsidRPr="00964325">
        <w:t>, ředitel</w:t>
      </w:r>
    </w:p>
    <w:p w14:paraId="7290DF88" w14:textId="08A05ADD" w:rsidR="008F60B6" w:rsidRDefault="008F60B6" w:rsidP="000B02F3">
      <w:pP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2665E920" w14:textId="3A24EA28" w:rsidR="003F6E40" w:rsidRDefault="00B17400" w:rsidP="00B17400">
      <w:pPr>
        <w:autoSpaceDE w:val="0"/>
        <w:autoSpaceDN w:val="0"/>
        <w:adjustRightInd w:val="0"/>
        <w:rPr>
          <w:sz w:val="20"/>
          <w:szCs w:val="20"/>
        </w:rPr>
      </w:pPr>
      <w:r w:rsidRPr="6FAACABD">
        <w:rPr>
          <w:sz w:val="20"/>
          <w:szCs w:val="20"/>
        </w:rPr>
        <w:t>V této příloze se pod pojmem „stavba“ rozumí Stavba</w:t>
      </w:r>
      <w:r w:rsidR="4A82D766" w:rsidRPr="6FAACABD">
        <w:rPr>
          <w:sz w:val="20"/>
          <w:szCs w:val="20"/>
        </w:rPr>
        <w:t xml:space="preserve"> nebo kterákoli etapa</w:t>
      </w:r>
      <w:r w:rsidR="03536FBA" w:rsidRPr="6FAACABD">
        <w:rPr>
          <w:sz w:val="20"/>
          <w:szCs w:val="20"/>
        </w:rPr>
        <w:t xml:space="preserve"> Stavby</w:t>
      </w:r>
      <w:r w:rsidRPr="6FAACABD">
        <w:rPr>
          <w:sz w:val="20"/>
          <w:szCs w:val="20"/>
        </w:rPr>
        <w:t>, pod pojmem „příkazce“ Příkazce a pod pojmem „příkazník“ Příkazník.</w:t>
      </w:r>
    </w:p>
    <w:p w14:paraId="3537C0BF" w14:textId="77777777" w:rsidR="003F6E40" w:rsidRPr="00D52F6D" w:rsidRDefault="003F6E40" w:rsidP="00B17400">
      <w:pPr>
        <w:autoSpaceDE w:val="0"/>
        <w:autoSpaceDN w:val="0"/>
        <w:adjustRightInd w:val="0"/>
        <w:rPr>
          <w:sz w:val="20"/>
          <w:szCs w:val="20"/>
        </w:rPr>
      </w:pPr>
    </w:p>
    <w:p w14:paraId="248B4483" w14:textId="36EA2C6A" w:rsidR="00B17400" w:rsidRDefault="00B17400" w:rsidP="003F6E40">
      <w:pPr>
        <w:jc w:val="center"/>
        <w:rPr>
          <w:b/>
          <w:sz w:val="20"/>
          <w:szCs w:val="20"/>
        </w:rPr>
      </w:pPr>
      <w:r w:rsidRPr="00D52F6D">
        <w:rPr>
          <w:b/>
          <w:sz w:val="20"/>
          <w:szCs w:val="20"/>
        </w:rPr>
        <w:t>Č</w:t>
      </w:r>
      <w:r>
        <w:rPr>
          <w:b/>
          <w:sz w:val="20"/>
          <w:szCs w:val="20"/>
        </w:rPr>
        <w:t>innosti Příkazníka při výkonu TDS</w:t>
      </w:r>
    </w:p>
    <w:p w14:paraId="50B6ADDB" w14:textId="77777777" w:rsidR="003F6E40" w:rsidRPr="003F6E40" w:rsidRDefault="003F6E40" w:rsidP="003F6E40">
      <w:pPr>
        <w:jc w:val="center"/>
        <w:rPr>
          <w:b/>
          <w:sz w:val="20"/>
          <w:szCs w:val="20"/>
        </w:rPr>
      </w:pPr>
    </w:p>
    <w:p w14:paraId="0DD010A3" w14:textId="77777777" w:rsidR="00B17400" w:rsidRPr="00D2071C" w:rsidRDefault="00B17400" w:rsidP="00B17400">
      <w:pPr>
        <w:numPr>
          <w:ilvl w:val="0"/>
          <w:numId w:val="10"/>
        </w:numPr>
        <w:ind w:left="567" w:hanging="567"/>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021AF5CA" w14:textId="77777777" w:rsidR="00B17400" w:rsidRPr="006E6B6E" w:rsidRDefault="00B17400" w:rsidP="00B17400">
      <w:pPr>
        <w:numPr>
          <w:ilvl w:val="0"/>
          <w:numId w:val="11"/>
        </w:numPr>
        <w:ind w:left="567" w:hanging="567"/>
        <w:rPr>
          <w:sz w:val="20"/>
          <w:szCs w:val="20"/>
        </w:rPr>
      </w:pPr>
      <w:r w:rsidRPr="006E6B6E">
        <w:rPr>
          <w:sz w:val="20"/>
          <w:szCs w:val="20"/>
        </w:rPr>
        <w:t>zpracuje oznámení o zahájení prací podle § 5 nařízení vlády č. 591/2006 Sb., o bližších minimálních požadavcích na bezpečnost a ochranu zdraví při práci na staveništíc</w:t>
      </w:r>
      <w:r>
        <w:rPr>
          <w:sz w:val="20"/>
          <w:szCs w:val="20"/>
        </w:rPr>
        <w:t>h, ve znění pozdějších předpisů;</w:t>
      </w:r>
    </w:p>
    <w:p w14:paraId="5F53FF2D" w14:textId="164B8FEF" w:rsidR="00B17400" w:rsidRPr="006E6B6E" w:rsidRDefault="00B17400" w:rsidP="00B17400">
      <w:pPr>
        <w:numPr>
          <w:ilvl w:val="0"/>
          <w:numId w:val="11"/>
        </w:numPr>
        <w:ind w:left="567" w:hanging="567"/>
        <w:rPr>
          <w:sz w:val="20"/>
          <w:szCs w:val="20"/>
        </w:rPr>
      </w:pPr>
      <w:r w:rsidRPr="006E6B6E">
        <w:rPr>
          <w:sz w:val="20"/>
          <w:szCs w:val="20"/>
        </w:rPr>
        <w:t xml:space="preserve">zpracuje </w:t>
      </w:r>
      <w:r>
        <w:rPr>
          <w:sz w:val="20"/>
          <w:szCs w:val="20"/>
        </w:rPr>
        <w:t xml:space="preserve">kontrolní a zkušební </w:t>
      </w:r>
      <w:r w:rsidRPr="006E6B6E">
        <w:rPr>
          <w:sz w:val="20"/>
          <w:szCs w:val="20"/>
        </w:rPr>
        <w:t xml:space="preserve">plán pro zajištění </w:t>
      </w:r>
      <w:r>
        <w:rPr>
          <w:sz w:val="20"/>
          <w:szCs w:val="20"/>
        </w:rPr>
        <w:t xml:space="preserve">TDS a KOO </w:t>
      </w:r>
      <w:r w:rsidRPr="006E6B6E">
        <w:rPr>
          <w:sz w:val="20"/>
          <w:szCs w:val="20"/>
        </w:rPr>
        <w:t xml:space="preserve">BOZP na staveništi a zajistí jeho odsouhlasení a podepsání všemi zhotoviteli; zabezpečí, aby plán BOZP obsahoval, přiměřeně </w:t>
      </w:r>
      <w:r>
        <w:rPr>
          <w:sz w:val="20"/>
          <w:szCs w:val="20"/>
        </w:rPr>
        <w:t>povaze, rozsahu, místním a </w:t>
      </w:r>
      <w:r w:rsidRPr="006E6B6E">
        <w:rPr>
          <w:sz w:val="20"/>
          <w:szCs w:val="20"/>
        </w:rPr>
        <w:t xml:space="preserve">provozním podmínkám stavby, údaje, informace a postupy zpracované v podrobnostech nezbytných pro zajištění bezpečné a zdraví neohrožující </w:t>
      </w:r>
      <w:r>
        <w:rPr>
          <w:sz w:val="20"/>
          <w:szCs w:val="20"/>
        </w:rPr>
        <w:t>práce, dle potřeby nebo na požádání příkazce bude plán pro zajištění BOZP aktualizovat;</w:t>
      </w:r>
    </w:p>
    <w:p w14:paraId="3471556A" w14:textId="77777777" w:rsidR="00B17400" w:rsidRPr="006E6B6E" w:rsidRDefault="00B17400" w:rsidP="00B17400">
      <w:pPr>
        <w:numPr>
          <w:ilvl w:val="0"/>
          <w:numId w:val="11"/>
        </w:numPr>
        <w:ind w:left="567" w:hanging="567"/>
        <w:rPr>
          <w:sz w:val="20"/>
          <w:szCs w:val="20"/>
        </w:rPr>
      </w:pPr>
      <w:r w:rsidRPr="006E6B6E">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w:t>
      </w:r>
      <w:r>
        <w:rPr>
          <w:sz w:val="20"/>
          <w:szCs w:val="20"/>
        </w:rPr>
        <w:t>arakter stavby a její realizaci;</w:t>
      </w:r>
    </w:p>
    <w:p w14:paraId="7AE69BD8" w14:textId="6BDD72BA" w:rsidR="00B17400" w:rsidRPr="006E6B6E" w:rsidRDefault="00B17400" w:rsidP="00B17400">
      <w:pPr>
        <w:numPr>
          <w:ilvl w:val="0"/>
          <w:numId w:val="11"/>
        </w:numPr>
        <w:ind w:left="567" w:hanging="567"/>
        <w:rPr>
          <w:sz w:val="20"/>
          <w:szCs w:val="20"/>
        </w:rPr>
      </w:pPr>
      <w:r w:rsidRPr="006E6B6E">
        <w:rPr>
          <w:sz w:val="20"/>
          <w:szCs w:val="20"/>
        </w:rPr>
        <w:t xml:space="preserve">bez zbytečného odkladu předá </w:t>
      </w:r>
      <w:r>
        <w:rPr>
          <w:sz w:val="20"/>
          <w:szCs w:val="20"/>
        </w:rPr>
        <w:t xml:space="preserve">příkazci, </w:t>
      </w:r>
      <w:r w:rsidRPr="006E6B6E">
        <w:rPr>
          <w:sz w:val="20"/>
          <w:szCs w:val="20"/>
        </w:rPr>
        <w:t>projektantovi, zhotoviteli stavby, popřípadě jiné osobě veškeré další informace o bezpečnostních a zdravotních rizicích, které jsou mu známy a které se dotýkají jejich činnosti</w:t>
      </w:r>
      <w:r>
        <w:rPr>
          <w:sz w:val="20"/>
          <w:szCs w:val="20"/>
        </w:rPr>
        <w:t>;</w:t>
      </w:r>
    </w:p>
    <w:p w14:paraId="7BF5B396" w14:textId="77777777" w:rsidR="00B17400" w:rsidRPr="006E6B6E" w:rsidRDefault="00B17400" w:rsidP="00B17400">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Pr>
          <w:sz w:val="20"/>
          <w:szCs w:val="20"/>
        </w:rPr>
        <w:t>Příkazcem</w:t>
      </w:r>
      <w:r w:rsidRPr="006E6B6E">
        <w:rPr>
          <w:sz w:val="20"/>
          <w:szCs w:val="20"/>
        </w:rPr>
        <w:t>, ekonomicky přiměř</w:t>
      </w:r>
      <w:r>
        <w:rPr>
          <w:sz w:val="20"/>
          <w:szCs w:val="20"/>
        </w:rPr>
        <w:t>ené;</w:t>
      </w:r>
    </w:p>
    <w:p w14:paraId="1BF78718" w14:textId="77777777" w:rsidR="00B17400" w:rsidRPr="006E6B6E" w:rsidRDefault="00B17400" w:rsidP="00B17400">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6E6B6E" w:rsidRDefault="00B17400" w:rsidP="00B17400">
      <w:pPr>
        <w:ind w:left="1080"/>
        <w:rPr>
          <w:sz w:val="20"/>
          <w:szCs w:val="20"/>
        </w:rPr>
      </w:pPr>
    </w:p>
    <w:p w14:paraId="478873A1" w14:textId="7FC78AA3" w:rsidR="00B17400" w:rsidRPr="00D2071C" w:rsidRDefault="00B17400" w:rsidP="00B17400">
      <w:pPr>
        <w:numPr>
          <w:ilvl w:val="0"/>
          <w:numId w:val="10"/>
        </w:numPr>
        <w:ind w:left="567" w:hanging="567"/>
        <w:rPr>
          <w:b/>
          <w:bCs/>
          <w:sz w:val="20"/>
          <w:szCs w:val="20"/>
        </w:rPr>
      </w:pPr>
      <w:r w:rsidRPr="6FAACABD">
        <w:rPr>
          <w:b/>
          <w:bCs/>
          <w:sz w:val="20"/>
          <w:szCs w:val="20"/>
        </w:rPr>
        <w:t>Před zahájení provádění Stavby Příkazník:</w:t>
      </w:r>
    </w:p>
    <w:p w14:paraId="58C8CC91" w14:textId="77777777" w:rsidR="00B17400" w:rsidRDefault="00B17400" w:rsidP="00B17400">
      <w:pPr>
        <w:numPr>
          <w:ilvl w:val="0"/>
          <w:numId w:val="12"/>
        </w:numPr>
        <w:ind w:left="567" w:hanging="567"/>
        <w:rPr>
          <w:sz w:val="20"/>
          <w:szCs w:val="20"/>
        </w:rPr>
      </w:pPr>
      <w:r w:rsidRPr="00677D96">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w:t>
      </w:r>
      <w:r>
        <w:rPr>
          <w:sz w:val="20"/>
          <w:szCs w:val="20"/>
        </w:rPr>
        <w:t>podkladech pro realizaci stavby</w:t>
      </w:r>
      <w:r w:rsidRPr="00677D96">
        <w:rPr>
          <w:sz w:val="20"/>
          <w:szCs w:val="20"/>
        </w:rPr>
        <w:t>;</w:t>
      </w:r>
    </w:p>
    <w:p w14:paraId="2A5CC8CB" w14:textId="77777777" w:rsidR="00B17400" w:rsidRDefault="00B17400" w:rsidP="00B17400">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48FDFB9" w14:textId="29873E89" w:rsidR="00B17400" w:rsidRPr="006E6B6E" w:rsidRDefault="00B17400" w:rsidP="00B17400">
      <w:pPr>
        <w:numPr>
          <w:ilvl w:val="0"/>
          <w:numId w:val="12"/>
        </w:numPr>
        <w:ind w:left="567" w:hanging="567"/>
        <w:rPr>
          <w:sz w:val="20"/>
          <w:szCs w:val="20"/>
        </w:rPr>
      </w:pPr>
      <w:r w:rsidRPr="006E6B6E">
        <w:rPr>
          <w:sz w:val="20"/>
          <w:szCs w:val="20"/>
        </w:rPr>
        <w:t>organizuje předání staveniště zhotoviteli stavby a podílí se na vypracování zápisu o př</w:t>
      </w:r>
      <w:r>
        <w:rPr>
          <w:sz w:val="20"/>
          <w:szCs w:val="20"/>
        </w:rPr>
        <w:t>edání a </w:t>
      </w:r>
      <w:r w:rsidRPr="006E6B6E">
        <w:rPr>
          <w:sz w:val="20"/>
          <w:szCs w:val="20"/>
        </w:rPr>
        <w:t>převzetí staveniště do stavebního deníku</w:t>
      </w:r>
      <w:r>
        <w:rPr>
          <w:sz w:val="20"/>
          <w:szCs w:val="20"/>
        </w:rPr>
        <w:t xml:space="preserve"> a protokolu o předání staveniště;</w:t>
      </w:r>
    </w:p>
    <w:p w14:paraId="5E869D16" w14:textId="77777777" w:rsidR="00B17400" w:rsidRPr="006E6B6E" w:rsidRDefault="00B17400" w:rsidP="00B17400">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Pr>
          <w:sz w:val="20"/>
          <w:szCs w:val="20"/>
        </w:rPr>
        <w:t>astní;</w:t>
      </w:r>
    </w:p>
    <w:p w14:paraId="6D454FDF" w14:textId="4476D613" w:rsidR="00B17400" w:rsidRPr="006E6B6E" w:rsidRDefault="00B17400" w:rsidP="00B17400">
      <w:pPr>
        <w:numPr>
          <w:ilvl w:val="0"/>
          <w:numId w:val="12"/>
        </w:numPr>
        <w:ind w:left="567" w:hanging="567"/>
        <w:rPr>
          <w:sz w:val="20"/>
          <w:szCs w:val="20"/>
        </w:rPr>
      </w:pPr>
      <w:r w:rsidRPr="006E6B6E">
        <w:rPr>
          <w:sz w:val="20"/>
          <w:szCs w:val="20"/>
        </w:rPr>
        <w:t>zajistí předání napojovacích míst na určené stávající inženýrské sítě</w:t>
      </w:r>
      <w:r>
        <w:rPr>
          <w:sz w:val="20"/>
          <w:szCs w:val="20"/>
        </w:rPr>
        <w:t>;</w:t>
      </w:r>
    </w:p>
    <w:p w14:paraId="17161A05" w14:textId="77777777" w:rsidR="00B17400" w:rsidRPr="00677D96" w:rsidRDefault="00B17400" w:rsidP="00B17400">
      <w:pPr>
        <w:numPr>
          <w:ilvl w:val="0"/>
          <w:numId w:val="12"/>
        </w:numPr>
        <w:ind w:left="567" w:hanging="567"/>
        <w:rPr>
          <w:sz w:val="20"/>
          <w:szCs w:val="20"/>
        </w:rPr>
      </w:pPr>
      <w:r w:rsidRPr="006E6B6E">
        <w:rPr>
          <w:sz w:val="20"/>
          <w:szCs w:val="20"/>
        </w:rPr>
        <w:lastRenderedPageBreak/>
        <w:t>před zahájením stavby stanoví termíny kontrolních dnů (dále jen „</w:t>
      </w:r>
      <w:r w:rsidRPr="00AE25B0">
        <w:rPr>
          <w:b/>
          <w:sz w:val="20"/>
          <w:szCs w:val="20"/>
        </w:rPr>
        <w:t>KD</w:t>
      </w:r>
      <w:r w:rsidRPr="006E6B6E">
        <w:rPr>
          <w:sz w:val="20"/>
          <w:szCs w:val="20"/>
        </w:rPr>
        <w:t xml:space="preserve">“), které předloží </w:t>
      </w:r>
      <w:r>
        <w:rPr>
          <w:sz w:val="20"/>
          <w:szCs w:val="20"/>
        </w:rPr>
        <w:t xml:space="preserve">Příkazci a </w:t>
      </w:r>
      <w:r w:rsidRPr="006E6B6E">
        <w:rPr>
          <w:sz w:val="20"/>
          <w:szCs w:val="20"/>
        </w:rPr>
        <w:t xml:space="preserve">ostatním účastníkům stavby; KD organizuje, vyhotovuje z nich zápisy a odpovídá za jejich distribuci; zápis z KD bude vždy obsahovat popis aktuálního stavu </w:t>
      </w:r>
      <w:r w:rsidRPr="00677D96">
        <w:rPr>
          <w:sz w:val="20"/>
          <w:szCs w:val="20"/>
        </w:rPr>
        <w:t>postupu prací vzhledem ke schválenému harmonogramu výstavby a platebnímu kalendáři; KD musí být organizovány min. 1× týdně po celou dobu provádění díla;</w:t>
      </w:r>
      <w:r>
        <w:rPr>
          <w:sz w:val="20"/>
          <w:szCs w:val="20"/>
        </w:rPr>
        <w:t xml:space="preserve"> při organizaci KD vždy zohledňuje časové možnosti zástupců Příkazce;</w:t>
      </w:r>
    </w:p>
    <w:p w14:paraId="45F0FCF8" w14:textId="78014590" w:rsidR="00B17400" w:rsidRPr="006E6B6E" w:rsidRDefault="00B17400" w:rsidP="00B17400">
      <w:pPr>
        <w:numPr>
          <w:ilvl w:val="0"/>
          <w:numId w:val="12"/>
        </w:numPr>
        <w:ind w:left="567" w:hanging="567"/>
        <w:rPr>
          <w:sz w:val="20"/>
          <w:szCs w:val="20"/>
        </w:rPr>
      </w:pPr>
      <w:r w:rsidRPr="00677D96">
        <w:rPr>
          <w:sz w:val="20"/>
          <w:szCs w:val="20"/>
        </w:rPr>
        <w:t xml:space="preserve">jménem příkazce plní povinnosti dle § </w:t>
      </w:r>
      <w:r w:rsidR="00E968ED">
        <w:rPr>
          <w:sz w:val="20"/>
          <w:szCs w:val="20"/>
        </w:rPr>
        <w:t>160</w:t>
      </w:r>
      <w:r w:rsidR="00E968ED" w:rsidRPr="00677D96">
        <w:rPr>
          <w:sz w:val="20"/>
          <w:szCs w:val="20"/>
        </w:rPr>
        <w:t xml:space="preserve"> </w:t>
      </w:r>
      <w:r w:rsidRPr="00677D96">
        <w:rPr>
          <w:sz w:val="20"/>
          <w:szCs w:val="20"/>
        </w:rPr>
        <w:t xml:space="preserve">odst. </w:t>
      </w:r>
      <w:r w:rsidR="00E968ED">
        <w:rPr>
          <w:sz w:val="20"/>
          <w:szCs w:val="20"/>
        </w:rPr>
        <w:t>2</w:t>
      </w:r>
      <w:r w:rsidR="00E968ED" w:rsidRPr="00677D96">
        <w:rPr>
          <w:sz w:val="20"/>
          <w:szCs w:val="20"/>
        </w:rPr>
        <w:t xml:space="preserve"> </w:t>
      </w:r>
      <w:r w:rsidRPr="00677D96">
        <w:rPr>
          <w:sz w:val="20"/>
          <w:szCs w:val="20"/>
        </w:rPr>
        <w:t>písm.</w:t>
      </w:r>
      <w:r w:rsidRPr="006E6B6E">
        <w:rPr>
          <w:sz w:val="20"/>
          <w:szCs w:val="20"/>
        </w:rPr>
        <w:t xml:space="preserve"> c), d), e), f) stavebního zákona</w:t>
      </w:r>
      <w:r>
        <w:rPr>
          <w:sz w:val="20"/>
          <w:szCs w:val="20"/>
        </w:rPr>
        <w:t>;</w:t>
      </w:r>
    </w:p>
    <w:p w14:paraId="293A58EC" w14:textId="1DFF7B9C" w:rsidR="008B3E06" w:rsidRDefault="7603D501" w:rsidP="008B3E06">
      <w:pPr>
        <w:numPr>
          <w:ilvl w:val="0"/>
          <w:numId w:val="12"/>
        </w:numPr>
        <w:ind w:left="567" w:hanging="567"/>
        <w:rPr>
          <w:sz w:val="20"/>
          <w:szCs w:val="20"/>
        </w:rPr>
      </w:pPr>
      <w:r w:rsidRPr="7656397C">
        <w:rPr>
          <w:sz w:val="20"/>
          <w:szCs w:val="20"/>
        </w:rPr>
        <w:t>se účastní kontrolních měření, zkoušek a revizí</w:t>
      </w:r>
      <w:r w:rsidR="12639900" w:rsidRPr="7656397C">
        <w:rPr>
          <w:sz w:val="20"/>
          <w:szCs w:val="20"/>
        </w:rPr>
        <w:t>;</w:t>
      </w:r>
    </w:p>
    <w:p w14:paraId="4D031020" w14:textId="43445233" w:rsidR="008B3E06" w:rsidRDefault="71D5978D" w:rsidP="00941EE6">
      <w:pPr>
        <w:numPr>
          <w:ilvl w:val="0"/>
          <w:numId w:val="12"/>
        </w:numPr>
        <w:ind w:left="567" w:hanging="567"/>
        <w:rPr>
          <w:sz w:val="20"/>
          <w:szCs w:val="20"/>
        </w:rPr>
      </w:pPr>
      <w:r w:rsidRPr="7656397C">
        <w:rPr>
          <w:sz w:val="20"/>
          <w:szCs w:val="20"/>
        </w:rPr>
        <w:t>s</w:t>
      </w:r>
      <w:r w:rsidR="3A092363" w:rsidRPr="7656397C">
        <w:rPr>
          <w:sz w:val="20"/>
          <w:szCs w:val="20"/>
        </w:rPr>
        <w:t>chvaluje Technologický postup stavebních prací/montáží</w:t>
      </w:r>
      <w:r w:rsidR="6CDF2EA0" w:rsidRPr="7656397C">
        <w:rPr>
          <w:sz w:val="20"/>
          <w:szCs w:val="20"/>
        </w:rPr>
        <w:t>.</w:t>
      </w:r>
      <w:r w:rsidR="3A092363" w:rsidRPr="7656397C">
        <w:rPr>
          <w:sz w:val="20"/>
          <w:szCs w:val="20"/>
        </w:rPr>
        <w:t xml:space="preserve"> </w:t>
      </w:r>
    </w:p>
    <w:p w14:paraId="4220A936" w14:textId="77777777" w:rsidR="00B17400" w:rsidRPr="006E6B6E" w:rsidRDefault="00B17400" w:rsidP="00B17400">
      <w:pPr>
        <w:ind w:left="1080"/>
        <w:rPr>
          <w:sz w:val="20"/>
          <w:szCs w:val="20"/>
        </w:rPr>
      </w:pPr>
    </w:p>
    <w:p w14:paraId="7A084E23" w14:textId="77777777" w:rsidR="00B17400" w:rsidRPr="0004764E" w:rsidRDefault="00B17400" w:rsidP="00B17400">
      <w:pPr>
        <w:numPr>
          <w:ilvl w:val="0"/>
          <w:numId w:val="10"/>
        </w:numPr>
        <w:ind w:left="567" w:hanging="567"/>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2BAA86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Pr>
          <w:sz w:val="20"/>
          <w:szCs w:val="20"/>
        </w:rPr>
        <w:t>edí;</w:t>
      </w:r>
    </w:p>
    <w:p w14:paraId="47F7E5F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udržuje na staveništi čistotu a pořádek, kontrolu</w:t>
      </w:r>
      <w:r>
        <w:rPr>
          <w:sz w:val="20"/>
          <w:szCs w:val="20"/>
        </w:rPr>
        <w:t>je dodržování čistoty a pořádku ze strany zhotovitele stavby;</w:t>
      </w:r>
    </w:p>
    <w:p w14:paraId="0C3D6D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Pr>
          <w:sz w:val="20"/>
          <w:szCs w:val="20"/>
        </w:rPr>
        <w:t>jako celku a na </w:t>
      </w:r>
      <w:r w:rsidRPr="006E6B6E">
        <w:rPr>
          <w:sz w:val="20"/>
          <w:szCs w:val="20"/>
        </w:rPr>
        <w:t>jednotlivých stav</w:t>
      </w:r>
      <w:r>
        <w:rPr>
          <w:sz w:val="20"/>
          <w:szCs w:val="20"/>
        </w:rPr>
        <w:t>ebních a inženýrských objektech;</w:t>
      </w:r>
    </w:p>
    <w:p w14:paraId="2B94FF2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0E0D38E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 xml:space="preserve">smlouvou na zhotovení </w:t>
      </w:r>
      <w:r>
        <w:rPr>
          <w:sz w:val="20"/>
          <w:szCs w:val="20"/>
        </w:rPr>
        <w:t>s</w:t>
      </w:r>
      <w:r w:rsidRPr="006E6B6E">
        <w:rPr>
          <w:sz w:val="20"/>
          <w:szCs w:val="20"/>
        </w:rPr>
        <w:t>tavby,</w:t>
      </w:r>
    </w:p>
    <w:p w14:paraId="2C4D0FE6"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ostatními smlouvami, uzavřenými příkazcem k předmě</w:t>
      </w:r>
      <w:r>
        <w:rPr>
          <w:sz w:val="20"/>
          <w:szCs w:val="20"/>
        </w:rPr>
        <w:t>tu díla;</w:t>
      </w:r>
    </w:p>
    <w:p w14:paraId="2367A873" w14:textId="2F124CDD" w:rsidR="00B17400" w:rsidRPr="006E6B6E" w:rsidRDefault="00B17400" w:rsidP="00B17400">
      <w:pPr>
        <w:numPr>
          <w:ilvl w:val="1"/>
          <w:numId w:val="10"/>
        </w:numPr>
        <w:autoSpaceDE w:val="0"/>
        <w:autoSpaceDN w:val="0"/>
        <w:adjustRightInd w:val="0"/>
        <w:rPr>
          <w:sz w:val="20"/>
          <w:szCs w:val="20"/>
        </w:rPr>
      </w:pPr>
      <w:r w:rsidRPr="006E6B6E">
        <w:rPr>
          <w:sz w:val="20"/>
          <w:szCs w:val="20"/>
        </w:rPr>
        <w:t>stavebním povolením vydaným stavebním úřadem a schválenou projektovou dokumentací (pro stavební povolení a pro provádě</w:t>
      </w:r>
      <w:r>
        <w:rPr>
          <w:sz w:val="20"/>
          <w:szCs w:val="20"/>
        </w:rPr>
        <w:t>ní stavby);</w:t>
      </w:r>
    </w:p>
    <w:p w14:paraId="5AB5F89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schváleným</w:t>
      </w:r>
      <w:r>
        <w:rPr>
          <w:sz w:val="20"/>
          <w:szCs w:val="20"/>
        </w:rPr>
        <w:t xml:space="preserve"> harmonogramem postupu výstavby;</w:t>
      </w:r>
    </w:p>
    <w:p w14:paraId="120F07F6" w14:textId="77777777" w:rsidR="00B17400" w:rsidRDefault="00B17400" w:rsidP="00B17400">
      <w:pPr>
        <w:numPr>
          <w:ilvl w:val="1"/>
          <w:numId w:val="10"/>
        </w:numPr>
        <w:autoSpaceDE w:val="0"/>
        <w:autoSpaceDN w:val="0"/>
        <w:adjustRightInd w:val="0"/>
        <w:rPr>
          <w:sz w:val="20"/>
          <w:szCs w:val="20"/>
        </w:rPr>
      </w:pPr>
      <w:r w:rsidRPr="006E6B6E">
        <w:rPr>
          <w:sz w:val="20"/>
          <w:szCs w:val="20"/>
        </w:rPr>
        <w:t>opatřeními státního stavebního doh</w:t>
      </w:r>
      <w:r>
        <w:rPr>
          <w:sz w:val="20"/>
          <w:szCs w:val="20"/>
        </w:rPr>
        <w:t>ledu (po dobu realizace stavby);</w:t>
      </w:r>
    </w:p>
    <w:p w14:paraId="65B11DF0" w14:textId="773F961E" w:rsidR="00B17400" w:rsidRDefault="00B17400" w:rsidP="00B17400">
      <w:pPr>
        <w:numPr>
          <w:ilvl w:val="1"/>
          <w:numId w:val="10"/>
        </w:numPr>
        <w:autoSpaceDE w:val="0"/>
        <w:autoSpaceDN w:val="0"/>
        <w:adjustRightInd w:val="0"/>
        <w:rPr>
          <w:sz w:val="20"/>
          <w:szCs w:val="20"/>
        </w:rPr>
      </w:pPr>
      <w:r>
        <w:rPr>
          <w:sz w:val="20"/>
          <w:szCs w:val="20"/>
        </w:rPr>
        <w:t xml:space="preserve">pravidly příkazce </w:t>
      </w:r>
    </w:p>
    <w:p w14:paraId="4C5E40D4" w14:textId="45174093" w:rsidR="00F6256C" w:rsidRPr="006E6B6E" w:rsidRDefault="05A9FE54" w:rsidP="00B17400">
      <w:pPr>
        <w:numPr>
          <w:ilvl w:val="1"/>
          <w:numId w:val="10"/>
        </w:numPr>
        <w:autoSpaceDE w:val="0"/>
        <w:autoSpaceDN w:val="0"/>
        <w:adjustRightInd w:val="0"/>
        <w:rPr>
          <w:sz w:val="20"/>
          <w:szCs w:val="20"/>
        </w:rPr>
      </w:pPr>
      <w:r w:rsidRPr="7656397C">
        <w:rPr>
          <w:sz w:val="20"/>
          <w:szCs w:val="20"/>
        </w:rPr>
        <w:t>Technologický</w:t>
      </w:r>
      <w:r w:rsidR="0AA3202A" w:rsidRPr="7656397C">
        <w:rPr>
          <w:sz w:val="20"/>
          <w:szCs w:val="20"/>
        </w:rPr>
        <w:t>m</w:t>
      </w:r>
      <w:r w:rsidRPr="7656397C">
        <w:rPr>
          <w:sz w:val="20"/>
          <w:szCs w:val="20"/>
        </w:rPr>
        <w:t xml:space="preserve"> postup</w:t>
      </w:r>
      <w:r w:rsidR="03F43F50" w:rsidRPr="7656397C">
        <w:rPr>
          <w:sz w:val="20"/>
          <w:szCs w:val="20"/>
        </w:rPr>
        <w:t>em</w:t>
      </w:r>
      <w:r w:rsidRPr="7656397C">
        <w:rPr>
          <w:sz w:val="20"/>
          <w:szCs w:val="20"/>
        </w:rPr>
        <w:t xml:space="preserve"> </w:t>
      </w:r>
      <w:r w:rsidR="40AF9D6D" w:rsidRPr="7656397C">
        <w:rPr>
          <w:sz w:val="20"/>
          <w:szCs w:val="20"/>
        </w:rPr>
        <w:t xml:space="preserve">stavebních prací/montáží </w:t>
      </w:r>
    </w:p>
    <w:p w14:paraId="56D67B8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vyjadřuje se ke zpracovávané dokumentaci včetně plánů jakosti a kontrolních zkušebních plánů; posuzuje, kontroluje a odsouhlasuje dokumenty a dokumentaci </w:t>
      </w:r>
      <w:r>
        <w:rPr>
          <w:sz w:val="20"/>
          <w:szCs w:val="20"/>
        </w:rPr>
        <w:t>zpracovanou zhotovitelem;</w:t>
      </w:r>
    </w:p>
    <w:p w14:paraId="7D4D766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zda zhotovitelé dodržují plán BOZP a projednává s nimi přijetí opatření </w:t>
      </w:r>
      <w:r>
        <w:rPr>
          <w:sz w:val="20"/>
          <w:szCs w:val="20"/>
        </w:rPr>
        <w:t>a termíny k </w:t>
      </w:r>
      <w:r w:rsidRPr="006E6B6E">
        <w:rPr>
          <w:sz w:val="20"/>
          <w:szCs w:val="20"/>
        </w:rPr>
        <w:t>nápravě zjištěných nedostatků</w:t>
      </w:r>
      <w:r>
        <w:rPr>
          <w:sz w:val="20"/>
          <w:szCs w:val="20"/>
        </w:rPr>
        <w:t>;</w:t>
      </w:r>
    </w:p>
    <w:p w14:paraId="1FC44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 a v případě zpoždění prací neprodleně písemně informuje př</w:t>
      </w:r>
      <w:r>
        <w:rPr>
          <w:sz w:val="20"/>
          <w:szCs w:val="20"/>
        </w:rPr>
        <w:t>íkazce;</w:t>
      </w:r>
    </w:p>
    <w:p w14:paraId="48B7806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obsah stavebního (nebo montážního) deníku a dbá na jeho řádné </w:t>
      </w:r>
      <w:r>
        <w:rPr>
          <w:sz w:val="20"/>
          <w:szCs w:val="20"/>
        </w:rPr>
        <w:t>a každodenní vedení a </w:t>
      </w:r>
      <w:r w:rsidRPr="006E6B6E">
        <w:rPr>
          <w:sz w:val="20"/>
          <w:szCs w:val="20"/>
        </w:rPr>
        <w:t>úplnost zápisů zhotovitele, k nimž připojuje svá stanoviska, souhlasy či námitky a první průpis stavebního deníku ukládá pro potřeby př</w:t>
      </w:r>
      <w:r>
        <w:rPr>
          <w:sz w:val="20"/>
          <w:szCs w:val="20"/>
        </w:rPr>
        <w:t>íkazce;</w:t>
      </w:r>
    </w:p>
    <w:p w14:paraId="42C4AD5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w:t>
      </w:r>
      <w:r>
        <w:rPr>
          <w:sz w:val="20"/>
          <w:szCs w:val="20"/>
        </w:rPr>
        <w:t>m prací a v souladu s </w:t>
      </w:r>
      <w:r w:rsidRPr="006E6B6E">
        <w:rPr>
          <w:sz w:val="20"/>
          <w:szCs w:val="20"/>
        </w:rPr>
        <w:t>rozhodnutími veřejnoprávních orgánů</w:t>
      </w:r>
      <w:r>
        <w:rPr>
          <w:sz w:val="20"/>
          <w:szCs w:val="20"/>
        </w:rPr>
        <w:t>;</w:t>
      </w:r>
    </w:p>
    <w:p w14:paraId="0E3B44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upozorňuje zhotovitele zápisem ve stavebním deníku na nedostatky zjištěné v průběhu provádění prací, požaduje a kontr</w:t>
      </w:r>
      <w:r>
        <w:rPr>
          <w:sz w:val="20"/>
          <w:szCs w:val="20"/>
        </w:rPr>
        <w:t>oluje okamžité zjednání nápravy;</w:t>
      </w:r>
    </w:p>
    <w:p w14:paraId="12C60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 a konstrukcí, zařízení vč. revizí, individuálních a komplexních zkoušek apod., kontroluje jejich výsledky, soustřeď</w:t>
      </w:r>
      <w:r>
        <w:rPr>
          <w:sz w:val="20"/>
          <w:szCs w:val="20"/>
        </w:rPr>
        <w:t>uje a </w:t>
      </w:r>
      <w:r w:rsidRPr="006E6B6E">
        <w:rPr>
          <w:sz w:val="20"/>
          <w:szCs w:val="20"/>
        </w:rPr>
        <w:t xml:space="preserve">kompletuje doklady prokazující dodržení předepsané kvality prací a činí o </w:t>
      </w:r>
      <w:r>
        <w:rPr>
          <w:sz w:val="20"/>
          <w:szCs w:val="20"/>
        </w:rPr>
        <w:t>tom zápisy do stavebního deníku;</w:t>
      </w:r>
    </w:p>
    <w:p w14:paraId="522CA99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 odstranění případ</w:t>
      </w:r>
      <w:r>
        <w:rPr>
          <w:sz w:val="20"/>
          <w:szCs w:val="20"/>
        </w:rPr>
        <w:t>ných vad projektové dokumentace;</w:t>
      </w:r>
    </w:p>
    <w:p w14:paraId="16738A7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pro příkazce podklady pro reklamaci vad projektové dokumentace a připravuje reklamač</w:t>
      </w:r>
      <w:r>
        <w:rPr>
          <w:sz w:val="20"/>
          <w:szCs w:val="20"/>
        </w:rPr>
        <w:t>ní dopisy;</w:t>
      </w:r>
    </w:p>
    <w:p w14:paraId="69937A9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projednává dodatky a změny projektové dokumentace, které nezvyšují náklady a neprodlužují lhůtu výsta</w:t>
      </w:r>
      <w:r>
        <w:rPr>
          <w:sz w:val="20"/>
          <w:szCs w:val="20"/>
        </w:rPr>
        <w:t>vby a nezhoršují její parametry;</w:t>
      </w:r>
    </w:p>
    <w:p w14:paraId="59D34674" w14:textId="77777777" w:rsidR="00B17400" w:rsidRPr="006E6B6E" w:rsidRDefault="00B17400" w:rsidP="00B17400">
      <w:pPr>
        <w:numPr>
          <w:ilvl w:val="1"/>
          <w:numId w:val="7"/>
        </w:numPr>
        <w:autoSpaceDE w:val="0"/>
        <w:autoSpaceDN w:val="0"/>
        <w:adjustRightInd w:val="0"/>
        <w:ind w:left="567" w:hanging="567"/>
        <w:rPr>
          <w:sz w:val="20"/>
          <w:szCs w:val="20"/>
        </w:rPr>
      </w:pPr>
      <w:r>
        <w:rPr>
          <w:sz w:val="20"/>
          <w:szCs w:val="20"/>
        </w:rPr>
        <w:t xml:space="preserve">kontroluje a </w:t>
      </w:r>
      <w:r w:rsidRPr="006E6B6E">
        <w:rPr>
          <w:sz w:val="20"/>
          <w:szCs w:val="20"/>
        </w:rPr>
        <w:t>předkládá k odsouhlasení příkazci provedení prací, které nejsou obsaženy v </w:t>
      </w:r>
      <w:r>
        <w:rPr>
          <w:sz w:val="20"/>
          <w:szCs w:val="20"/>
        </w:rPr>
        <w:t>projektové dokumentaci a </w:t>
      </w:r>
      <w:r w:rsidRPr="006E6B6E">
        <w:rPr>
          <w:sz w:val="20"/>
          <w:szCs w:val="20"/>
        </w:rPr>
        <w:t>představují vícepráce, tj. práce, které nebyly obsaženy v</w:t>
      </w:r>
      <w:r>
        <w:rPr>
          <w:sz w:val="20"/>
          <w:szCs w:val="20"/>
        </w:rPr>
        <w:t> </w:t>
      </w:r>
      <w:r w:rsidRPr="006E6B6E">
        <w:rPr>
          <w:sz w:val="20"/>
          <w:szCs w:val="20"/>
        </w:rPr>
        <w:t>projektové dokument</w:t>
      </w:r>
      <w:r>
        <w:rPr>
          <w:sz w:val="20"/>
          <w:szCs w:val="20"/>
        </w:rPr>
        <w:t>aci z </w:t>
      </w:r>
      <w:r w:rsidRPr="006E6B6E">
        <w:rPr>
          <w:sz w:val="20"/>
          <w:szCs w:val="20"/>
        </w:rPr>
        <w:t>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w:t>
      </w:r>
      <w:r>
        <w:rPr>
          <w:sz w:val="20"/>
          <w:szCs w:val="20"/>
        </w:rPr>
        <w:t>é musí být součástí zápisů z KD;</w:t>
      </w:r>
    </w:p>
    <w:p w14:paraId="1942A82F"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proofErr w:type="gramStart"/>
      <w:r>
        <w:rPr>
          <w:sz w:val="20"/>
          <w:szCs w:val="20"/>
        </w:rPr>
        <w:t>neprovést</w:t>
      </w:r>
      <w:r w:rsidRPr="006E6B6E">
        <w:rPr>
          <w:sz w:val="20"/>
          <w:szCs w:val="20"/>
        </w:rPr>
        <w:t xml:space="preserve"> - změny</w:t>
      </w:r>
      <w:proofErr w:type="gramEnd"/>
      <w:r w:rsidRPr="006E6B6E">
        <w:rPr>
          <w:sz w:val="20"/>
          <w:szCs w:val="20"/>
        </w:rPr>
        <w:t xml:space="preserve"> předkládá příkazci s vlastním vyjádřením k rozhodnutí formou návrhu změnových listů, kter</w:t>
      </w:r>
      <w:r>
        <w:rPr>
          <w:sz w:val="20"/>
          <w:szCs w:val="20"/>
        </w:rPr>
        <w:t>é musí být součástí zápisů z KD;</w:t>
      </w:r>
    </w:p>
    <w:p w14:paraId="2D3AD6F6" w14:textId="01D48F8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předkládá   zkontrolované změnové listy k odsouhlasení příkazci, eviduje doplňky realizační projektové dokumentace, sleduje a odsouhlasuje příkazcem odsouhlasené změ</w:t>
      </w:r>
      <w:r>
        <w:rPr>
          <w:sz w:val="20"/>
          <w:szCs w:val="20"/>
        </w:rPr>
        <w:t>ny a vícepráce a </w:t>
      </w:r>
      <w:r w:rsidRPr="006E6B6E">
        <w:rPr>
          <w:sz w:val="20"/>
          <w:szCs w:val="20"/>
        </w:rPr>
        <w:t>jejich finanční oceně</w:t>
      </w:r>
      <w:r>
        <w:rPr>
          <w:sz w:val="20"/>
          <w:szCs w:val="20"/>
        </w:rPr>
        <w:t>ní, kontroluje jejich realizaci;</w:t>
      </w:r>
    </w:p>
    <w:p w14:paraId="4555649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správnost a oprávněnost všech návrhů zhotovitele na změny ceny, termínů nebo jiných podmínek kupní smlouvy</w:t>
      </w:r>
      <w:r>
        <w:rPr>
          <w:sz w:val="20"/>
          <w:szCs w:val="20"/>
        </w:rPr>
        <w:t>;</w:t>
      </w:r>
    </w:p>
    <w:p w14:paraId="780020A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zda zhotovitel průběžně a systematicky zakresluje do jednoho (pokud příslušná </w:t>
      </w:r>
      <w:r>
        <w:rPr>
          <w:sz w:val="20"/>
          <w:szCs w:val="20"/>
        </w:rPr>
        <w:t>smlouva o dílo</w:t>
      </w:r>
      <w:r w:rsidRPr="006E6B6E">
        <w:rPr>
          <w:sz w:val="20"/>
          <w:szCs w:val="20"/>
        </w:rPr>
        <w:t xml:space="preserve"> nestanovuje jinak) vyhotovení projektu veškeré změny (tj. doplňování a opravy) k nimž došlo při provádění díla a provádí evidenci dokumentace</w:t>
      </w:r>
      <w:r>
        <w:rPr>
          <w:sz w:val="20"/>
          <w:szCs w:val="20"/>
        </w:rPr>
        <w:t xml:space="preserve"> dokončených částí stavby;</w:t>
      </w:r>
    </w:p>
    <w:p w14:paraId="37F0E0C3" w14:textId="5292F42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w:t>
      </w:r>
      <w:r>
        <w:rPr>
          <w:sz w:val="20"/>
          <w:szCs w:val="20"/>
        </w:rPr>
        <w:t>, předkládá je příkazci na schválení</w:t>
      </w:r>
      <w:r w:rsidRPr="006E6B6E">
        <w:rPr>
          <w:sz w:val="20"/>
          <w:szCs w:val="20"/>
        </w:rPr>
        <w:t xml:space="preserve"> a potvrzuje je svým podpisem,</w:t>
      </w:r>
    </w:p>
    <w:p w14:paraId="2EEB60B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Pr>
          <w:sz w:val="20"/>
          <w:szCs w:val="20"/>
        </w:rPr>
        <w:t>soulad s </w:t>
      </w:r>
      <w:r w:rsidRPr="006E6B6E">
        <w:rPr>
          <w:sz w:val="20"/>
          <w:szCs w:val="20"/>
        </w:rPr>
        <w:t>platebními podmínkami ve smlouvách a předkládá je příkazci k úhradě, v případě nesrovnalostí je vrací nejpozději do deseti (10) pracovních dnů od jejich př</w:t>
      </w:r>
      <w:r>
        <w:rPr>
          <w:sz w:val="20"/>
          <w:szCs w:val="20"/>
        </w:rPr>
        <w:t>edložení zhotoviteli k doplnění;</w:t>
      </w:r>
    </w:p>
    <w:p w14:paraId="16E96DE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Pr>
          <w:sz w:val="20"/>
          <w:szCs w:val="20"/>
        </w:rPr>
        <w:t>a kontroluje stav prostavěnosti;</w:t>
      </w:r>
    </w:p>
    <w:p w14:paraId="142AC7BC" w14:textId="77777777" w:rsidR="00B17400" w:rsidRPr="006E6B6E" w:rsidRDefault="00B17400" w:rsidP="00B17400">
      <w:pPr>
        <w:numPr>
          <w:ilvl w:val="1"/>
          <w:numId w:val="7"/>
        </w:numPr>
        <w:autoSpaceDE w:val="0"/>
        <w:autoSpaceDN w:val="0"/>
        <w:adjustRightInd w:val="0"/>
        <w:ind w:left="567" w:hanging="567"/>
        <w:rPr>
          <w:sz w:val="20"/>
          <w:szCs w:val="20"/>
        </w:rPr>
      </w:pPr>
      <w:r w:rsidRPr="73AD13D8">
        <w:rPr>
          <w:sz w:val="20"/>
          <w:szCs w:val="20"/>
        </w:rPr>
        <w:t>kontroluje faktury zhotovitele z pohledu ustanovení § 92a zákona č. 235/2004 Sb., o dani z přidané hodnoty, ve znění pozdějších předpisů;</w:t>
      </w:r>
    </w:p>
    <w:p w14:paraId="483D38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kontrolu vážních lístků z provedené likvidace druhotných surovin, eviduje je a předává příkazci,</w:t>
      </w:r>
    </w:p>
    <w:p w14:paraId="6FA7083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Pr>
          <w:sz w:val="20"/>
          <w:szCs w:val="20"/>
        </w:rPr>
        <w:t>;</w:t>
      </w:r>
    </w:p>
    <w:p w14:paraId="75F22E8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informuje příkazce o všech závažných okolnostech, vyskytujících se při realizaci díla, </w:t>
      </w:r>
      <w:r>
        <w:rPr>
          <w:sz w:val="20"/>
          <w:szCs w:val="20"/>
        </w:rPr>
        <w:t>do </w:t>
      </w:r>
      <w:r w:rsidRPr="006E6B6E">
        <w:rPr>
          <w:sz w:val="20"/>
          <w:szCs w:val="20"/>
        </w:rPr>
        <w:t>stavebního deníku zaznamenává každé přerušení či zastavení prací; pokud k ně</w:t>
      </w:r>
      <w:r>
        <w:rPr>
          <w:sz w:val="20"/>
          <w:szCs w:val="20"/>
        </w:rPr>
        <w:t>mu dojde z </w:t>
      </w:r>
      <w:r w:rsidRPr="006E6B6E">
        <w:rPr>
          <w:sz w:val="20"/>
          <w:szCs w:val="20"/>
        </w:rPr>
        <w:t>důvodů na straně příkazce, zajišťuje součinnost s odstraněním překážek a pokrač</w:t>
      </w:r>
      <w:r>
        <w:rPr>
          <w:sz w:val="20"/>
          <w:szCs w:val="20"/>
        </w:rPr>
        <w:t>ováním prací, informace předává příkazci nejpozději na kontrolním dnu;</w:t>
      </w:r>
    </w:p>
    <w:p w14:paraId="66F07651" w14:textId="77777777" w:rsidR="00B17400" w:rsidRDefault="00B17400" w:rsidP="00B17400">
      <w:pPr>
        <w:numPr>
          <w:ilvl w:val="1"/>
          <w:numId w:val="7"/>
        </w:numPr>
        <w:autoSpaceDE w:val="0"/>
        <w:autoSpaceDN w:val="0"/>
        <w:adjustRightInd w:val="0"/>
        <w:ind w:left="567" w:hanging="567"/>
        <w:rPr>
          <w:sz w:val="20"/>
          <w:szCs w:val="20"/>
        </w:rPr>
      </w:pPr>
      <w:r>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 průběhu výstavby připravuje podklady pro závěreč</w:t>
      </w:r>
      <w:r>
        <w:rPr>
          <w:sz w:val="20"/>
          <w:szCs w:val="20"/>
        </w:rPr>
        <w:t>né hodnocení stavby;</w:t>
      </w:r>
    </w:p>
    <w:p w14:paraId="0ED6F808" w14:textId="088705F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příkazci, </w:t>
      </w:r>
      <w:r>
        <w:rPr>
          <w:sz w:val="20"/>
          <w:szCs w:val="20"/>
        </w:rPr>
        <w:t xml:space="preserve">kontroluje jejich souladnost s projektovou dokumentací, </w:t>
      </w:r>
      <w:r w:rsidRPr="006E6B6E">
        <w:rPr>
          <w:sz w:val="20"/>
          <w:szCs w:val="20"/>
        </w:rPr>
        <w:t>kontroluje realizaci vybraných materiálů na stavbě</w:t>
      </w:r>
      <w:r>
        <w:rPr>
          <w:sz w:val="20"/>
          <w:szCs w:val="20"/>
        </w:rPr>
        <w:t>, související informace zaznamenává a zabezpečuje podpis příkazce a autorského dozoru na odsouhlasení vzorku;</w:t>
      </w:r>
    </w:p>
    <w:p w14:paraId="67F5FBD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Pr>
          <w:sz w:val="20"/>
          <w:szCs w:val="20"/>
        </w:rPr>
        <w:t>ného odkrytí zhotovitel stavby;</w:t>
      </w:r>
    </w:p>
    <w:p w14:paraId="62CB0B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kontroluje koordinaci dí</w:t>
      </w:r>
      <w:r>
        <w:rPr>
          <w:sz w:val="20"/>
          <w:szCs w:val="20"/>
        </w:rPr>
        <w:t>la se souvisejícími investicemi;</w:t>
      </w:r>
    </w:p>
    <w:p w14:paraId="228B918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Pr>
          <w:sz w:val="20"/>
          <w:szCs w:val="20"/>
        </w:rPr>
        <w:t xml:space="preserve"> (včetně </w:t>
      </w:r>
      <w:r w:rsidRPr="00C57DC3">
        <w:rPr>
          <w:sz w:val="20"/>
          <w:szCs w:val="20"/>
        </w:rPr>
        <w:t>jednotlivých zjištěných nedostatků</w:t>
      </w:r>
      <w:r>
        <w:rPr>
          <w:sz w:val="20"/>
          <w:szCs w:val="20"/>
        </w:rPr>
        <w:t>)</w:t>
      </w:r>
      <w:r w:rsidRPr="006E6B6E">
        <w:rPr>
          <w:sz w:val="20"/>
          <w:szCs w:val="20"/>
        </w:rPr>
        <w:t>, jejich poř</w:t>
      </w:r>
      <w:r>
        <w:rPr>
          <w:sz w:val="20"/>
          <w:szCs w:val="20"/>
        </w:rPr>
        <w:t>izování a </w:t>
      </w:r>
      <w:r w:rsidRPr="006E6B6E">
        <w:rPr>
          <w:sz w:val="20"/>
          <w:szCs w:val="20"/>
        </w:rPr>
        <w:t xml:space="preserve">předávání příkazci koordinuje se zhotovitelem a dalšími účastníky </w:t>
      </w:r>
      <w:r>
        <w:rPr>
          <w:sz w:val="20"/>
          <w:szCs w:val="20"/>
        </w:rPr>
        <w:t>projektu (výstavby);</w:t>
      </w:r>
    </w:p>
    <w:p w14:paraId="5F5B1C9E"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Pr>
          <w:sz w:val="20"/>
          <w:szCs w:val="20"/>
        </w:rPr>
        <w:t>povolením a </w:t>
      </w:r>
      <w:r w:rsidRPr="006E6B6E">
        <w:rPr>
          <w:sz w:val="20"/>
          <w:szCs w:val="20"/>
        </w:rPr>
        <w:t>všeobecnými techni</w:t>
      </w:r>
      <w:r>
        <w:rPr>
          <w:sz w:val="20"/>
          <w:szCs w:val="20"/>
        </w:rPr>
        <w:t>ckými požadavky realizace prací;</w:t>
      </w:r>
    </w:p>
    <w:p w14:paraId="4565D02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organizuje a řídí základní jednání účastníků projektu (</w:t>
      </w:r>
      <w:r>
        <w:rPr>
          <w:sz w:val="20"/>
          <w:szCs w:val="20"/>
        </w:rPr>
        <w:t>s</w:t>
      </w:r>
      <w:r w:rsidRPr="006E6B6E">
        <w:rPr>
          <w:sz w:val="20"/>
          <w:szCs w:val="20"/>
        </w:rPr>
        <w:t xml:space="preserve">tavby) </w:t>
      </w:r>
      <w:r>
        <w:rPr>
          <w:sz w:val="20"/>
          <w:szCs w:val="20"/>
        </w:rPr>
        <w:t>a spolupracuje na </w:t>
      </w:r>
      <w:r w:rsidRPr="006E6B6E">
        <w:rPr>
          <w:sz w:val="20"/>
          <w:szCs w:val="20"/>
        </w:rPr>
        <w:t>vypracování záznamů s ostatními úč</w:t>
      </w:r>
      <w:r>
        <w:rPr>
          <w:sz w:val="20"/>
          <w:szCs w:val="20"/>
        </w:rPr>
        <w:t>astníky;</w:t>
      </w:r>
    </w:p>
    <w:p w14:paraId="6DEF8AE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přípravou a realizací projektu (</w:t>
      </w:r>
      <w:r>
        <w:rPr>
          <w:sz w:val="20"/>
          <w:szCs w:val="20"/>
        </w:rPr>
        <w:t>s</w:t>
      </w:r>
      <w:r w:rsidRPr="006E6B6E">
        <w:rPr>
          <w:sz w:val="20"/>
          <w:szCs w:val="20"/>
        </w:rPr>
        <w:t>tavby) v rozsahu smluvních požadavků zajišťovat ř</w:t>
      </w:r>
      <w:r>
        <w:rPr>
          <w:sz w:val="20"/>
          <w:szCs w:val="20"/>
        </w:rPr>
        <w:t>ešení sporných otázek a neshod;</w:t>
      </w:r>
    </w:p>
    <w:p w14:paraId="19B0FA9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 případě požadavku příkazce zabezpečí expertní posouzení a stanoviska nezávislých expertů </w:t>
      </w:r>
      <w:r>
        <w:rPr>
          <w:sz w:val="20"/>
          <w:szCs w:val="20"/>
        </w:rPr>
        <w:t>a </w:t>
      </w:r>
      <w:r w:rsidRPr="006E6B6E">
        <w:rPr>
          <w:sz w:val="20"/>
          <w:szCs w:val="20"/>
        </w:rPr>
        <w:t>soudních znalců na vybrané dodávky, u nichž došlo ke sporu o kvalitě</w:t>
      </w:r>
      <w:r>
        <w:rPr>
          <w:sz w:val="20"/>
          <w:szCs w:val="20"/>
        </w:rPr>
        <w:t xml:space="preserve"> (cena těchto posouzení a stanovisek není zahrnuta v odměně);</w:t>
      </w:r>
    </w:p>
    <w:p w14:paraId="3589522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Pr>
          <w:sz w:val="20"/>
          <w:szCs w:val="20"/>
        </w:rPr>
        <w:t>ízení;</w:t>
      </w:r>
    </w:p>
    <w:p w14:paraId="7020CAC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 </w:t>
      </w:r>
      <w:r>
        <w:rPr>
          <w:sz w:val="20"/>
          <w:szCs w:val="20"/>
        </w:rPr>
        <w:t>(stavby);</w:t>
      </w:r>
    </w:p>
    <w:p w14:paraId="3510FC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 omezení škod při ohro</w:t>
      </w:r>
      <w:r>
        <w:rPr>
          <w:sz w:val="20"/>
          <w:szCs w:val="20"/>
        </w:rPr>
        <w:t>žení stavby živelními událostmi;</w:t>
      </w:r>
    </w:p>
    <w:p w14:paraId="67AA251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řádné uskladně</w:t>
      </w:r>
      <w:r>
        <w:rPr>
          <w:sz w:val="20"/>
          <w:szCs w:val="20"/>
        </w:rPr>
        <w:t>ní materiálu;</w:t>
      </w:r>
    </w:p>
    <w:p w14:paraId="055E2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 osvědčením o jakosti a č</w:t>
      </w:r>
      <w:r>
        <w:rPr>
          <w:sz w:val="20"/>
          <w:szCs w:val="20"/>
        </w:rPr>
        <w:t>iní o </w:t>
      </w:r>
      <w:r w:rsidRPr="006E6B6E">
        <w:rPr>
          <w:sz w:val="20"/>
          <w:szCs w:val="20"/>
        </w:rPr>
        <w:t xml:space="preserve">případných nedostatcích zápisy do stavebního </w:t>
      </w:r>
      <w:r>
        <w:rPr>
          <w:sz w:val="20"/>
          <w:szCs w:val="20"/>
        </w:rPr>
        <w:t>deníku;</w:t>
      </w:r>
    </w:p>
    <w:p w14:paraId="0830208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upozorňuje zhotovitele </w:t>
      </w:r>
      <w:r>
        <w:rPr>
          <w:sz w:val="20"/>
          <w:szCs w:val="20"/>
        </w:rPr>
        <w:t>s</w:t>
      </w:r>
      <w:r w:rsidRPr="006E6B6E">
        <w:rPr>
          <w:sz w:val="20"/>
          <w:szCs w:val="20"/>
        </w:rPr>
        <w:t>tavby na nedostatky v uplatňování požadavků na bezpečnost a ochranu zdraví při práci zjištěné na pracovišti převzatém zhotovitelem stavby a vyžaduje zjednání nápravy; k tomu je oprávněn navrhovat přiměřená opatř</w:t>
      </w:r>
      <w:r>
        <w:rPr>
          <w:sz w:val="20"/>
          <w:szCs w:val="20"/>
        </w:rPr>
        <w:t>ení;</w:t>
      </w:r>
    </w:p>
    <w:p w14:paraId="395D7154" w14:textId="3EFD669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oznamuje příkazci případy, kdy nebyla zhotovitelem </w:t>
      </w:r>
      <w:r>
        <w:rPr>
          <w:sz w:val="20"/>
          <w:szCs w:val="20"/>
        </w:rPr>
        <w:t>s</w:t>
      </w:r>
      <w:r w:rsidRPr="006E6B6E">
        <w:rPr>
          <w:sz w:val="20"/>
          <w:szCs w:val="20"/>
        </w:rPr>
        <w:t>tavby neprodleně přijata přiměřená opatř</w:t>
      </w:r>
      <w:r>
        <w:rPr>
          <w:sz w:val="20"/>
          <w:szCs w:val="20"/>
        </w:rPr>
        <w:t>ení ke zjednání nápravy;</w:t>
      </w:r>
    </w:p>
    <w:p w14:paraId="50D16E85" w14:textId="1A55AB1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koordinuje spolupráci zhotovitelů </w:t>
      </w:r>
      <w:r>
        <w:rPr>
          <w:sz w:val="20"/>
          <w:szCs w:val="20"/>
        </w:rPr>
        <w:t>s</w:t>
      </w:r>
      <w:r w:rsidRPr="006E6B6E">
        <w:rPr>
          <w:sz w:val="20"/>
          <w:szCs w:val="20"/>
        </w:rPr>
        <w:t xml:space="preserve">tavby nebo osob jimi pověřených při přijímání opatření </w:t>
      </w:r>
      <w:r>
        <w:rPr>
          <w:sz w:val="20"/>
          <w:szCs w:val="20"/>
        </w:rPr>
        <w:t>k </w:t>
      </w:r>
      <w:r w:rsidRPr="006E6B6E">
        <w:rPr>
          <w:sz w:val="20"/>
          <w:szCs w:val="20"/>
        </w:rPr>
        <w:t>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w:t>
      </w:r>
      <w:r>
        <w:rPr>
          <w:sz w:val="20"/>
          <w:szCs w:val="20"/>
        </w:rPr>
        <w:t>cházet vzniku nemocí z povolání;</w:t>
      </w:r>
    </w:p>
    <w:p w14:paraId="0D89B75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dává podněty a na vyžádání příkazce doporučuje technická řešení nebo opatření k zajištění bezpečnosti a ochrany zdraví při práci pro stanovení pracovních nebo technologických postupů </w:t>
      </w:r>
      <w:r>
        <w:rPr>
          <w:sz w:val="20"/>
          <w:szCs w:val="20"/>
        </w:rPr>
        <w:t>a </w:t>
      </w:r>
      <w:r w:rsidRPr="006E6B6E">
        <w:rPr>
          <w:sz w:val="20"/>
          <w:szCs w:val="20"/>
        </w:rPr>
        <w:t xml:space="preserve">plánování bezpečného provádění prací, které se s ohledem na věcné a časové vazby při realizaci stavby uskuteční současně nebo na sebe budou bezprostředně </w:t>
      </w:r>
      <w:r>
        <w:rPr>
          <w:sz w:val="20"/>
          <w:szCs w:val="20"/>
        </w:rPr>
        <w:t>navazovat;</w:t>
      </w:r>
    </w:p>
    <w:p w14:paraId="774B41F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Pr>
          <w:sz w:val="20"/>
          <w:szCs w:val="20"/>
        </w:rPr>
        <w:t>inností;</w:t>
      </w:r>
    </w:p>
    <w:p w14:paraId="1D2EBE3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Pr>
          <w:sz w:val="20"/>
          <w:szCs w:val="20"/>
        </w:rPr>
        <w:t>dodržovány požadavky na </w:t>
      </w:r>
      <w:r w:rsidRPr="006E6B6E">
        <w:rPr>
          <w:sz w:val="20"/>
          <w:szCs w:val="20"/>
        </w:rPr>
        <w:t>bezpečnost a ochranu zdraví při práci, upozorňuje na zjištěné nedostatky a požaduje bez zbytečného odkladu sjed</w:t>
      </w:r>
      <w:r>
        <w:rPr>
          <w:sz w:val="20"/>
          <w:szCs w:val="20"/>
        </w:rPr>
        <w:t>nání nápravy;</w:t>
      </w:r>
    </w:p>
    <w:p w14:paraId="2544B01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Pr>
          <w:sz w:val="20"/>
          <w:szCs w:val="20"/>
        </w:rPr>
        <w:t>tup nepovolaným fyzickým osobám;</w:t>
      </w:r>
    </w:p>
    <w:p w14:paraId="5723D68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Pr>
          <w:sz w:val="20"/>
          <w:szCs w:val="20"/>
        </w:rPr>
        <w:t>edpisu;</w:t>
      </w:r>
    </w:p>
    <w:p w14:paraId="14E96B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Pr>
          <w:sz w:val="20"/>
          <w:szCs w:val="20"/>
        </w:rPr>
        <w:t>;</w:t>
      </w:r>
    </w:p>
    <w:p w14:paraId="59C76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Pr>
          <w:sz w:val="20"/>
          <w:szCs w:val="20"/>
        </w:rPr>
        <w:t>ny;</w:t>
      </w:r>
    </w:p>
    <w:p w14:paraId="529A556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Pr>
          <w:sz w:val="20"/>
          <w:szCs w:val="20"/>
        </w:rPr>
        <w:t>koordinátora BOZP);</w:t>
      </w:r>
    </w:p>
    <w:p w14:paraId="05CBF1C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je povinen upozornit příkazce na zřejmou nevhodnost jeho pokynů, které by mohly mít za následek vznik škody nebo překážek v řádném provedení díla; v případě, že příkazce i přes upozornění příkazníka na splnění pokynů trvá, příkazník neo</w:t>
      </w:r>
      <w:r>
        <w:rPr>
          <w:sz w:val="20"/>
          <w:szCs w:val="20"/>
        </w:rPr>
        <w:t>dpovídá za škodu takto vzniklou;</w:t>
      </w:r>
    </w:p>
    <w:p w14:paraId="7C07BF4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průběžně příkazce informovat o plnění činností dle smlouvy a bez zbytečného odkladu mu předat věci, které za něho převzal při vyř</w:t>
      </w:r>
      <w:r>
        <w:rPr>
          <w:sz w:val="20"/>
          <w:szCs w:val="20"/>
        </w:rPr>
        <w:t>izování záležitosti;</w:t>
      </w:r>
    </w:p>
    <w:p w14:paraId="5040F7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 č</w:t>
      </w:r>
      <w:r>
        <w:rPr>
          <w:sz w:val="20"/>
          <w:szCs w:val="20"/>
        </w:rPr>
        <w:t>innosti, k </w:t>
      </w:r>
      <w:r w:rsidRPr="006E6B6E">
        <w:rPr>
          <w:sz w:val="20"/>
          <w:szCs w:val="20"/>
        </w:rPr>
        <w:t>nimž se zavázal, je povinen uskutečňovat podle pokynů příkazce a v souladu s jeho zájmy a je povinen oznamovat příkazci všechny okolnosti, jež mohou mít vliv na změnu pokynů př</w:t>
      </w:r>
      <w:r>
        <w:rPr>
          <w:sz w:val="20"/>
          <w:szCs w:val="20"/>
        </w:rPr>
        <w:t>íkazce;</w:t>
      </w:r>
    </w:p>
    <w:p w14:paraId="6764EADB" w14:textId="63914AF9"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 je-li to v zájmu p</w:t>
      </w:r>
      <w:r>
        <w:rPr>
          <w:sz w:val="20"/>
          <w:szCs w:val="20"/>
        </w:rPr>
        <w:t>říkazce a </w:t>
      </w:r>
      <w:r w:rsidRPr="006E6B6E">
        <w:rPr>
          <w:sz w:val="20"/>
          <w:szCs w:val="20"/>
        </w:rPr>
        <w:t>nemůže-li si včas vyžádat jeho souhlas nebo stanovisko, je však povinen neprodleně o</w:t>
      </w:r>
      <w:r>
        <w:rPr>
          <w:sz w:val="20"/>
          <w:szCs w:val="20"/>
        </w:rPr>
        <w:t> </w:t>
      </w:r>
      <w:r w:rsidRPr="006E6B6E">
        <w:rPr>
          <w:sz w:val="20"/>
          <w:szCs w:val="20"/>
        </w:rPr>
        <w:t xml:space="preserve">této záležitosti informovat </w:t>
      </w:r>
      <w:r>
        <w:rPr>
          <w:sz w:val="20"/>
          <w:szCs w:val="20"/>
        </w:rPr>
        <w:t>p</w:t>
      </w:r>
      <w:r w:rsidRPr="006E6B6E">
        <w:rPr>
          <w:sz w:val="20"/>
          <w:szCs w:val="20"/>
        </w:rPr>
        <w:t>říkazce; ani v těchto případech se však nesmí od pokynu odchýlit, jestliže je to výslovně zakázáno zákonem, smlouvou nebo př</w:t>
      </w:r>
      <w:r>
        <w:rPr>
          <w:sz w:val="20"/>
          <w:szCs w:val="20"/>
        </w:rPr>
        <w:t>íkazcem;</w:t>
      </w:r>
    </w:p>
    <w:p w14:paraId="2592B438" w14:textId="77777777" w:rsidR="00B17400" w:rsidRDefault="00B17400" w:rsidP="00B17400">
      <w:pPr>
        <w:numPr>
          <w:ilvl w:val="1"/>
          <w:numId w:val="7"/>
        </w:numPr>
        <w:autoSpaceDE w:val="0"/>
        <w:autoSpaceDN w:val="0"/>
        <w:adjustRightInd w:val="0"/>
        <w:ind w:left="567" w:hanging="567"/>
        <w:rPr>
          <w:sz w:val="20"/>
          <w:szCs w:val="20"/>
        </w:rPr>
      </w:pPr>
      <w:r w:rsidRPr="006E6B6E">
        <w:rPr>
          <w:sz w:val="20"/>
          <w:szCs w:val="20"/>
        </w:rPr>
        <w:t>odpovídá příkazci za škodu na dokladech nebo věcech převzatých od příkazce k zařízení záležitosti nebo na dokladech a věcech převzatých při jejím zařizování od třetích osob a dále za</w:t>
      </w:r>
      <w:r>
        <w:rPr>
          <w:sz w:val="20"/>
          <w:szCs w:val="20"/>
        </w:rPr>
        <w:t> </w:t>
      </w:r>
      <w:r w:rsidRPr="006E6B6E">
        <w:rPr>
          <w:sz w:val="20"/>
          <w:szCs w:val="20"/>
        </w:rPr>
        <w:t>škody způsobené neodborným výkonem své činnosti nebo opomenutím některé povinnosti, ke</w:t>
      </w:r>
      <w:r>
        <w:rPr>
          <w:sz w:val="20"/>
          <w:szCs w:val="20"/>
        </w:rPr>
        <w:t> které se zavázal, nebo o </w:t>
      </w:r>
      <w:r w:rsidRPr="006E6B6E">
        <w:rPr>
          <w:sz w:val="20"/>
          <w:szCs w:val="20"/>
        </w:rPr>
        <w:t>které vzhledem k okolnostem a svým odborným znalostem vědět měl a mohl</w:t>
      </w:r>
      <w:r>
        <w:rPr>
          <w:sz w:val="20"/>
          <w:szCs w:val="20"/>
        </w:rPr>
        <w:t>;</w:t>
      </w:r>
    </w:p>
    <w:p w14:paraId="081887F6" w14:textId="77777777" w:rsidR="00B17400" w:rsidRPr="00623169" w:rsidRDefault="00B17400" w:rsidP="00B17400">
      <w:pPr>
        <w:numPr>
          <w:ilvl w:val="1"/>
          <w:numId w:val="7"/>
        </w:numPr>
        <w:autoSpaceDE w:val="0"/>
        <w:autoSpaceDN w:val="0"/>
        <w:adjustRightInd w:val="0"/>
        <w:ind w:left="567" w:hanging="567"/>
        <w:rPr>
          <w:sz w:val="20"/>
          <w:szCs w:val="20"/>
        </w:rPr>
      </w:pPr>
      <w:r w:rsidRPr="00623169">
        <w:rPr>
          <w:sz w:val="20"/>
          <w:szCs w:val="20"/>
        </w:rPr>
        <w:t xml:space="preserve">se </w:t>
      </w:r>
      <w:r>
        <w:rPr>
          <w:sz w:val="20"/>
          <w:szCs w:val="20"/>
        </w:rPr>
        <w:t xml:space="preserve">na své náklady </w:t>
      </w:r>
      <w:r w:rsidRPr="00623169">
        <w:rPr>
          <w:sz w:val="20"/>
          <w:szCs w:val="20"/>
        </w:rPr>
        <w:t>účastní na kontrolách ze strany oprávněných osob poskytovatele dotace a dalších uvedených v dotačním programu a poskytování nezbytné součinnosti při kontrolách</w:t>
      </w:r>
    </w:p>
    <w:p w14:paraId="3024A403" w14:textId="77777777" w:rsidR="00B17400" w:rsidRPr="00623169" w:rsidRDefault="00B17400" w:rsidP="00B17400">
      <w:pPr>
        <w:numPr>
          <w:ilvl w:val="2"/>
          <w:numId w:val="18"/>
        </w:numPr>
        <w:tabs>
          <w:tab w:val="clear" w:pos="2160"/>
        </w:tabs>
        <w:ind w:left="1559" w:hanging="425"/>
        <w:rPr>
          <w:sz w:val="20"/>
          <w:szCs w:val="20"/>
        </w:rPr>
      </w:pPr>
      <w:r w:rsidRPr="00623169">
        <w:rPr>
          <w:sz w:val="20"/>
          <w:szCs w:val="20"/>
        </w:rPr>
        <w:t>ex-ante – před zahájení realizace projektu,</w:t>
      </w:r>
    </w:p>
    <w:p w14:paraId="08B4D10C" w14:textId="77777777" w:rsidR="00B17400" w:rsidRPr="00623169" w:rsidRDefault="00B17400" w:rsidP="00B17400">
      <w:pPr>
        <w:numPr>
          <w:ilvl w:val="2"/>
          <w:numId w:val="18"/>
        </w:numPr>
        <w:tabs>
          <w:tab w:val="clear" w:pos="2160"/>
        </w:tabs>
        <w:ind w:left="1560" w:hanging="425"/>
        <w:rPr>
          <w:sz w:val="20"/>
          <w:szCs w:val="20"/>
        </w:rPr>
      </w:pPr>
      <w:r w:rsidRPr="00623169">
        <w:rPr>
          <w:sz w:val="20"/>
          <w:szCs w:val="20"/>
        </w:rPr>
        <w:t>interim – během realizace projektu,</w:t>
      </w:r>
    </w:p>
    <w:p w14:paraId="1BC4778D" w14:textId="77777777" w:rsidR="00B17400" w:rsidRPr="004D089C" w:rsidRDefault="00B17400" w:rsidP="00B17400">
      <w:pPr>
        <w:numPr>
          <w:ilvl w:val="2"/>
          <w:numId w:val="18"/>
        </w:numPr>
        <w:tabs>
          <w:tab w:val="clear" w:pos="2160"/>
        </w:tabs>
        <w:ind w:left="1559" w:hanging="425"/>
        <w:rPr>
          <w:sz w:val="20"/>
          <w:szCs w:val="20"/>
        </w:rPr>
      </w:pPr>
      <w:r w:rsidRPr="00623169">
        <w:rPr>
          <w:sz w:val="20"/>
          <w:szCs w:val="20"/>
        </w:rPr>
        <w:t>ex-post –</w:t>
      </w:r>
      <w:r>
        <w:rPr>
          <w:sz w:val="20"/>
          <w:szCs w:val="20"/>
        </w:rPr>
        <w:t xml:space="preserve"> </w:t>
      </w:r>
      <w:r w:rsidRPr="00623169">
        <w:rPr>
          <w:sz w:val="20"/>
          <w:szCs w:val="20"/>
        </w:rPr>
        <w:t>po ukončení projektu</w:t>
      </w:r>
      <w:r>
        <w:rPr>
          <w:sz w:val="20"/>
          <w:szCs w:val="20"/>
        </w:rPr>
        <w:t xml:space="preserve"> do konce roku 2036</w:t>
      </w:r>
      <w:r w:rsidRPr="004D089C">
        <w:rPr>
          <w:sz w:val="20"/>
          <w:szCs w:val="20"/>
        </w:rPr>
        <w:t>;</w:t>
      </w:r>
    </w:p>
    <w:p w14:paraId="5B2B2CEB" w14:textId="77777777" w:rsidR="00B17400" w:rsidRDefault="00B17400" w:rsidP="00B17400">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6A0D58C6" w14:textId="77777777" w:rsidR="00B17400" w:rsidRDefault="00B17400" w:rsidP="00B17400">
      <w:pPr>
        <w:ind w:left="567"/>
        <w:rPr>
          <w:b/>
          <w:sz w:val="20"/>
          <w:szCs w:val="20"/>
        </w:rPr>
      </w:pPr>
    </w:p>
    <w:p w14:paraId="1D13912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Před předáním a převzetím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B53EBF"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r>
        <w:rPr>
          <w:sz w:val="20"/>
          <w:szCs w:val="20"/>
        </w:rPr>
        <w:t>;</w:t>
      </w:r>
    </w:p>
    <w:p w14:paraId="4E34DF3B"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sestav</w:t>
      </w:r>
      <w:r>
        <w:rPr>
          <w:sz w:val="20"/>
          <w:szCs w:val="20"/>
        </w:rPr>
        <w:t>í</w:t>
      </w:r>
      <w:r w:rsidRPr="006E6B6E">
        <w:rPr>
          <w:sz w:val="20"/>
          <w:szCs w:val="20"/>
        </w:rPr>
        <w:t xml:space="preserve"> se zhotovitelem časový plán předání a převzetí dokončené </w:t>
      </w:r>
      <w:r>
        <w:rPr>
          <w:sz w:val="20"/>
          <w:szCs w:val="20"/>
        </w:rPr>
        <w:t>s</w:t>
      </w:r>
      <w:r w:rsidRPr="006E6B6E">
        <w:rPr>
          <w:sz w:val="20"/>
          <w:szCs w:val="20"/>
        </w:rPr>
        <w:t>tavby a </w:t>
      </w:r>
      <w:r>
        <w:rPr>
          <w:sz w:val="20"/>
          <w:szCs w:val="20"/>
        </w:rPr>
        <w:t>předloží ho příkazci;</w:t>
      </w:r>
    </w:p>
    <w:p w14:paraId="5D64BCF6" w14:textId="77777777" w:rsidR="00B17400" w:rsidRPr="007813CE" w:rsidRDefault="00B17400" w:rsidP="00B17400">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řízení;</w:t>
      </w:r>
    </w:p>
    <w:p w14:paraId="7CB22419"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zajistí přípravu a průběh přejímacích řízení;</w:t>
      </w:r>
    </w:p>
    <w:p w14:paraId="591FC127" w14:textId="77777777" w:rsidR="00B17400" w:rsidRDefault="00B17400" w:rsidP="00B17400">
      <w:pPr>
        <w:numPr>
          <w:ilvl w:val="0"/>
          <w:numId w:val="13"/>
        </w:numPr>
        <w:autoSpaceDE w:val="0"/>
        <w:autoSpaceDN w:val="0"/>
        <w:adjustRightInd w:val="0"/>
        <w:ind w:left="567" w:hanging="567"/>
        <w:rPr>
          <w:sz w:val="20"/>
          <w:szCs w:val="20"/>
        </w:rPr>
      </w:pPr>
      <w:r w:rsidRPr="006E6B6E">
        <w:rPr>
          <w:sz w:val="20"/>
          <w:szCs w:val="20"/>
        </w:rPr>
        <w:t xml:space="preserve">vypracuje zprávu pro příkazce, tzv. závěrečné hodnocení stavby, zejména jak provedená stavba odpovídá </w:t>
      </w:r>
      <w:r>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Pr>
          <w:sz w:val="20"/>
          <w:szCs w:val="20"/>
        </w:rPr>
        <w:t>a </w:t>
      </w:r>
      <w:r w:rsidRPr="006E6B6E">
        <w:rPr>
          <w:sz w:val="20"/>
          <w:szCs w:val="20"/>
        </w:rPr>
        <w:t>vyhodnocení průběhu výstavby</w:t>
      </w:r>
      <w:r>
        <w:rPr>
          <w:sz w:val="20"/>
          <w:szCs w:val="20"/>
        </w:rPr>
        <w:t>;</w:t>
      </w:r>
    </w:p>
    <w:p w14:paraId="3241C890"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20B81C86"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2AFCD9"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5632E533" w14:textId="77777777" w:rsidR="00B17400" w:rsidRDefault="00B17400" w:rsidP="00B17400">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Pr>
          <w:sz w:val="20"/>
          <w:szCs w:val="20"/>
        </w:rPr>
        <w:t>;</w:t>
      </w:r>
    </w:p>
    <w:p w14:paraId="798FC398" w14:textId="77777777" w:rsidR="00B17400" w:rsidRPr="006E6B6E" w:rsidRDefault="00B17400" w:rsidP="00B17400">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Pr="006E6B6E">
        <w:rPr>
          <w:sz w:val="20"/>
          <w:szCs w:val="20"/>
        </w:rPr>
        <w:t>.</w:t>
      </w:r>
    </w:p>
    <w:p w14:paraId="1B4F97E8" w14:textId="0B38921D" w:rsidR="00B17400" w:rsidRDefault="00B17400" w:rsidP="00B17400">
      <w:pPr>
        <w:autoSpaceDE w:val="0"/>
        <w:autoSpaceDN w:val="0"/>
        <w:adjustRightInd w:val="0"/>
        <w:ind w:left="1080"/>
        <w:rPr>
          <w:sz w:val="20"/>
          <w:szCs w:val="20"/>
        </w:rPr>
      </w:pPr>
    </w:p>
    <w:p w14:paraId="144A1710" w14:textId="77777777" w:rsidR="003F6E40" w:rsidRPr="006E6B6E" w:rsidRDefault="003F6E40" w:rsidP="00B17400">
      <w:pPr>
        <w:autoSpaceDE w:val="0"/>
        <w:autoSpaceDN w:val="0"/>
        <w:adjustRightInd w:val="0"/>
        <w:ind w:left="1080"/>
        <w:rPr>
          <w:sz w:val="20"/>
          <w:szCs w:val="20"/>
        </w:rPr>
      </w:pPr>
    </w:p>
    <w:p w14:paraId="57835228" w14:textId="77777777" w:rsidR="00B17400" w:rsidRPr="0004764E" w:rsidRDefault="00B17400" w:rsidP="00B17400">
      <w:pPr>
        <w:numPr>
          <w:ilvl w:val="0"/>
          <w:numId w:val="10"/>
        </w:numPr>
        <w:ind w:left="567" w:hanging="567"/>
        <w:rPr>
          <w:b/>
          <w:sz w:val="20"/>
          <w:szCs w:val="20"/>
        </w:rPr>
      </w:pPr>
      <w:r w:rsidRPr="0004764E">
        <w:rPr>
          <w:b/>
          <w:sz w:val="20"/>
          <w:szCs w:val="20"/>
        </w:rPr>
        <w:lastRenderedPageBreak/>
        <w:t xml:space="preserve">Při předání a převzetí </w:t>
      </w:r>
      <w:r>
        <w:rPr>
          <w:b/>
          <w:sz w:val="20"/>
          <w:szCs w:val="20"/>
        </w:rPr>
        <w:t>S</w:t>
      </w:r>
      <w:r w:rsidRPr="0004764E">
        <w:rPr>
          <w:b/>
          <w:sz w:val="20"/>
          <w:szCs w:val="20"/>
        </w:rPr>
        <w:t xml:space="preserve">tavby </w:t>
      </w:r>
      <w:r>
        <w:rPr>
          <w:b/>
          <w:sz w:val="20"/>
          <w:szCs w:val="20"/>
        </w:rPr>
        <w:t>a po převzetí Stavby P</w:t>
      </w:r>
      <w:r w:rsidRPr="0004764E">
        <w:rPr>
          <w:b/>
          <w:sz w:val="20"/>
          <w:szCs w:val="20"/>
        </w:rPr>
        <w:t>říkazník:</w:t>
      </w:r>
    </w:p>
    <w:p w14:paraId="63F3AF2E"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v součinnosti s příkazcem zajišťuje zhotoviteli přístup do těch částí objektu, kde mají být odstraněny případné vady a nedodělky;</w:t>
      </w:r>
    </w:p>
    <w:p w14:paraId="1D10322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Default="00B17400" w:rsidP="00B17400">
      <w:pPr>
        <w:numPr>
          <w:ilvl w:val="0"/>
          <w:numId w:val="14"/>
        </w:numPr>
        <w:autoSpaceDE w:val="0"/>
        <w:autoSpaceDN w:val="0"/>
        <w:adjustRightInd w:val="0"/>
        <w:ind w:left="567" w:hanging="567"/>
        <w:rPr>
          <w:sz w:val="20"/>
          <w:szCs w:val="20"/>
        </w:rPr>
      </w:pPr>
      <w:r w:rsidRPr="006E6B6E">
        <w:rPr>
          <w:sz w:val="20"/>
          <w:szCs w:val="20"/>
        </w:rPr>
        <w:t>se účastní na straně příkazce kolaudačního řízení</w:t>
      </w:r>
      <w:r>
        <w:rPr>
          <w:sz w:val="20"/>
          <w:szCs w:val="20"/>
        </w:rPr>
        <w:t>, případně řízení o vydání povolení s předčasným užíváním stavby</w:t>
      </w:r>
      <w:r w:rsidRPr="006E6B6E">
        <w:rPr>
          <w:sz w:val="20"/>
          <w:szCs w:val="20"/>
        </w:rPr>
        <w:t>;</w:t>
      </w:r>
    </w:p>
    <w:p w14:paraId="2907BBF5" w14:textId="77777777" w:rsidR="00B17400" w:rsidRPr="006E6B6E" w:rsidRDefault="00B17400" w:rsidP="00B17400">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4600520D" w14:textId="5700BA05" w:rsidR="00B17400" w:rsidRPr="00FE64A8" w:rsidRDefault="00B17400" w:rsidP="00FE64A8">
      <w:pPr>
        <w:numPr>
          <w:ilvl w:val="0"/>
          <w:numId w:val="14"/>
        </w:numPr>
        <w:autoSpaceDE w:val="0"/>
        <w:autoSpaceDN w:val="0"/>
        <w:adjustRightInd w:val="0"/>
        <w:ind w:left="567" w:hanging="567"/>
        <w:rPr>
          <w:sz w:val="20"/>
          <w:szCs w:val="20"/>
        </w:rPr>
      </w:pPr>
      <w:r w:rsidRPr="006E6B6E">
        <w:rPr>
          <w:sz w:val="20"/>
          <w:szCs w:val="20"/>
        </w:rPr>
        <w:t>zastupuje příkazce při kontrole odstranění vad a nedodělků a vyklizení staveniště.</w:t>
      </w:r>
    </w:p>
    <w:p w14:paraId="1558899A" w14:textId="77777777" w:rsidR="00B17400" w:rsidRPr="006E6B6E" w:rsidRDefault="00B17400" w:rsidP="00B17400">
      <w:pPr>
        <w:autoSpaceDE w:val="0"/>
        <w:autoSpaceDN w:val="0"/>
        <w:adjustRightInd w:val="0"/>
        <w:ind w:left="1080"/>
        <w:rPr>
          <w:sz w:val="20"/>
          <w:szCs w:val="20"/>
        </w:rPr>
      </w:pPr>
    </w:p>
    <w:p w14:paraId="00A39A5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Příkazník je oprávněn jménem </w:t>
      </w:r>
      <w:r>
        <w:rPr>
          <w:b/>
          <w:sz w:val="20"/>
          <w:szCs w:val="20"/>
        </w:rPr>
        <w:t>P</w:t>
      </w:r>
      <w:r w:rsidRPr="0004764E">
        <w:rPr>
          <w:b/>
          <w:sz w:val="20"/>
          <w:szCs w:val="20"/>
        </w:rPr>
        <w:t>říkazce:</w:t>
      </w:r>
    </w:p>
    <w:p w14:paraId="1F6584DB"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činit zápisy do stavebního deníku o zjištěných skutečnostech a vyzývat zhotovitele ke zjednání nápravy a splnění výzvy kontrolovat;</w:t>
      </w:r>
    </w:p>
    <w:p w14:paraId="14A67957"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Pr>
          <w:sz w:val="20"/>
          <w:szCs w:val="20"/>
        </w:rPr>
        <w:t>tovitel nedodržuje požadavky na </w:t>
      </w:r>
      <w:r w:rsidRPr="006E6B6E">
        <w:rPr>
          <w:sz w:val="20"/>
          <w:szCs w:val="20"/>
        </w:rPr>
        <w:t>kvalitu díla dle smlouvy;</w:t>
      </w:r>
    </w:p>
    <w:p w14:paraId="5189AAED" w14:textId="77777777" w:rsidR="00B17400"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Default="00B17400" w:rsidP="00B17400">
      <w:pPr>
        <w:autoSpaceDE w:val="0"/>
        <w:autoSpaceDN w:val="0"/>
        <w:adjustRightInd w:val="0"/>
        <w:rPr>
          <w:sz w:val="20"/>
          <w:szCs w:val="20"/>
        </w:rPr>
      </w:pPr>
    </w:p>
    <w:p w14:paraId="26D15FD8" w14:textId="796380F3" w:rsidR="00B17400" w:rsidRDefault="00B17400" w:rsidP="00B17400">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Pr>
          <w:b/>
          <w:sz w:val="20"/>
          <w:szCs w:val="20"/>
        </w:rPr>
        <w:t>OO</w:t>
      </w:r>
      <w:r w:rsidRPr="0040078B">
        <w:rPr>
          <w:b/>
          <w:sz w:val="20"/>
          <w:szCs w:val="20"/>
        </w:rPr>
        <w:t xml:space="preserve"> BOZP</w:t>
      </w:r>
    </w:p>
    <w:p w14:paraId="7956D6B2" w14:textId="77777777" w:rsidR="003F6E40" w:rsidRDefault="003F6E40" w:rsidP="00B17400">
      <w:pPr>
        <w:autoSpaceDE w:val="0"/>
        <w:autoSpaceDN w:val="0"/>
        <w:adjustRightInd w:val="0"/>
        <w:jc w:val="center"/>
        <w:rPr>
          <w:b/>
          <w:sz w:val="20"/>
          <w:szCs w:val="20"/>
        </w:rPr>
      </w:pPr>
    </w:p>
    <w:p w14:paraId="4956A295" w14:textId="77777777" w:rsidR="00B17400" w:rsidRPr="00D2071C" w:rsidRDefault="00B17400" w:rsidP="00B17400">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1BA8020D"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Pr>
          <w:sz w:val="20"/>
          <w:szCs w:val="20"/>
        </w:rPr>
        <w:t>Příkazci</w:t>
      </w:r>
      <w:r w:rsidRPr="000576F3">
        <w:rPr>
          <w:sz w:val="20"/>
          <w:szCs w:val="20"/>
        </w:rPr>
        <w:t xml:space="preserve"> přehled právních předpisů BOZP vztahujících se ke stavbě,</w:t>
      </w:r>
    </w:p>
    <w:p w14:paraId="176370FC"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5CF2393B"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r>
        <w:rPr>
          <w:sz w:val="20"/>
          <w:szCs w:val="20"/>
        </w:rPr>
        <w:t>,</w:t>
      </w:r>
    </w:p>
    <w:p w14:paraId="538A636D" w14:textId="77777777" w:rsidR="00B17400" w:rsidRPr="000576F3" w:rsidRDefault="00B17400" w:rsidP="00B17400">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192DC426" w:rsidR="00B17400" w:rsidRDefault="00B17400" w:rsidP="00B17400">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Pr>
          <w:sz w:val="20"/>
          <w:szCs w:val="20"/>
        </w:rPr>
        <w:t>příkazcem,</w:t>
      </w:r>
    </w:p>
    <w:p w14:paraId="68C6CFFD"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p>
    <w:p w14:paraId="2E260357" w14:textId="13776493" w:rsidR="00B17400" w:rsidRDefault="00B17400" w:rsidP="00B17400">
      <w:pPr>
        <w:autoSpaceDE w:val="0"/>
        <w:autoSpaceDN w:val="0"/>
        <w:adjustRightInd w:val="0"/>
        <w:ind w:left="426"/>
        <w:rPr>
          <w:sz w:val="20"/>
          <w:szCs w:val="20"/>
        </w:rPr>
      </w:pPr>
    </w:p>
    <w:p w14:paraId="665A2342" w14:textId="77777777" w:rsidR="003F6E40" w:rsidRPr="000576F3" w:rsidRDefault="003F6E40" w:rsidP="00B17400">
      <w:pPr>
        <w:autoSpaceDE w:val="0"/>
        <w:autoSpaceDN w:val="0"/>
        <w:adjustRightInd w:val="0"/>
        <w:ind w:left="426"/>
        <w:rPr>
          <w:sz w:val="20"/>
          <w:szCs w:val="20"/>
        </w:rPr>
      </w:pPr>
    </w:p>
    <w:p w14:paraId="035ADFB3" w14:textId="77777777" w:rsidR="00B17400" w:rsidRPr="000576F3" w:rsidRDefault="00B17400" w:rsidP="00B17400">
      <w:pPr>
        <w:numPr>
          <w:ilvl w:val="0"/>
          <w:numId w:val="38"/>
        </w:numPr>
        <w:ind w:left="426" w:hanging="426"/>
        <w:rPr>
          <w:sz w:val="20"/>
          <w:szCs w:val="20"/>
        </w:rPr>
      </w:pPr>
      <w:r w:rsidRPr="00D2071C">
        <w:rPr>
          <w:b/>
          <w:sz w:val="20"/>
          <w:szCs w:val="20"/>
        </w:rPr>
        <w:lastRenderedPageBreak/>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50448741" w14:textId="77777777" w:rsidR="00B17400" w:rsidRDefault="00B17400" w:rsidP="00B17400">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w:t>
      </w:r>
      <w:r>
        <w:rPr>
          <w:sz w:val="20"/>
          <w:szCs w:val="20"/>
        </w:rPr>
        <w:t xml:space="preserve"> </w:t>
      </w:r>
      <w:r w:rsidRPr="000576F3">
        <w:rPr>
          <w:sz w:val="20"/>
          <w:szCs w:val="20"/>
        </w:rPr>
        <w:t>591/2006 Sb., příloha č. 4</w:t>
      </w:r>
      <w:r>
        <w:rPr>
          <w:sz w:val="20"/>
          <w:szCs w:val="20"/>
        </w:rPr>
        <w:t>.</w:t>
      </w:r>
    </w:p>
    <w:p w14:paraId="25275771" w14:textId="77777777" w:rsidR="00B17400" w:rsidRDefault="00B17400" w:rsidP="00B17400">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71524D1C"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2AC29048"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0525D13C" w14:textId="058DCDE6" w:rsidR="00B17400" w:rsidRDefault="7603D501" w:rsidP="00B17400">
      <w:pPr>
        <w:numPr>
          <w:ilvl w:val="0"/>
          <w:numId w:val="42"/>
        </w:numPr>
        <w:autoSpaceDE w:val="0"/>
        <w:autoSpaceDN w:val="0"/>
        <w:adjustRightInd w:val="0"/>
        <w:ind w:left="426" w:hanging="426"/>
        <w:rPr>
          <w:sz w:val="20"/>
          <w:szCs w:val="20"/>
        </w:rPr>
      </w:pPr>
      <w:r w:rsidRPr="7656397C">
        <w:rPr>
          <w:sz w:val="20"/>
          <w:szCs w:val="20"/>
        </w:rPr>
        <w:t xml:space="preserve">vykonává pravidelné kontroly na stavbě, které budou min. </w:t>
      </w:r>
      <w:r w:rsidR="280BE287" w:rsidRPr="7656397C">
        <w:rPr>
          <w:sz w:val="20"/>
          <w:szCs w:val="20"/>
        </w:rPr>
        <w:t>v rozsahu stanoveném smlouvou</w:t>
      </w:r>
      <w:r w:rsidRPr="7656397C">
        <w:rPr>
          <w:sz w:val="20"/>
          <w:szCs w:val="20"/>
        </w:rPr>
        <w:t xml:space="preserve">, nebo dle dohody či potřeby a vždy z nich bude pořízen zápis, </w:t>
      </w:r>
    </w:p>
    <w:p w14:paraId="16D88B5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vede ko</w:t>
      </w:r>
      <w:r>
        <w:rPr>
          <w:sz w:val="20"/>
          <w:szCs w:val="20"/>
        </w:rPr>
        <w:t>ntrolní dny</w:t>
      </w:r>
      <w:r w:rsidRPr="003C2D2B">
        <w:rPr>
          <w:sz w:val="20"/>
          <w:szCs w:val="20"/>
        </w:rPr>
        <w:t xml:space="preserve"> BOZP,  </w:t>
      </w:r>
    </w:p>
    <w:p w14:paraId="0C6575D3"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2B65D98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7D55BFAA" w14:textId="583E5DB6"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Pr>
          <w:sz w:val="20"/>
          <w:szCs w:val="20"/>
        </w:rPr>
        <w:t>příkazce</w:t>
      </w:r>
      <w:r w:rsidRPr="003C2D2B">
        <w:rPr>
          <w:sz w:val="20"/>
          <w:szCs w:val="20"/>
        </w:rPr>
        <w:t>,</w:t>
      </w:r>
    </w:p>
    <w:p w14:paraId="5DA6D77D"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4A5C4A1"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Pr>
          <w:sz w:val="20"/>
          <w:szCs w:val="20"/>
        </w:rPr>
        <w:t>ede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467535BF"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99BB163" w14:textId="77777777" w:rsidR="00B17400" w:rsidRPr="003C2D2B" w:rsidRDefault="00B17400" w:rsidP="00B17400">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w:t>
      </w:r>
      <w:r w:rsidRPr="008D42CF">
        <w:rPr>
          <w:sz w:val="20"/>
          <w:szCs w:val="20"/>
        </w:rPr>
        <w:t>staveniště, včetně objízdných tras,</w:t>
      </w:r>
    </w:p>
    <w:p w14:paraId="04F0E40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provádí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2867C751" w14:textId="6B9DF192"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305636CF" w14:textId="254961CE"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 xml:space="preserve">se na pozvání stavebního úřadu kontrolní prohlídky stavby, </w:t>
      </w:r>
      <w:proofErr w:type="gramStart"/>
      <w:r w:rsidRPr="003C2D2B">
        <w:rPr>
          <w:sz w:val="20"/>
          <w:szCs w:val="20"/>
        </w:rPr>
        <w:t>OIP,</w:t>
      </w:r>
      <w:proofErr w:type="gramEnd"/>
      <w:r w:rsidRPr="003C2D2B">
        <w:rPr>
          <w:sz w:val="20"/>
          <w:szCs w:val="20"/>
        </w:rPr>
        <w:t xml:space="preserve"> atd.</w:t>
      </w:r>
    </w:p>
    <w:p w14:paraId="76816881" w14:textId="77777777" w:rsidR="00B17400" w:rsidRPr="003C2D2B" w:rsidRDefault="00B17400" w:rsidP="00B17400">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4E5F1B">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567" w:footer="561" w:gutter="0"/>
          <w:cols w:space="708"/>
          <w:titlePg/>
          <w:docGrid w:linePitch="360"/>
        </w:sectPr>
      </w:pPr>
    </w:p>
    <w:p w14:paraId="2D220334" w14:textId="190FFC1B" w:rsidR="00165D8C" w:rsidRPr="00601C63" w:rsidRDefault="00165D8C" w:rsidP="00B078EA">
      <w:pPr>
        <w:autoSpaceDE w:val="0"/>
        <w:autoSpaceDN w:val="0"/>
        <w:adjustRightInd w:val="0"/>
        <w:jc w:val="center"/>
        <w:rPr>
          <w:bCs/>
        </w:rPr>
      </w:pPr>
      <w:r w:rsidRPr="00601C63">
        <w:rPr>
          <w:bCs/>
        </w:rPr>
        <w:lastRenderedPageBreak/>
        <w:t xml:space="preserve">Příloha č. </w:t>
      </w:r>
      <w:r w:rsidR="00A01896" w:rsidRPr="00601C63">
        <w:rPr>
          <w:bCs/>
        </w:rPr>
        <w:t>2</w:t>
      </w:r>
      <w:r w:rsidR="00B078EA" w:rsidRPr="00601C63">
        <w:rPr>
          <w:bCs/>
        </w:rPr>
        <w:t xml:space="preserve"> – Cenová nabídka</w:t>
      </w:r>
    </w:p>
    <w:tbl>
      <w:tblPr>
        <w:tblW w:w="15345" w:type="dxa"/>
        <w:tblCellMar>
          <w:left w:w="70" w:type="dxa"/>
          <w:right w:w="70" w:type="dxa"/>
        </w:tblCellMar>
        <w:tblLook w:val="04A0" w:firstRow="1" w:lastRow="0" w:firstColumn="1" w:lastColumn="0" w:noHBand="0" w:noVBand="1"/>
      </w:tblPr>
      <w:tblGrid>
        <w:gridCol w:w="5004"/>
        <w:gridCol w:w="4494"/>
        <w:gridCol w:w="2432"/>
        <w:gridCol w:w="2574"/>
        <w:gridCol w:w="97"/>
        <w:gridCol w:w="63"/>
        <w:gridCol w:w="75"/>
        <w:gridCol w:w="202"/>
        <w:gridCol w:w="202"/>
        <w:gridCol w:w="202"/>
      </w:tblGrid>
      <w:tr w:rsidR="000B091C" w:rsidRPr="000B091C" w14:paraId="131750E6" w14:textId="77777777" w:rsidTr="000B091C">
        <w:trPr>
          <w:trHeight w:val="296"/>
        </w:trPr>
        <w:tc>
          <w:tcPr>
            <w:tcW w:w="5004" w:type="dxa"/>
            <w:tcBorders>
              <w:top w:val="nil"/>
              <w:left w:val="nil"/>
              <w:bottom w:val="nil"/>
              <w:right w:val="nil"/>
            </w:tcBorders>
            <w:shd w:val="clear" w:color="000000" w:fill="FFFFFF"/>
            <w:vAlign w:val="center"/>
            <w:hideMark/>
          </w:tcPr>
          <w:p w14:paraId="2210831F" w14:textId="77777777" w:rsidR="000B091C" w:rsidRPr="000B091C" w:rsidRDefault="000B091C" w:rsidP="000B091C">
            <w:pPr>
              <w:spacing w:after="0"/>
              <w:jc w:val="left"/>
              <w:rPr>
                <w:b/>
                <w:bCs/>
                <w:color w:val="000000"/>
              </w:rPr>
            </w:pPr>
            <w:r w:rsidRPr="000B091C">
              <w:rPr>
                <w:b/>
                <w:bCs/>
                <w:color w:val="000000"/>
              </w:rPr>
              <w:t>Odměna za Dobu provádění stavby:</w:t>
            </w:r>
          </w:p>
        </w:tc>
        <w:tc>
          <w:tcPr>
            <w:tcW w:w="4494" w:type="dxa"/>
            <w:tcBorders>
              <w:top w:val="nil"/>
              <w:left w:val="nil"/>
              <w:bottom w:val="nil"/>
              <w:right w:val="nil"/>
            </w:tcBorders>
            <w:shd w:val="clear" w:color="000000" w:fill="FFFFFF"/>
            <w:vAlign w:val="center"/>
            <w:hideMark/>
          </w:tcPr>
          <w:p w14:paraId="6E82F19C" w14:textId="77777777" w:rsidR="000B091C" w:rsidRPr="000B091C" w:rsidRDefault="000B091C" w:rsidP="000B091C">
            <w:pPr>
              <w:spacing w:after="0"/>
              <w:jc w:val="left"/>
              <w:rPr>
                <w:b/>
                <w:bCs/>
                <w:color w:val="000000"/>
              </w:rPr>
            </w:pPr>
            <w:r w:rsidRPr="000B091C">
              <w:rPr>
                <w:b/>
                <w:bCs/>
                <w:color w:val="000000"/>
              </w:rPr>
              <w:t> </w:t>
            </w:r>
          </w:p>
        </w:tc>
        <w:tc>
          <w:tcPr>
            <w:tcW w:w="2432" w:type="dxa"/>
            <w:tcBorders>
              <w:top w:val="nil"/>
              <w:left w:val="nil"/>
              <w:bottom w:val="nil"/>
              <w:right w:val="nil"/>
            </w:tcBorders>
            <w:shd w:val="clear" w:color="000000" w:fill="FFFFFF"/>
            <w:vAlign w:val="center"/>
            <w:hideMark/>
          </w:tcPr>
          <w:p w14:paraId="307BD41A" w14:textId="77777777" w:rsidR="000B091C" w:rsidRPr="000B091C" w:rsidRDefault="000B091C" w:rsidP="000B091C">
            <w:pPr>
              <w:spacing w:after="0"/>
              <w:jc w:val="left"/>
              <w:rPr>
                <w:b/>
                <w:bCs/>
                <w:color w:val="000000"/>
              </w:rPr>
            </w:pPr>
            <w:r w:rsidRPr="000B091C">
              <w:rPr>
                <w:b/>
                <w:bCs/>
                <w:color w:val="000000"/>
              </w:rPr>
              <w:t> </w:t>
            </w:r>
          </w:p>
        </w:tc>
        <w:tc>
          <w:tcPr>
            <w:tcW w:w="2574" w:type="dxa"/>
            <w:tcBorders>
              <w:top w:val="nil"/>
              <w:left w:val="nil"/>
              <w:bottom w:val="nil"/>
              <w:right w:val="nil"/>
            </w:tcBorders>
            <w:shd w:val="clear" w:color="000000" w:fill="FFFFFF"/>
            <w:vAlign w:val="center"/>
            <w:hideMark/>
          </w:tcPr>
          <w:p w14:paraId="1984A89D" w14:textId="77777777" w:rsidR="000B091C" w:rsidRPr="000B091C" w:rsidRDefault="000B091C" w:rsidP="000B091C">
            <w:pPr>
              <w:spacing w:after="0"/>
              <w:jc w:val="left"/>
              <w:rPr>
                <w:b/>
                <w:bCs/>
                <w:color w:val="000000"/>
              </w:rPr>
            </w:pPr>
            <w:r w:rsidRPr="000B091C">
              <w:rPr>
                <w:b/>
                <w:bCs/>
                <w:color w:val="000000"/>
              </w:rPr>
              <w:t> </w:t>
            </w:r>
          </w:p>
        </w:tc>
        <w:tc>
          <w:tcPr>
            <w:tcW w:w="235" w:type="dxa"/>
            <w:gridSpan w:val="3"/>
            <w:tcBorders>
              <w:top w:val="nil"/>
              <w:left w:val="nil"/>
              <w:bottom w:val="nil"/>
              <w:right w:val="nil"/>
            </w:tcBorders>
            <w:shd w:val="clear" w:color="000000" w:fill="FFFFFF"/>
            <w:vAlign w:val="center"/>
            <w:hideMark/>
          </w:tcPr>
          <w:p w14:paraId="1145473C"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nil"/>
            </w:tcBorders>
            <w:shd w:val="clear" w:color="000000" w:fill="FFFFFF"/>
            <w:vAlign w:val="center"/>
            <w:hideMark/>
          </w:tcPr>
          <w:p w14:paraId="29CA851E"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nil"/>
            </w:tcBorders>
            <w:shd w:val="clear" w:color="000000" w:fill="FFFFFF"/>
            <w:vAlign w:val="center"/>
            <w:hideMark/>
          </w:tcPr>
          <w:p w14:paraId="59618BD7"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single" w:sz="4" w:space="0" w:color="FFFFFF"/>
            </w:tcBorders>
            <w:shd w:val="clear" w:color="000000" w:fill="FFFFFF"/>
            <w:vAlign w:val="center"/>
            <w:hideMark/>
          </w:tcPr>
          <w:p w14:paraId="0E3E9CF0" w14:textId="77777777" w:rsidR="000B091C" w:rsidRPr="000B091C" w:rsidRDefault="000B091C" w:rsidP="000B091C">
            <w:pPr>
              <w:spacing w:after="0"/>
              <w:jc w:val="left"/>
              <w:rPr>
                <w:b/>
                <w:bCs/>
                <w:color w:val="000000"/>
              </w:rPr>
            </w:pPr>
            <w:r w:rsidRPr="000B091C">
              <w:rPr>
                <w:b/>
                <w:bCs/>
                <w:color w:val="000000"/>
              </w:rPr>
              <w:t> </w:t>
            </w:r>
          </w:p>
        </w:tc>
      </w:tr>
      <w:tr w:rsidR="000B091C" w:rsidRPr="000B091C" w14:paraId="590E7BA7" w14:textId="77777777" w:rsidTr="000B091C">
        <w:trPr>
          <w:trHeight w:val="801"/>
        </w:trPr>
        <w:tc>
          <w:tcPr>
            <w:tcW w:w="5004"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0873364" w14:textId="77777777" w:rsidR="000B091C" w:rsidRPr="000B091C" w:rsidRDefault="000B091C" w:rsidP="000B091C">
            <w:pPr>
              <w:spacing w:after="0"/>
              <w:jc w:val="left"/>
              <w:rPr>
                <w:b/>
                <w:bCs/>
                <w:color w:val="000000"/>
              </w:rPr>
            </w:pPr>
            <w:r w:rsidRPr="000B091C">
              <w:rPr>
                <w:b/>
                <w:bCs/>
                <w:color w:val="000000"/>
              </w:rPr>
              <w:t>Nabízená, resp. sjednaná Odměna za Dobu provádění stavby v Kč bez DPH při minimálním počtu hodin strávených osobně na staveništi při výkonu činnosti členů realizačního týmu</w:t>
            </w:r>
          </w:p>
        </w:tc>
        <w:tc>
          <w:tcPr>
            <w:tcW w:w="4494" w:type="dxa"/>
            <w:tcBorders>
              <w:top w:val="single" w:sz="4" w:space="0" w:color="auto"/>
              <w:left w:val="nil"/>
              <w:bottom w:val="single" w:sz="4" w:space="0" w:color="auto"/>
              <w:right w:val="single" w:sz="4" w:space="0" w:color="auto"/>
            </w:tcBorders>
            <w:shd w:val="clear" w:color="000000" w:fill="F2F2F2"/>
            <w:vAlign w:val="center"/>
            <w:hideMark/>
          </w:tcPr>
          <w:p w14:paraId="5DCB40C5" w14:textId="77777777" w:rsidR="000B091C" w:rsidRPr="000B091C" w:rsidRDefault="000B091C" w:rsidP="000B091C">
            <w:pPr>
              <w:spacing w:after="0"/>
              <w:jc w:val="center"/>
              <w:rPr>
                <w:b/>
                <w:bCs/>
                <w:color w:val="000000"/>
              </w:rPr>
            </w:pPr>
            <w:r w:rsidRPr="000B091C">
              <w:rPr>
                <w:b/>
                <w:bCs/>
                <w:color w:val="000000"/>
              </w:rPr>
              <w:t>Člen Realizačního týmu</w:t>
            </w:r>
          </w:p>
        </w:tc>
        <w:tc>
          <w:tcPr>
            <w:tcW w:w="2432" w:type="dxa"/>
            <w:tcBorders>
              <w:top w:val="single" w:sz="4" w:space="0" w:color="auto"/>
              <w:left w:val="nil"/>
              <w:bottom w:val="single" w:sz="4" w:space="0" w:color="auto"/>
              <w:right w:val="single" w:sz="4" w:space="0" w:color="auto"/>
            </w:tcBorders>
            <w:shd w:val="clear" w:color="000000" w:fill="F2F2F2"/>
            <w:vAlign w:val="center"/>
            <w:hideMark/>
          </w:tcPr>
          <w:p w14:paraId="59809D4F" w14:textId="77777777" w:rsidR="000B091C" w:rsidRPr="000B091C" w:rsidRDefault="000B091C" w:rsidP="000B091C">
            <w:pPr>
              <w:spacing w:after="0"/>
              <w:jc w:val="center"/>
              <w:rPr>
                <w:b/>
                <w:bCs/>
                <w:color w:val="000000"/>
              </w:rPr>
            </w:pPr>
            <w:r w:rsidRPr="000B091C">
              <w:rPr>
                <w:b/>
                <w:bCs/>
                <w:color w:val="000000"/>
              </w:rPr>
              <w:t>Minimální počet hodin strávených osobně na staveništi</w:t>
            </w:r>
          </w:p>
        </w:tc>
        <w:tc>
          <w:tcPr>
            <w:tcW w:w="2574"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14:paraId="361FB98A" w14:textId="77777777" w:rsidR="000B091C" w:rsidRPr="000B091C" w:rsidRDefault="000B091C" w:rsidP="000B091C">
            <w:pPr>
              <w:spacing w:after="0"/>
              <w:jc w:val="center"/>
              <w:rPr>
                <w:b/>
                <w:bCs/>
                <w:color w:val="000000"/>
              </w:rPr>
            </w:pPr>
            <w:r w:rsidRPr="000B091C">
              <w:rPr>
                <w:b/>
                <w:bCs/>
                <w:color w:val="000000"/>
              </w:rPr>
              <w:t>897 600,00 Kč</w:t>
            </w:r>
          </w:p>
        </w:tc>
        <w:tc>
          <w:tcPr>
            <w:tcW w:w="235" w:type="dxa"/>
            <w:gridSpan w:val="3"/>
            <w:tcBorders>
              <w:top w:val="nil"/>
              <w:left w:val="nil"/>
              <w:bottom w:val="nil"/>
              <w:right w:val="nil"/>
            </w:tcBorders>
            <w:shd w:val="clear" w:color="000000" w:fill="FFFFFF"/>
            <w:vAlign w:val="center"/>
            <w:hideMark/>
          </w:tcPr>
          <w:p w14:paraId="7A1DB4CD"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nil"/>
            </w:tcBorders>
            <w:shd w:val="clear" w:color="000000" w:fill="FFFFFF"/>
            <w:vAlign w:val="center"/>
            <w:hideMark/>
          </w:tcPr>
          <w:p w14:paraId="60AE1C39"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nil"/>
            </w:tcBorders>
            <w:shd w:val="clear" w:color="000000" w:fill="FFFFFF"/>
            <w:vAlign w:val="center"/>
            <w:hideMark/>
          </w:tcPr>
          <w:p w14:paraId="127DAB60"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single" w:sz="4" w:space="0" w:color="FFFFFF"/>
            </w:tcBorders>
            <w:shd w:val="clear" w:color="000000" w:fill="FFFFFF"/>
            <w:vAlign w:val="center"/>
            <w:hideMark/>
          </w:tcPr>
          <w:p w14:paraId="7A242E3B" w14:textId="77777777" w:rsidR="000B091C" w:rsidRPr="000B091C" w:rsidRDefault="000B091C" w:rsidP="000B091C">
            <w:pPr>
              <w:spacing w:after="0"/>
              <w:jc w:val="left"/>
              <w:rPr>
                <w:b/>
                <w:bCs/>
                <w:color w:val="000000"/>
              </w:rPr>
            </w:pPr>
            <w:r w:rsidRPr="000B091C">
              <w:rPr>
                <w:b/>
                <w:bCs/>
                <w:color w:val="000000"/>
              </w:rPr>
              <w:t> </w:t>
            </w:r>
          </w:p>
        </w:tc>
      </w:tr>
      <w:tr w:rsidR="000B091C" w:rsidRPr="000B091C" w14:paraId="2C4C7B9D" w14:textId="77777777" w:rsidTr="000B091C">
        <w:trPr>
          <w:trHeight w:val="296"/>
        </w:trPr>
        <w:tc>
          <w:tcPr>
            <w:tcW w:w="5004" w:type="dxa"/>
            <w:vMerge/>
            <w:tcBorders>
              <w:top w:val="single" w:sz="4" w:space="0" w:color="auto"/>
              <w:left w:val="single" w:sz="4" w:space="0" w:color="auto"/>
              <w:bottom w:val="single" w:sz="4" w:space="0" w:color="000000"/>
              <w:right w:val="single" w:sz="4" w:space="0" w:color="auto"/>
            </w:tcBorders>
            <w:vAlign w:val="center"/>
            <w:hideMark/>
          </w:tcPr>
          <w:p w14:paraId="1BAA9701" w14:textId="77777777" w:rsidR="000B091C" w:rsidRPr="000B091C" w:rsidRDefault="000B091C" w:rsidP="000B091C">
            <w:pPr>
              <w:spacing w:after="0"/>
              <w:jc w:val="left"/>
              <w:rPr>
                <w:b/>
                <w:bCs/>
                <w:color w:val="000000"/>
              </w:rPr>
            </w:pPr>
          </w:p>
        </w:tc>
        <w:tc>
          <w:tcPr>
            <w:tcW w:w="4494" w:type="dxa"/>
            <w:tcBorders>
              <w:top w:val="nil"/>
              <w:left w:val="nil"/>
              <w:bottom w:val="single" w:sz="4" w:space="0" w:color="auto"/>
              <w:right w:val="single" w:sz="4" w:space="0" w:color="auto"/>
            </w:tcBorders>
            <w:shd w:val="clear" w:color="000000" w:fill="F2F2F2"/>
            <w:noWrap/>
            <w:vAlign w:val="bottom"/>
            <w:hideMark/>
          </w:tcPr>
          <w:p w14:paraId="7A6FB2F6" w14:textId="77777777" w:rsidR="000B091C" w:rsidRPr="000B091C" w:rsidRDefault="000B091C" w:rsidP="000B091C">
            <w:pPr>
              <w:spacing w:after="0"/>
              <w:jc w:val="left"/>
              <w:rPr>
                <w:b/>
                <w:bCs/>
                <w:color w:val="000000"/>
              </w:rPr>
            </w:pPr>
            <w:r w:rsidRPr="000B091C">
              <w:rPr>
                <w:b/>
                <w:bCs/>
                <w:color w:val="000000"/>
              </w:rPr>
              <w:t>Technický dozor stavebníka</w:t>
            </w:r>
          </w:p>
        </w:tc>
        <w:tc>
          <w:tcPr>
            <w:tcW w:w="2432" w:type="dxa"/>
            <w:tcBorders>
              <w:top w:val="nil"/>
              <w:left w:val="nil"/>
              <w:bottom w:val="single" w:sz="4" w:space="0" w:color="auto"/>
              <w:right w:val="single" w:sz="4" w:space="0" w:color="auto"/>
            </w:tcBorders>
            <w:shd w:val="clear" w:color="000000" w:fill="F2F2F2"/>
            <w:vAlign w:val="center"/>
            <w:hideMark/>
          </w:tcPr>
          <w:p w14:paraId="2A319103" w14:textId="77777777" w:rsidR="000B091C" w:rsidRPr="000B091C" w:rsidRDefault="000B091C" w:rsidP="000B091C">
            <w:pPr>
              <w:spacing w:after="0"/>
              <w:jc w:val="right"/>
            </w:pPr>
            <w:r w:rsidRPr="000B091C">
              <w:t>960</w:t>
            </w:r>
          </w:p>
        </w:tc>
        <w:tc>
          <w:tcPr>
            <w:tcW w:w="2574" w:type="dxa"/>
            <w:vMerge/>
            <w:tcBorders>
              <w:top w:val="single" w:sz="4" w:space="0" w:color="auto"/>
              <w:left w:val="single" w:sz="4" w:space="0" w:color="auto"/>
              <w:bottom w:val="single" w:sz="4" w:space="0" w:color="000000"/>
              <w:right w:val="single" w:sz="4" w:space="0" w:color="auto"/>
            </w:tcBorders>
            <w:vAlign w:val="center"/>
            <w:hideMark/>
          </w:tcPr>
          <w:p w14:paraId="4A94ED7E" w14:textId="77777777" w:rsidR="000B091C" w:rsidRPr="000B091C" w:rsidRDefault="000B091C" w:rsidP="000B091C">
            <w:pPr>
              <w:spacing w:after="0"/>
              <w:jc w:val="left"/>
              <w:rPr>
                <w:b/>
                <w:bCs/>
                <w:color w:val="000000"/>
              </w:rPr>
            </w:pPr>
          </w:p>
        </w:tc>
        <w:tc>
          <w:tcPr>
            <w:tcW w:w="235" w:type="dxa"/>
            <w:gridSpan w:val="3"/>
            <w:tcBorders>
              <w:top w:val="nil"/>
              <w:left w:val="nil"/>
              <w:bottom w:val="nil"/>
              <w:right w:val="nil"/>
            </w:tcBorders>
            <w:shd w:val="clear" w:color="000000" w:fill="FFFFFF"/>
            <w:vAlign w:val="center"/>
            <w:hideMark/>
          </w:tcPr>
          <w:p w14:paraId="4E67C69A"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nil"/>
            </w:tcBorders>
            <w:shd w:val="clear" w:color="000000" w:fill="FFFFFF"/>
            <w:vAlign w:val="center"/>
            <w:hideMark/>
          </w:tcPr>
          <w:p w14:paraId="7E3AD4E3"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nil"/>
            </w:tcBorders>
            <w:shd w:val="clear" w:color="000000" w:fill="FFFFFF"/>
            <w:vAlign w:val="center"/>
            <w:hideMark/>
          </w:tcPr>
          <w:p w14:paraId="32060B97"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single" w:sz="4" w:space="0" w:color="FFFFFF"/>
            </w:tcBorders>
            <w:shd w:val="clear" w:color="000000" w:fill="FFFFFF"/>
            <w:vAlign w:val="center"/>
            <w:hideMark/>
          </w:tcPr>
          <w:p w14:paraId="2CF774E7" w14:textId="77777777" w:rsidR="000B091C" w:rsidRPr="000B091C" w:rsidRDefault="000B091C" w:rsidP="000B091C">
            <w:pPr>
              <w:spacing w:after="0"/>
              <w:jc w:val="left"/>
              <w:rPr>
                <w:b/>
                <w:bCs/>
                <w:color w:val="000000"/>
              </w:rPr>
            </w:pPr>
            <w:r w:rsidRPr="000B091C">
              <w:rPr>
                <w:b/>
                <w:bCs/>
                <w:color w:val="000000"/>
              </w:rPr>
              <w:t> </w:t>
            </w:r>
          </w:p>
        </w:tc>
      </w:tr>
      <w:tr w:rsidR="000B091C" w:rsidRPr="000B091C" w14:paraId="53534CD7" w14:textId="77777777" w:rsidTr="000B091C">
        <w:trPr>
          <w:trHeight w:val="406"/>
        </w:trPr>
        <w:tc>
          <w:tcPr>
            <w:tcW w:w="5004" w:type="dxa"/>
            <w:vMerge/>
            <w:tcBorders>
              <w:top w:val="single" w:sz="4" w:space="0" w:color="auto"/>
              <w:left w:val="single" w:sz="4" w:space="0" w:color="auto"/>
              <w:bottom w:val="single" w:sz="4" w:space="0" w:color="000000"/>
              <w:right w:val="single" w:sz="4" w:space="0" w:color="auto"/>
            </w:tcBorders>
            <w:vAlign w:val="center"/>
            <w:hideMark/>
          </w:tcPr>
          <w:p w14:paraId="0D2F0AA2" w14:textId="77777777" w:rsidR="000B091C" w:rsidRPr="000B091C" w:rsidRDefault="000B091C" w:rsidP="000B091C">
            <w:pPr>
              <w:spacing w:after="0"/>
              <w:jc w:val="left"/>
              <w:rPr>
                <w:b/>
                <w:bCs/>
                <w:color w:val="000000"/>
              </w:rPr>
            </w:pPr>
          </w:p>
        </w:tc>
        <w:tc>
          <w:tcPr>
            <w:tcW w:w="4494" w:type="dxa"/>
            <w:tcBorders>
              <w:top w:val="nil"/>
              <w:left w:val="nil"/>
              <w:bottom w:val="single" w:sz="4" w:space="0" w:color="auto"/>
              <w:right w:val="single" w:sz="4" w:space="0" w:color="auto"/>
            </w:tcBorders>
            <w:shd w:val="clear" w:color="000000" w:fill="F2F2F2"/>
            <w:noWrap/>
            <w:vAlign w:val="bottom"/>
            <w:hideMark/>
          </w:tcPr>
          <w:p w14:paraId="60B79F19" w14:textId="77777777" w:rsidR="000B091C" w:rsidRPr="000B091C" w:rsidRDefault="000B091C" w:rsidP="000B091C">
            <w:pPr>
              <w:spacing w:after="0"/>
              <w:jc w:val="left"/>
              <w:rPr>
                <w:b/>
                <w:bCs/>
                <w:color w:val="000000"/>
              </w:rPr>
            </w:pPr>
            <w:r w:rsidRPr="000B091C">
              <w:rPr>
                <w:b/>
                <w:bCs/>
                <w:color w:val="000000"/>
              </w:rPr>
              <w:t>Koordinátor bezpečnosti a ochrany zdraví při práci</w:t>
            </w:r>
          </w:p>
        </w:tc>
        <w:tc>
          <w:tcPr>
            <w:tcW w:w="2432" w:type="dxa"/>
            <w:tcBorders>
              <w:top w:val="nil"/>
              <w:left w:val="nil"/>
              <w:bottom w:val="single" w:sz="4" w:space="0" w:color="auto"/>
              <w:right w:val="single" w:sz="4" w:space="0" w:color="auto"/>
            </w:tcBorders>
            <w:shd w:val="clear" w:color="000000" w:fill="F2F2F2"/>
            <w:vAlign w:val="center"/>
            <w:hideMark/>
          </w:tcPr>
          <w:p w14:paraId="7F5F6F66" w14:textId="77777777" w:rsidR="000B091C" w:rsidRPr="000B091C" w:rsidRDefault="000B091C" w:rsidP="000B091C">
            <w:pPr>
              <w:spacing w:after="0"/>
              <w:jc w:val="right"/>
            </w:pPr>
            <w:r w:rsidRPr="000B091C">
              <w:t>96</w:t>
            </w:r>
          </w:p>
        </w:tc>
        <w:tc>
          <w:tcPr>
            <w:tcW w:w="2574" w:type="dxa"/>
            <w:vMerge/>
            <w:tcBorders>
              <w:top w:val="single" w:sz="4" w:space="0" w:color="auto"/>
              <w:left w:val="single" w:sz="4" w:space="0" w:color="auto"/>
              <w:bottom w:val="single" w:sz="4" w:space="0" w:color="000000"/>
              <w:right w:val="single" w:sz="4" w:space="0" w:color="auto"/>
            </w:tcBorders>
            <w:vAlign w:val="center"/>
            <w:hideMark/>
          </w:tcPr>
          <w:p w14:paraId="0B419CC9" w14:textId="77777777" w:rsidR="000B091C" w:rsidRPr="000B091C" w:rsidRDefault="000B091C" w:rsidP="000B091C">
            <w:pPr>
              <w:spacing w:after="0"/>
              <w:jc w:val="left"/>
              <w:rPr>
                <w:b/>
                <w:bCs/>
                <w:color w:val="000000"/>
              </w:rPr>
            </w:pPr>
          </w:p>
        </w:tc>
        <w:tc>
          <w:tcPr>
            <w:tcW w:w="235" w:type="dxa"/>
            <w:gridSpan w:val="3"/>
            <w:tcBorders>
              <w:top w:val="nil"/>
              <w:left w:val="nil"/>
              <w:bottom w:val="nil"/>
              <w:right w:val="nil"/>
            </w:tcBorders>
            <w:shd w:val="clear" w:color="000000" w:fill="FFFFFF"/>
            <w:vAlign w:val="center"/>
            <w:hideMark/>
          </w:tcPr>
          <w:p w14:paraId="6F2880E4"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nil"/>
            </w:tcBorders>
            <w:shd w:val="clear" w:color="000000" w:fill="FFFFFF"/>
            <w:vAlign w:val="center"/>
            <w:hideMark/>
          </w:tcPr>
          <w:p w14:paraId="7FE59BAB"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nil"/>
            </w:tcBorders>
            <w:shd w:val="clear" w:color="000000" w:fill="FFFFFF"/>
            <w:vAlign w:val="center"/>
            <w:hideMark/>
          </w:tcPr>
          <w:p w14:paraId="2691DE3E" w14:textId="77777777" w:rsidR="000B091C" w:rsidRPr="000B091C" w:rsidRDefault="000B091C" w:rsidP="000B091C">
            <w:pPr>
              <w:spacing w:after="0"/>
              <w:jc w:val="left"/>
              <w:rPr>
                <w:b/>
                <w:bCs/>
                <w:color w:val="000000"/>
              </w:rPr>
            </w:pPr>
            <w:r w:rsidRPr="000B091C">
              <w:rPr>
                <w:b/>
                <w:bCs/>
                <w:color w:val="000000"/>
              </w:rPr>
              <w:t> </w:t>
            </w:r>
          </w:p>
        </w:tc>
        <w:tc>
          <w:tcPr>
            <w:tcW w:w="202" w:type="dxa"/>
            <w:tcBorders>
              <w:top w:val="nil"/>
              <w:left w:val="nil"/>
              <w:bottom w:val="nil"/>
              <w:right w:val="single" w:sz="4" w:space="0" w:color="FFFFFF"/>
            </w:tcBorders>
            <w:shd w:val="clear" w:color="000000" w:fill="FFFFFF"/>
            <w:vAlign w:val="center"/>
            <w:hideMark/>
          </w:tcPr>
          <w:p w14:paraId="4507B263" w14:textId="77777777" w:rsidR="000B091C" w:rsidRPr="000B091C" w:rsidRDefault="000B091C" w:rsidP="000B091C">
            <w:pPr>
              <w:spacing w:after="0"/>
              <w:jc w:val="left"/>
              <w:rPr>
                <w:b/>
                <w:bCs/>
                <w:color w:val="000000"/>
              </w:rPr>
            </w:pPr>
            <w:r w:rsidRPr="000B091C">
              <w:rPr>
                <w:b/>
                <w:bCs/>
                <w:color w:val="000000"/>
              </w:rPr>
              <w:t> </w:t>
            </w:r>
          </w:p>
        </w:tc>
      </w:tr>
      <w:tr w:rsidR="000B091C" w:rsidRPr="000B091C" w14:paraId="7DA3CADB" w14:textId="77777777" w:rsidTr="000B091C">
        <w:trPr>
          <w:trHeight w:val="296"/>
        </w:trPr>
        <w:tc>
          <w:tcPr>
            <w:tcW w:w="5004" w:type="dxa"/>
            <w:tcBorders>
              <w:top w:val="nil"/>
              <w:left w:val="nil"/>
              <w:bottom w:val="nil"/>
              <w:right w:val="nil"/>
            </w:tcBorders>
            <w:shd w:val="clear" w:color="000000" w:fill="FFFFFF"/>
            <w:noWrap/>
            <w:vAlign w:val="bottom"/>
            <w:hideMark/>
          </w:tcPr>
          <w:p w14:paraId="3EAE8444" w14:textId="77777777" w:rsidR="000B091C" w:rsidRPr="000B091C" w:rsidRDefault="000B091C" w:rsidP="000B091C">
            <w:pPr>
              <w:spacing w:after="0"/>
              <w:jc w:val="left"/>
              <w:rPr>
                <w:b/>
                <w:bCs/>
                <w:color w:val="000000"/>
              </w:rPr>
            </w:pPr>
            <w:r w:rsidRPr="000B091C">
              <w:rPr>
                <w:b/>
                <w:bCs/>
                <w:color w:val="000000"/>
              </w:rPr>
              <w:t>Odměna za Dodatečné činnosti:</w:t>
            </w:r>
          </w:p>
        </w:tc>
        <w:tc>
          <w:tcPr>
            <w:tcW w:w="4494" w:type="dxa"/>
            <w:tcBorders>
              <w:top w:val="nil"/>
              <w:left w:val="nil"/>
              <w:bottom w:val="nil"/>
              <w:right w:val="nil"/>
            </w:tcBorders>
            <w:shd w:val="clear" w:color="000000" w:fill="FFFFFF"/>
            <w:vAlign w:val="center"/>
            <w:hideMark/>
          </w:tcPr>
          <w:p w14:paraId="4815043D" w14:textId="77777777" w:rsidR="000B091C" w:rsidRPr="000B091C" w:rsidRDefault="000B091C" w:rsidP="000B091C">
            <w:pPr>
              <w:spacing w:after="0"/>
              <w:jc w:val="left"/>
              <w:rPr>
                <w:b/>
                <w:bCs/>
                <w:color w:val="000000"/>
              </w:rPr>
            </w:pPr>
            <w:r w:rsidRPr="000B091C">
              <w:rPr>
                <w:b/>
                <w:bCs/>
                <w:color w:val="000000"/>
              </w:rPr>
              <w:t> </w:t>
            </w:r>
          </w:p>
        </w:tc>
        <w:tc>
          <w:tcPr>
            <w:tcW w:w="2432" w:type="dxa"/>
            <w:tcBorders>
              <w:top w:val="nil"/>
              <w:left w:val="nil"/>
              <w:bottom w:val="nil"/>
              <w:right w:val="nil"/>
            </w:tcBorders>
            <w:shd w:val="clear" w:color="000000" w:fill="FFFFFF"/>
            <w:noWrap/>
            <w:vAlign w:val="bottom"/>
            <w:hideMark/>
          </w:tcPr>
          <w:p w14:paraId="69506256" w14:textId="77777777" w:rsidR="000B091C" w:rsidRPr="000B091C" w:rsidRDefault="000B091C" w:rsidP="000B091C">
            <w:pPr>
              <w:spacing w:after="0"/>
              <w:jc w:val="left"/>
              <w:rPr>
                <w:color w:val="000000"/>
              </w:rPr>
            </w:pPr>
            <w:r w:rsidRPr="000B091C">
              <w:rPr>
                <w:color w:val="000000"/>
              </w:rPr>
              <w:t> </w:t>
            </w:r>
          </w:p>
        </w:tc>
        <w:tc>
          <w:tcPr>
            <w:tcW w:w="2574" w:type="dxa"/>
            <w:tcBorders>
              <w:top w:val="nil"/>
              <w:left w:val="nil"/>
              <w:bottom w:val="nil"/>
              <w:right w:val="nil"/>
            </w:tcBorders>
            <w:shd w:val="clear" w:color="000000" w:fill="FFFFFF"/>
            <w:noWrap/>
            <w:vAlign w:val="bottom"/>
            <w:hideMark/>
          </w:tcPr>
          <w:p w14:paraId="4BD976B3" w14:textId="77777777" w:rsidR="000B091C" w:rsidRPr="000B091C" w:rsidRDefault="000B091C" w:rsidP="000B091C">
            <w:pPr>
              <w:spacing w:after="0"/>
              <w:jc w:val="left"/>
              <w:rPr>
                <w:color w:val="000000"/>
              </w:rPr>
            </w:pPr>
            <w:r w:rsidRPr="000B091C">
              <w:rPr>
                <w:color w:val="000000"/>
              </w:rPr>
              <w:t> </w:t>
            </w:r>
          </w:p>
        </w:tc>
        <w:tc>
          <w:tcPr>
            <w:tcW w:w="235" w:type="dxa"/>
            <w:gridSpan w:val="3"/>
            <w:tcBorders>
              <w:top w:val="nil"/>
              <w:left w:val="nil"/>
              <w:bottom w:val="nil"/>
              <w:right w:val="nil"/>
            </w:tcBorders>
            <w:shd w:val="clear" w:color="000000" w:fill="FFFFFF"/>
            <w:noWrap/>
            <w:vAlign w:val="bottom"/>
            <w:hideMark/>
          </w:tcPr>
          <w:p w14:paraId="70AB9BB9" w14:textId="77777777" w:rsidR="000B091C" w:rsidRPr="000B091C" w:rsidRDefault="000B091C" w:rsidP="000B091C">
            <w:pPr>
              <w:spacing w:after="0"/>
              <w:jc w:val="left"/>
              <w:rPr>
                <w:color w:val="000000"/>
              </w:rPr>
            </w:pPr>
            <w:r w:rsidRPr="000B091C">
              <w:rPr>
                <w:color w:val="000000"/>
              </w:rPr>
              <w:t> </w:t>
            </w:r>
          </w:p>
        </w:tc>
        <w:tc>
          <w:tcPr>
            <w:tcW w:w="202" w:type="dxa"/>
            <w:tcBorders>
              <w:top w:val="nil"/>
              <w:left w:val="nil"/>
              <w:bottom w:val="nil"/>
              <w:right w:val="nil"/>
            </w:tcBorders>
            <w:shd w:val="clear" w:color="000000" w:fill="FFFFFF"/>
            <w:noWrap/>
            <w:vAlign w:val="bottom"/>
            <w:hideMark/>
          </w:tcPr>
          <w:p w14:paraId="0281FB3A" w14:textId="77777777" w:rsidR="000B091C" w:rsidRPr="000B091C" w:rsidRDefault="000B091C" w:rsidP="000B091C">
            <w:pPr>
              <w:spacing w:after="0"/>
              <w:jc w:val="left"/>
              <w:rPr>
                <w:color w:val="000000"/>
              </w:rPr>
            </w:pPr>
            <w:r w:rsidRPr="000B091C">
              <w:rPr>
                <w:color w:val="000000"/>
              </w:rPr>
              <w:t> </w:t>
            </w:r>
          </w:p>
        </w:tc>
        <w:tc>
          <w:tcPr>
            <w:tcW w:w="202" w:type="dxa"/>
            <w:tcBorders>
              <w:top w:val="single" w:sz="4" w:space="0" w:color="FFFFFF"/>
              <w:left w:val="nil"/>
              <w:bottom w:val="nil"/>
              <w:right w:val="single" w:sz="4" w:space="0" w:color="FFFFFF"/>
            </w:tcBorders>
            <w:shd w:val="clear" w:color="auto" w:fill="auto"/>
            <w:noWrap/>
            <w:vAlign w:val="bottom"/>
            <w:hideMark/>
          </w:tcPr>
          <w:p w14:paraId="4F8F8CA7" w14:textId="77777777" w:rsidR="000B091C" w:rsidRPr="000B091C" w:rsidRDefault="000B091C" w:rsidP="000B091C">
            <w:pPr>
              <w:spacing w:after="0"/>
              <w:jc w:val="left"/>
              <w:rPr>
                <w:color w:val="000000"/>
              </w:rPr>
            </w:pPr>
            <w:r w:rsidRPr="000B091C">
              <w:rPr>
                <w:color w:val="000000"/>
              </w:rPr>
              <w:t> </w:t>
            </w:r>
          </w:p>
        </w:tc>
        <w:tc>
          <w:tcPr>
            <w:tcW w:w="202" w:type="dxa"/>
            <w:tcBorders>
              <w:top w:val="single" w:sz="4" w:space="0" w:color="FFFFFF"/>
              <w:left w:val="nil"/>
              <w:bottom w:val="nil"/>
              <w:right w:val="single" w:sz="4" w:space="0" w:color="FFFFFF"/>
            </w:tcBorders>
            <w:shd w:val="clear" w:color="auto" w:fill="auto"/>
            <w:noWrap/>
            <w:vAlign w:val="bottom"/>
            <w:hideMark/>
          </w:tcPr>
          <w:p w14:paraId="5113BF6E" w14:textId="77777777" w:rsidR="000B091C" w:rsidRPr="000B091C" w:rsidRDefault="000B091C" w:rsidP="000B091C">
            <w:pPr>
              <w:spacing w:after="0"/>
              <w:jc w:val="left"/>
              <w:rPr>
                <w:color w:val="000000"/>
              </w:rPr>
            </w:pPr>
            <w:r w:rsidRPr="000B091C">
              <w:rPr>
                <w:color w:val="000000"/>
              </w:rPr>
              <w:t> </w:t>
            </w:r>
          </w:p>
        </w:tc>
      </w:tr>
      <w:tr w:rsidR="000B091C" w:rsidRPr="000B091C" w14:paraId="79537444" w14:textId="77777777" w:rsidTr="000B091C">
        <w:trPr>
          <w:trHeight w:val="1423"/>
        </w:trPr>
        <w:tc>
          <w:tcPr>
            <w:tcW w:w="50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AA22FB" w14:textId="77777777" w:rsidR="000B091C" w:rsidRPr="000B091C" w:rsidRDefault="000B091C" w:rsidP="000B091C">
            <w:pPr>
              <w:spacing w:after="0"/>
              <w:jc w:val="left"/>
              <w:rPr>
                <w:b/>
                <w:bCs/>
                <w:color w:val="000000"/>
              </w:rPr>
            </w:pPr>
            <w:r w:rsidRPr="000B091C">
              <w:rPr>
                <w:b/>
                <w:bCs/>
                <w:color w:val="000000"/>
              </w:rPr>
              <w:t>Člen Realizačního týmu</w:t>
            </w:r>
          </w:p>
        </w:tc>
        <w:tc>
          <w:tcPr>
            <w:tcW w:w="4494" w:type="dxa"/>
            <w:tcBorders>
              <w:top w:val="single" w:sz="4" w:space="0" w:color="auto"/>
              <w:left w:val="nil"/>
              <w:bottom w:val="single" w:sz="4" w:space="0" w:color="auto"/>
              <w:right w:val="single" w:sz="4" w:space="0" w:color="auto"/>
            </w:tcBorders>
            <w:shd w:val="clear" w:color="000000" w:fill="F2F2F2"/>
            <w:vAlign w:val="center"/>
            <w:hideMark/>
          </w:tcPr>
          <w:p w14:paraId="0D0CAE8F" w14:textId="77777777" w:rsidR="000B091C" w:rsidRPr="000B091C" w:rsidRDefault="000B091C" w:rsidP="000B091C">
            <w:pPr>
              <w:spacing w:after="0"/>
              <w:jc w:val="center"/>
              <w:rPr>
                <w:b/>
                <w:bCs/>
                <w:color w:val="000000"/>
              </w:rPr>
            </w:pPr>
            <w:r w:rsidRPr="000B091C">
              <w:rPr>
                <w:b/>
                <w:bCs/>
                <w:color w:val="000000"/>
              </w:rPr>
              <w:t>Cena 1 hodiny v Kč bez DPH</w:t>
            </w:r>
          </w:p>
        </w:tc>
        <w:tc>
          <w:tcPr>
            <w:tcW w:w="2432" w:type="dxa"/>
            <w:tcBorders>
              <w:top w:val="single" w:sz="4" w:space="0" w:color="auto"/>
              <w:left w:val="nil"/>
              <w:bottom w:val="single" w:sz="4" w:space="0" w:color="auto"/>
              <w:right w:val="single" w:sz="4" w:space="0" w:color="auto"/>
            </w:tcBorders>
            <w:shd w:val="clear" w:color="000000" w:fill="F2F2F2"/>
            <w:vAlign w:val="center"/>
            <w:hideMark/>
          </w:tcPr>
          <w:p w14:paraId="3A916058" w14:textId="77777777" w:rsidR="000B091C" w:rsidRPr="000B091C" w:rsidRDefault="000B091C" w:rsidP="000B091C">
            <w:pPr>
              <w:spacing w:after="0"/>
              <w:jc w:val="center"/>
              <w:rPr>
                <w:b/>
                <w:bCs/>
                <w:color w:val="000000"/>
              </w:rPr>
            </w:pPr>
            <w:r w:rsidRPr="000B091C">
              <w:rPr>
                <w:b/>
                <w:bCs/>
                <w:color w:val="000000"/>
              </w:rPr>
              <w:t>Předpokládaný počet hodin spotřebovaných na poskytování Dodatečných činností</w:t>
            </w:r>
          </w:p>
        </w:tc>
        <w:tc>
          <w:tcPr>
            <w:tcW w:w="2574" w:type="dxa"/>
            <w:tcBorders>
              <w:top w:val="single" w:sz="4" w:space="0" w:color="auto"/>
              <w:left w:val="nil"/>
              <w:bottom w:val="single" w:sz="4" w:space="0" w:color="auto"/>
              <w:right w:val="single" w:sz="4" w:space="0" w:color="auto"/>
            </w:tcBorders>
            <w:shd w:val="clear" w:color="000000" w:fill="F2F2F2"/>
            <w:vAlign w:val="center"/>
            <w:hideMark/>
          </w:tcPr>
          <w:p w14:paraId="7629D2E0" w14:textId="77777777" w:rsidR="000B091C" w:rsidRPr="000B091C" w:rsidRDefault="000B091C" w:rsidP="000B091C">
            <w:pPr>
              <w:spacing w:after="0"/>
              <w:jc w:val="center"/>
              <w:rPr>
                <w:b/>
                <w:bCs/>
                <w:color w:val="000000"/>
              </w:rPr>
            </w:pPr>
            <w:r w:rsidRPr="000B091C">
              <w:rPr>
                <w:b/>
                <w:bCs/>
                <w:color w:val="000000"/>
              </w:rPr>
              <w:t>Cena za předpokládaný počet hodin spotřebovaných na poskytování Dodatečných činností v Kč bez DPH</w:t>
            </w:r>
          </w:p>
        </w:tc>
        <w:tc>
          <w:tcPr>
            <w:tcW w:w="235" w:type="dxa"/>
            <w:gridSpan w:val="3"/>
            <w:tcBorders>
              <w:top w:val="nil"/>
              <w:left w:val="nil"/>
              <w:bottom w:val="nil"/>
              <w:right w:val="nil"/>
            </w:tcBorders>
            <w:shd w:val="clear" w:color="auto" w:fill="auto"/>
            <w:vAlign w:val="bottom"/>
            <w:hideMark/>
          </w:tcPr>
          <w:p w14:paraId="3D8BE372" w14:textId="77777777" w:rsidR="000B091C" w:rsidRPr="000B091C" w:rsidRDefault="000B091C" w:rsidP="000B091C">
            <w:pPr>
              <w:spacing w:after="0"/>
              <w:jc w:val="center"/>
              <w:rPr>
                <w:b/>
                <w:bCs/>
                <w:color w:val="000000"/>
              </w:rPr>
            </w:pPr>
          </w:p>
        </w:tc>
        <w:tc>
          <w:tcPr>
            <w:tcW w:w="202" w:type="dxa"/>
            <w:tcBorders>
              <w:top w:val="nil"/>
              <w:left w:val="nil"/>
              <w:bottom w:val="nil"/>
              <w:right w:val="nil"/>
            </w:tcBorders>
            <w:shd w:val="clear" w:color="auto" w:fill="auto"/>
            <w:vAlign w:val="center"/>
            <w:hideMark/>
          </w:tcPr>
          <w:p w14:paraId="3AA160DC" w14:textId="77777777" w:rsidR="000B091C" w:rsidRPr="000B091C" w:rsidRDefault="000B091C" w:rsidP="000B091C">
            <w:pPr>
              <w:spacing w:after="0"/>
              <w:jc w:val="left"/>
              <w:rPr>
                <w:rFonts w:ascii="Times New Roman" w:hAnsi="Times New Roman" w:cs="Times New Roman"/>
                <w:sz w:val="20"/>
                <w:szCs w:val="20"/>
              </w:rPr>
            </w:pPr>
          </w:p>
        </w:tc>
        <w:tc>
          <w:tcPr>
            <w:tcW w:w="202" w:type="dxa"/>
            <w:tcBorders>
              <w:top w:val="nil"/>
              <w:left w:val="nil"/>
              <w:bottom w:val="nil"/>
              <w:right w:val="nil"/>
            </w:tcBorders>
            <w:shd w:val="clear" w:color="000000" w:fill="FFFFFF"/>
            <w:noWrap/>
            <w:vAlign w:val="bottom"/>
            <w:hideMark/>
          </w:tcPr>
          <w:p w14:paraId="5C0DA698" w14:textId="77777777" w:rsidR="000B091C" w:rsidRPr="000B091C" w:rsidRDefault="000B091C" w:rsidP="000B091C">
            <w:pPr>
              <w:spacing w:after="0"/>
              <w:jc w:val="left"/>
              <w:rPr>
                <w:color w:val="000000"/>
              </w:rPr>
            </w:pPr>
            <w:r w:rsidRPr="000B091C">
              <w:rPr>
                <w:color w:val="000000"/>
              </w:rPr>
              <w:t> </w:t>
            </w:r>
          </w:p>
        </w:tc>
        <w:tc>
          <w:tcPr>
            <w:tcW w:w="202" w:type="dxa"/>
            <w:tcBorders>
              <w:top w:val="nil"/>
              <w:left w:val="nil"/>
              <w:bottom w:val="nil"/>
              <w:right w:val="nil"/>
            </w:tcBorders>
            <w:shd w:val="clear" w:color="000000" w:fill="FFFFFF"/>
            <w:noWrap/>
            <w:vAlign w:val="bottom"/>
            <w:hideMark/>
          </w:tcPr>
          <w:p w14:paraId="12BD0AC9" w14:textId="77777777" w:rsidR="000B091C" w:rsidRPr="000B091C" w:rsidRDefault="000B091C" w:rsidP="000B091C">
            <w:pPr>
              <w:spacing w:after="0"/>
              <w:jc w:val="left"/>
              <w:rPr>
                <w:color w:val="000000"/>
              </w:rPr>
            </w:pPr>
            <w:r w:rsidRPr="000B091C">
              <w:rPr>
                <w:color w:val="000000"/>
              </w:rPr>
              <w:t> </w:t>
            </w:r>
          </w:p>
        </w:tc>
      </w:tr>
      <w:tr w:rsidR="000B091C" w:rsidRPr="000B091C" w14:paraId="003AE630" w14:textId="77777777" w:rsidTr="000B091C">
        <w:trPr>
          <w:trHeight w:val="296"/>
        </w:trPr>
        <w:tc>
          <w:tcPr>
            <w:tcW w:w="5004" w:type="dxa"/>
            <w:tcBorders>
              <w:top w:val="nil"/>
              <w:left w:val="single" w:sz="4" w:space="0" w:color="auto"/>
              <w:bottom w:val="single" w:sz="4" w:space="0" w:color="auto"/>
              <w:right w:val="single" w:sz="4" w:space="0" w:color="auto"/>
            </w:tcBorders>
            <w:shd w:val="clear" w:color="000000" w:fill="F2F2F2"/>
            <w:noWrap/>
            <w:vAlign w:val="bottom"/>
            <w:hideMark/>
          </w:tcPr>
          <w:p w14:paraId="11A05E33" w14:textId="77777777" w:rsidR="000B091C" w:rsidRPr="000B091C" w:rsidRDefault="000B091C" w:rsidP="000B091C">
            <w:pPr>
              <w:spacing w:after="0"/>
              <w:jc w:val="left"/>
              <w:rPr>
                <w:b/>
                <w:bCs/>
                <w:color w:val="000000"/>
              </w:rPr>
            </w:pPr>
            <w:r w:rsidRPr="000B091C">
              <w:rPr>
                <w:b/>
                <w:bCs/>
                <w:color w:val="000000"/>
              </w:rPr>
              <w:t>Technický dozor stavebníka</w:t>
            </w:r>
          </w:p>
        </w:tc>
        <w:tc>
          <w:tcPr>
            <w:tcW w:w="4494" w:type="dxa"/>
            <w:tcBorders>
              <w:top w:val="nil"/>
              <w:left w:val="nil"/>
              <w:bottom w:val="single" w:sz="4" w:space="0" w:color="auto"/>
              <w:right w:val="single" w:sz="4" w:space="0" w:color="auto"/>
            </w:tcBorders>
            <w:shd w:val="clear" w:color="000000" w:fill="FFFF00"/>
            <w:noWrap/>
            <w:vAlign w:val="bottom"/>
            <w:hideMark/>
          </w:tcPr>
          <w:p w14:paraId="504A89FE" w14:textId="77777777" w:rsidR="000B091C" w:rsidRPr="000B091C" w:rsidRDefault="000B091C" w:rsidP="000B091C">
            <w:pPr>
              <w:spacing w:after="0"/>
              <w:jc w:val="left"/>
              <w:rPr>
                <w:b/>
                <w:bCs/>
                <w:color w:val="000000"/>
              </w:rPr>
            </w:pPr>
            <w:r w:rsidRPr="000B091C">
              <w:rPr>
                <w:b/>
                <w:bCs/>
                <w:color w:val="000000"/>
              </w:rPr>
              <w:t>890</w:t>
            </w:r>
          </w:p>
        </w:tc>
        <w:tc>
          <w:tcPr>
            <w:tcW w:w="2432" w:type="dxa"/>
            <w:tcBorders>
              <w:top w:val="nil"/>
              <w:left w:val="nil"/>
              <w:bottom w:val="single" w:sz="4" w:space="0" w:color="auto"/>
              <w:right w:val="single" w:sz="4" w:space="0" w:color="auto"/>
            </w:tcBorders>
            <w:shd w:val="clear" w:color="000000" w:fill="F2F2F2"/>
            <w:noWrap/>
            <w:vAlign w:val="bottom"/>
            <w:hideMark/>
          </w:tcPr>
          <w:p w14:paraId="569CA958" w14:textId="77777777" w:rsidR="000B091C" w:rsidRPr="000B091C" w:rsidRDefault="000B091C" w:rsidP="000B091C">
            <w:pPr>
              <w:spacing w:after="0"/>
              <w:jc w:val="right"/>
            </w:pPr>
            <w:r w:rsidRPr="000B091C">
              <w:t xml:space="preserve">100 </w:t>
            </w:r>
          </w:p>
        </w:tc>
        <w:tc>
          <w:tcPr>
            <w:tcW w:w="2574" w:type="dxa"/>
            <w:tcBorders>
              <w:top w:val="nil"/>
              <w:left w:val="nil"/>
              <w:bottom w:val="single" w:sz="4" w:space="0" w:color="auto"/>
              <w:right w:val="single" w:sz="4" w:space="0" w:color="auto"/>
            </w:tcBorders>
            <w:shd w:val="clear" w:color="000000" w:fill="F2F2F2"/>
            <w:noWrap/>
            <w:vAlign w:val="bottom"/>
            <w:hideMark/>
          </w:tcPr>
          <w:p w14:paraId="5319672A" w14:textId="77777777" w:rsidR="000B091C" w:rsidRPr="000B091C" w:rsidRDefault="000B091C" w:rsidP="000B091C">
            <w:pPr>
              <w:spacing w:after="0"/>
              <w:jc w:val="right"/>
              <w:rPr>
                <w:color w:val="000000"/>
              </w:rPr>
            </w:pPr>
            <w:r w:rsidRPr="000B091C">
              <w:rPr>
                <w:color w:val="000000"/>
              </w:rPr>
              <w:t xml:space="preserve">89 000 </w:t>
            </w:r>
          </w:p>
        </w:tc>
        <w:tc>
          <w:tcPr>
            <w:tcW w:w="235" w:type="dxa"/>
            <w:gridSpan w:val="3"/>
            <w:tcBorders>
              <w:top w:val="nil"/>
              <w:left w:val="nil"/>
              <w:bottom w:val="nil"/>
              <w:right w:val="nil"/>
            </w:tcBorders>
            <w:shd w:val="clear" w:color="auto" w:fill="auto"/>
            <w:noWrap/>
            <w:vAlign w:val="bottom"/>
            <w:hideMark/>
          </w:tcPr>
          <w:p w14:paraId="10979A11" w14:textId="77777777" w:rsidR="000B091C" w:rsidRPr="000B091C" w:rsidRDefault="000B091C" w:rsidP="000B091C">
            <w:pPr>
              <w:spacing w:after="0"/>
              <w:jc w:val="right"/>
              <w:rPr>
                <w:color w:val="000000"/>
              </w:rPr>
            </w:pPr>
          </w:p>
        </w:tc>
        <w:tc>
          <w:tcPr>
            <w:tcW w:w="202" w:type="dxa"/>
            <w:tcBorders>
              <w:top w:val="nil"/>
              <w:left w:val="nil"/>
              <w:bottom w:val="nil"/>
              <w:right w:val="nil"/>
            </w:tcBorders>
            <w:shd w:val="clear" w:color="auto" w:fill="auto"/>
            <w:noWrap/>
            <w:vAlign w:val="bottom"/>
            <w:hideMark/>
          </w:tcPr>
          <w:p w14:paraId="22FE2F8E" w14:textId="77777777" w:rsidR="000B091C" w:rsidRPr="000B091C" w:rsidRDefault="000B091C" w:rsidP="000B091C">
            <w:pPr>
              <w:spacing w:after="0"/>
              <w:jc w:val="right"/>
              <w:rPr>
                <w:rFonts w:ascii="Times New Roman" w:hAnsi="Times New Roman" w:cs="Times New Roman"/>
                <w:sz w:val="20"/>
                <w:szCs w:val="20"/>
              </w:rPr>
            </w:pPr>
          </w:p>
        </w:tc>
        <w:tc>
          <w:tcPr>
            <w:tcW w:w="202" w:type="dxa"/>
            <w:tcBorders>
              <w:top w:val="nil"/>
              <w:left w:val="nil"/>
              <w:bottom w:val="nil"/>
              <w:right w:val="nil"/>
            </w:tcBorders>
            <w:shd w:val="clear" w:color="000000" w:fill="FFFFFF"/>
            <w:noWrap/>
            <w:vAlign w:val="bottom"/>
            <w:hideMark/>
          </w:tcPr>
          <w:p w14:paraId="0C7328F7" w14:textId="77777777" w:rsidR="000B091C" w:rsidRPr="000B091C" w:rsidRDefault="000B091C" w:rsidP="000B091C">
            <w:pPr>
              <w:spacing w:after="0"/>
              <w:jc w:val="left"/>
              <w:rPr>
                <w:color w:val="000000"/>
              </w:rPr>
            </w:pPr>
            <w:r w:rsidRPr="000B091C">
              <w:rPr>
                <w:color w:val="000000"/>
              </w:rPr>
              <w:t> </w:t>
            </w:r>
          </w:p>
        </w:tc>
        <w:tc>
          <w:tcPr>
            <w:tcW w:w="202" w:type="dxa"/>
            <w:tcBorders>
              <w:top w:val="nil"/>
              <w:left w:val="nil"/>
              <w:bottom w:val="nil"/>
              <w:right w:val="nil"/>
            </w:tcBorders>
            <w:shd w:val="clear" w:color="000000" w:fill="FFFFFF"/>
            <w:noWrap/>
            <w:vAlign w:val="bottom"/>
            <w:hideMark/>
          </w:tcPr>
          <w:p w14:paraId="38F73F0F" w14:textId="77777777" w:rsidR="000B091C" w:rsidRPr="000B091C" w:rsidRDefault="000B091C" w:rsidP="000B091C">
            <w:pPr>
              <w:spacing w:after="0"/>
              <w:jc w:val="left"/>
              <w:rPr>
                <w:color w:val="000000"/>
              </w:rPr>
            </w:pPr>
            <w:r w:rsidRPr="000B091C">
              <w:rPr>
                <w:color w:val="000000"/>
              </w:rPr>
              <w:t> </w:t>
            </w:r>
          </w:p>
        </w:tc>
      </w:tr>
      <w:tr w:rsidR="000B091C" w:rsidRPr="000B091C" w14:paraId="3339C600" w14:textId="77777777" w:rsidTr="000B091C">
        <w:trPr>
          <w:trHeight w:val="301"/>
        </w:trPr>
        <w:tc>
          <w:tcPr>
            <w:tcW w:w="5004" w:type="dxa"/>
            <w:tcBorders>
              <w:top w:val="nil"/>
              <w:left w:val="single" w:sz="4" w:space="0" w:color="auto"/>
              <w:bottom w:val="single" w:sz="4" w:space="0" w:color="auto"/>
              <w:right w:val="single" w:sz="4" w:space="0" w:color="auto"/>
            </w:tcBorders>
            <w:shd w:val="clear" w:color="000000" w:fill="F2F2F2"/>
            <w:noWrap/>
            <w:vAlign w:val="bottom"/>
            <w:hideMark/>
          </w:tcPr>
          <w:p w14:paraId="6E9D7AB4" w14:textId="77777777" w:rsidR="000B091C" w:rsidRPr="000B091C" w:rsidRDefault="000B091C" w:rsidP="000B091C">
            <w:pPr>
              <w:spacing w:after="0"/>
              <w:jc w:val="left"/>
              <w:rPr>
                <w:b/>
                <w:bCs/>
                <w:color w:val="000000"/>
              </w:rPr>
            </w:pPr>
            <w:r w:rsidRPr="000B091C">
              <w:rPr>
                <w:b/>
                <w:bCs/>
                <w:color w:val="000000"/>
              </w:rPr>
              <w:t>Koordinátor bezpečnosti a ochrany zdraví při práci</w:t>
            </w:r>
          </w:p>
        </w:tc>
        <w:tc>
          <w:tcPr>
            <w:tcW w:w="4494" w:type="dxa"/>
            <w:tcBorders>
              <w:top w:val="nil"/>
              <w:left w:val="nil"/>
              <w:bottom w:val="single" w:sz="4" w:space="0" w:color="auto"/>
              <w:right w:val="single" w:sz="4" w:space="0" w:color="auto"/>
            </w:tcBorders>
            <w:shd w:val="clear" w:color="000000" w:fill="FFFF00"/>
            <w:noWrap/>
            <w:vAlign w:val="bottom"/>
            <w:hideMark/>
          </w:tcPr>
          <w:p w14:paraId="2A793F3C" w14:textId="77777777" w:rsidR="000B091C" w:rsidRPr="000B091C" w:rsidRDefault="000B091C" w:rsidP="000B091C">
            <w:pPr>
              <w:spacing w:after="0"/>
              <w:jc w:val="left"/>
              <w:rPr>
                <w:b/>
                <w:bCs/>
                <w:color w:val="000000"/>
              </w:rPr>
            </w:pPr>
            <w:r w:rsidRPr="000B091C">
              <w:rPr>
                <w:b/>
                <w:bCs/>
                <w:color w:val="000000"/>
              </w:rPr>
              <w:t>450</w:t>
            </w:r>
          </w:p>
        </w:tc>
        <w:tc>
          <w:tcPr>
            <w:tcW w:w="2432" w:type="dxa"/>
            <w:tcBorders>
              <w:top w:val="nil"/>
              <w:left w:val="nil"/>
              <w:bottom w:val="single" w:sz="4" w:space="0" w:color="auto"/>
              <w:right w:val="single" w:sz="4" w:space="0" w:color="auto"/>
            </w:tcBorders>
            <w:shd w:val="clear" w:color="000000" w:fill="F2F2F2"/>
            <w:noWrap/>
            <w:vAlign w:val="bottom"/>
            <w:hideMark/>
          </w:tcPr>
          <w:p w14:paraId="087B9B9F" w14:textId="77777777" w:rsidR="000B091C" w:rsidRPr="000B091C" w:rsidRDefault="000B091C" w:rsidP="000B091C">
            <w:pPr>
              <w:spacing w:after="0"/>
              <w:jc w:val="right"/>
            </w:pPr>
            <w:r w:rsidRPr="000B091C">
              <w:t xml:space="preserve">10 </w:t>
            </w:r>
          </w:p>
        </w:tc>
        <w:tc>
          <w:tcPr>
            <w:tcW w:w="2574" w:type="dxa"/>
            <w:tcBorders>
              <w:top w:val="nil"/>
              <w:left w:val="nil"/>
              <w:bottom w:val="single" w:sz="4" w:space="0" w:color="auto"/>
              <w:right w:val="single" w:sz="4" w:space="0" w:color="auto"/>
            </w:tcBorders>
            <w:shd w:val="clear" w:color="000000" w:fill="F2F2F2"/>
            <w:noWrap/>
            <w:vAlign w:val="bottom"/>
            <w:hideMark/>
          </w:tcPr>
          <w:p w14:paraId="090DC66E" w14:textId="77777777" w:rsidR="000B091C" w:rsidRPr="000B091C" w:rsidRDefault="000B091C" w:rsidP="000B091C">
            <w:pPr>
              <w:spacing w:after="0"/>
              <w:jc w:val="right"/>
              <w:rPr>
                <w:color w:val="000000"/>
              </w:rPr>
            </w:pPr>
            <w:r w:rsidRPr="000B091C">
              <w:rPr>
                <w:color w:val="000000"/>
              </w:rPr>
              <w:t xml:space="preserve">4 500 </w:t>
            </w:r>
          </w:p>
        </w:tc>
        <w:tc>
          <w:tcPr>
            <w:tcW w:w="235" w:type="dxa"/>
            <w:gridSpan w:val="3"/>
            <w:tcBorders>
              <w:top w:val="nil"/>
              <w:left w:val="nil"/>
              <w:bottom w:val="nil"/>
              <w:right w:val="nil"/>
            </w:tcBorders>
            <w:shd w:val="clear" w:color="auto" w:fill="auto"/>
            <w:noWrap/>
            <w:vAlign w:val="bottom"/>
            <w:hideMark/>
          </w:tcPr>
          <w:p w14:paraId="70822F1E" w14:textId="77777777" w:rsidR="000B091C" w:rsidRPr="000B091C" w:rsidRDefault="000B091C" w:rsidP="000B091C">
            <w:pPr>
              <w:spacing w:after="0"/>
              <w:jc w:val="right"/>
              <w:rPr>
                <w:color w:val="000000"/>
              </w:rPr>
            </w:pPr>
          </w:p>
        </w:tc>
        <w:tc>
          <w:tcPr>
            <w:tcW w:w="202" w:type="dxa"/>
            <w:tcBorders>
              <w:top w:val="nil"/>
              <w:left w:val="nil"/>
              <w:bottom w:val="nil"/>
              <w:right w:val="nil"/>
            </w:tcBorders>
            <w:shd w:val="clear" w:color="auto" w:fill="auto"/>
            <w:noWrap/>
            <w:vAlign w:val="bottom"/>
            <w:hideMark/>
          </w:tcPr>
          <w:p w14:paraId="4D5684D7" w14:textId="77777777" w:rsidR="000B091C" w:rsidRPr="000B091C" w:rsidRDefault="000B091C" w:rsidP="000B091C">
            <w:pPr>
              <w:spacing w:after="0"/>
              <w:jc w:val="right"/>
              <w:rPr>
                <w:rFonts w:ascii="Times New Roman" w:hAnsi="Times New Roman" w:cs="Times New Roman"/>
                <w:sz w:val="20"/>
                <w:szCs w:val="20"/>
              </w:rPr>
            </w:pPr>
          </w:p>
        </w:tc>
        <w:tc>
          <w:tcPr>
            <w:tcW w:w="202" w:type="dxa"/>
            <w:tcBorders>
              <w:top w:val="nil"/>
              <w:left w:val="nil"/>
              <w:bottom w:val="nil"/>
              <w:right w:val="nil"/>
            </w:tcBorders>
            <w:shd w:val="clear" w:color="000000" w:fill="FFFFFF"/>
            <w:noWrap/>
            <w:vAlign w:val="bottom"/>
            <w:hideMark/>
          </w:tcPr>
          <w:p w14:paraId="0B32F829" w14:textId="77777777" w:rsidR="000B091C" w:rsidRPr="000B091C" w:rsidRDefault="000B091C" w:rsidP="000B091C">
            <w:pPr>
              <w:spacing w:after="0"/>
              <w:jc w:val="left"/>
              <w:rPr>
                <w:color w:val="000000"/>
              </w:rPr>
            </w:pPr>
            <w:r w:rsidRPr="000B091C">
              <w:rPr>
                <w:color w:val="000000"/>
              </w:rPr>
              <w:t> </w:t>
            </w:r>
          </w:p>
        </w:tc>
        <w:tc>
          <w:tcPr>
            <w:tcW w:w="202" w:type="dxa"/>
            <w:tcBorders>
              <w:top w:val="nil"/>
              <w:left w:val="nil"/>
              <w:bottom w:val="nil"/>
              <w:right w:val="nil"/>
            </w:tcBorders>
            <w:shd w:val="clear" w:color="000000" w:fill="FFFFFF"/>
            <w:noWrap/>
            <w:vAlign w:val="bottom"/>
            <w:hideMark/>
          </w:tcPr>
          <w:p w14:paraId="3D66FE62" w14:textId="77777777" w:rsidR="000B091C" w:rsidRPr="000B091C" w:rsidRDefault="000B091C" w:rsidP="000B091C">
            <w:pPr>
              <w:spacing w:after="0"/>
              <w:jc w:val="left"/>
              <w:rPr>
                <w:color w:val="000000"/>
              </w:rPr>
            </w:pPr>
            <w:r w:rsidRPr="000B091C">
              <w:rPr>
                <w:color w:val="000000"/>
              </w:rPr>
              <w:t> </w:t>
            </w:r>
          </w:p>
        </w:tc>
      </w:tr>
      <w:tr w:rsidR="000B091C" w:rsidRPr="000B091C" w14:paraId="16BC98C4" w14:textId="77777777" w:rsidTr="000B091C">
        <w:trPr>
          <w:trHeight w:val="143"/>
        </w:trPr>
        <w:tc>
          <w:tcPr>
            <w:tcW w:w="5004"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4A6DC404" w14:textId="77777777" w:rsidR="000B091C" w:rsidRPr="000B091C" w:rsidRDefault="000B091C" w:rsidP="000B091C">
            <w:pPr>
              <w:spacing w:after="0"/>
              <w:jc w:val="left"/>
              <w:rPr>
                <w:color w:val="000000"/>
                <w:sz w:val="20"/>
                <w:szCs w:val="20"/>
              </w:rPr>
            </w:pPr>
            <w:r w:rsidRPr="000B091C">
              <w:rPr>
                <w:color w:val="000000"/>
                <w:sz w:val="20"/>
                <w:szCs w:val="20"/>
              </w:rPr>
              <w:t> </w:t>
            </w:r>
          </w:p>
        </w:tc>
        <w:tc>
          <w:tcPr>
            <w:tcW w:w="4494" w:type="dxa"/>
            <w:tcBorders>
              <w:top w:val="nil"/>
              <w:left w:val="nil"/>
              <w:bottom w:val="single" w:sz="4" w:space="0" w:color="FFFFFF"/>
              <w:right w:val="single" w:sz="4" w:space="0" w:color="FFFFFF"/>
            </w:tcBorders>
            <w:shd w:val="clear" w:color="auto" w:fill="auto"/>
            <w:noWrap/>
            <w:vAlign w:val="bottom"/>
            <w:hideMark/>
          </w:tcPr>
          <w:p w14:paraId="7005BB5F" w14:textId="77777777" w:rsidR="000B091C" w:rsidRPr="000B091C" w:rsidRDefault="000B091C" w:rsidP="000B091C">
            <w:pPr>
              <w:spacing w:after="0"/>
              <w:jc w:val="left"/>
              <w:rPr>
                <w:color w:val="000000"/>
                <w:sz w:val="20"/>
                <w:szCs w:val="20"/>
              </w:rPr>
            </w:pPr>
            <w:r w:rsidRPr="000B091C">
              <w:rPr>
                <w:color w:val="000000"/>
                <w:sz w:val="20"/>
                <w:szCs w:val="20"/>
              </w:rPr>
              <w:t> </w:t>
            </w:r>
          </w:p>
        </w:tc>
        <w:tc>
          <w:tcPr>
            <w:tcW w:w="2432" w:type="dxa"/>
            <w:tcBorders>
              <w:top w:val="nil"/>
              <w:left w:val="nil"/>
              <w:bottom w:val="nil"/>
              <w:right w:val="single" w:sz="4" w:space="0" w:color="FFFFFF"/>
            </w:tcBorders>
            <w:shd w:val="clear" w:color="auto" w:fill="auto"/>
            <w:noWrap/>
            <w:vAlign w:val="bottom"/>
            <w:hideMark/>
          </w:tcPr>
          <w:p w14:paraId="26F21743" w14:textId="77777777" w:rsidR="000B091C" w:rsidRPr="000B091C" w:rsidRDefault="000B091C" w:rsidP="000B091C">
            <w:pPr>
              <w:spacing w:after="0"/>
              <w:jc w:val="left"/>
              <w:rPr>
                <w:color w:val="000000"/>
                <w:sz w:val="20"/>
                <w:szCs w:val="20"/>
              </w:rPr>
            </w:pPr>
            <w:r w:rsidRPr="000B091C">
              <w:rPr>
                <w:color w:val="000000"/>
                <w:sz w:val="20"/>
                <w:szCs w:val="20"/>
              </w:rPr>
              <w:t> </w:t>
            </w:r>
          </w:p>
        </w:tc>
        <w:tc>
          <w:tcPr>
            <w:tcW w:w="2574" w:type="dxa"/>
            <w:tcBorders>
              <w:top w:val="nil"/>
              <w:left w:val="nil"/>
              <w:bottom w:val="nil"/>
              <w:right w:val="single" w:sz="4" w:space="0" w:color="FFFFFF"/>
            </w:tcBorders>
            <w:shd w:val="clear" w:color="auto" w:fill="auto"/>
            <w:noWrap/>
            <w:vAlign w:val="bottom"/>
            <w:hideMark/>
          </w:tcPr>
          <w:p w14:paraId="3073209C" w14:textId="77777777" w:rsidR="000B091C" w:rsidRPr="000B091C" w:rsidRDefault="000B091C" w:rsidP="000B091C">
            <w:pPr>
              <w:spacing w:after="0"/>
              <w:jc w:val="left"/>
              <w:rPr>
                <w:color w:val="000000"/>
                <w:sz w:val="20"/>
                <w:szCs w:val="20"/>
              </w:rPr>
            </w:pPr>
            <w:r w:rsidRPr="000B091C">
              <w:rPr>
                <w:color w:val="000000"/>
                <w:sz w:val="20"/>
                <w:szCs w:val="20"/>
              </w:rPr>
              <w:t> </w:t>
            </w:r>
          </w:p>
        </w:tc>
        <w:tc>
          <w:tcPr>
            <w:tcW w:w="235" w:type="dxa"/>
            <w:gridSpan w:val="3"/>
            <w:tcBorders>
              <w:top w:val="nil"/>
              <w:left w:val="nil"/>
              <w:bottom w:val="nil"/>
              <w:right w:val="single" w:sz="4" w:space="0" w:color="FFFFFF"/>
            </w:tcBorders>
            <w:shd w:val="clear" w:color="auto" w:fill="auto"/>
            <w:noWrap/>
            <w:vAlign w:val="bottom"/>
            <w:hideMark/>
          </w:tcPr>
          <w:p w14:paraId="4BB6CE26" w14:textId="77777777" w:rsidR="000B091C" w:rsidRPr="000B091C" w:rsidRDefault="000B091C" w:rsidP="000B091C">
            <w:pPr>
              <w:spacing w:after="0"/>
              <w:jc w:val="left"/>
              <w:rPr>
                <w:color w:val="000000"/>
                <w:sz w:val="20"/>
                <w:szCs w:val="20"/>
              </w:rPr>
            </w:pPr>
            <w:r w:rsidRPr="000B091C">
              <w:rPr>
                <w:color w:val="000000"/>
                <w:sz w:val="20"/>
                <w:szCs w:val="20"/>
              </w:rPr>
              <w:t> </w:t>
            </w:r>
          </w:p>
        </w:tc>
        <w:tc>
          <w:tcPr>
            <w:tcW w:w="202" w:type="dxa"/>
            <w:tcBorders>
              <w:top w:val="nil"/>
              <w:left w:val="nil"/>
              <w:bottom w:val="nil"/>
              <w:right w:val="single" w:sz="4" w:space="0" w:color="FFFFFF"/>
            </w:tcBorders>
            <w:shd w:val="clear" w:color="auto" w:fill="auto"/>
            <w:noWrap/>
            <w:vAlign w:val="bottom"/>
            <w:hideMark/>
          </w:tcPr>
          <w:p w14:paraId="3F0F5A9A" w14:textId="77777777" w:rsidR="000B091C" w:rsidRPr="000B091C" w:rsidRDefault="000B091C" w:rsidP="000B091C">
            <w:pPr>
              <w:spacing w:after="0"/>
              <w:jc w:val="left"/>
              <w:rPr>
                <w:color w:val="000000"/>
                <w:sz w:val="20"/>
                <w:szCs w:val="20"/>
              </w:rPr>
            </w:pPr>
            <w:r w:rsidRPr="000B091C">
              <w:rPr>
                <w:color w:val="000000"/>
                <w:sz w:val="20"/>
                <w:szCs w:val="20"/>
              </w:rPr>
              <w:t> </w:t>
            </w:r>
          </w:p>
        </w:tc>
        <w:tc>
          <w:tcPr>
            <w:tcW w:w="202" w:type="dxa"/>
            <w:tcBorders>
              <w:top w:val="nil"/>
              <w:left w:val="nil"/>
              <w:bottom w:val="nil"/>
              <w:right w:val="single" w:sz="4" w:space="0" w:color="FFFFFF"/>
            </w:tcBorders>
            <w:shd w:val="clear" w:color="auto" w:fill="auto"/>
            <w:noWrap/>
            <w:vAlign w:val="bottom"/>
            <w:hideMark/>
          </w:tcPr>
          <w:p w14:paraId="4B1394C5" w14:textId="77777777" w:rsidR="000B091C" w:rsidRPr="000B091C" w:rsidRDefault="000B091C" w:rsidP="000B091C">
            <w:pPr>
              <w:spacing w:after="0"/>
              <w:jc w:val="left"/>
              <w:rPr>
                <w:color w:val="000000"/>
                <w:sz w:val="20"/>
                <w:szCs w:val="20"/>
              </w:rPr>
            </w:pPr>
            <w:r w:rsidRPr="000B091C">
              <w:rPr>
                <w:color w:val="000000"/>
                <w:sz w:val="20"/>
                <w:szCs w:val="20"/>
              </w:rPr>
              <w:t> </w:t>
            </w:r>
          </w:p>
        </w:tc>
        <w:tc>
          <w:tcPr>
            <w:tcW w:w="202" w:type="dxa"/>
            <w:tcBorders>
              <w:top w:val="single" w:sz="4" w:space="0" w:color="FFFFFF"/>
              <w:left w:val="nil"/>
              <w:bottom w:val="nil"/>
              <w:right w:val="single" w:sz="4" w:space="0" w:color="FFFFFF"/>
            </w:tcBorders>
            <w:shd w:val="clear" w:color="auto" w:fill="auto"/>
            <w:noWrap/>
            <w:vAlign w:val="bottom"/>
            <w:hideMark/>
          </w:tcPr>
          <w:p w14:paraId="493F26B4" w14:textId="77777777" w:rsidR="000B091C" w:rsidRPr="000B091C" w:rsidRDefault="000B091C" w:rsidP="000B091C">
            <w:pPr>
              <w:spacing w:after="0"/>
              <w:jc w:val="left"/>
              <w:rPr>
                <w:color w:val="000000"/>
                <w:sz w:val="20"/>
                <w:szCs w:val="20"/>
              </w:rPr>
            </w:pPr>
            <w:r w:rsidRPr="000B091C">
              <w:rPr>
                <w:color w:val="000000"/>
                <w:sz w:val="20"/>
                <w:szCs w:val="20"/>
              </w:rPr>
              <w:t> </w:t>
            </w:r>
          </w:p>
        </w:tc>
      </w:tr>
      <w:tr w:rsidR="000B091C" w:rsidRPr="000B091C" w14:paraId="75139C2B" w14:textId="77777777" w:rsidTr="000B091C">
        <w:trPr>
          <w:gridAfter w:val="4"/>
          <w:wAfter w:w="681" w:type="dxa"/>
          <w:trHeight w:val="703"/>
        </w:trPr>
        <w:tc>
          <w:tcPr>
            <w:tcW w:w="9498" w:type="dxa"/>
            <w:gridSpan w:val="2"/>
            <w:tcBorders>
              <w:top w:val="single" w:sz="4" w:space="0" w:color="auto"/>
              <w:left w:val="single" w:sz="4" w:space="0" w:color="auto"/>
              <w:bottom w:val="single" w:sz="4" w:space="0" w:color="auto"/>
              <w:right w:val="single" w:sz="4" w:space="0" w:color="000000"/>
            </w:tcBorders>
            <w:shd w:val="clear" w:color="000000" w:fill="F2F2F2"/>
            <w:vAlign w:val="bottom"/>
            <w:hideMark/>
          </w:tcPr>
          <w:p w14:paraId="5C3D54B8" w14:textId="77777777" w:rsidR="000B091C" w:rsidRPr="000B091C" w:rsidRDefault="000B091C" w:rsidP="000B091C">
            <w:pPr>
              <w:spacing w:after="0"/>
              <w:jc w:val="left"/>
              <w:rPr>
                <w:b/>
                <w:bCs/>
                <w:color w:val="000000"/>
              </w:rPr>
            </w:pPr>
            <w:r w:rsidRPr="000B091C">
              <w:rPr>
                <w:b/>
                <w:bCs/>
                <w:color w:val="000000"/>
              </w:rPr>
              <w:t>Nabídková cena v Kč bez DPH (tj. součet Odměny za Dobu provádění stavby a Odměny za předpokládaný počet hodin spotřebovaných na poskytování Dodatečných činností jednotlivými členy Realizačního týmu):</w:t>
            </w:r>
          </w:p>
        </w:tc>
        <w:tc>
          <w:tcPr>
            <w:tcW w:w="5006"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37E7F58E" w14:textId="77777777" w:rsidR="000B091C" w:rsidRPr="000B091C" w:rsidRDefault="000B091C" w:rsidP="000B091C">
            <w:pPr>
              <w:spacing w:after="0"/>
              <w:jc w:val="right"/>
              <w:rPr>
                <w:b/>
                <w:bCs/>
                <w:color w:val="000000"/>
              </w:rPr>
            </w:pPr>
            <w:r w:rsidRPr="000B091C">
              <w:rPr>
                <w:b/>
                <w:bCs/>
                <w:color w:val="000000"/>
              </w:rPr>
              <w:t>991 100,00 Kč</w:t>
            </w:r>
          </w:p>
        </w:tc>
        <w:tc>
          <w:tcPr>
            <w:tcW w:w="160" w:type="dxa"/>
            <w:gridSpan w:val="2"/>
            <w:tcBorders>
              <w:top w:val="nil"/>
              <w:left w:val="nil"/>
              <w:bottom w:val="nil"/>
              <w:right w:val="nil"/>
            </w:tcBorders>
            <w:shd w:val="clear" w:color="auto" w:fill="auto"/>
            <w:noWrap/>
            <w:vAlign w:val="bottom"/>
            <w:hideMark/>
          </w:tcPr>
          <w:p w14:paraId="58C412D7" w14:textId="77777777" w:rsidR="000B091C" w:rsidRPr="000B091C" w:rsidRDefault="000B091C" w:rsidP="000B091C">
            <w:pPr>
              <w:spacing w:after="0"/>
              <w:jc w:val="right"/>
              <w:rPr>
                <w:b/>
                <w:bCs/>
                <w:color w:val="000000"/>
              </w:rPr>
            </w:pPr>
          </w:p>
        </w:tc>
      </w:tr>
      <w:tr w:rsidR="000B091C" w:rsidRPr="000B091C" w14:paraId="2D18A615" w14:textId="77777777" w:rsidTr="000B091C">
        <w:trPr>
          <w:trHeight w:val="83"/>
        </w:trPr>
        <w:tc>
          <w:tcPr>
            <w:tcW w:w="5004" w:type="dxa"/>
            <w:tcBorders>
              <w:top w:val="nil"/>
              <w:left w:val="single" w:sz="4" w:space="0" w:color="FFFFFF"/>
              <w:bottom w:val="nil"/>
              <w:right w:val="single" w:sz="4" w:space="0" w:color="FFFFFF"/>
            </w:tcBorders>
            <w:shd w:val="clear" w:color="auto" w:fill="auto"/>
            <w:noWrap/>
            <w:vAlign w:val="bottom"/>
            <w:hideMark/>
          </w:tcPr>
          <w:p w14:paraId="0C5B0434" w14:textId="77777777" w:rsidR="000B091C" w:rsidRPr="000B091C" w:rsidRDefault="000B091C" w:rsidP="000B091C">
            <w:pPr>
              <w:spacing w:after="0"/>
              <w:jc w:val="left"/>
              <w:rPr>
                <w:color w:val="000000"/>
              </w:rPr>
            </w:pPr>
            <w:r w:rsidRPr="000B091C">
              <w:rPr>
                <w:color w:val="000000"/>
              </w:rPr>
              <w:t> </w:t>
            </w:r>
          </w:p>
        </w:tc>
        <w:tc>
          <w:tcPr>
            <w:tcW w:w="4494" w:type="dxa"/>
            <w:tcBorders>
              <w:top w:val="nil"/>
              <w:left w:val="nil"/>
              <w:bottom w:val="nil"/>
              <w:right w:val="single" w:sz="4" w:space="0" w:color="FFFFFF"/>
            </w:tcBorders>
            <w:shd w:val="clear" w:color="auto" w:fill="auto"/>
            <w:noWrap/>
            <w:vAlign w:val="bottom"/>
            <w:hideMark/>
          </w:tcPr>
          <w:p w14:paraId="1ABCE5A2" w14:textId="77777777" w:rsidR="000B091C" w:rsidRPr="000B091C" w:rsidRDefault="000B091C" w:rsidP="000B091C">
            <w:pPr>
              <w:spacing w:after="0"/>
              <w:jc w:val="left"/>
              <w:rPr>
                <w:color w:val="000000"/>
              </w:rPr>
            </w:pPr>
            <w:r w:rsidRPr="000B091C">
              <w:rPr>
                <w:color w:val="000000"/>
              </w:rPr>
              <w:t> </w:t>
            </w:r>
          </w:p>
        </w:tc>
        <w:tc>
          <w:tcPr>
            <w:tcW w:w="2432" w:type="dxa"/>
            <w:tcBorders>
              <w:top w:val="nil"/>
              <w:left w:val="nil"/>
              <w:bottom w:val="nil"/>
              <w:right w:val="single" w:sz="4" w:space="0" w:color="FFFFFF"/>
            </w:tcBorders>
            <w:shd w:val="clear" w:color="auto" w:fill="auto"/>
            <w:noWrap/>
            <w:vAlign w:val="bottom"/>
            <w:hideMark/>
          </w:tcPr>
          <w:p w14:paraId="5BC227CE" w14:textId="77777777" w:rsidR="000B091C" w:rsidRPr="000B091C" w:rsidRDefault="000B091C" w:rsidP="000B091C">
            <w:pPr>
              <w:spacing w:after="0"/>
              <w:jc w:val="left"/>
              <w:rPr>
                <w:color w:val="000000"/>
              </w:rPr>
            </w:pPr>
            <w:r w:rsidRPr="000B091C">
              <w:rPr>
                <w:color w:val="000000"/>
              </w:rPr>
              <w:t> </w:t>
            </w:r>
          </w:p>
        </w:tc>
        <w:tc>
          <w:tcPr>
            <w:tcW w:w="2574" w:type="dxa"/>
            <w:tcBorders>
              <w:top w:val="nil"/>
              <w:left w:val="nil"/>
              <w:bottom w:val="nil"/>
              <w:right w:val="single" w:sz="4" w:space="0" w:color="FFFFFF"/>
            </w:tcBorders>
            <w:shd w:val="clear" w:color="auto" w:fill="auto"/>
            <w:noWrap/>
            <w:vAlign w:val="bottom"/>
            <w:hideMark/>
          </w:tcPr>
          <w:p w14:paraId="427DED44" w14:textId="77777777" w:rsidR="000B091C" w:rsidRPr="000B091C" w:rsidRDefault="000B091C" w:rsidP="000B091C">
            <w:pPr>
              <w:spacing w:after="0"/>
              <w:jc w:val="left"/>
              <w:rPr>
                <w:color w:val="000000"/>
              </w:rPr>
            </w:pPr>
            <w:r w:rsidRPr="000B091C">
              <w:rPr>
                <w:color w:val="000000"/>
              </w:rPr>
              <w:t> </w:t>
            </w:r>
          </w:p>
        </w:tc>
        <w:tc>
          <w:tcPr>
            <w:tcW w:w="235" w:type="dxa"/>
            <w:gridSpan w:val="3"/>
            <w:tcBorders>
              <w:top w:val="nil"/>
              <w:left w:val="nil"/>
              <w:bottom w:val="nil"/>
              <w:right w:val="single" w:sz="4" w:space="0" w:color="FFFFFF"/>
            </w:tcBorders>
            <w:shd w:val="clear" w:color="auto" w:fill="auto"/>
            <w:noWrap/>
            <w:vAlign w:val="bottom"/>
            <w:hideMark/>
          </w:tcPr>
          <w:p w14:paraId="740424F7" w14:textId="77777777" w:rsidR="000B091C" w:rsidRPr="000B091C" w:rsidRDefault="000B091C" w:rsidP="000B091C">
            <w:pPr>
              <w:spacing w:after="0"/>
              <w:jc w:val="left"/>
              <w:rPr>
                <w:color w:val="000000"/>
              </w:rPr>
            </w:pPr>
            <w:r w:rsidRPr="000B091C">
              <w:rPr>
                <w:color w:val="000000"/>
              </w:rPr>
              <w:t> </w:t>
            </w:r>
          </w:p>
        </w:tc>
        <w:tc>
          <w:tcPr>
            <w:tcW w:w="202" w:type="dxa"/>
            <w:tcBorders>
              <w:top w:val="nil"/>
              <w:left w:val="nil"/>
              <w:bottom w:val="nil"/>
              <w:right w:val="single" w:sz="4" w:space="0" w:color="FFFFFF"/>
            </w:tcBorders>
            <w:shd w:val="clear" w:color="auto" w:fill="auto"/>
            <w:noWrap/>
            <w:vAlign w:val="bottom"/>
            <w:hideMark/>
          </w:tcPr>
          <w:p w14:paraId="5E0AFAB6" w14:textId="77777777" w:rsidR="000B091C" w:rsidRPr="000B091C" w:rsidRDefault="000B091C" w:rsidP="000B091C">
            <w:pPr>
              <w:spacing w:after="0"/>
              <w:jc w:val="left"/>
              <w:rPr>
                <w:color w:val="000000"/>
              </w:rPr>
            </w:pPr>
            <w:r w:rsidRPr="000B091C">
              <w:rPr>
                <w:color w:val="000000"/>
              </w:rPr>
              <w:t> </w:t>
            </w:r>
          </w:p>
        </w:tc>
        <w:tc>
          <w:tcPr>
            <w:tcW w:w="202" w:type="dxa"/>
            <w:tcBorders>
              <w:top w:val="nil"/>
              <w:left w:val="nil"/>
              <w:bottom w:val="nil"/>
              <w:right w:val="single" w:sz="4" w:space="0" w:color="FFFFFF"/>
            </w:tcBorders>
            <w:shd w:val="clear" w:color="auto" w:fill="auto"/>
            <w:noWrap/>
            <w:vAlign w:val="bottom"/>
            <w:hideMark/>
          </w:tcPr>
          <w:p w14:paraId="6640F002" w14:textId="77777777" w:rsidR="000B091C" w:rsidRPr="000B091C" w:rsidRDefault="000B091C" w:rsidP="000B091C">
            <w:pPr>
              <w:spacing w:after="0"/>
              <w:jc w:val="left"/>
              <w:rPr>
                <w:color w:val="000000"/>
              </w:rPr>
            </w:pPr>
            <w:r w:rsidRPr="000B091C">
              <w:rPr>
                <w:color w:val="000000"/>
              </w:rPr>
              <w:t> </w:t>
            </w:r>
          </w:p>
        </w:tc>
        <w:tc>
          <w:tcPr>
            <w:tcW w:w="202" w:type="dxa"/>
            <w:tcBorders>
              <w:top w:val="nil"/>
              <w:left w:val="nil"/>
              <w:bottom w:val="nil"/>
              <w:right w:val="single" w:sz="4" w:space="0" w:color="FFFFFF"/>
            </w:tcBorders>
            <w:shd w:val="clear" w:color="auto" w:fill="auto"/>
            <w:noWrap/>
            <w:vAlign w:val="bottom"/>
            <w:hideMark/>
          </w:tcPr>
          <w:p w14:paraId="64445909" w14:textId="77777777" w:rsidR="000B091C" w:rsidRPr="000B091C" w:rsidRDefault="000B091C" w:rsidP="000B091C">
            <w:pPr>
              <w:spacing w:after="0"/>
              <w:jc w:val="left"/>
              <w:rPr>
                <w:color w:val="000000"/>
              </w:rPr>
            </w:pPr>
            <w:r w:rsidRPr="000B091C">
              <w:rPr>
                <w:color w:val="000000"/>
              </w:rPr>
              <w:t> </w:t>
            </w:r>
          </w:p>
        </w:tc>
      </w:tr>
      <w:tr w:rsidR="000B091C" w:rsidRPr="000B091C" w14:paraId="417D8B20" w14:textId="77777777" w:rsidTr="000B091C">
        <w:trPr>
          <w:gridAfter w:val="5"/>
          <w:wAfter w:w="744" w:type="dxa"/>
          <w:trHeight w:val="296"/>
        </w:trPr>
        <w:tc>
          <w:tcPr>
            <w:tcW w:w="14601"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5A8381E" w14:textId="77777777" w:rsidR="000B091C" w:rsidRPr="000B091C" w:rsidRDefault="000B091C" w:rsidP="000B091C">
            <w:pPr>
              <w:spacing w:after="0"/>
              <w:jc w:val="left"/>
              <w:rPr>
                <w:b/>
                <w:bCs/>
                <w:color w:val="000000"/>
              </w:rPr>
            </w:pPr>
            <w:r w:rsidRPr="000B091C">
              <w:rPr>
                <w:b/>
                <w:bCs/>
                <w:color w:val="000000"/>
              </w:rPr>
              <w:t>Instrukce k vyplnění cenové nabídky</w:t>
            </w:r>
          </w:p>
        </w:tc>
      </w:tr>
      <w:tr w:rsidR="000B091C" w:rsidRPr="000B091C" w14:paraId="5CEF3527" w14:textId="77777777" w:rsidTr="000B091C">
        <w:trPr>
          <w:gridAfter w:val="5"/>
          <w:wAfter w:w="744" w:type="dxa"/>
          <w:trHeight w:val="563"/>
        </w:trPr>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84F1542" w14:textId="77777777" w:rsidR="000B091C" w:rsidRPr="000B091C" w:rsidRDefault="000B091C" w:rsidP="000B091C">
            <w:pPr>
              <w:spacing w:after="0"/>
              <w:jc w:val="left"/>
              <w:rPr>
                <w:color w:val="000000"/>
              </w:rPr>
            </w:pPr>
            <w:r w:rsidRPr="000B091C">
              <w:rPr>
                <w:color w:val="000000"/>
              </w:rPr>
              <w:t>1. Účastník zadávacího řízení je oprávněn a současně povinen vyplnit žlutě podbarvená pole, avšak pouze tato pole! V některých polích (netýká se žlutě podbarvených polí) jsou zadané vzorce, které účastník zadávacího řízení nesmí žádným způsobem měnit a které slouží pro výpočet hodnocených parametrů!</w:t>
            </w:r>
          </w:p>
        </w:tc>
      </w:tr>
      <w:tr w:rsidR="000B091C" w:rsidRPr="000B091C" w14:paraId="58C750C3" w14:textId="77777777" w:rsidTr="000B091C">
        <w:trPr>
          <w:gridAfter w:val="5"/>
          <w:wAfter w:w="744" w:type="dxa"/>
          <w:trHeight w:val="519"/>
        </w:trPr>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FD71180" w14:textId="77777777" w:rsidR="000B091C" w:rsidRPr="000B091C" w:rsidRDefault="000B091C" w:rsidP="000B091C">
            <w:pPr>
              <w:spacing w:after="0"/>
              <w:jc w:val="left"/>
              <w:rPr>
                <w:color w:val="000000"/>
              </w:rPr>
            </w:pPr>
            <w:r w:rsidRPr="000B091C">
              <w:rPr>
                <w:color w:val="000000"/>
              </w:rPr>
              <w:t>2.  Dodavatel není oprávněn do shora uvedených tabulek uvádět jiné údaje než shora uvedené, zároveň není oprávněn doplňovat ani odstraňovat řádky ani sloupce, stejně tak není oprávněn měnit či odstraňovat žádné vzorce tabulky.</w:t>
            </w:r>
          </w:p>
        </w:tc>
      </w:tr>
      <w:tr w:rsidR="000B091C" w:rsidRPr="000B091C" w14:paraId="44330D2A" w14:textId="77777777" w:rsidTr="000B091C">
        <w:trPr>
          <w:gridAfter w:val="5"/>
          <w:wAfter w:w="744" w:type="dxa"/>
          <w:trHeight w:val="534"/>
        </w:trPr>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1722CF1" w14:textId="77777777" w:rsidR="000B091C" w:rsidRPr="000B091C" w:rsidRDefault="000B091C" w:rsidP="000B091C">
            <w:pPr>
              <w:spacing w:after="0"/>
              <w:jc w:val="left"/>
              <w:rPr>
                <w:b/>
                <w:bCs/>
                <w:color w:val="000000"/>
              </w:rPr>
            </w:pPr>
            <w:r w:rsidRPr="000B091C">
              <w:rPr>
                <w:b/>
                <w:bCs/>
                <w:color w:val="000000"/>
              </w:rPr>
              <w:t>3. Po vyplnění všech údajů dle shora uvedeného postupu, tj. polí E6, C12 a C13, dojde k automatickému vypočtení nabídkové ceny pro účely hodnocení v poli E15.</w:t>
            </w:r>
          </w:p>
        </w:tc>
      </w:tr>
      <w:tr w:rsidR="000B091C" w:rsidRPr="000B091C" w14:paraId="39C3A4A6" w14:textId="77777777" w:rsidTr="000B091C">
        <w:trPr>
          <w:gridAfter w:val="5"/>
          <w:wAfter w:w="744" w:type="dxa"/>
          <w:trHeight w:val="267"/>
        </w:trPr>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58CE895" w14:textId="77777777" w:rsidR="000B091C" w:rsidRPr="000B091C" w:rsidRDefault="000B091C" w:rsidP="000B091C">
            <w:pPr>
              <w:spacing w:after="0"/>
              <w:jc w:val="left"/>
            </w:pPr>
            <w:r w:rsidRPr="000B091C">
              <w:t>4. Pojmy začínající velkým písmenem mají stejný význam jako ve vzoru smlouvy, který je přílohou zadávací dokumentace.</w:t>
            </w:r>
          </w:p>
        </w:tc>
      </w:tr>
      <w:tr w:rsidR="000B091C" w:rsidRPr="000B091C" w14:paraId="37CDB638" w14:textId="77777777" w:rsidTr="000B091C">
        <w:trPr>
          <w:gridAfter w:val="5"/>
          <w:wAfter w:w="744" w:type="dxa"/>
          <w:trHeight w:val="281"/>
        </w:trPr>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1904C59" w14:textId="77777777" w:rsidR="000B091C" w:rsidRPr="000B091C" w:rsidRDefault="000B091C" w:rsidP="000B091C">
            <w:pPr>
              <w:spacing w:after="0"/>
              <w:jc w:val="left"/>
              <w:rPr>
                <w:color w:val="000000"/>
              </w:rPr>
            </w:pPr>
            <w:r w:rsidRPr="000B091C">
              <w:rPr>
                <w:color w:val="000000"/>
              </w:rPr>
              <w:t>5. Nabídková cena pro účely hodnocení bude předmětem hodnocení nabídek.</w:t>
            </w:r>
          </w:p>
        </w:tc>
      </w:tr>
    </w:tbl>
    <w:p w14:paraId="07B9B4F7" w14:textId="7E8851B5" w:rsidR="00DD262D" w:rsidRDefault="00DD262D" w:rsidP="000B091C">
      <w:pPr>
        <w:jc w:val="left"/>
      </w:pPr>
    </w:p>
    <w:sectPr w:rsidR="00DD262D" w:rsidSect="00BE1036">
      <w:headerReference w:type="default" r:id="rId15"/>
      <w:footerReference w:type="default" r:id="rId16"/>
      <w:footerReference w:type="first" r:id="rId17"/>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AB7D" w14:textId="77777777" w:rsidR="001D07A4" w:rsidRDefault="001D07A4" w:rsidP="00AC4834">
      <w:r>
        <w:separator/>
      </w:r>
    </w:p>
    <w:p w14:paraId="597DA723" w14:textId="77777777" w:rsidR="001D07A4" w:rsidRDefault="001D07A4" w:rsidP="00AC4834"/>
    <w:p w14:paraId="4481C38E" w14:textId="77777777" w:rsidR="001D07A4" w:rsidRDefault="001D07A4"/>
  </w:endnote>
  <w:endnote w:type="continuationSeparator" w:id="0">
    <w:p w14:paraId="1A08ED5E" w14:textId="77777777" w:rsidR="001D07A4" w:rsidRDefault="001D07A4" w:rsidP="00AC4834">
      <w:r>
        <w:continuationSeparator/>
      </w:r>
    </w:p>
    <w:p w14:paraId="6386FD5F" w14:textId="77777777" w:rsidR="001D07A4" w:rsidRDefault="001D07A4" w:rsidP="00AC4834"/>
    <w:p w14:paraId="4CB317A1" w14:textId="77777777" w:rsidR="001D07A4" w:rsidRDefault="001D07A4"/>
  </w:endnote>
  <w:endnote w:type="continuationNotice" w:id="1">
    <w:p w14:paraId="0C28811E" w14:textId="77777777" w:rsidR="001D07A4" w:rsidRDefault="001D0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9FDA" w14:textId="77777777" w:rsidR="001D07A4" w:rsidRDefault="001D07A4" w:rsidP="00AC4834">
      <w:r>
        <w:separator/>
      </w:r>
    </w:p>
    <w:p w14:paraId="7FB937FF" w14:textId="77777777" w:rsidR="001D07A4" w:rsidRDefault="001D07A4" w:rsidP="00AC4834"/>
    <w:p w14:paraId="7FA62E9D" w14:textId="77777777" w:rsidR="001D07A4" w:rsidRDefault="001D07A4"/>
  </w:footnote>
  <w:footnote w:type="continuationSeparator" w:id="0">
    <w:p w14:paraId="1EB2A076" w14:textId="77777777" w:rsidR="001D07A4" w:rsidRDefault="001D07A4" w:rsidP="00AC4834">
      <w:r>
        <w:continuationSeparator/>
      </w:r>
    </w:p>
    <w:p w14:paraId="45C293F3" w14:textId="77777777" w:rsidR="001D07A4" w:rsidRDefault="001D07A4" w:rsidP="00AC4834"/>
    <w:p w14:paraId="54B2BD40" w14:textId="77777777" w:rsidR="001D07A4" w:rsidRDefault="001D07A4"/>
  </w:footnote>
  <w:footnote w:type="continuationNotice" w:id="1">
    <w:p w14:paraId="3E6426F8" w14:textId="77777777" w:rsidR="001D07A4" w:rsidRDefault="001D0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46F1" w14:textId="41E5D8E6" w:rsidR="004E5F1B" w:rsidRDefault="004E5F1B" w:rsidP="004E5F1B">
    <w:pPr>
      <w:pStyle w:val="Zhlav"/>
      <w:jc w:val="right"/>
    </w:pPr>
    <w:r>
      <w:t>M/1297/2026/</w:t>
    </w:r>
    <w:proofErr w:type="spellStart"/>
    <w:r>
      <w:t>Hd</w:t>
    </w:r>
    <w:proofErr w:type="spellEnd"/>
  </w:p>
  <w:p w14:paraId="763DBE05" w14:textId="77777777" w:rsidR="00F31AAE" w:rsidRDefault="00F31AA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540763F"/>
    <w:multiLevelType w:val="hybridMultilevel"/>
    <w:tmpl w:val="47FE543E"/>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911805"/>
    <w:multiLevelType w:val="hybridMultilevel"/>
    <w:tmpl w:val="61DCABD0"/>
    <w:lvl w:ilvl="0" w:tplc="07AE11AC">
      <w:start w:val="1"/>
      <w:numFmt w:val="decimal"/>
      <w:lvlText w:val="XI.%1"/>
      <w:lvlJc w:val="left"/>
      <w:pPr>
        <w:ind w:left="78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16CBC"/>
    <w:multiLevelType w:val="multilevel"/>
    <w:tmpl w:val="44783648"/>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sz w:val="22"/>
        <w:szCs w:val="22"/>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11E4A"/>
    <w:multiLevelType w:val="hybridMultilevel"/>
    <w:tmpl w:val="581810F4"/>
    <w:lvl w:ilvl="0" w:tplc="1D66465E">
      <w:start w:val="1"/>
      <w:numFmt w:val="decimal"/>
      <w:lvlText w:val="XI.%1."/>
      <w:lvlJc w:val="left"/>
      <w:pPr>
        <w:ind w:left="786" w:hanging="360"/>
      </w:pPr>
      <w:rPr>
        <w:rFonts w:ascii="Arial" w:hAnsi="Arial" w:cs="Arial" w:hint="default"/>
        <w:b/>
        <w:sz w:val="23"/>
        <w:szCs w:val="23"/>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BCB73EF"/>
    <w:multiLevelType w:val="multilevel"/>
    <w:tmpl w:val="4D4A6492"/>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E6108"/>
    <w:multiLevelType w:val="hybridMultilevel"/>
    <w:tmpl w:val="5C98C51A"/>
    <w:lvl w:ilvl="0" w:tplc="6E5AFF38">
      <w:start w:val="1"/>
      <w:numFmt w:val="decimal"/>
      <w:lvlText w:val="IX.%1."/>
      <w:lvlJc w:val="left"/>
      <w:pPr>
        <w:ind w:left="780" w:hanging="360"/>
      </w:pPr>
      <w:rPr>
        <w:rFonts w:ascii="Arial" w:hAnsi="Arial" w:cs="Arial" w:hint="default"/>
        <w:b/>
        <w:sz w:val="23"/>
        <w:szCs w:val="23"/>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257059819">
    <w:abstractNumId w:val="1"/>
  </w:num>
  <w:num w:numId="2" w16cid:durableId="509565008">
    <w:abstractNumId w:val="6"/>
  </w:num>
  <w:num w:numId="3" w16cid:durableId="643044391">
    <w:abstractNumId w:val="7"/>
  </w:num>
  <w:num w:numId="4" w16cid:durableId="241718241">
    <w:abstractNumId w:val="0"/>
  </w:num>
  <w:num w:numId="5" w16cid:durableId="1695811117">
    <w:abstractNumId w:val="8"/>
  </w:num>
  <w:num w:numId="6" w16cid:durableId="302927410">
    <w:abstractNumId w:val="10"/>
  </w:num>
  <w:num w:numId="7" w16cid:durableId="1290625638">
    <w:abstractNumId w:val="29"/>
  </w:num>
  <w:num w:numId="8" w16cid:durableId="1520239604">
    <w:abstractNumId w:val="22"/>
  </w:num>
  <w:num w:numId="9" w16cid:durableId="1023287876">
    <w:abstractNumId w:val="26"/>
  </w:num>
  <w:num w:numId="10" w16cid:durableId="637610323">
    <w:abstractNumId w:val="32"/>
  </w:num>
  <w:num w:numId="11" w16cid:durableId="25717643">
    <w:abstractNumId w:val="17"/>
  </w:num>
  <w:num w:numId="12" w16cid:durableId="465197168">
    <w:abstractNumId w:val="24"/>
  </w:num>
  <w:num w:numId="13" w16cid:durableId="95443996">
    <w:abstractNumId w:val="20"/>
  </w:num>
  <w:num w:numId="14" w16cid:durableId="332151628">
    <w:abstractNumId w:val="19"/>
  </w:num>
  <w:num w:numId="15" w16cid:durableId="1540698933">
    <w:abstractNumId w:val="25"/>
  </w:num>
  <w:num w:numId="16" w16cid:durableId="1321696704">
    <w:abstractNumId w:val="33"/>
  </w:num>
  <w:num w:numId="17" w16cid:durableId="894043814">
    <w:abstractNumId w:val="18"/>
  </w:num>
  <w:num w:numId="18" w16cid:durableId="893666044">
    <w:abstractNumId w:val="30"/>
  </w:num>
  <w:num w:numId="19" w16cid:durableId="2025861419">
    <w:abstractNumId w:val="12"/>
  </w:num>
  <w:num w:numId="20" w16cid:durableId="398289935">
    <w:abstractNumId w:val="9"/>
  </w:num>
  <w:num w:numId="21" w16cid:durableId="243102712">
    <w:abstractNumId w:val="23"/>
  </w:num>
  <w:num w:numId="22" w16cid:durableId="2006935511">
    <w:abstractNumId w:val="23"/>
  </w:num>
  <w:num w:numId="23" w16cid:durableId="2033142461">
    <w:abstractNumId w:val="23"/>
  </w:num>
  <w:num w:numId="24" w16cid:durableId="1781139688">
    <w:abstractNumId w:val="23"/>
  </w:num>
  <w:num w:numId="25" w16cid:durableId="151608783">
    <w:abstractNumId w:val="23"/>
  </w:num>
  <w:num w:numId="26" w16cid:durableId="1538083494">
    <w:abstractNumId w:val="23"/>
  </w:num>
  <w:num w:numId="27" w16cid:durableId="1489247452">
    <w:abstractNumId w:val="23"/>
  </w:num>
  <w:num w:numId="28" w16cid:durableId="665985114">
    <w:abstractNumId w:val="23"/>
  </w:num>
  <w:num w:numId="29" w16cid:durableId="1600330985">
    <w:abstractNumId w:val="23"/>
  </w:num>
  <w:num w:numId="30" w16cid:durableId="1740637560">
    <w:abstractNumId w:val="23"/>
  </w:num>
  <w:num w:numId="31" w16cid:durableId="2072314484">
    <w:abstractNumId w:val="23"/>
  </w:num>
  <w:num w:numId="32" w16cid:durableId="1619525938">
    <w:abstractNumId w:val="23"/>
  </w:num>
  <w:num w:numId="33" w16cid:durableId="1089228293">
    <w:abstractNumId w:val="23"/>
  </w:num>
  <w:num w:numId="34" w16cid:durableId="316762657">
    <w:abstractNumId w:val="23"/>
  </w:num>
  <w:num w:numId="35" w16cid:durableId="1091244073">
    <w:abstractNumId w:val="23"/>
  </w:num>
  <w:num w:numId="36" w16cid:durableId="1807698726">
    <w:abstractNumId w:val="21"/>
  </w:num>
  <w:num w:numId="37" w16cid:durableId="426776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4408269">
    <w:abstractNumId w:val="28"/>
  </w:num>
  <w:num w:numId="39" w16cid:durableId="352999828">
    <w:abstractNumId w:val="27"/>
  </w:num>
  <w:num w:numId="40" w16cid:durableId="1689216306">
    <w:abstractNumId w:val="11"/>
  </w:num>
  <w:num w:numId="41" w16cid:durableId="1888568868">
    <w:abstractNumId w:val="16"/>
  </w:num>
  <w:num w:numId="42" w16cid:durableId="217934843">
    <w:abstractNumId w:val="14"/>
  </w:num>
  <w:num w:numId="43" w16cid:durableId="1883905508">
    <w:abstractNumId w:val="23"/>
  </w:num>
  <w:num w:numId="44" w16cid:durableId="1924220789">
    <w:abstractNumId w:val="23"/>
  </w:num>
  <w:num w:numId="45" w16cid:durableId="1914585703">
    <w:abstractNumId w:val="35"/>
  </w:num>
  <w:num w:numId="46" w16cid:durableId="208223525">
    <w:abstractNumId w:val="31"/>
  </w:num>
  <w:num w:numId="47" w16cid:durableId="691078971">
    <w:abstractNumId w:val="15"/>
  </w:num>
  <w:num w:numId="48" w16cid:durableId="1160387226">
    <w:abstractNumId w:val="13"/>
  </w:num>
  <w:num w:numId="49" w16cid:durableId="165572425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1E5"/>
    <w:rsid w:val="00044499"/>
    <w:rsid w:val="0004599A"/>
    <w:rsid w:val="0004636E"/>
    <w:rsid w:val="000463B4"/>
    <w:rsid w:val="00047619"/>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3E47"/>
    <w:rsid w:val="0006584B"/>
    <w:rsid w:val="0006642F"/>
    <w:rsid w:val="00070361"/>
    <w:rsid w:val="00073A58"/>
    <w:rsid w:val="00074B61"/>
    <w:rsid w:val="00075C2B"/>
    <w:rsid w:val="000770B0"/>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866DD"/>
    <w:rsid w:val="0009020F"/>
    <w:rsid w:val="00093CC9"/>
    <w:rsid w:val="00095B34"/>
    <w:rsid w:val="000960F3"/>
    <w:rsid w:val="000A5DCE"/>
    <w:rsid w:val="000A6901"/>
    <w:rsid w:val="000A7997"/>
    <w:rsid w:val="000B02F3"/>
    <w:rsid w:val="000B0598"/>
    <w:rsid w:val="000B091C"/>
    <w:rsid w:val="000B0F20"/>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19DD"/>
    <w:rsid w:val="001032A7"/>
    <w:rsid w:val="00107B1F"/>
    <w:rsid w:val="00110236"/>
    <w:rsid w:val="001104FF"/>
    <w:rsid w:val="0011050F"/>
    <w:rsid w:val="00111A1F"/>
    <w:rsid w:val="00111BF3"/>
    <w:rsid w:val="0011246F"/>
    <w:rsid w:val="00113DA0"/>
    <w:rsid w:val="00114DEF"/>
    <w:rsid w:val="00115419"/>
    <w:rsid w:val="00116216"/>
    <w:rsid w:val="001168C2"/>
    <w:rsid w:val="00116B75"/>
    <w:rsid w:val="00117052"/>
    <w:rsid w:val="00120A85"/>
    <w:rsid w:val="00121A6E"/>
    <w:rsid w:val="00121E19"/>
    <w:rsid w:val="00123B18"/>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24AD"/>
    <w:rsid w:val="00163F04"/>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35DB"/>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4AC3"/>
    <w:rsid w:val="001B5C36"/>
    <w:rsid w:val="001B5D32"/>
    <w:rsid w:val="001B7D2B"/>
    <w:rsid w:val="001C04B8"/>
    <w:rsid w:val="001C56D0"/>
    <w:rsid w:val="001C69F3"/>
    <w:rsid w:val="001D07A4"/>
    <w:rsid w:val="001D13CA"/>
    <w:rsid w:val="001D5F30"/>
    <w:rsid w:val="001E02F5"/>
    <w:rsid w:val="001E1897"/>
    <w:rsid w:val="001E350D"/>
    <w:rsid w:val="001E41E8"/>
    <w:rsid w:val="001E4393"/>
    <w:rsid w:val="001E5564"/>
    <w:rsid w:val="001E69C4"/>
    <w:rsid w:val="001E7675"/>
    <w:rsid w:val="001E7886"/>
    <w:rsid w:val="001E7A0F"/>
    <w:rsid w:val="001F083F"/>
    <w:rsid w:val="001F107A"/>
    <w:rsid w:val="001F1278"/>
    <w:rsid w:val="001F1330"/>
    <w:rsid w:val="001F23E0"/>
    <w:rsid w:val="001F4F90"/>
    <w:rsid w:val="001F4FD8"/>
    <w:rsid w:val="001F720A"/>
    <w:rsid w:val="00200171"/>
    <w:rsid w:val="002020D6"/>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3766A"/>
    <w:rsid w:val="00242E68"/>
    <w:rsid w:val="00244353"/>
    <w:rsid w:val="002446CE"/>
    <w:rsid w:val="00244FF5"/>
    <w:rsid w:val="00245724"/>
    <w:rsid w:val="002462E2"/>
    <w:rsid w:val="0024729D"/>
    <w:rsid w:val="00250B30"/>
    <w:rsid w:val="00250BBC"/>
    <w:rsid w:val="00252DAF"/>
    <w:rsid w:val="00253352"/>
    <w:rsid w:val="00255115"/>
    <w:rsid w:val="002555F4"/>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4A9F"/>
    <w:rsid w:val="00285BB8"/>
    <w:rsid w:val="002874C4"/>
    <w:rsid w:val="002911E6"/>
    <w:rsid w:val="0029367E"/>
    <w:rsid w:val="00295B5F"/>
    <w:rsid w:val="00295E61"/>
    <w:rsid w:val="002960EA"/>
    <w:rsid w:val="00296FFE"/>
    <w:rsid w:val="00297B37"/>
    <w:rsid w:val="00297B3B"/>
    <w:rsid w:val="002A0FC6"/>
    <w:rsid w:val="002A2B37"/>
    <w:rsid w:val="002A2E81"/>
    <w:rsid w:val="002A4C0F"/>
    <w:rsid w:val="002A5D09"/>
    <w:rsid w:val="002B079B"/>
    <w:rsid w:val="002B1476"/>
    <w:rsid w:val="002B322D"/>
    <w:rsid w:val="002B4F33"/>
    <w:rsid w:val="002B5C53"/>
    <w:rsid w:val="002B7FA0"/>
    <w:rsid w:val="002C0A8D"/>
    <w:rsid w:val="002C49F0"/>
    <w:rsid w:val="002C6058"/>
    <w:rsid w:val="002C6913"/>
    <w:rsid w:val="002D0629"/>
    <w:rsid w:val="002D0F96"/>
    <w:rsid w:val="002D2051"/>
    <w:rsid w:val="002D2FFF"/>
    <w:rsid w:val="002D7293"/>
    <w:rsid w:val="002E0AF0"/>
    <w:rsid w:val="002E63F0"/>
    <w:rsid w:val="002E699F"/>
    <w:rsid w:val="002E6A30"/>
    <w:rsid w:val="002E72D2"/>
    <w:rsid w:val="002F08A2"/>
    <w:rsid w:val="002F1EFC"/>
    <w:rsid w:val="003026D2"/>
    <w:rsid w:val="00302970"/>
    <w:rsid w:val="00302C5E"/>
    <w:rsid w:val="00302F62"/>
    <w:rsid w:val="00303015"/>
    <w:rsid w:val="003034E1"/>
    <w:rsid w:val="003037F5"/>
    <w:rsid w:val="00303831"/>
    <w:rsid w:val="00303A91"/>
    <w:rsid w:val="0030442B"/>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33B3"/>
    <w:rsid w:val="00354888"/>
    <w:rsid w:val="00356D20"/>
    <w:rsid w:val="00360509"/>
    <w:rsid w:val="00361A29"/>
    <w:rsid w:val="0036261B"/>
    <w:rsid w:val="00363B64"/>
    <w:rsid w:val="00364B74"/>
    <w:rsid w:val="003660DD"/>
    <w:rsid w:val="00366489"/>
    <w:rsid w:val="003720FB"/>
    <w:rsid w:val="0037215E"/>
    <w:rsid w:val="003724B2"/>
    <w:rsid w:val="00375E6D"/>
    <w:rsid w:val="003767B7"/>
    <w:rsid w:val="00376B8B"/>
    <w:rsid w:val="00376DCA"/>
    <w:rsid w:val="0037769E"/>
    <w:rsid w:val="003818EC"/>
    <w:rsid w:val="003823EE"/>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8A"/>
    <w:rsid w:val="003A3F0A"/>
    <w:rsid w:val="003A4CD8"/>
    <w:rsid w:val="003B45BC"/>
    <w:rsid w:val="003B6CA0"/>
    <w:rsid w:val="003B7B13"/>
    <w:rsid w:val="003C09D6"/>
    <w:rsid w:val="003C0A35"/>
    <w:rsid w:val="003C15D3"/>
    <w:rsid w:val="003C2D22"/>
    <w:rsid w:val="003C2D2B"/>
    <w:rsid w:val="003C3901"/>
    <w:rsid w:val="003C3F5D"/>
    <w:rsid w:val="003D394B"/>
    <w:rsid w:val="003D3B2B"/>
    <w:rsid w:val="003D3F1D"/>
    <w:rsid w:val="003D45A4"/>
    <w:rsid w:val="003D733B"/>
    <w:rsid w:val="003D7EB0"/>
    <w:rsid w:val="003E2DEA"/>
    <w:rsid w:val="003E3A7F"/>
    <w:rsid w:val="003E3F20"/>
    <w:rsid w:val="003E40A0"/>
    <w:rsid w:val="003E4B49"/>
    <w:rsid w:val="003E572C"/>
    <w:rsid w:val="003E706A"/>
    <w:rsid w:val="003F19CB"/>
    <w:rsid w:val="003F22D8"/>
    <w:rsid w:val="003F3C4C"/>
    <w:rsid w:val="003F6E40"/>
    <w:rsid w:val="0040078B"/>
    <w:rsid w:val="00400FF2"/>
    <w:rsid w:val="004018C9"/>
    <w:rsid w:val="00402E52"/>
    <w:rsid w:val="00402F34"/>
    <w:rsid w:val="0040541B"/>
    <w:rsid w:val="004073CA"/>
    <w:rsid w:val="004075E6"/>
    <w:rsid w:val="00411C1A"/>
    <w:rsid w:val="00413D5A"/>
    <w:rsid w:val="004143A8"/>
    <w:rsid w:val="00415B9D"/>
    <w:rsid w:val="00416DE3"/>
    <w:rsid w:val="004176DF"/>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1F85"/>
    <w:rsid w:val="00446641"/>
    <w:rsid w:val="00446840"/>
    <w:rsid w:val="00446D53"/>
    <w:rsid w:val="0045155A"/>
    <w:rsid w:val="00455474"/>
    <w:rsid w:val="00455B90"/>
    <w:rsid w:val="00456B37"/>
    <w:rsid w:val="00456F72"/>
    <w:rsid w:val="00457B53"/>
    <w:rsid w:val="004607A0"/>
    <w:rsid w:val="00461853"/>
    <w:rsid w:val="00461FEC"/>
    <w:rsid w:val="00462F88"/>
    <w:rsid w:val="004645B0"/>
    <w:rsid w:val="004647A4"/>
    <w:rsid w:val="00464E88"/>
    <w:rsid w:val="004703EC"/>
    <w:rsid w:val="0047099C"/>
    <w:rsid w:val="00470C24"/>
    <w:rsid w:val="0047162D"/>
    <w:rsid w:val="00474750"/>
    <w:rsid w:val="00474A2D"/>
    <w:rsid w:val="004751AB"/>
    <w:rsid w:val="00475542"/>
    <w:rsid w:val="004759C4"/>
    <w:rsid w:val="004764CE"/>
    <w:rsid w:val="00476899"/>
    <w:rsid w:val="00481069"/>
    <w:rsid w:val="004813F9"/>
    <w:rsid w:val="0048150F"/>
    <w:rsid w:val="00482562"/>
    <w:rsid w:val="004837CD"/>
    <w:rsid w:val="00484571"/>
    <w:rsid w:val="00484710"/>
    <w:rsid w:val="0048485B"/>
    <w:rsid w:val="00484E91"/>
    <w:rsid w:val="00487C9A"/>
    <w:rsid w:val="004929B0"/>
    <w:rsid w:val="00493D33"/>
    <w:rsid w:val="004942D3"/>
    <w:rsid w:val="00494C4B"/>
    <w:rsid w:val="00495D89"/>
    <w:rsid w:val="004A041C"/>
    <w:rsid w:val="004A0EEE"/>
    <w:rsid w:val="004A1106"/>
    <w:rsid w:val="004A2AA3"/>
    <w:rsid w:val="004A3B95"/>
    <w:rsid w:val="004A498C"/>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15F4"/>
    <w:rsid w:val="004E289F"/>
    <w:rsid w:val="004E48FE"/>
    <w:rsid w:val="004E5F1B"/>
    <w:rsid w:val="004E6710"/>
    <w:rsid w:val="004E77B2"/>
    <w:rsid w:val="004F1780"/>
    <w:rsid w:val="004F2039"/>
    <w:rsid w:val="004F413C"/>
    <w:rsid w:val="004F5455"/>
    <w:rsid w:val="004F61F5"/>
    <w:rsid w:val="004F64F6"/>
    <w:rsid w:val="0050004A"/>
    <w:rsid w:val="0050047F"/>
    <w:rsid w:val="005029C1"/>
    <w:rsid w:val="00502B2D"/>
    <w:rsid w:val="00502FDD"/>
    <w:rsid w:val="00504D7E"/>
    <w:rsid w:val="00505213"/>
    <w:rsid w:val="00505AE1"/>
    <w:rsid w:val="00506203"/>
    <w:rsid w:val="00507F1C"/>
    <w:rsid w:val="00510DD9"/>
    <w:rsid w:val="00514287"/>
    <w:rsid w:val="005143BC"/>
    <w:rsid w:val="0051483A"/>
    <w:rsid w:val="00514F4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AD"/>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6FD"/>
    <w:rsid w:val="0059672E"/>
    <w:rsid w:val="00597578"/>
    <w:rsid w:val="005A117E"/>
    <w:rsid w:val="005A31FD"/>
    <w:rsid w:val="005A57A5"/>
    <w:rsid w:val="005A6C80"/>
    <w:rsid w:val="005A72BA"/>
    <w:rsid w:val="005B1C96"/>
    <w:rsid w:val="005B4982"/>
    <w:rsid w:val="005B4C16"/>
    <w:rsid w:val="005B526C"/>
    <w:rsid w:val="005B5C33"/>
    <w:rsid w:val="005C0053"/>
    <w:rsid w:val="005C1812"/>
    <w:rsid w:val="005C1BDF"/>
    <w:rsid w:val="005C3685"/>
    <w:rsid w:val="005C3B67"/>
    <w:rsid w:val="005C414F"/>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25"/>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1C63"/>
    <w:rsid w:val="00604916"/>
    <w:rsid w:val="00607280"/>
    <w:rsid w:val="0061088F"/>
    <w:rsid w:val="00611100"/>
    <w:rsid w:val="0061145F"/>
    <w:rsid w:val="006114CF"/>
    <w:rsid w:val="0061152A"/>
    <w:rsid w:val="0061160F"/>
    <w:rsid w:val="00611F8F"/>
    <w:rsid w:val="00612EE0"/>
    <w:rsid w:val="00612EEE"/>
    <w:rsid w:val="00615A2D"/>
    <w:rsid w:val="00617107"/>
    <w:rsid w:val="006175B1"/>
    <w:rsid w:val="006178B1"/>
    <w:rsid w:val="0062121A"/>
    <w:rsid w:val="00622B91"/>
    <w:rsid w:val="00623169"/>
    <w:rsid w:val="006236C7"/>
    <w:rsid w:val="00624C01"/>
    <w:rsid w:val="00625EBF"/>
    <w:rsid w:val="0062603E"/>
    <w:rsid w:val="00626202"/>
    <w:rsid w:val="006263C7"/>
    <w:rsid w:val="00626AF1"/>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263"/>
    <w:rsid w:val="006525E9"/>
    <w:rsid w:val="00652E52"/>
    <w:rsid w:val="00652FBE"/>
    <w:rsid w:val="0065352B"/>
    <w:rsid w:val="006535F2"/>
    <w:rsid w:val="00654477"/>
    <w:rsid w:val="00654D98"/>
    <w:rsid w:val="00656571"/>
    <w:rsid w:val="00657077"/>
    <w:rsid w:val="006601D5"/>
    <w:rsid w:val="0066235E"/>
    <w:rsid w:val="006630B3"/>
    <w:rsid w:val="00663277"/>
    <w:rsid w:val="0066490A"/>
    <w:rsid w:val="00666326"/>
    <w:rsid w:val="00667351"/>
    <w:rsid w:val="00673302"/>
    <w:rsid w:val="0067498B"/>
    <w:rsid w:val="006767E5"/>
    <w:rsid w:val="00676B2E"/>
    <w:rsid w:val="00677D96"/>
    <w:rsid w:val="00677E45"/>
    <w:rsid w:val="00681D4A"/>
    <w:rsid w:val="00683911"/>
    <w:rsid w:val="006866C3"/>
    <w:rsid w:val="00687C3B"/>
    <w:rsid w:val="00690BCB"/>
    <w:rsid w:val="00693B9C"/>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745"/>
    <w:rsid w:val="006C18DC"/>
    <w:rsid w:val="006C41A8"/>
    <w:rsid w:val="006C4271"/>
    <w:rsid w:val="006C5317"/>
    <w:rsid w:val="006C67D1"/>
    <w:rsid w:val="006C6D20"/>
    <w:rsid w:val="006D009E"/>
    <w:rsid w:val="006D0611"/>
    <w:rsid w:val="006D21B9"/>
    <w:rsid w:val="006D28D0"/>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280"/>
    <w:rsid w:val="006E5A4A"/>
    <w:rsid w:val="006E6B6E"/>
    <w:rsid w:val="006E6E55"/>
    <w:rsid w:val="006E6E7A"/>
    <w:rsid w:val="006F3359"/>
    <w:rsid w:val="006F4917"/>
    <w:rsid w:val="006F495F"/>
    <w:rsid w:val="006F5317"/>
    <w:rsid w:val="006F5DE6"/>
    <w:rsid w:val="006F723D"/>
    <w:rsid w:val="006F7BA8"/>
    <w:rsid w:val="0070004E"/>
    <w:rsid w:val="00700844"/>
    <w:rsid w:val="00700DC0"/>
    <w:rsid w:val="0070184A"/>
    <w:rsid w:val="0070188F"/>
    <w:rsid w:val="00701F0B"/>
    <w:rsid w:val="007027E1"/>
    <w:rsid w:val="00704596"/>
    <w:rsid w:val="00704DCE"/>
    <w:rsid w:val="007050AE"/>
    <w:rsid w:val="00705748"/>
    <w:rsid w:val="00712E6A"/>
    <w:rsid w:val="007174A7"/>
    <w:rsid w:val="007175CF"/>
    <w:rsid w:val="00717605"/>
    <w:rsid w:val="0071786E"/>
    <w:rsid w:val="0072050D"/>
    <w:rsid w:val="00722907"/>
    <w:rsid w:val="00724F0D"/>
    <w:rsid w:val="00724F37"/>
    <w:rsid w:val="00725526"/>
    <w:rsid w:val="00725D1B"/>
    <w:rsid w:val="00725DFE"/>
    <w:rsid w:val="00725FCF"/>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6948"/>
    <w:rsid w:val="007572AD"/>
    <w:rsid w:val="00761531"/>
    <w:rsid w:val="007615C9"/>
    <w:rsid w:val="00762543"/>
    <w:rsid w:val="00766787"/>
    <w:rsid w:val="00771114"/>
    <w:rsid w:val="00771A8D"/>
    <w:rsid w:val="00772B1C"/>
    <w:rsid w:val="007733BC"/>
    <w:rsid w:val="00773EBE"/>
    <w:rsid w:val="00775D36"/>
    <w:rsid w:val="00776B79"/>
    <w:rsid w:val="007771FC"/>
    <w:rsid w:val="0077BD7C"/>
    <w:rsid w:val="00780237"/>
    <w:rsid w:val="007813CE"/>
    <w:rsid w:val="00781459"/>
    <w:rsid w:val="00781F78"/>
    <w:rsid w:val="0078300B"/>
    <w:rsid w:val="00783B43"/>
    <w:rsid w:val="00785393"/>
    <w:rsid w:val="00786B74"/>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4542"/>
    <w:rsid w:val="007A5374"/>
    <w:rsid w:val="007A5FD2"/>
    <w:rsid w:val="007B076F"/>
    <w:rsid w:val="007B196A"/>
    <w:rsid w:val="007B3B0C"/>
    <w:rsid w:val="007B59EE"/>
    <w:rsid w:val="007B74F2"/>
    <w:rsid w:val="007C1466"/>
    <w:rsid w:val="007C1971"/>
    <w:rsid w:val="007C3566"/>
    <w:rsid w:val="007C35B6"/>
    <w:rsid w:val="007C3F68"/>
    <w:rsid w:val="007C61FE"/>
    <w:rsid w:val="007C6DE4"/>
    <w:rsid w:val="007C7257"/>
    <w:rsid w:val="007C78F4"/>
    <w:rsid w:val="007D0040"/>
    <w:rsid w:val="007D05A4"/>
    <w:rsid w:val="007D0AD4"/>
    <w:rsid w:val="007D344D"/>
    <w:rsid w:val="007D3E0C"/>
    <w:rsid w:val="007D4222"/>
    <w:rsid w:val="007D56F8"/>
    <w:rsid w:val="007D5F58"/>
    <w:rsid w:val="007D6311"/>
    <w:rsid w:val="007D677E"/>
    <w:rsid w:val="007D690C"/>
    <w:rsid w:val="007D6E86"/>
    <w:rsid w:val="007D75F3"/>
    <w:rsid w:val="007E168E"/>
    <w:rsid w:val="007E28C6"/>
    <w:rsid w:val="007E587E"/>
    <w:rsid w:val="007E5A1B"/>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57E2D"/>
    <w:rsid w:val="008625B1"/>
    <w:rsid w:val="0086319A"/>
    <w:rsid w:val="00863EAD"/>
    <w:rsid w:val="008647FA"/>
    <w:rsid w:val="00865486"/>
    <w:rsid w:val="008665FB"/>
    <w:rsid w:val="00866ACC"/>
    <w:rsid w:val="00870745"/>
    <w:rsid w:val="00870970"/>
    <w:rsid w:val="008714AC"/>
    <w:rsid w:val="00880CEC"/>
    <w:rsid w:val="00881C05"/>
    <w:rsid w:val="00883C47"/>
    <w:rsid w:val="008844D6"/>
    <w:rsid w:val="00886B21"/>
    <w:rsid w:val="00887F95"/>
    <w:rsid w:val="00890612"/>
    <w:rsid w:val="00890F30"/>
    <w:rsid w:val="00891267"/>
    <w:rsid w:val="0089155E"/>
    <w:rsid w:val="008925CF"/>
    <w:rsid w:val="00892690"/>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12AD"/>
    <w:rsid w:val="008C2221"/>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1DDE"/>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41EE6"/>
    <w:rsid w:val="00943108"/>
    <w:rsid w:val="009445BE"/>
    <w:rsid w:val="00947CA4"/>
    <w:rsid w:val="00950453"/>
    <w:rsid w:val="009515E3"/>
    <w:rsid w:val="009520DF"/>
    <w:rsid w:val="00953577"/>
    <w:rsid w:val="00953B09"/>
    <w:rsid w:val="00955436"/>
    <w:rsid w:val="00960059"/>
    <w:rsid w:val="009617E6"/>
    <w:rsid w:val="00964094"/>
    <w:rsid w:val="00964A93"/>
    <w:rsid w:val="00965553"/>
    <w:rsid w:val="00967215"/>
    <w:rsid w:val="00967AC9"/>
    <w:rsid w:val="00970AE9"/>
    <w:rsid w:val="009734F9"/>
    <w:rsid w:val="0097394B"/>
    <w:rsid w:val="00974A03"/>
    <w:rsid w:val="00975544"/>
    <w:rsid w:val="0097572C"/>
    <w:rsid w:val="0097726E"/>
    <w:rsid w:val="009777E1"/>
    <w:rsid w:val="00980F89"/>
    <w:rsid w:val="00982023"/>
    <w:rsid w:val="00982285"/>
    <w:rsid w:val="00984977"/>
    <w:rsid w:val="009875FB"/>
    <w:rsid w:val="00987C0E"/>
    <w:rsid w:val="00987CDB"/>
    <w:rsid w:val="00990FC7"/>
    <w:rsid w:val="0099182A"/>
    <w:rsid w:val="00991AC3"/>
    <w:rsid w:val="00995ADF"/>
    <w:rsid w:val="00996F25"/>
    <w:rsid w:val="00997A30"/>
    <w:rsid w:val="009A0274"/>
    <w:rsid w:val="009A057C"/>
    <w:rsid w:val="009A1670"/>
    <w:rsid w:val="009A307B"/>
    <w:rsid w:val="009A4B53"/>
    <w:rsid w:val="009A4C00"/>
    <w:rsid w:val="009A5E6E"/>
    <w:rsid w:val="009A6424"/>
    <w:rsid w:val="009A71A7"/>
    <w:rsid w:val="009A7521"/>
    <w:rsid w:val="009A7733"/>
    <w:rsid w:val="009B07E1"/>
    <w:rsid w:val="009B09E4"/>
    <w:rsid w:val="009B0F96"/>
    <w:rsid w:val="009B136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2A84"/>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7AB"/>
    <w:rsid w:val="00A24C93"/>
    <w:rsid w:val="00A26A1A"/>
    <w:rsid w:val="00A270D4"/>
    <w:rsid w:val="00A2742B"/>
    <w:rsid w:val="00A315BF"/>
    <w:rsid w:val="00A34402"/>
    <w:rsid w:val="00A35865"/>
    <w:rsid w:val="00A3629C"/>
    <w:rsid w:val="00A37344"/>
    <w:rsid w:val="00A3786D"/>
    <w:rsid w:val="00A401D7"/>
    <w:rsid w:val="00A4116E"/>
    <w:rsid w:val="00A42D1F"/>
    <w:rsid w:val="00A43234"/>
    <w:rsid w:val="00A4503E"/>
    <w:rsid w:val="00A46D1A"/>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4D7C"/>
    <w:rsid w:val="00A75AEB"/>
    <w:rsid w:val="00A761E2"/>
    <w:rsid w:val="00A777B7"/>
    <w:rsid w:val="00A8064B"/>
    <w:rsid w:val="00A80DDF"/>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092"/>
    <w:rsid w:val="00AA4BB5"/>
    <w:rsid w:val="00AA6FD6"/>
    <w:rsid w:val="00AB0030"/>
    <w:rsid w:val="00AB2138"/>
    <w:rsid w:val="00AB42A2"/>
    <w:rsid w:val="00AB4A2E"/>
    <w:rsid w:val="00AB5F22"/>
    <w:rsid w:val="00AB7C89"/>
    <w:rsid w:val="00AC114A"/>
    <w:rsid w:val="00AC3B6B"/>
    <w:rsid w:val="00AC3DBF"/>
    <w:rsid w:val="00AC3F57"/>
    <w:rsid w:val="00AC4834"/>
    <w:rsid w:val="00AC4B9E"/>
    <w:rsid w:val="00AC5915"/>
    <w:rsid w:val="00AC5B8B"/>
    <w:rsid w:val="00AC61EA"/>
    <w:rsid w:val="00AC7162"/>
    <w:rsid w:val="00AC7231"/>
    <w:rsid w:val="00AD19F7"/>
    <w:rsid w:val="00AD1EFD"/>
    <w:rsid w:val="00AD29D1"/>
    <w:rsid w:val="00AD62F0"/>
    <w:rsid w:val="00AD7FCE"/>
    <w:rsid w:val="00AE1078"/>
    <w:rsid w:val="00AE1A7D"/>
    <w:rsid w:val="00AE25B0"/>
    <w:rsid w:val="00AE3CDF"/>
    <w:rsid w:val="00AE5386"/>
    <w:rsid w:val="00AE601D"/>
    <w:rsid w:val="00AE6505"/>
    <w:rsid w:val="00AF05B2"/>
    <w:rsid w:val="00AF2ED6"/>
    <w:rsid w:val="00AF3AEC"/>
    <w:rsid w:val="00AF412C"/>
    <w:rsid w:val="00AF65E6"/>
    <w:rsid w:val="00B00703"/>
    <w:rsid w:val="00B01A49"/>
    <w:rsid w:val="00B01E57"/>
    <w:rsid w:val="00B021A5"/>
    <w:rsid w:val="00B0321F"/>
    <w:rsid w:val="00B03EF3"/>
    <w:rsid w:val="00B063A0"/>
    <w:rsid w:val="00B078EA"/>
    <w:rsid w:val="00B11385"/>
    <w:rsid w:val="00B11626"/>
    <w:rsid w:val="00B12EEA"/>
    <w:rsid w:val="00B13CDA"/>
    <w:rsid w:val="00B145E4"/>
    <w:rsid w:val="00B169B0"/>
    <w:rsid w:val="00B1740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0C62"/>
    <w:rsid w:val="00B423B9"/>
    <w:rsid w:val="00B4442A"/>
    <w:rsid w:val="00B44E69"/>
    <w:rsid w:val="00B46E6A"/>
    <w:rsid w:val="00B4753D"/>
    <w:rsid w:val="00B5099B"/>
    <w:rsid w:val="00B5134E"/>
    <w:rsid w:val="00B520FF"/>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5893"/>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58C"/>
    <w:rsid w:val="00BA7929"/>
    <w:rsid w:val="00BB05EC"/>
    <w:rsid w:val="00BB139B"/>
    <w:rsid w:val="00BB2224"/>
    <w:rsid w:val="00BB2B2E"/>
    <w:rsid w:val="00BB5EC0"/>
    <w:rsid w:val="00BB6CEB"/>
    <w:rsid w:val="00BC2861"/>
    <w:rsid w:val="00BC346D"/>
    <w:rsid w:val="00BC3E38"/>
    <w:rsid w:val="00BC3FFC"/>
    <w:rsid w:val="00BC66E2"/>
    <w:rsid w:val="00BC671F"/>
    <w:rsid w:val="00BC705B"/>
    <w:rsid w:val="00BD13D4"/>
    <w:rsid w:val="00BD314C"/>
    <w:rsid w:val="00BD3D95"/>
    <w:rsid w:val="00BD5034"/>
    <w:rsid w:val="00BD6947"/>
    <w:rsid w:val="00BD746D"/>
    <w:rsid w:val="00BE1036"/>
    <w:rsid w:val="00BE256E"/>
    <w:rsid w:val="00BE3892"/>
    <w:rsid w:val="00BE3FEC"/>
    <w:rsid w:val="00BE4DF0"/>
    <w:rsid w:val="00BE5179"/>
    <w:rsid w:val="00BE5B42"/>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1038"/>
    <w:rsid w:val="00C120EE"/>
    <w:rsid w:val="00C12F7F"/>
    <w:rsid w:val="00C1308D"/>
    <w:rsid w:val="00C207DD"/>
    <w:rsid w:val="00C225DF"/>
    <w:rsid w:val="00C24B19"/>
    <w:rsid w:val="00C251DF"/>
    <w:rsid w:val="00C25DE0"/>
    <w:rsid w:val="00C26CEE"/>
    <w:rsid w:val="00C274B3"/>
    <w:rsid w:val="00C3078D"/>
    <w:rsid w:val="00C3120D"/>
    <w:rsid w:val="00C31AF9"/>
    <w:rsid w:val="00C34522"/>
    <w:rsid w:val="00C361CD"/>
    <w:rsid w:val="00C37538"/>
    <w:rsid w:val="00C37901"/>
    <w:rsid w:val="00C37A9F"/>
    <w:rsid w:val="00C4190C"/>
    <w:rsid w:val="00C437C5"/>
    <w:rsid w:val="00C45997"/>
    <w:rsid w:val="00C4771F"/>
    <w:rsid w:val="00C52962"/>
    <w:rsid w:val="00C532ED"/>
    <w:rsid w:val="00C53EDD"/>
    <w:rsid w:val="00C54A57"/>
    <w:rsid w:val="00C554CC"/>
    <w:rsid w:val="00C5591A"/>
    <w:rsid w:val="00C56830"/>
    <w:rsid w:val="00C5795C"/>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75515"/>
    <w:rsid w:val="00C80490"/>
    <w:rsid w:val="00C85810"/>
    <w:rsid w:val="00C85F14"/>
    <w:rsid w:val="00C867A3"/>
    <w:rsid w:val="00C8716B"/>
    <w:rsid w:val="00C8773D"/>
    <w:rsid w:val="00C91742"/>
    <w:rsid w:val="00C93221"/>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EDB"/>
    <w:rsid w:val="00CD5505"/>
    <w:rsid w:val="00CD5B85"/>
    <w:rsid w:val="00CD642C"/>
    <w:rsid w:val="00CD66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36ED"/>
    <w:rsid w:val="00D14268"/>
    <w:rsid w:val="00D14902"/>
    <w:rsid w:val="00D1543E"/>
    <w:rsid w:val="00D16AA6"/>
    <w:rsid w:val="00D170A1"/>
    <w:rsid w:val="00D20471"/>
    <w:rsid w:val="00D2071C"/>
    <w:rsid w:val="00D23704"/>
    <w:rsid w:val="00D23A01"/>
    <w:rsid w:val="00D24608"/>
    <w:rsid w:val="00D251FA"/>
    <w:rsid w:val="00D26AAF"/>
    <w:rsid w:val="00D27784"/>
    <w:rsid w:val="00D303F2"/>
    <w:rsid w:val="00D308FC"/>
    <w:rsid w:val="00D30EE5"/>
    <w:rsid w:val="00D3114B"/>
    <w:rsid w:val="00D323CC"/>
    <w:rsid w:val="00D33216"/>
    <w:rsid w:val="00D33A85"/>
    <w:rsid w:val="00D33F70"/>
    <w:rsid w:val="00D34C50"/>
    <w:rsid w:val="00D37710"/>
    <w:rsid w:val="00D37F5B"/>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66B4F"/>
    <w:rsid w:val="00D70756"/>
    <w:rsid w:val="00D724D7"/>
    <w:rsid w:val="00D72683"/>
    <w:rsid w:val="00D726E5"/>
    <w:rsid w:val="00D728EB"/>
    <w:rsid w:val="00D7302B"/>
    <w:rsid w:val="00D73272"/>
    <w:rsid w:val="00D75494"/>
    <w:rsid w:val="00D76B3F"/>
    <w:rsid w:val="00D7738B"/>
    <w:rsid w:val="00D8026C"/>
    <w:rsid w:val="00D80FD3"/>
    <w:rsid w:val="00D82F13"/>
    <w:rsid w:val="00D8426F"/>
    <w:rsid w:val="00D85D4E"/>
    <w:rsid w:val="00D8650E"/>
    <w:rsid w:val="00D869BA"/>
    <w:rsid w:val="00D87D25"/>
    <w:rsid w:val="00D900E9"/>
    <w:rsid w:val="00D90782"/>
    <w:rsid w:val="00D912B9"/>
    <w:rsid w:val="00D918C4"/>
    <w:rsid w:val="00D91BE4"/>
    <w:rsid w:val="00D92EA1"/>
    <w:rsid w:val="00D962DF"/>
    <w:rsid w:val="00D9649F"/>
    <w:rsid w:val="00D96572"/>
    <w:rsid w:val="00D96A0B"/>
    <w:rsid w:val="00D96C78"/>
    <w:rsid w:val="00DA1AC8"/>
    <w:rsid w:val="00DA22DC"/>
    <w:rsid w:val="00DA3A0D"/>
    <w:rsid w:val="00DA5C39"/>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1E9C"/>
    <w:rsid w:val="00DC2C50"/>
    <w:rsid w:val="00DC489D"/>
    <w:rsid w:val="00DC5C47"/>
    <w:rsid w:val="00DC69C2"/>
    <w:rsid w:val="00DC7194"/>
    <w:rsid w:val="00DC73E2"/>
    <w:rsid w:val="00DC7452"/>
    <w:rsid w:val="00DC753C"/>
    <w:rsid w:val="00DD2061"/>
    <w:rsid w:val="00DD262D"/>
    <w:rsid w:val="00DD2AAF"/>
    <w:rsid w:val="00DD2ABE"/>
    <w:rsid w:val="00DD3876"/>
    <w:rsid w:val="00DD58D4"/>
    <w:rsid w:val="00DD6AD1"/>
    <w:rsid w:val="00DD744B"/>
    <w:rsid w:val="00DE0438"/>
    <w:rsid w:val="00DE13F7"/>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5EEE"/>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27E8A"/>
    <w:rsid w:val="00E31142"/>
    <w:rsid w:val="00E321C4"/>
    <w:rsid w:val="00E32EE6"/>
    <w:rsid w:val="00E34CBC"/>
    <w:rsid w:val="00E3605D"/>
    <w:rsid w:val="00E361A9"/>
    <w:rsid w:val="00E37CCA"/>
    <w:rsid w:val="00E41ABB"/>
    <w:rsid w:val="00E42267"/>
    <w:rsid w:val="00E4464C"/>
    <w:rsid w:val="00E448A8"/>
    <w:rsid w:val="00E45049"/>
    <w:rsid w:val="00E47ACD"/>
    <w:rsid w:val="00E51B52"/>
    <w:rsid w:val="00E5280A"/>
    <w:rsid w:val="00E54D28"/>
    <w:rsid w:val="00E556F3"/>
    <w:rsid w:val="00E55DE5"/>
    <w:rsid w:val="00E57EC6"/>
    <w:rsid w:val="00E612E8"/>
    <w:rsid w:val="00E638AE"/>
    <w:rsid w:val="00E63A2D"/>
    <w:rsid w:val="00E65F6C"/>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4346"/>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6FDA"/>
    <w:rsid w:val="00EA72E1"/>
    <w:rsid w:val="00EA7BE1"/>
    <w:rsid w:val="00EB1EBC"/>
    <w:rsid w:val="00EB2D0A"/>
    <w:rsid w:val="00EB3638"/>
    <w:rsid w:val="00EB4D5E"/>
    <w:rsid w:val="00EB5503"/>
    <w:rsid w:val="00EB5750"/>
    <w:rsid w:val="00EB6165"/>
    <w:rsid w:val="00EB6DE7"/>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1E22"/>
    <w:rsid w:val="00EF3FDA"/>
    <w:rsid w:val="00EF566C"/>
    <w:rsid w:val="00EF5A92"/>
    <w:rsid w:val="00EF5CCB"/>
    <w:rsid w:val="00EF67C8"/>
    <w:rsid w:val="00EF75F4"/>
    <w:rsid w:val="00F01A81"/>
    <w:rsid w:val="00F03336"/>
    <w:rsid w:val="00F072FE"/>
    <w:rsid w:val="00F11376"/>
    <w:rsid w:val="00F11699"/>
    <w:rsid w:val="00F13518"/>
    <w:rsid w:val="00F13D6A"/>
    <w:rsid w:val="00F14DE8"/>
    <w:rsid w:val="00F14E27"/>
    <w:rsid w:val="00F16733"/>
    <w:rsid w:val="00F2104E"/>
    <w:rsid w:val="00F21C23"/>
    <w:rsid w:val="00F2289C"/>
    <w:rsid w:val="00F2300D"/>
    <w:rsid w:val="00F260EA"/>
    <w:rsid w:val="00F267F1"/>
    <w:rsid w:val="00F268FD"/>
    <w:rsid w:val="00F30A36"/>
    <w:rsid w:val="00F30FB3"/>
    <w:rsid w:val="00F31AAE"/>
    <w:rsid w:val="00F32A45"/>
    <w:rsid w:val="00F331F0"/>
    <w:rsid w:val="00F3321D"/>
    <w:rsid w:val="00F334F7"/>
    <w:rsid w:val="00F3377F"/>
    <w:rsid w:val="00F349EC"/>
    <w:rsid w:val="00F34C6E"/>
    <w:rsid w:val="00F363D6"/>
    <w:rsid w:val="00F367DF"/>
    <w:rsid w:val="00F36990"/>
    <w:rsid w:val="00F36D89"/>
    <w:rsid w:val="00F40468"/>
    <w:rsid w:val="00F40924"/>
    <w:rsid w:val="00F41BC5"/>
    <w:rsid w:val="00F46DFA"/>
    <w:rsid w:val="00F47F03"/>
    <w:rsid w:val="00F51A3A"/>
    <w:rsid w:val="00F527C9"/>
    <w:rsid w:val="00F54743"/>
    <w:rsid w:val="00F55674"/>
    <w:rsid w:val="00F556F5"/>
    <w:rsid w:val="00F562F4"/>
    <w:rsid w:val="00F566FE"/>
    <w:rsid w:val="00F57126"/>
    <w:rsid w:val="00F575CC"/>
    <w:rsid w:val="00F575EF"/>
    <w:rsid w:val="00F57802"/>
    <w:rsid w:val="00F6054F"/>
    <w:rsid w:val="00F60AF0"/>
    <w:rsid w:val="00F612CE"/>
    <w:rsid w:val="00F6256C"/>
    <w:rsid w:val="00F62D08"/>
    <w:rsid w:val="00F660AF"/>
    <w:rsid w:val="00F679FD"/>
    <w:rsid w:val="00F7107B"/>
    <w:rsid w:val="00F71BC4"/>
    <w:rsid w:val="00F73030"/>
    <w:rsid w:val="00F73E03"/>
    <w:rsid w:val="00F7424D"/>
    <w:rsid w:val="00F75C94"/>
    <w:rsid w:val="00F75EEF"/>
    <w:rsid w:val="00F81CBE"/>
    <w:rsid w:val="00F82D33"/>
    <w:rsid w:val="00F8376C"/>
    <w:rsid w:val="00F85309"/>
    <w:rsid w:val="00F86542"/>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D05"/>
    <w:rsid w:val="00FC5D9B"/>
    <w:rsid w:val="00FC7CE8"/>
    <w:rsid w:val="00FD031B"/>
    <w:rsid w:val="00FD0D43"/>
    <w:rsid w:val="00FD160C"/>
    <w:rsid w:val="00FD1DC3"/>
    <w:rsid w:val="00FD383E"/>
    <w:rsid w:val="00FD6CEE"/>
    <w:rsid w:val="00FE0227"/>
    <w:rsid w:val="00FE2569"/>
    <w:rsid w:val="00FE28AA"/>
    <w:rsid w:val="00FE2E33"/>
    <w:rsid w:val="00FE64A8"/>
    <w:rsid w:val="00FE6E6B"/>
    <w:rsid w:val="00FF063C"/>
    <w:rsid w:val="00FF0EFF"/>
    <w:rsid w:val="00FF1408"/>
    <w:rsid w:val="00FF268E"/>
    <w:rsid w:val="00FF2926"/>
    <w:rsid w:val="00FF30C5"/>
    <w:rsid w:val="00FF3258"/>
    <w:rsid w:val="00FF75D4"/>
    <w:rsid w:val="013081CD"/>
    <w:rsid w:val="015819BF"/>
    <w:rsid w:val="029A348C"/>
    <w:rsid w:val="0331ED30"/>
    <w:rsid w:val="03536FBA"/>
    <w:rsid w:val="03DC3325"/>
    <w:rsid w:val="03E0E8CD"/>
    <w:rsid w:val="03F43F50"/>
    <w:rsid w:val="04FDC135"/>
    <w:rsid w:val="05A9FE54"/>
    <w:rsid w:val="05AC7E26"/>
    <w:rsid w:val="0618A8FA"/>
    <w:rsid w:val="064E78D9"/>
    <w:rsid w:val="08205081"/>
    <w:rsid w:val="0829288F"/>
    <w:rsid w:val="08B73B11"/>
    <w:rsid w:val="08C0206A"/>
    <w:rsid w:val="0AA3202A"/>
    <w:rsid w:val="0B49A678"/>
    <w:rsid w:val="0B9AABE3"/>
    <w:rsid w:val="0C37C4CC"/>
    <w:rsid w:val="0D27CE43"/>
    <w:rsid w:val="0D35074E"/>
    <w:rsid w:val="0E4E344C"/>
    <w:rsid w:val="0ED14CF5"/>
    <w:rsid w:val="0FF67F27"/>
    <w:rsid w:val="12639900"/>
    <w:rsid w:val="1270F553"/>
    <w:rsid w:val="13F16DB7"/>
    <w:rsid w:val="14B70BDF"/>
    <w:rsid w:val="161708E7"/>
    <w:rsid w:val="1668A246"/>
    <w:rsid w:val="18287C78"/>
    <w:rsid w:val="18ACDD54"/>
    <w:rsid w:val="19B8EDE9"/>
    <w:rsid w:val="1B425208"/>
    <w:rsid w:val="1B8605B2"/>
    <w:rsid w:val="1CB78FB9"/>
    <w:rsid w:val="1D342DCA"/>
    <w:rsid w:val="1D750560"/>
    <w:rsid w:val="1EFB33E3"/>
    <w:rsid w:val="1FDE3AA8"/>
    <w:rsid w:val="205B79D3"/>
    <w:rsid w:val="2123DD49"/>
    <w:rsid w:val="239FC7E5"/>
    <w:rsid w:val="23E70233"/>
    <w:rsid w:val="2476C32F"/>
    <w:rsid w:val="2482BC49"/>
    <w:rsid w:val="24E723F9"/>
    <w:rsid w:val="270597D4"/>
    <w:rsid w:val="27108CA1"/>
    <w:rsid w:val="2769D2BC"/>
    <w:rsid w:val="280BE287"/>
    <w:rsid w:val="2892BD83"/>
    <w:rsid w:val="289989B3"/>
    <w:rsid w:val="292BADE7"/>
    <w:rsid w:val="292F1ED8"/>
    <w:rsid w:val="293CD08D"/>
    <w:rsid w:val="2A98D3DA"/>
    <w:rsid w:val="2B39FA75"/>
    <w:rsid w:val="2B3EE375"/>
    <w:rsid w:val="2BBA910B"/>
    <w:rsid w:val="2CD02F66"/>
    <w:rsid w:val="2DD33F66"/>
    <w:rsid w:val="3002A8F2"/>
    <w:rsid w:val="30317ED7"/>
    <w:rsid w:val="3041BEF2"/>
    <w:rsid w:val="324F472D"/>
    <w:rsid w:val="32BEB18A"/>
    <w:rsid w:val="33251261"/>
    <w:rsid w:val="35F617B9"/>
    <w:rsid w:val="362002FC"/>
    <w:rsid w:val="36E49D8C"/>
    <w:rsid w:val="3772C9B9"/>
    <w:rsid w:val="37A22920"/>
    <w:rsid w:val="37BDF430"/>
    <w:rsid w:val="390E7D85"/>
    <w:rsid w:val="395A6ABB"/>
    <w:rsid w:val="3988BAAE"/>
    <w:rsid w:val="3A092363"/>
    <w:rsid w:val="3A34A1E3"/>
    <w:rsid w:val="3D68D7AF"/>
    <w:rsid w:val="3FCC3E66"/>
    <w:rsid w:val="40AF9D6D"/>
    <w:rsid w:val="422B0D79"/>
    <w:rsid w:val="436A4BEE"/>
    <w:rsid w:val="44159F58"/>
    <w:rsid w:val="455F5BD5"/>
    <w:rsid w:val="45F27069"/>
    <w:rsid w:val="469C382B"/>
    <w:rsid w:val="47F138C7"/>
    <w:rsid w:val="487F3FCC"/>
    <w:rsid w:val="49BBF33A"/>
    <w:rsid w:val="4A1F87A7"/>
    <w:rsid w:val="4A82D766"/>
    <w:rsid w:val="4BEB4F70"/>
    <w:rsid w:val="4F6685CC"/>
    <w:rsid w:val="50345D10"/>
    <w:rsid w:val="503A7479"/>
    <w:rsid w:val="5052558D"/>
    <w:rsid w:val="519366EC"/>
    <w:rsid w:val="51E85F2A"/>
    <w:rsid w:val="51F2AF6D"/>
    <w:rsid w:val="530B888B"/>
    <w:rsid w:val="538AA067"/>
    <w:rsid w:val="53F4E510"/>
    <w:rsid w:val="54BA691F"/>
    <w:rsid w:val="54E27505"/>
    <w:rsid w:val="5819170A"/>
    <w:rsid w:val="5950AA3A"/>
    <w:rsid w:val="5AB79727"/>
    <w:rsid w:val="5ACAF8EC"/>
    <w:rsid w:val="5B301BA2"/>
    <w:rsid w:val="5BD1DB7A"/>
    <w:rsid w:val="5D63BB65"/>
    <w:rsid w:val="5D7F5552"/>
    <w:rsid w:val="5ED4D3B5"/>
    <w:rsid w:val="5F641C73"/>
    <w:rsid w:val="5FDC2519"/>
    <w:rsid w:val="60262DB7"/>
    <w:rsid w:val="6036CE73"/>
    <w:rsid w:val="6113ABB1"/>
    <w:rsid w:val="632DA9C6"/>
    <w:rsid w:val="65A84F4F"/>
    <w:rsid w:val="678858EC"/>
    <w:rsid w:val="67CAB66F"/>
    <w:rsid w:val="67F34DA6"/>
    <w:rsid w:val="693AECDC"/>
    <w:rsid w:val="6A70EF27"/>
    <w:rsid w:val="6AE8C843"/>
    <w:rsid w:val="6B1CB57C"/>
    <w:rsid w:val="6B2B2805"/>
    <w:rsid w:val="6BBB6A5A"/>
    <w:rsid w:val="6BC0BF8C"/>
    <w:rsid w:val="6C64A836"/>
    <w:rsid w:val="6CDF2EA0"/>
    <w:rsid w:val="6D301605"/>
    <w:rsid w:val="6FAACABD"/>
    <w:rsid w:val="6FCBEE0D"/>
    <w:rsid w:val="705CA473"/>
    <w:rsid w:val="70D8D6BF"/>
    <w:rsid w:val="71A644E6"/>
    <w:rsid w:val="71D5978D"/>
    <w:rsid w:val="72678F73"/>
    <w:rsid w:val="73AD13D8"/>
    <w:rsid w:val="74FBDCD5"/>
    <w:rsid w:val="75F58B30"/>
    <w:rsid w:val="7603D501"/>
    <w:rsid w:val="7656397C"/>
    <w:rsid w:val="768C61A1"/>
    <w:rsid w:val="76D21140"/>
    <w:rsid w:val="7713E76E"/>
    <w:rsid w:val="77520B1B"/>
    <w:rsid w:val="77CDD5C2"/>
    <w:rsid w:val="784E8DFB"/>
    <w:rsid w:val="785494B4"/>
    <w:rsid w:val="78A45B1A"/>
    <w:rsid w:val="78E674B2"/>
    <w:rsid w:val="79EA5E5C"/>
    <w:rsid w:val="7A98DC87"/>
    <w:rsid w:val="7AC2055A"/>
    <w:rsid w:val="7AF471F3"/>
    <w:rsid w:val="7B450311"/>
    <w:rsid w:val="7B8B5449"/>
    <w:rsid w:val="7C0B7BFA"/>
    <w:rsid w:val="7C140B0B"/>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499850042">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65867012">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189180515">
      <w:bodyDiv w:val="1"/>
      <w:marLeft w:val="0"/>
      <w:marRight w:val="0"/>
      <w:marTop w:val="0"/>
      <w:marBottom w:val="0"/>
      <w:divBdr>
        <w:top w:val="none" w:sz="0" w:space="0" w:color="auto"/>
        <w:left w:val="none" w:sz="0" w:space="0" w:color="auto"/>
        <w:bottom w:val="none" w:sz="0" w:space="0" w:color="auto"/>
        <w:right w:val="none" w:sz="0" w:space="0" w:color="auto"/>
      </w:divBdr>
    </w:div>
    <w:div w:id="1290016894">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426532401">
      <w:bodyDiv w:val="1"/>
      <w:marLeft w:val="0"/>
      <w:marRight w:val="0"/>
      <w:marTop w:val="0"/>
      <w:marBottom w:val="0"/>
      <w:divBdr>
        <w:top w:val="none" w:sz="0" w:space="0" w:color="auto"/>
        <w:left w:val="none" w:sz="0" w:space="0" w:color="auto"/>
        <w:bottom w:val="none" w:sz="0" w:space="0" w:color="auto"/>
        <w:right w:val="none" w:sz="0" w:space="0" w:color="auto"/>
      </w:divBdr>
    </w:div>
    <w:div w:id="1462846474">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27167093">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 w:id="21462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974A6C287BE9A4E8EA75C540196F404" ma:contentTypeVersion="3" ma:contentTypeDescription="Vytvoří nový dokument" ma:contentTypeScope="" ma:versionID="c9d0adbfc6cb16ca43d68093341c648d">
  <xsd:schema xmlns:xsd="http://www.w3.org/2001/XMLSchema" xmlns:xs="http://www.w3.org/2001/XMLSchema" xmlns:p="http://schemas.microsoft.com/office/2006/metadata/properties" xmlns:ns2="8dbf297c-70e9-4794-8746-e05dd4fbb0b6" targetNamespace="http://schemas.microsoft.com/office/2006/metadata/properties" ma:root="true" ma:fieldsID="28bef108cceff901bed810b413b85fd3" ns2:_="">
    <xsd:import namespace="8dbf297c-70e9-4794-8746-e05dd4fbb0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297c-70e9-4794-8746-e05dd4fbb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5772F-39DB-40DD-AFE5-44148C329829}">
  <ds:schemaRefs>
    <ds:schemaRef ds:uri="http://schemas.openxmlformats.org/officeDocument/2006/bibliography"/>
  </ds:schemaRefs>
</ds:datastoreItem>
</file>

<file path=customXml/itemProps2.xml><?xml version="1.0" encoding="utf-8"?>
<ds:datastoreItem xmlns:ds="http://schemas.openxmlformats.org/officeDocument/2006/customXml" ds:itemID="{5866886A-8D4B-436A-B764-F2A7642CB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297c-70e9-4794-8746-e05dd4fbb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4.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Pages>
  <Words>9110</Words>
  <Characters>53751</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Michaela</dc:creator>
  <cp:keywords/>
  <cp:lastModifiedBy>Hudcová Michaela</cp:lastModifiedBy>
  <cp:revision>31</cp:revision>
  <dcterms:created xsi:type="dcterms:W3CDTF">2026-03-06T13:46:00Z</dcterms:created>
  <dcterms:modified xsi:type="dcterms:W3CDTF">2026-05-19T05:40:00Z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0x0101004974A6C287BE9A4E8EA75C540196F404</vt:lpwstr>
  </property>
</Properties>
</file>