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5612" w14:textId="77777777" w:rsidR="00453076" w:rsidRDefault="003011F6">
      <w:pPr>
        <w:spacing w:after="468" w:line="259" w:lineRule="auto"/>
        <w:ind w:left="0" w:firstLine="0"/>
        <w:jc w:val="left"/>
      </w:pPr>
      <w:r>
        <w:rPr>
          <w:rFonts w:ascii="Calibri" w:eastAsia="Calibri" w:hAnsi="Calibri" w:cs="Calibri"/>
          <w:noProof/>
          <w:sz w:val="22"/>
        </w:rPr>
        <mc:AlternateContent>
          <mc:Choice Requires="wpg">
            <w:drawing>
              <wp:inline distT="0" distB="0" distL="0" distR="0" wp14:anchorId="6792AEDC" wp14:editId="014B0BA9">
                <wp:extent cx="6479985" cy="719988"/>
                <wp:effectExtent l="0" t="0" r="0" b="0"/>
                <wp:docPr id="14983" name="Group 14983"/>
                <wp:cNvGraphicFramePr/>
                <a:graphic xmlns:a="http://schemas.openxmlformats.org/drawingml/2006/main">
                  <a:graphicData uri="http://schemas.microsoft.com/office/word/2010/wordprocessingGroup">
                    <wpg:wgp>
                      <wpg:cNvGrpSpPr/>
                      <wpg:grpSpPr>
                        <a:xfrm>
                          <a:off x="0" y="0"/>
                          <a:ext cx="6479985" cy="719988"/>
                          <a:chOff x="0" y="0"/>
                          <a:chExt cx="6479985" cy="719988"/>
                        </a:xfrm>
                      </wpg:grpSpPr>
                      <pic:pic xmlns:pic="http://schemas.openxmlformats.org/drawingml/2006/picture">
                        <pic:nvPicPr>
                          <pic:cNvPr id="7" name="Picture 7"/>
                          <pic:cNvPicPr/>
                        </pic:nvPicPr>
                        <pic:blipFill>
                          <a:blip r:embed="rId7"/>
                          <a:stretch>
                            <a:fillRect/>
                          </a:stretch>
                        </pic:blipFill>
                        <pic:spPr>
                          <a:xfrm>
                            <a:off x="0" y="107988"/>
                            <a:ext cx="2343010" cy="539991"/>
                          </a:xfrm>
                          <a:prstGeom prst="rect">
                            <a:avLst/>
                          </a:prstGeom>
                        </pic:spPr>
                      </pic:pic>
                      <pic:pic xmlns:pic="http://schemas.openxmlformats.org/drawingml/2006/picture">
                        <pic:nvPicPr>
                          <pic:cNvPr id="9" name="Picture 9"/>
                          <pic:cNvPicPr/>
                        </pic:nvPicPr>
                        <pic:blipFill>
                          <a:blip r:embed="rId8"/>
                          <a:stretch>
                            <a:fillRect/>
                          </a:stretch>
                        </pic:blipFill>
                        <pic:spPr>
                          <a:xfrm>
                            <a:off x="6043054" y="0"/>
                            <a:ext cx="436931" cy="719988"/>
                          </a:xfrm>
                          <a:prstGeom prst="rect">
                            <a:avLst/>
                          </a:prstGeom>
                        </pic:spPr>
                      </pic:pic>
                    </wpg:wgp>
                  </a:graphicData>
                </a:graphic>
              </wp:inline>
            </w:drawing>
          </mc:Choice>
          <mc:Fallback xmlns:a="http://schemas.openxmlformats.org/drawingml/2006/main">
            <w:pict>
              <v:group id="Group 14983" style="width:510.235pt;height:56.692pt;mso-position-horizontal-relative:char;mso-position-vertical-relative:line" coordsize="64799,7199">
                <v:shape id="Picture 7" style="position:absolute;width:23430;height:5399;left:0;top:1079;" filled="f">
                  <v:imagedata r:id="rId9"/>
                </v:shape>
                <v:shape id="Picture 9" style="position:absolute;width:4369;height:7199;left:60430;top:0;" filled="f">
                  <v:imagedata r:id="rId10"/>
                </v:shape>
              </v:group>
            </w:pict>
          </mc:Fallback>
        </mc:AlternateContent>
      </w:r>
    </w:p>
    <w:p w14:paraId="1CAEA631" w14:textId="77777777" w:rsidR="00453076" w:rsidRDefault="003011F6">
      <w:pPr>
        <w:spacing w:after="61" w:line="259" w:lineRule="auto"/>
        <w:ind w:left="0" w:firstLine="0"/>
        <w:jc w:val="center"/>
      </w:pPr>
      <w:r>
        <w:rPr>
          <w:b/>
          <w:sz w:val="32"/>
        </w:rPr>
        <w:t>KUPNÍ SMLOUVA O PRODEJI AUTOMOBILU</w:t>
      </w:r>
    </w:p>
    <w:p w14:paraId="732A5B5F" w14:textId="77777777" w:rsidR="00453076" w:rsidRDefault="003011F6">
      <w:pPr>
        <w:spacing w:after="3" w:line="265" w:lineRule="auto"/>
        <w:ind w:left="-5"/>
        <w:jc w:val="left"/>
      </w:pPr>
      <w:r>
        <w:rPr>
          <w:b/>
        </w:rPr>
        <w:t>Smluvní strany</w:t>
      </w:r>
    </w:p>
    <w:tbl>
      <w:tblPr>
        <w:tblStyle w:val="TableGrid"/>
        <w:tblW w:w="10257" w:type="dxa"/>
        <w:tblInd w:w="0" w:type="dxa"/>
        <w:tblCellMar>
          <w:top w:w="0" w:type="dxa"/>
          <w:left w:w="0" w:type="dxa"/>
          <w:bottom w:w="0" w:type="dxa"/>
          <w:right w:w="0" w:type="dxa"/>
        </w:tblCellMar>
        <w:tblLook w:val="04A0" w:firstRow="1" w:lastRow="0" w:firstColumn="1" w:lastColumn="0" w:noHBand="0" w:noVBand="1"/>
      </w:tblPr>
      <w:tblGrid>
        <w:gridCol w:w="5840"/>
        <w:gridCol w:w="1247"/>
        <w:gridCol w:w="3170"/>
      </w:tblGrid>
      <w:tr w:rsidR="00453076" w14:paraId="6C0BCD99" w14:textId="77777777">
        <w:trPr>
          <w:trHeight w:val="1819"/>
        </w:trPr>
        <w:tc>
          <w:tcPr>
            <w:tcW w:w="5839" w:type="dxa"/>
            <w:tcBorders>
              <w:top w:val="nil"/>
              <w:left w:val="nil"/>
              <w:bottom w:val="nil"/>
              <w:right w:val="nil"/>
            </w:tcBorders>
          </w:tcPr>
          <w:p w14:paraId="3B0046D8" w14:textId="77777777" w:rsidR="00453076" w:rsidRDefault="003011F6">
            <w:pPr>
              <w:spacing w:after="51" w:line="259" w:lineRule="auto"/>
              <w:ind w:left="0" w:firstLine="0"/>
              <w:jc w:val="left"/>
            </w:pPr>
            <w:r>
              <w:rPr>
                <w:b/>
              </w:rPr>
              <w:t>Prodávající:</w:t>
            </w:r>
          </w:p>
          <w:p w14:paraId="14AAA5B6" w14:textId="77777777" w:rsidR="00453076" w:rsidRDefault="003011F6">
            <w:pPr>
              <w:spacing w:after="0" w:line="254" w:lineRule="auto"/>
              <w:ind w:left="0" w:right="2400" w:firstLine="0"/>
              <w:jc w:val="left"/>
            </w:pPr>
            <w:r>
              <w:t>Porsche Inter Auto CZ spol. s r.o. odštěpný závod Praha-Smíchov</w:t>
            </w:r>
          </w:p>
          <w:p w14:paraId="71A3F767" w14:textId="77777777" w:rsidR="00453076" w:rsidRDefault="003011F6">
            <w:pPr>
              <w:spacing w:after="0" w:line="259" w:lineRule="auto"/>
              <w:ind w:left="0" w:firstLine="0"/>
              <w:jc w:val="left"/>
            </w:pPr>
            <w:r>
              <w:t>Vrchlického 31</w:t>
            </w:r>
          </w:p>
          <w:p w14:paraId="3A5724C7" w14:textId="77777777" w:rsidR="00453076" w:rsidRDefault="003011F6">
            <w:pPr>
              <w:spacing w:after="0" w:line="259" w:lineRule="auto"/>
              <w:ind w:left="0" w:firstLine="0"/>
              <w:jc w:val="left"/>
            </w:pPr>
            <w:r>
              <w:t>15000 Praha 5</w:t>
            </w:r>
          </w:p>
          <w:p w14:paraId="3C2AB199" w14:textId="77777777" w:rsidR="00453076" w:rsidRDefault="003011F6">
            <w:pPr>
              <w:spacing w:after="0" w:line="259" w:lineRule="auto"/>
              <w:ind w:left="0" w:firstLine="0"/>
              <w:jc w:val="left"/>
            </w:pPr>
            <w:r>
              <w:t>Telefon +420 257 107 111</w:t>
            </w:r>
          </w:p>
          <w:p w14:paraId="4CEC031D" w14:textId="77777777" w:rsidR="00453076" w:rsidRDefault="003011F6">
            <w:pPr>
              <w:spacing w:after="0" w:line="259" w:lineRule="auto"/>
              <w:ind w:left="0" w:firstLine="0"/>
              <w:jc w:val="left"/>
            </w:pPr>
            <w:proofErr w:type="spellStart"/>
            <w:r>
              <w:t>Info</w:t>
            </w:r>
            <w:proofErr w:type="spellEnd"/>
            <w:r>
              <w:t xml:space="preserve"> </w:t>
            </w:r>
            <w:proofErr w:type="spellStart"/>
            <w:r>
              <w:t>E-Mail</w:t>
            </w:r>
            <w:proofErr w:type="spellEnd"/>
            <w:r>
              <w:t>: info.smichov@porsche.cz</w:t>
            </w:r>
          </w:p>
        </w:tc>
        <w:tc>
          <w:tcPr>
            <w:tcW w:w="1247" w:type="dxa"/>
            <w:tcBorders>
              <w:top w:val="nil"/>
              <w:left w:val="nil"/>
              <w:bottom w:val="nil"/>
              <w:right w:val="nil"/>
            </w:tcBorders>
          </w:tcPr>
          <w:p w14:paraId="154042C9" w14:textId="77777777" w:rsidR="00453076" w:rsidRDefault="00453076">
            <w:pPr>
              <w:spacing w:after="160" w:line="259" w:lineRule="auto"/>
              <w:ind w:left="0" w:firstLine="0"/>
              <w:jc w:val="left"/>
            </w:pPr>
          </w:p>
        </w:tc>
        <w:tc>
          <w:tcPr>
            <w:tcW w:w="3170" w:type="dxa"/>
            <w:tcBorders>
              <w:top w:val="nil"/>
              <w:left w:val="nil"/>
              <w:bottom w:val="nil"/>
              <w:right w:val="nil"/>
            </w:tcBorders>
          </w:tcPr>
          <w:p w14:paraId="5D4EC4ED" w14:textId="77777777" w:rsidR="00453076" w:rsidRDefault="003011F6">
            <w:pPr>
              <w:spacing w:after="0" w:line="259" w:lineRule="auto"/>
              <w:ind w:left="680" w:firstLine="0"/>
              <w:jc w:val="left"/>
            </w:pPr>
            <w:r>
              <w:t>12.05.2026</w:t>
            </w:r>
          </w:p>
          <w:p w14:paraId="31E5A2DF" w14:textId="77777777" w:rsidR="00453076" w:rsidRDefault="003011F6">
            <w:pPr>
              <w:spacing w:after="0" w:line="259" w:lineRule="auto"/>
              <w:ind w:left="680" w:firstLine="0"/>
              <w:jc w:val="left"/>
            </w:pPr>
            <w:r>
              <w:t>34364</w:t>
            </w:r>
          </w:p>
          <w:p w14:paraId="51A618A2" w14:textId="77777777" w:rsidR="00453076" w:rsidRDefault="003011F6">
            <w:pPr>
              <w:spacing w:after="0" w:line="259" w:lineRule="auto"/>
              <w:ind w:left="680" w:firstLine="0"/>
              <w:jc w:val="left"/>
            </w:pPr>
            <w:r>
              <w:t>02074/11/73671/6/</w:t>
            </w:r>
          </w:p>
        </w:tc>
      </w:tr>
      <w:tr w:rsidR="00453076" w14:paraId="768B2DC5" w14:textId="77777777">
        <w:trPr>
          <w:trHeight w:val="1786"/>
        </w:trPr>
        <w:tc>
          <w:tcPr>
            <w:tcW w:w="5839" w:type="dxa"/>
            <w:tcBorders>
              <w:top w:val="nil"/>
              <w:left w:val="nil"/>
              <w:bottom w:val="nil"/>
              <w:right w:val="nil"/>
            </w:tcBorders>
          </w:tcPr>
          <w:p w14:paraId="1BDB631E" w14:textId="77777777" w:rsidR="00453076" w:rsidRDefault="003011F6">
            <w:pPr>
              <w:tabs>
                <w:tab w:val="center" w:pos="4440"/>
              </w:tabs>
              <w:spacing w:after="0" w:line="259" w:lineRule="auto"/>
              <w:ind w:left="0" w:firstLine="0"/>
              <w:jc w:val="left"/>
            </w:pPr>
            <w:r>
              <w:rPr>
                <w:sz w:val="16"/>
              </w:rPr>
              <w:t>Sídlo:</w:t>
            </w:r>
            <w:r>
              <w:rPr>
                <w:sz w:val="16"/>
              </w:rPr>
              <w:tab/>
              <w:t>IČO: 47124652</w:t>
            </w:r>
          </w:p>
          <w:p w14:paraId="4A76252E" w14:textId="77777777" w:rsidR="00453076" w:rsidRDefault="003011F6">
            <w:pPr>
              <w:tabs>
                <w:tab w:val="center" w:pos="4526"/>
              </w:tabs>
              <w:spacing w:after="0" w:line="259" w:lineRule="auto"/>
              <w:ind w:left="0" w:firstLine="0"/>
              <w:jc w:val="left"/>
            </w:pPr>
            <w:r>
              <w:rPr>
                <w:sz w:val="16"/>
              </w:rPr>
              <w:t>Vrchlického 18/31</w:t>
            </w:r>
            <w:r>
              <w:rPr>
                <w:sz w:val="16"/>
              </w:rPr>
              <w:tab/>
              <w:t>DIČ: CZ47124652</w:t>
            </w:r>
          </w:p>
          <w:p w14:paraId="317D20CA" w14:textId="77777777" w:rsidR="00453076" w:rsidRDefault="003011F6">
            <w:pPr>
              <w:spacing w:after="0" w:line="259" w:lineRule="auto"/>
              <w:ind w:left="0" w:firstLine="0"/>
              <w:jc w:val="left"/>
            </w:pPr>
            <w:r>
              <w:rPr>
                <w:sz w:val="16"/>
              </w:rPr>
              <w:t>150 00 Praha 5</w:t>
            </w:r>
          </w:p>
          <w:p w14:paraId="285FBF60" w14:textId="77777777" w:rsidR="00453076" w:rsidRDefault="003011F6">
            <w:pPr>
              <w:spacing w:after="138" w:line="259" w:lineRule="auto"/>
              <w:ind w:left="0" w:firstLine="0"/>
              <w:jc w:val="left"/>
            </w:pPr>
            <w:r>
              <w:rPr>
                <w:sz w:val="16"/>
              </w:rPr>
              <w:t>C 12939 vedená u Městského soudu v Praze</w:t>
            </w:r>
          </w:p>
          <w:p w14:paraId="5E429968" w14:textId="6B8E20A4" w:rsidR="00453076" w:rsidRDefault="003011F6" w:rsidP="00D93A09">
            <w:pPr>
              <w:spacing w:after="120" w:line="248" w:lineRule="auto"/>
              <w:ind w:left="0" w:right="434" w:firstLine="0"/>
              <w:jc w:val="left"/>
            </w:pPr>
            <w:r>
              <w:t xml:space="preserve">Zástupce: </w:t>
            </w:r>
            <w:r>
              <w:rPr>
                <w:b/>
              </w:rPr>
              <w:t>K</w:t>
            </w:r>
            <w:r>
              <w:rPr>
                <w:b/>
              </w:rPr>
              <w:t>upující:</w:t>
            </w:r>
          </w:p>
        </w:tc>
        <w:tc>
          <w:tcPr>
            <w:tcW w:w="1247" w:type="dxa"/>
            <w:tcBorders>
              <w:top w:val="nil"/>
              <w:left w:val="nil"/>
              <w:bottom w:val="nil"/>
              <w:right w:val="nil"/>
            </w:tcBorders>
          </w:tcPr>
          <w:p w14:paraId="3C042032" w14:textId="77777777" w:rsidR="00453076" w:rsidRDefault="00453076">
            <w:pPr>
              <w:spacing w:after="160" w:line="259" w:lineRule="auto"/>
              <w:ind w:left="0" w:firstLine="0"/>
              <w:jc w:val="left"/>
            </w:pPr>
          </w:p>
        </w:tc>
        <w:tc>
          <w:tcPr>
            <w:tcW w:w="3170" w:type="dxa"/>
            <w:tcBorders>
              <w:top w:val="nil"/>
              <w:left w:val="nil"/>
              <w:bottom w:val="nil"/>
              <w:right w:val="nil"/>
            </w:tcBorders>
          </w:tcPr>
          <w:p w14:paraId="0553E9D8" w14:textId="77777777" w:rsidR="00453076" w:rsidRDefault="003011F6">
            <w:pPr>
              <w:spacing w:after="0" w:line="259" w:lineRule="auto"/>
              <w:ind w:left="680" w:firstLine="0"/>
              <w:jc w:val="left"/>
            </w:pPr>
            <w:r>
              <w:rPr>
                <w:sz w:val="16"/>
              </w:rPr>
              <w:t>Bankovní spojení:</w:t>
            </w:r>
          </w:p>
          <w:p w14:paraId="100DA54D" w14:textId="46872C36" w:rsidR="00453076" w:rsidRDefault="00453076">
            <w:pPr>
              <w:spacing w:after="0" w:line="259" w:lineRule="auto"/>
              <w:ind w:left="680" w:firstLine="0"/>
              <w:jc w:val="left"/>
            </w:pPr>
          </w:p>
        </w:tc>
      </w:tr>
      <w:tr w:rsidR="00453076" w14:paraId="5A15808B" w14:textId="77777777">
        <w:trPr>
          <w:trHeight w:val="988"/>
        </w:trPr>
        <w:tc>
          <w:tcPr>
            <w:tcW w:w="5839" w:type="dxa"/>
            <w:tcBorders>
              <w:top w:val="nil"/>
              <w:left w:val="nil"/>
              <w:bottom w:val="nil"/>
              <w:right w:val="nil"/>
            </w:tcBorders>
          </w:tcPr>
          <w:p w14:paraId="5467E49D" w14:textId="77777777" w:rsidR="00453076" w:rsidRDefault="003011F6">
            <w:pPr>
              <w:spacing w:after="0" w:line="259" w:lineRule="auto"/>
              <w:ind w:left="0" w:firstLine="0"/>
              <w:jc w:val="left"/>
            </w:pPr>
            <w:r>
              <w:t>Veřejná instituce</w:t>
            </w:r>
          </w:p>
          <w:p w14:paraId="30BA333A" w14:textId="77777777" w:rsidR="00453076" w:rsidRDefault="003011F6">
            <w:pPr>
              <w:spacing w:after="0" w:line="259" w:lineRule="auto"/>
              <w:ind w:left="0" w:firstLine="0"/>
              <w:jc w:val="left"/>
            </w:pPr>
            <w:r>
              <w:t xml:space="preserve">Domov U </w:t>
            </w:r>
            <w:proofErr w:type="spellStart"/>
            <w:r>
              <w:t>Biřičky</w:t>
            </w:r>
            <w:proofErr w:type="spellEnd"/>
          </w:p>
          <w:p w14:paraId="724C09E4" w14:textId="77777777" w:rsidR="00453076" w:rsidRDefault="003011F6">
            <w:pPr>
              <w:spacing w:after="0" w:line="259" w:lineRule="auto"/>
              <w:ind w:left="0" w:firstLine="0"/>
              <w:jc w:val="left"/>
            </w:pPr>
            <w:r>
              <w:t xml:space="preserve">K </w:t>
            </w:r>
            <w:proofErr w:type="spellStart"/>
            <w:proofErr w:type="gramStart"/>
            <w:r>
              <w:t>Biřičce</w:t>
            </w:r>
            <w:proofErr w:type="spellEnd"/>
            <w:r>
              <w:t xml:space="preserve">  1240</w:t>
            </w:r>
            <w:proofErr w:type="gramEnd"/>
          </w:p>
          <w:p w14:paraId="6A245727" w14:textId="77777777" w:rsidR="00453076" w:rsidRDefault="003011F6">
            <w:pPr>
              <w:spacing w:after="0" w:line="259" w:lineRule="auto"/>
              <w:ind w:left="0" w:firstLine="0"/>
              <w:jc w:val="left"/>
            </w:pPr>
            <w:r>
              <w:t>500 08 Hradec Králové</w:t>
            </w:r>
          </w:p>
        </w:tc>
        <w:tc>
          <w:tcPr>
            <w:tcW w:w="1247" w:type="dxa"/>
            <w:tcBorders>
              <w:top w:val="nil"/>
              <w:left w:val="nil"/>
              <w:bottom w:val="nil"/>
              <w:right w:val="nil"/>
            </w:tcBorders>
          </w:tcPr>
          <w:p w14:paraId="0F305F98" w14:textId="77777777" w:rsidR="00453076" w:rsidRDefault="003011F6">
            <w:pPr>
              <w:spacing w:after="0" w:line="259" w:lineRule="auto"/>
              <w:ind w:left="0" w:firstLine="0"/>
              <w:jc w:val="left"/>
            </w:pPr>
            <w:r>
              <w:t>IČO/</w:t>
            </w:r>
            <w:proofErr w:type="spellStart"/>
            <w:r>
              <w:t>č.OP</w:t>
            </w:r>
            <w:proofErr w:type="spellEnd"/>
            <w:r>
              <w:t>:</w:t>
            </w:r>
          </w:p>
          <w:p w14:paraId="4DCFF753" w14:textId="77777777" w:rsidR="00453076" w:rsidRDefault="003011F6">
            <w:pPr>
              <w:spacing w:after="0" w:line="259" w:lineRule="auto"/>
              <w:ind w:left="0" w:firstLine="0"/>
              <w:jc w:val="left"/>
            </w:pPr>
            <w:r>
              <w:t>DIČ:</w:t>
            </w:r>
          </w:p>
          <w:p w14:paraId="3E501254" w14:textId="77777777" w:rsidR="00453076" w:rsidRDefault="003011F6">
            <w:pPr>
              <w:spacing w:after="0" w:line="259" w:lineRule="auto"/>
              <w:ind w:left="0" w:firstLine="0"/>
              <w:jc w:val="left"/>
            </w:pPr>
            <w:r>
              <w:t>Telefon:</w:t>
            </w:r>
          </w:p>
          <w:p w14:paraId="20DBFEED" w14:textId="77777777" w:rsidR="00453076" w:rsidRDefault="003011F6">
            <w:pPr>
              <w:spacing w:after="0" w:line="259" w:lineRule="auto"/>
              <w:ind w:left="0" w:firstLine="0"/>
              <w:jc w:val="left"/>
            </w:pPr>
            <w:r>
              <w:t>Fax:</w:t>
            </w:r>
          </w:p>
        </w:tc>
        <w:tc>
          <w:tcPr>
            <w:tcW w:w="3170" w:type="dxa"/>
            <w:tcBorders>
              <w:top w:val="nil"/>
              <w:left w:val="nil"/>
              <w:bottom w:val="nil"/>
              <w:right w:val="nil"/>
            </w:tcBorders>
          </w:tcPr>
          <w:p w14:paraId="32CF9ED8" w14:textId="77777777" w:rsidR="00453076" w:rsidRDefault="003011F6">
            <w:pPr>
              <w:spacing w:after="0" w:line="259" w:lineRule="auto"/>
              <w:ind w:left="0" w:firstLine="0"/>
              <w:jc w:val="left"/>
            </w:pPr>
            <w:r>
              <w:t>00579033</w:t>
            </w:r>
          </w:p>
          <w:p w14:paraId="620D88A7" w14:textId="77777777" w:rsidR="00453076" w:rsidRDefault="003011F6">
            <w:pPr>
              <w:spacing w:after="0" w:line="259" w:lineRule="auto"/>
              <w:ind w:left="0" w:firstLine="0"/>
              <w:jc w:val="left"/>
            </w:pPr>
            <w:r>
              <w:t>CZ00579033</w:t>
            </w:r>
          </w:p>
          <w:p w14:paraId="0AD9A181" w14:textId="22AD043A" w:rsidR="00453076" w:rsidRDefault="00453076" w:rsidP="00D93A09">
            <w:pPr>
              <w:spacing w:after="0" w:line="259" w:lineRule="auto"/>
              <w:ind w:left="0" w:firstLine="0"/>
              <w:jc w:val="left"/>
            </w:pPr>
          </w:p>
        </w:tc>
      </w:tr>
      <w:tr w:rsidR="00453076" w14:paraId="2AB6541C" w14:textId="77777777">
        <w:trPr>
          <w:trHeight w:val="262"/>
        </w:trPr>
        <w:tc>
          <w:tcPr>
            <w:tcW w:w="5839" w:type="dxa"/>
            <w:tcBorders>
              <w:top w:val="nil"/>
              <w:left w:val="nil"/>
              <w:bottom w:val="nil"/>
              <w:right w:val="nil"/>
            </w:tcBorders>
          </w:tcPr>
          <w:p w14:paraId="05F1348F" w14:textId="77777777" w:rsidR="00453076" w:rsidRDefault="00453076">
            <w:pPr>
              <w:spacing w:after="160" w:line="259" w:lineRule="auto"/>
              <w:ind w:left="0" w:firstLine="0"/>
              <w:jc w:val="left"/>
            </w:pPr>
          </w:p>
        </w:tc>
        <w:tc>
          <w:tcPr>
            <w:tcW w:w="1247" w:type="dxa"/>
            <w:tcBorders>
              <w:top w:val="nil"/>
              <w:left w:val="nil"/>
              <w:bottom w:val="nil"/>
              <w:right w:val="nil"/>
            </w:tcBorders>
          </w:tcPr>
          <w:p w14:paraId="117A002F" w14:textId="77777777" w:rsidR="00453076" w:rsidRDefault="003011F6">
            <w:pPr>
              <w:spacing w:after="0" w:line="259" w:lineRule="auto"/>
              <w:ind w:left="0" w:firstLine="0"/>
              <w:jc w:val="left"/>
            </w:pPr>
            <w:proofErr w:type="spellStart"/>
            <w:r>
              <w:t>E-Mail</w:t>
            </w:r>
            <w:proofErr w:type="spellEnd"/>
            <w:r>
              <w:t>:</w:t>
            </w:r>
          </w:p>
        </w:tc>
        <w:tc>
          <w:tcPr>
            <w:tcW w:w="3170" w:type="dxa"/>
            <w:tcBorders>
              <w:top w:val="nil"/>
              <w:left w:val="nil"/>
              <w:bottom w:val="nil"/>
              <w:right w:val="nil"/>
            </w:tcBorders>
          </w:tcPr>
          <w:p w14:paraId="1065C153" w14:textId="4AB7FE8A" w:rsidR="00453076" w:rsidRDefault="00453076">
            <w:pPr>
              <w:spacing w:after="0" w:line="259" w:lineRule="auto"/>
              <w:ind w:left="0" w:firstLine="0"/>
              <w:jc w:val="left"/>
            </w:pPr>
          </w:p>
        </w:tc>
      </w:tr>
    </w:tbl>
    <w:p w14:paraId="2FC59089" w14:textId="77777777" w:rsidR="00453076" w:rsidRDefault="003011F6">
      <w:pPr>
        <w:spacing w:after="168"/>
        <w:ind w:left="-5"/>
      </w:pPr>
      <w:r>
        <w:t>uzavřely níže uvedeného dne následující smlouvu</w:t>
      </w:r>
    </w:p>
    <w:p w14:paraId="4946B3DB" w14:textId="77777777" w:rsidR="00453076" w:rsidRDefault="003011F6">
      <w:pPr>
        <w:numPr>
          <w:ilvl w:val="0"/>
          <w:numId w:val="1"/>
        </w:numPr>
        <w:spacing w:after="159" w:line="265" w:lineRule="auto"/>
        <w:ind w:hanging="206"/>
        <w:jc w:val="left"/>
      </w:pPr>
      <w:r>
        <w:rPr>
          <w:b/>
        </w:rPr>
        <w:t>Předmět smlouvy</w:t>
      </w:r>
    </w:p>
    <w:p w14:paraId="386EBB77" w14:textId="77777777" w:rsidR="00453076" w:rsidRDefault="003011F6">
      <w:pPr>
        <w:numPr>
          <w:ilvl w:val="1"/>
          <w:numId w:val="1"/>
        </w:numPr>
        <w:spacing w:after="2"/>
        <w:ind w:hanging="338"/>
      </w:pPr>
      <w:r>
        <w:t xml:space="preserve">Prodávající se zavazuje, že kupujícímu odevzdá následující vozidlo značky </w:t>
      </w:r>
      <w:r>
        <w:rPr>
          <w:b/>
        </w:rPr>
        <w:t>Volkswagen</w:t>
      </w:r>
      <w:r>
        <w:t xml:space="preserve"> (dále jen „vozidlo“), a umožní mu nabýt vlastnické právo k němu:</w:t>
      </w:r>
    </w:p>
    <w:tbl>
      <w:tblPr>
        <w:tblStyle w:val="TableGrid"/>
        <w:tblW w:w="7874" w:type="dxa"/>
        <w:tblInd w:w="0" w:type="dxa"/>
        <w:tblCellMar>
          <w:top w:w="0" w:type="dxa"/>
          <w:left w:w="0" w:type="dxa"/>
          <w:bottom w:w="0" w:type="dxa"/>
          <w:right w:w="0" w:type="dxa"/>
        </w:tblCellMar>
        <w:tblLook w:val="04A0" w:firstRow="1" w:lastRow="0" w:firstColumn="1" w:lastColumn="0" w:noHBand="0" w:noVBand="1"/>
      </w:tblPr>
      <w:tblGrid>
        <w:gridCol w:w="5102"/>
        <w:gridCol w:w="2772"/>
      </w:tblGrid>
      <w:tr w:rsidR="00453076" w14:paraId="23D40E01" w14:textId="77777777">
        <w:trPr>
          <w:trHeight w:val="1245"/>
        </w:trPr>
        <w:tc>
          <w:tcPr>
            <w:tcW w:w="5102" w:type="dxa"/>
            <w:tcBorders>
              <w:top w:val="nil"/>
              <w:left w:val="nil"/>
              <w:bottom w:val="nil"/>
              <w:right w:val="nil"/>
            </w:tcBorders>
          </w:tcPr>
          <w:p w14:paraId="0B1A9515" w14:textId="77777777" w:rsidR="00453076" w:rsidRDefault="003011F6">
            <w:pPr>
              <w:spacing w:after="0" w:line="259" w:lineRule="auto"/>
              <w:ind w:left="0" w:firstLine="0"/>
              <w:jc w:val="left"/>
            </w:pPr>
            <w:r>
              <w:t xml:space="preserve">Model: </w:t>
            </w:r>
            <w:proofErr w:type="spellStart"/>
            <w:r>
              <w:rPr>
                <w:b/>
              </w:rPr>
              <w:t>Transporter</w:t>
            </w:r>
            <w:proofErr w:type="spellEnd"/>
            <w:r>
              <w:rPr>
                <w:b/>
              </w:rPr>
              <w:t xml:space="preserve"> skříň 2,0 TDI KR</w:t>
            </w:r>
          </w:p>
          <w:p w14:paraId="15D5F9BC" w14:textId="77777777" w:rsidR="00453076" w:rsidRDefault="003011F6">
            <w:pPr>
              <w:spacing w:after="0" w:line="259" w:lineRule="auto"/>
              <w:ind w:left="0" w:firstLine="0"/>
              <w:jc w:val="left"/>
            </w:pPr>
            <w:r>
              <w:t>Objem motoru: 1996 ccm</w:t>
            </w:r>
          </w:p>
          <w:p w14:paraId="4CDA5020" w14:textId="77777777" w:rsidR="00453076" w:rsidRDefault="003011F6">
            <w:pPr>
              <w:spacing w:after="0" w:line="259" w:lineRule="auto"/>
              <w:ind w:left="0" w:firstLine="0"/>
              <w:jc w:val="left"/>
            </w:pPr>
            <w:r>
              <w:t>Výkon kW/k: 81/110</w:t>
            </w:r>
          </w:p>
          <w:p w14:paraId="6E40C99E" w14:textId="77777777" w:rsidR="00453076" w:rsidRDefault="003011F6">
            <w:pPr>
              <w:spacing w:after="0" w:line="259" w:lineRule="auto"/>
              <w:ind w:left="0" w:firstLine="0"/>
              <w:jc w:val="left"/>
            </w:pPr>
            <w:r>
              <w:t>Převodovka: Manuální 6 st.</w:t>
            </w:r>
          </w:p>
        </w:tc>
        <w:tc>
          <w:tcPr>
            <w:tcW w:w="2772" w:type="dxa"/>
            <w:tcBorders>
              <w:top w:val="nil"/>
              <w:left w:val="nil"/>
              <w:bottom w:val="nil"/>
              <w:right w:val="nil"/>
            </w:tcBorders>
          </w:tcPr>
          <w:p w14:paraId="4683A51D" w14:textId="77777777" w:rsidR="00453076" w:rsidRDefault="003011F6">
            <w:pPr>
              <w:spacing w:after="0" w:line="259" w:lineRule="auto"/>
              <w:ind w:left="0" w:firstLine="0"/>
              <w:jc w:val="left"/>
            </w:pPr>
            <w:r>
              <w:t>Modelový klíč: TVVTD1G0</w:t>
            </w:r>
          </w:p>
          <w:p w14:paraId="436226F9" w14:textId="77777777" w:rsidR="00453076" w:rsidRDefault="003011F6">
            <w:pPr>
              <w:spacing w:after="0" w:line="259" w:lineRule="auto"/>
              <w:ind w:left="0" w:firstLine="0"/>
              <w:jc w:val="left"/>
            </w:pPr>
            <w:r>
              <w:t>Barva vozidla: Šedá "Stone"</w:t>
            </w:r>
          </w:p>
          <w:p w14:paraId="277DE557" w14:textId="77777777" w:rsidR="00453076" w:rsidRDefault="003011F6">
            <w:pPr>
              <w:spacing w:after="0" w:line="259" w:lineRule="auto"/>
              <w:ind w:left="0" w:firstLine="0"/>
              <w:jc w:val="left"/>
            </w:pPr>
            <w:r>
              <w:t xml:space="preserve">Interiér: Látka Černá </w:t>
            </w:r>
            <w:proofErr w:type="gramStart"/>
            <w:r>
              <w:t>Onyx - černá</w:t>
            </w:r>
            <w:proofErr w:type="gramEnd"/>
            <w:r>
              <w:t xml:space="preserve"> Kód barvy: W6W6 /FB Číslo komise:</w:t>
            </w:r>
          </w:p>
        </w:tc>
      </w:tr>
    </w:tbl>
    <w:p w14:paraId="1929F636" w14:textId="77777777" w:rsidR="00453076" w:rsidRDefault="003011F6">
      <w:pPr>
        <w:spacing w:after="167"/>
        <w:ind w:left="-5"/>
      </w:pPr>
      <w:r>
        <w:t>Palivo: Diesel</w:t>
      </w:r>
    </w:p>
    <w:p w14:paraId="79D731C8" w14:textId="77777777" w:rsidR="00453076" w:rsidRDefault="003011F6">
      <w:pPr>
        <w:spacing w:after="2"/>
        <w:ind w:left="-5"/>
      </w:pPr>
      <w:proofErr w:type="gramStart"/>
      <w:r>
        <w:t>Spotřeba - kombinovaná</w:t>
      </w:r>
      <w:proofErr w:type="gramEnd"/>
      <w:r>
        <w:t xml:space="preserve"> (WLTP): 7,2 l/</w:t>
      </w:r>
      <w:proofErr w:type="gramStart"/>
      <w:r>
        <w:t>100km</w:t>
      </w:r>
      <w:proofErr w:type="gramEnd"/>
    </w:p>
    <w:p w14:paraId="4F9DC063" w14:textId="77777777" w:rsidR="00453076" w:rsidRDefault="003011F6">
      <w:pPr>
        <w:spacing w:after="337"/>
        <w:ind w:left="-5"/>
      </w:pPr>
      <w:r>
        <w:t xml:space="preserve">Hodnota </w:t>
      </w:r>
      <w:proofErr w:type="gramStart"/>
      <w:r>
        <w:t>CO2 - kombinované</w:t>
      </w:r>
      <w:proofErr w:type="gramEnd"/>
      <w:r>
        <w:t xml:space="preserve"> (WLTP): 188 g/km</w:t>
      </w:r>
    </w:p>
    <w:p w14:paraId="71EA842E" w14:textId="77777777" w:rsidR="00453076" w:rsidRDefault="003011F6">
      <w:pPr>
        <w:numPr>
          <w:ilvl w:val="1"/>
          <w:numId w:val="1"/>
        </w:numPr>
        <w:spacing w:after="281"/>
        <w:ind w:hanging="338"/>
      </w:pPr>
      <w:r>
        <w:t>Kupující se zavazuje, že vozidlo převezme a zaplatí prodávajícímu kupní cenu.</w:t>
      </w:r>
    </w:p>
    <w:p w14:paraId="4CDDE055" w14:textId="77777777" w:rsidR="00453076" w:rsidRDefault="003011F6">
      <w:pPr>
        <w:numPr>
          <w:ilvl w:val="0"/>
          <w:numId w:val="1"/>
        </w:numPr>
        <w:spacing w:after="3" w:line="265" w:lineRule="auto"/>
        <w:ind w:hanging="206"/>
        <w:jc w:val="left"/>
      </w:pPr>
      <w:r>
        <w:rPr>
          <w:b/>
        </w:rPr>
        <w:t>Kupní cena</w:t>
      </w:r>
    </w:p>
    <w:p w14:paraId="76F3EE06" w14:textId="77777777" w:rsidR="00453076" w:rsidRDefault="003011F6">
      <w:pPr>
        <w:numPr>
          <w:ilvl w:val="1"/>
          <w:numId w:val="1"/>
        </w:numPr>
        <w:spacing w:after="180"/>
        <w:ind w:hanging="33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0B0ECA" wp14:editId="3E431E4C">
                <wp:simplePos x="0" y="0"/>
                <wp:positionH relativeFrom="column">
                  <wp:posOffset>0</wp:posOffset>
                </wp:positionH>
                <wp:positionV relativeFrom="paragraph">
                  <wp:posOffset>177648</wp:posOffset>
                </wp:positionV>
                <wp:extent cx="6479997" cy="1"/>
                <wp:effectExtent l="0" t="0" r="0" b="0"/>
                <wp:wrapNone/>
                <wp:docPr id="12132" name="Group 12132"/>
                <wp:cNvGraphicFramePr/>
                <a:graphic xmlns:a="http://schemas.openxmlformats.org/drawingml/2006/main">
                  <a:graphicData uri="http://schemas.microsoft.com/office/word/2010/wordprocessingGroup">
                    <wpg:wgp>
                      <wpg:cNvGrpSpPr/>
                      <wpg:grpSpPr>
                        <a:xfrm>
                          <a:off x="0" y="0"/>
                          <a:ext cx="6479997" cy="1"/>
                          <a:chOff x="0" y="0"/>
                          <a:chExt cx="6479997" cy="1"/>
                        </a:xfrm>
                      </wpg:grpSpPr>
                      <wps:wsp>
                        <wps:cNvPr id="68" name="Shape 68"/>
                        <wps:cNvSpPr/>
                        <wps:spPr>
                          <a:xfrm>
                            <a:off x="0" y="0"/>
                            <a:ext cx="6479997" cy="0"/>
                          </a:xfrm>
                          <a:custGeom>
                            <a:avLst/>
                            <a:gdLst/>
                            <a:ahLst/>
                            <a:cxnLst/>
                            <a:rect l="0" t="0" r="0" b="0"/>
                            <a:pathLst>
                              <a:path w="6479997">
                                <a:moveTo>
                                  <a:pt x="6479997" y="0"/>
                                </a:moveTo>
                                <a:lnTo>
                                  <a:pt x="0"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0" y="1"/>
                            <a:ext cx="6479997" cy="0"/>
                          </a:xfrm>
                          <a:custGeom>
                            <a:avLst/>
                            <a:gdLst/>
                            <a:ahLst/>
                            <a:cxnLst/>
                            <a:rect l="0" t="0" r="0" b="0"/>
                            <a:pathLst>
                              <a:path w="6479997">
                                <a:moveTo>
                                  <a:pt x="0" y="0"/>
                                </a:moveTo>
                                <a:lnTo>
                                  <a:pt x="6479997"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132" style="width:510.236pt;height:6.10352e-05pt;position:absolute;z-index:63;mso-position-horizontal-relative:text;mso-position-horizontal:absolute;margin-left:0pt;mso-position-vertical-relative:text;margin-top:13.988pt;" coordsize="64799,0">
                <v:shape id="Shape 68" style="position:absolute;width:64799;height:0;left:0;top:0;" coordsize="6479997,0" path="m6479997,0l0,0">
                  <v:stroke weight="0.566pt" endcap="flat" joinstyle="miter" miterlimit="10" on="true" color="#000000"/>
                  <v:fill on="false" color="#000000" opacity="0"/>
                </v:shape>
                <v:shape id="Shape 72" style="position:absolute;width:64799;height:0;left:0;top:0;" coordsize="6479997,0" path="m0,0l6479997,0">
                  <v:stroke weight="0.566pt" endcap="flat" joinstyle="miter" miterlimit="10" on="true" color="#000000"/>
                  <v:fill on="false" color="#000000" opacity="0"/>
                </v:shape>
              </v:group>
            </w:pict>
          </mc:Fallback>
        </mc:AlternateContent>
      </w:r>
      <w:r>
        <w:t xml:space="preserve">Kupní cena v Kč včetně </w:t>
      </w:r>
      <w:proofErr w:type="gramStart"/>
      <w:r>
        <w:t>21%</w:t>
      </w:r>
      <w:proofErr w:type="gramEnd"/>
      <w:r>
        <w:t xml:space="preserve"> DPH:</w:t>
      </w:r>
    </w:p>
    <w:p w14:paraId="06FF5185" w14:textId="77777777" w:rsidR="00453076" w:rsidRDefault="003011F6">
      <w:pPr>
        <w:spacing w:after="3" w:line="265" w:lineRule="auto"/>
        <w:ind w:left="-5"/>
        <w:jc w:val="left"/>
      </w:pPr>
      <w:r>
        <w:rPr>
          <w:b/>
        </w:rPr>
        <w:t>Cena vozidla ze sériové produkce výroby:</w:t>
      </w:r>
    </w:p>
    <w:p w14:paraId="0BE7202E" w14:textId="77777777" w:rsidR="00453076" w:rsidRDefault="003011F6">
      <w:pPr>
        <w:spacing w:after="137" w:line="259" w:lineRule="auto"/>
        <w:ind w:left="0" w:firstLine="0"/>
        <w:jc w:val="left"/>
      </w:pPr>
      <w:r>
        <w:rPr>
          <w:rFonts w:ascii="Calibri" w:eastAsia="Calibri" w:hAnsi="Calibri" w:cs="Calibri"/>
          <w:noProof/>
          <w:sz w:val="22"/>
        </w:rPr>
        <mc:AlternateContent>
          <mc:Choice Requires="wpg">
            <w:drawing>
              <wp:inline distT="0" distB="0" distL="0" distR="0" wp14:anchorId="2FEE106B" wp14:editId="5AF8A54C">
                <wp:extent cx="6479997" cy="7188"/>
                <wp:effectExtent l="0" t="0" r="0" b="0"/>
                <wp:docPr id="12133" name="Group 12133"/>
                <wp:cNvGraphicFramePr/>
                <a:graphic xmlns:a="http://schemas.openxmlformats.org/drawingml/2006/main">
                  <a:graphicData uri="http://schemas.microsoft.com/office/word/2010/wordprocessingGroup">
                    <wpg:wgp>
                      <wpg:cNvGrpSpPr/>
                      <wpg:grpSpPr>
                        <a:xfrm>
                          <a:off x="0" y="0"/>
                          <a:ext cx="6479997" cy="7188"/>
                          <a:chOff x="0" y="0"/>
                          <a:chExt cx="6479997" cy="7188"/>
                        </a:xfrm>
                      </wpg:grpSpPr>
                      <wps:wsp>
                        <wps:cNvPr id="74" name="Shape 74"/>
                        <wps:cNvSpPr/>
                        <wps:spPr>
                          <a:xfrm>
                            <a:off x="0" y="0"/>
                            <a:ext cx="6479997" cy="0"/>
                          </a:xfrm>
                          <a:custGeom>
                            <a:avLst/>
                            <a:gdLst/>
                            <a:ahLst/>
                            <a:cxnLst/>
                            <a:rect l="0" t="0" r="0" b="0"/>
                            <a:pathLst>
                              <a:path w="6479997">
                                <a:moveTo>
                                  <a:pt x="6479997" y="0"/>
                                </a:moveTo>
                                <a:lnTo>
                                  <a:pt x="0"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33" style="width:510.236pt;height:0.566pt;mso-position-horizontal-relative:char;mso-position-vertical-relative:line" coordsize="64799,71">
                <v:shape id="Shape 74" style="position:absolute;width:64799;height:0;left:0;top:0;" coordsize="6479997,0" path="m6479997,0l0,0">
                  <v:stroke weight="0.566pt" endcap="flat" joinstyle="miter" miterlimit="10" on="true" color="#000000"/>
                  <v:fill on="false" color="#000000" opacity="0"/>
                </v:shape>
              </v:group>
            </w:pict>
          </mc:Fallback>
        </mc:AlternateContent>
      </w:r>
    </w:p>
    <w:p w14:paraId="3CCA356A" w14:textId="77777777" w:rsidR="00453076" w:rsidRDefault="003011F6">
      <w:pPr>
        <w:tabs>
          <w:tab w:val="right" w:pos="10205"/>
        </w:tabs>
        <w:spacing w:after="3" w:line="265" w:lineRule="auto"/>
        <w:ind w:left="-15" w:firstLine="0"/>
        <w:jc w:val="left"/>
      </w:pPr>
      <w:r>
        <w:rPr>
          <w:b/>
        </w:rPr>
        <w:t>Základní cena vozidla</w:t>
      </w:r>
      <w:r>
        <w:rPr>
          <w:b/>
        </w:rPr>
        <w:tab/>
        <w:t>1 106 176,00 Kč</w:t>
      </w:r>
    </w:p>
    <w:p w14:paraId="346FFFE5" w14:textId="77777777" w:rsidR="00453076" w:rsidRDefault="003011F6">
      <w:pPr>
        <w:spacing w:after="170"/>
        <w:ind w:left="-5"/>
      </w:pPr>
      <w:r>
        <w:t xml:space="preserve">VW Užitkové vozy, </w:t>
      </w:r>
      <w:proofErr w:type="spellStart"/>
      <w:r>
        <w:t>Transporter</w:t>
      </w:r>
      <w:proofErr w:type="spellEnd"/>
      <w:r>
        <w:t xml:space="preserve"> skříň 2,0 TDI KR</w:t>
      </w:r>
    </w:p>
    <w:p w14:paraId="47B8CC9B" w14:textId="77777777" w:rsidR="00453076" w:rsidRDefault="003011F6">
      <w:pPr>
        <w:tabs>
          <w:tab w:val="right" w:pos="10205"/>
        </w:tabs>
        <w:spacing w:after="3" w:line="265" w:lineRule="auto"/>
        <w:ind w:left="-15" w:firstLine="0"/>
        <w:jc w:val="left"/>
      </w:pPr>
      <w:r>
        <w:rPr>
          <w:b/>
        </w:rPr>
        <w:t xml:space="preserve">Barva </w:t>
      </w:r>
      <w:proofErr w:type="gramStart"/>
      <w:r>
        <w:rPr>
          <w:b/>
        </w:rPr>
        <w:t>vozidla(</w:t>
      </w:r>
      <w:proofErr w:type="spellStart"/>
      <w:proofErr w:type="gramEnd"/>
      <w:r>
        <w:rPr>
          <w:b/>
        </w:rPr>
        <w:t>obj</w:t>
      </w:r>
      <w:proofErr w:type="spellEnd"/>
      <w:r>
        <w:rPr>
          <w:b/>
        </w:rPr>
        <w:t xml:space="preserve">. kód): </w:t>
      </w:r>
      <w:r>
        <w:t>Šedá "Stone"</w:t>
      </w:r>
      <w:r>
        <w:tab/>
      </w:r>
      <w:r>
        <w:rPr>
          <w:b/>
        </w:rPr>
        <w:t>0,00 Kč</w:t>
      </w:r>
    </w:p>
    <w:tbl>
      <w:tblPr>
        <w:tblStyle w:val="TableGrid"/>
        <w:tblW w:w="10169" w:type="dxa"/>
        <w:tblInd w:w="0" w:type="dxa"/>
        <w:tblCellMar>
          <w:top w:w="0" w:type="dxa"/>
          <w:left w:w="0" w:type="dxa"/>
          <w:bottom w:w="0" w:type="dxa"/>
          <w:right w:w="0" w:type="dxa"/>
        </w:tblCellMar>
        <w:tblLook w:val="04A0" w:firstRow="1" w:lastRow="0" w:firstColumn="1" w:lastColumn="0" w:noHBand="0" w:noVBand="1"/>
      </w:tblPr>
      <w:tblGrid>
        <w:gridCol w:w="8799"/>
        <w:gridCol w:w="79"/>
        <w:gridCol w:w="1256"/>
        <w:gridCol w:w="35"/>
      </w:tblGrid>
      <w:tr w:rsidR="00453076" w14:paraId="0FAD8DE8" w14:textId="77777777">
        <w:trPr>
          <w:gridAfter w:val="1"/>
          <w:wAfter w:w="35" w:type="dxa"/>
          <w:trHeight w:val="319"/>
        </w:trPr>
        <w:tc>
          <w:tcPr>
            <w:tcW w:w="8831" w:type="dxa"/>
            <w:tcBorders>
              <w:top w:val="nil"/>
              <w:left w:val="nil"/>
              <w:bottom w:val="nil"/>
              <w:right w:val="nil"/>
            </w:tcBorders>
          </w:tcPr>
          <w:p w14:paraId="178E3D0A" w14:textId="77777777" w:rsidR="00453076" w:rsidRDefault="003011F6">
            <w:pPr>
              <w:spacing w:after="0" w:line="259" w:lineRule="auto"/>
              <w:ind w:left="0" w:firstLine="0"/>
              <w:jc w:val="left"/>
            </w:pPr>
            <w:r>
              <w:rPr>
                <w:b/>
              </w:rPr>
              <w:lastRenderedPageBreak/>
              <w:t>Zvláštní výbava (</w:t>
            </w:r>
            <w:proofErr w:type="spellStart"/>
            <w:r>
              <w:rPr>
                <w:b/>
              </w:rPr>
              <w:t>obj</w:t>
            </w:r>
            <w:proofErr w:type="spellEnd"/>
            <w:r>
              <w:rPr>
                <w:b/>
              </w:rPr>
              <w:t>. kód):</w:t>
            </w:r>
          </w:p>
        </w:tc>
        <w:tc>
          <w:tcPr>
            <w:tcW w:w="1339" w:type="dxa"/>
            <w:gridSpan w:val="2"/>
            <w:tcBorders>
              <w:top w:val="nil"/>
              <w:left w:val="nil"/>
              <w:bottom w:val="nil"/>
              <w:right w:val="nil"/>
            </w:tcBorders>
          </w:tcPr>
          <w:p w14:paraId="46C85D3B" w14:textId="77777777" w:rsidR="00453076" w:rsidRDefault="00453076">
            <w:pPr>
              <w:spacing w:after="160" w:line="259" w:lineRule="auto"/>
              <w:ind w:left="0" w:firstLine="0"/>
              <w:jc w:val="left"/>
            </w:pPr>
          </w:p>
        </w:tc>
      </w:tr>
      <w:tr w:rsidR="00453076" w14:paraId="1BE36418" w14:textId="77777777">
        <w:trPr>
          <w:gridAfter w:val="1"/>
          <w:wAfter w:w="35" w:type="dxa"/>
          <w:trHeight w:val="325"/>
        </w:trPr>
        <w:tc>
          <w:tcPr>
            <w:tcW w:w="8831" w:type="dxa"/>
            <w:tcBorders>
              <w:top w:val="nil"/>
              <w:left w:val="nil"/>
              <w:bottom w:val="nil"/>
              <w:right w:val="nil"/>
            </w:tcBorders>
          </w:tcPr>
          <w:p w14:paraId="1029BF39" w14:textId="77777777" w:rsidR="00453076" w:rsidRDefault="003011F6">
            <w:pPr>
              <w:spacing w:after="0" w:line="259" w:lineRule="auto"/>
              <w:ind w:left="0" w:firstLine="0"/>
              <w:jc w:val="left"/>
            </w:pPr>
            <w:r>
              <w:rPr>
                <w:b/>
              </w:rPr>
              <w:t>Plastová podlaha v nákladovém prostoru (5BS)</w:t>
            </w:r>
          </w:p>
        </w:tc>
        <w:tc>
          <w:tcPr>
            <w:tcW w:w="1339" w:type="dxa"/>
            <w:gridSpan w:val="2"/>
            <w:tcBorders>
              <w:top w:val="nil"/>
              <w:left w:val="nil"/>
              <w:bottom w:val="nil"/>
              <w:right w:val="nil"/>
            </w:tcBorders>
          </w:tcPr>
          <w:p w14:paraId="2C999B31" w14:textId="77777777" w:rsidR="00453076" w:rsidRDefault="003011F6">
            <w:pPr>
              <w:spacing w:after="0" w:line="259" w:lineRule="auto"/>
              <w:ind w:left="0" w:right="4" w:firstLine="0"/>
              <w:jc w:val="right"/>
            </w:pPr>
            <w:r>
              <w:t>4 476,00 Kč</w:t>
            </w:r>
          </w:p>
        </w:tc>
      </w:tr>
      <w:tr w:rsidR="00453076" w14:paraId="6CB7818C" w14:textId="77777777">
        <w:trPr>
          <w:gridAfter w:val="1"/>
          <w:wAfter w:w="35" w:type="dxa"/>
          <w:trHeight w:val="297"/>
        </w:trPr>
        <w:tc>
          <w:tcPr>
            <w:tcW w:w="8831" w:type="dxa"/>
            <w:tcBorders>
              <w:top w:val="nil"/>
              <w:left w:val="nil"/>
              <w:bottom w:val="nil"/>
              <w:right w:val="nil"/>
            </w:tcBorders>
          </w:tcPr>
          <w:p w14:paraId="7D83B685" w14:textId="77777777" w:rsidR="00453076" w:rsidRDefault="003011F6">
            <w:pPr>
              <w:spacing w:after="0" w:line="259" w:lineRule="auto"/>
              <w:ind w:left="0" w:firstLine="0"/>
              <w:jc w:val="left"/>
            </w:pPr>
            <w:r>
              <w:rPr>
                <w:b/>
              </w:rPr>
              <w:t>Příprava pro tažné zařízení (1M5)</w:t>
            </w:r>
          </w:p>
        </w:tc>
        <w:tc>
          <w:tcPr>
            <w:tcW w:w="1339" w:type="dxa"/>
            <w:gridSpan w:val="2"/>
            <w:tcBorders>
              <w:top w:val="nil"/>
              <w:left w:val="nil"/>
              <w:bottom w:val="nil"/>
              <w:right w:val="nil"/>
            </w:tcBorders>
          </w:tcPr>
          <w:p w14:paraId="40FE094C" w14:textId="77777777" w:rsidR="00453076" w:rsidRDefault="003011F6">
            <w:pPr>
              <w:spacing w:after="0" w:line="259" w:lineRule="auto"/>
              <w:ind w:left="0" w:right="4" w:firstLine="0"/>
              <w:jc w:val="right"/>
            </w:pPr>
            <w:r>
              <w:t>5 686,00 Kč</w:t>
            </w:r>
          </w:p>
        </w:tc>
      </w:tr>
      <w:tr w:rsidR="00453076" w14:paraId="1484CEF1" w14:textId="77777777">
        <w:trPr>
          <w:gridAfter w:val="1"/>
          <w:wAfter w:w="35" w:type="dxa"/>
          <w:trHeight w:val="593"/>
        </w:trPr>
        <w:tc>
          <w:tcPr>
            <w:tcW w:w="8831" w:type="dxa"/>
            <w:tcBorders>
              <w:top w:val="nil"/>
              <w:left w:val="nil"/>
              <w:bottom w:val="nil"/>
              <w:right w:val="nil"/>
            </w:tcBorders>
          </w:tcPr>
          <w:p w14:paraId="56F1C900" w14:textId="77777777" w:rsidR="00453076" w:rsidRDefault="003011F6">
            <w:pPr>
              <w:spacing w:after="0" w:line="259" w:lineRule="auto"/>
              <w:ind w:left="0" w:firstLine="0"/>
              <w:jc w:val="left"/>
            </w:pPr>
            <w:r>
              <w:rPr>
                <w:b/>
              </w:rPr>
              <w:t>Vůz není určen k podstatné úpravě: ($BP)</w:t>
            </w:r>
          </w:p>
          <w:p w14:paraId="14B8E9A2" w14:textId="77777777" w:rsidR="00453076" w:rsidRDefault="003011F6">
            <w:pPr>
              <w:spacing w:after="0" w:line="259" w:lineRule="auto"/>
              <w:ind w:left="567" w:firstLine="0"/>
              <w:jc w:val="left"/>
            </w:pPr>
            <w:r>
              <w:t>- dle sdělení kupujícího není prodávaný vůz určen k další úpravě.</w:t>
            </w:r>
          </w:p>
        </w:tc>
        <w:tc>
          <w:tcPr>
            <w:tcW w:w="1339" w:type="dxa"/>
            <w:gridSpan w:val="2"/>
            <w:tcBorders>
              <w:top w:val="nil"/>
              <w:left w:val="nil"/>
              <w:bottom w:val="nil"/>
              <w:right w:val="nil"/>
            </w:tcBorders>
          </w:tcPr>
          <w:p w14:paraId="14E79D28" w14:textId="77777777" w:rsidR="00453076" w:rsidRDefault="003011F6">
            <w:pPr>
              <w:spacing w:after="0" w:line="259" w:lineRule="auto"/>
              <w:ind w:left="0" w:right="4" w:firstLine="0"/>
              <w:jc w:val="right"/>
            </w:pPr>
            <w:r>
              <w:t>0,00 Kč</w:t>
            </w:r>
          </w:p>
        </w:tc>
      </w:tr>
      <w:tr w:rsidR="00453076" w14:paraId="16CFC894" w14:textId="77777777">
        <w:trPr>
          <w:gridAfter w:val="1"/>
          <w:wAfter w:w="35" w:type="dxa"/>
          <w:trHeight w:val="348"/>
        </w:trPr>
        <w:tc>
          <w:tcPr>
            <w:tcW w:w="8831" w:type="dxa"/>
            <w:tcBorders>
              <w:top w:val="nil"/>
              <w:left w:val="nil"/>
              <w:bottom w:val="nil"/>
              <w:right w:val="nil"/>
            </w:tcBorders>
          </w:tcPr>
          <w:p w14:paraId="4603AAFF" w14:textId="77777777" w:rsidR="00453076" w:rsidRDefault="003011F6">
            <w:pPr>
              <w:spacing w:after="0" w:line="259" w:lineRule="auto"/>
              <w:ind w:left="0" w:firstLine="0"/>
              <w:jc w:val="left"/>
            </w:pPr>
            <w:r>
              <w:rPr>
                <w:b/>
              </w:rPr>
              <w:t xml:space="preserve">Cena vozidla a výbavy </w:t>
            </w:r>
            <w:proofErr w:type="gramStart"/>
            <w:r>
              <w:rPr>
                <w:b/>
              </w:rPr>
              <w:t>včetně  21</w:t>
            </w:r>
            <w:proofErr w:type="gramEnd"/>
            <w:r>
              <w:rPr>
                <w:b/>
              </w:rPr>
              <w:t>% DPH:</w:t>
            </w:r>
          </w:p>
        </w:tc>
        <w:tc>
          <w:tcPr>
            <w:tcW w:w="1339" w:type="dxa"/>
            <w:gridSpan w:val="2"/>
            <w:tcBorders>
              <w:top w:val="nil"/>
              <w:left w:val="nil"/>
              <w:bottom w:val="nil"/>
              <w:right w:val="nil"/>
            </w:tcBorders>
          </w:tcPr>
          <w:p w14:paraId="15C3E25D" w14:textId="77777777" w:rsidR="00453076" w:rsidRDefault="003011F6">
            <w:pPr>
              <w:spacing w:after="0" w:line="259" w:lineRule="auto"/>
              <w:ind w:left="0" w:firstLine="0"/>
            </w:pPr>
            <w:r>
              <w:rPr>
                <w:b/>
              </w:rPr>
              <w:t>1 116 338,00 Kč</w:t>
            </w:r>
          </w:p>
        </w:tc>
      </w:tr>
      <w:tr w:rsidR="00453076" w14:paraId="5677DF09" w14:textId="77777777">
        <w:tblPrEx>
          <w:tblCellMar>
            <w:right w:w="35" w:type="dxa"/>
          </w:tblCellMar>
        </w:tblPrEx>
        <w:trPr>
          <w:trHeight w:val="1665"/>
        </w:trPr>
        <w:tc>
          <w:tcPr>
            <w:tcW w:w="8910" w:type="dxa"/>
            <w:gridSpan w:val="2"/>
            <w:tcBorders>
              <w:top w:val="single" w:sz="5" w:space="0" w:color="000000"/>
              <w:left w:val="nil"/>
              <w:bottom w:val="single" w:sz="5" w:space="0" w:color="000000"/>
              <w:right w:val="nil"/>
            </w:tcBorders>
          </w:tcPr>
          <w:p w14:paraId="3C4E917C" w14:textId="77777777" w:rsidR="00453076" w:rsidRDefault="003011F6">
            <w:pPr>
              <w:spacing w:after="108" w:line="259" w:lineRule="auto"/>
              <w:ind w:left="0" w:firstLine="0"/>
              <w:jc w:val="left"/>
            </w:pPr>
            <w:r>
              <w:rPr>
                <w:b/>
              </w:rPr>
              <w:t>Doplňková výbava na základě dodatečné objednávky zákazníka:</w:t>
            </w:r>
          </w:p>
          <w:p w14:paraId="2D3012F9" w14:textId="77777777" w:rsidR="00453076" w:rsidRDefault="003011F6">
            <w:pPr>
              <w:spacing w:after="52" w:line="259" w:lineRule="auto"/>
              <w:ind w:left="0" w:firstLine="0"/>
              <w:jc w:val="left"/>
            </w:pPr>
            <w:r>
              <w:rPr>
                <w:b/>
              </w:rPr>
              <w:t>1 povinná výbava, gumové koberečky</w:t>
            </w:r>
          </w:p>
          <w:p w14:paraId="28549487" w14:textId="77777777" w:rsidR="00453076" w:rsidRDefault="003011F6">
            <w:pPr>
              <w:spacing w:after="2" w:line="373" w:lineRule="auto"/>
              <w:ind w:left="0" w:right="4148" w:firstLine="0"/>
              <w:jc w:val="left"/>
            </w:pPr>
            <w:r>
              <w:rPr>
                <w:b/>
              </w:rPr>
              <w:t>1 předání v Porsche Hradec Králové nebo u Vás Cenové zvýhodnění:</w:t>
            </w:r>
          </w:p>
          <w:p w14:paraId="4FD2D01D" w14:textId="77777777" w:rsidR="00453076" w:rsidRDefault="003011F6">
            <w:pPr>
              <w:spacing w:after="0" w:line="259" w:lineRule="auto"/>
              <w:ind w:left="0" w:firstLine="0"/>
              <w:jc w:val="left"/>
            </w:pPr>
            <w:r>
              <w:rPr>
                <w:b/>
              </w:rPr>
              <w:t>Celková cena za jedno vozidlo:</w:t>
            </w:r>
          </w:p>
        </w:tc>
        <w:tc>
          <w:tcPr>
            <w:tcW w:w="1295" w:type="dxa"/>
            <w:gridSpan w:val="2"/>
            <w:tcBorders>
              <w:top w:val="single" w:sz="5" w:space="0" w:color="000000"/>
              <w:left w:val="nil"/>
              <w:bottom w:val="single" w:sz="5" w:space="0" w:color="000000"/>
              <w:right w:val="nil"/>
            </w:tcBorders>
            <w:vAlign w:val="center"/>
          </w:tcPr>
          <w:p w14:paraId="6586D6E7" w14:textId="77777777" w:rsidR="00453076" w:rsidRDefault="003011F6">
            <w:pPr>
              <w:spacing w:after="52" w:line="259" w:lineRule="auto"/>
              <w:ind w:left="0" w:right="4" w:firstLine="0"/>
              <w:jc w:val="right"/>
            </w:pPr>
            <w:r>
              <w:t>1,00 Kč</w:t>
            </w:r>
          </w:p>
          <w:p w14:paraId="00EF4B1E" w14:textId="77777777" w:rsidR="00453076" w:rsidRDefault="003011F6">
            <w:pPr>
              <w:spacing w:after="108" w:line="259" w:lineRule="auto"/>
              <w:ind w:left="0" w:right="4" w:firstLine="0"/>
              <w:jc w:val="right"/>
            </w:pPr>
            <w:r>
              <w:t>1,00 Kč</w:t>
            </w:r>
          </w:p>
          <w:p w14:paraId="7721604A" w14:textId="77777777" w:rsidR="00453076" w:rsidRDefault="003011F6">
            <w:pPr>
              <w:spacing w:after="0" w:line="259" w:lineRule="auto"/>
              <w:ind w:left="0" w:firstLine="0"/>
            </w:pPr>
            <w:r>
              <w:rPr>
                <w:b/>
              </w:rPr>
              <w:t>-390 349,00 Kč</w:t>
            </w:r>
          </w:p>
        </w:tc>
      </w:tr>
      <w:tr w:rsidR="00453076" w14:paraId="271FE2AE" w14:textId="77777777">
        <w:tblPrEx>
          <w:tblCellMar>
            <w:right w:w="35" w:type="dxa"/>
          </w:tblCellMar>
        </w:tblPrEx>
        <w:trPr>
          <w:trHeight w:val="1039"/>
        </w:trPr>
        <w:tc>
          <w:tcPr>
            <w:tcW w:w="8910" w:type="dxa"/>
            <w:gridSpan w:val="2"/>
            <w:tcBorders>
              <w:top w:val="single" w:sz="5" w:space="0" w:color="000000"/>
              <w:left w:val="nil"/>
              <w:bottom w:val="dashed" w:sz="5" w:space="0" w:color="000000"/>
              <w:right w:val="nil"/>
            </w:tcBorders>
          </w:tcPr>
          <w:p w14:paraId="4FB42DB7" w14:textId="77777777" w:rsidR="00453076" w:rsidRDefault="003011F6">
            <w:pPr>
              <w:spacing w:after="0" w:line="259" w:lineRule="auto"/>
              <w:ind w:left="0" w:firstLine="0"/>
              <w:jc w:val="left"/>
            </w:pPr>
            <w:r>
              <w:rPr>
                <w:b/>
              </w:rPr>
              <w:t xml:space="preserve">Kupní cena vozidla včetně </w:t>
            </w:r>
            <w:proofErr w:type="gramStart"/>
            <w:r>
              <w:rPr>
                <w:b/>
              </w:rPr>
              <w:t>21%</w:t>
            </w:r>
            <w:proofErr w:type="gramEnd"/>
            <w:r>
              <w:rPr>
                <w:b/>
              </w:rPr>
              <w:t xml:space="preserve"> DPH v Kč (dále jen „kupní cena“):</w:t>
            </w:r>
          </w:p>
          <w:p w14:paraId="4E4AB054" w14:textId="77777777" w:rsidR="00453076" w:rsidRDefault="003011F6">
            <w:pPr>
              <w:spacing w:after="0" w:line="259" w:lineRule="auto"/>
              <w:ind w:left="0" w:firstLine="0"/>
              <w:jc w:val="left"/>
            </w:pPr>
            <w:proofErr w:type="gramStart"/>
            <w:r>
              <w:t>21%</w:t>
            </w:r>
            <w:proofErr w:type="gramEnd"/>
            <w:r>
              <w:t xml:space="preserve"> DPH:</w:t>
            </w:r>
          </w:p>
          <w:p w14:paraId="225B611B" w14:textId="77777777" w:rsidR="00453076" w:rsidRDefault="003011F6">
            <w:pPr>
              <w:spacing w:after="6" w:line="259" w:lineRule="auto"/>
              <w:ind w:left="0" w:firstLine="0"/>
              <w:jc w:val="left"/>
            </w:pPr>
            <w:r>
              <w:rPr>
                <w:b/>
                <w:u w:val="single" w:color="000000"/>
              </w:rPr>
              <w:t xml:space="preserve">Konečná cena vozidla </w:t>
            </w:r>
            <w:proofErr w:type="gramStart"/>
            <w:r>
              <w:rPr>
                <w:b/>
                <w:u w:val="single" w:color="000000"/>
              </w:rPr>
              <w:t>bez  DPH</w:t>
            </w:r>
            <w:proofErr w:type="gramEnd"/>
            <w:r>
              <w:rPr>
                <w:b/>
                <w:u w:val="single" w:color="000000"/>
              </w:rPr>
              <w:t xml:space="preserve"> v Kč:</w:t>
            </w:r>
          </w:p>
          <w:p w14:paraId="26A91370" w14:textId="77777777" w:rsidR="00453076" w:rsidRDefault="003011F6">
            <w:pPr>
              <w:spacing w:after="0" w:line="259" w:lineRule="auto"/>
              <w:ind w:left="0" w:firstLine="0"/>
              <w:jc w:val="left"/>
            </w:pPr>
            <w:r>
              <w:t>Záloha na kupní cenu</w:t>
            </w:r>
          </w:p>
        </w:tc>
        <w:tc>
          <w:tcPr>
            <w:tcW w:w="1295" w:type="dxa"/>
            <w:gridSpan w:val="2"/>
            <w:tcBorders>
              <w:top w:val="single" w:sz="5" w:space="0" w:color="000000"/>
              <w:left w:val="nil"/>
              <w:bottom w:val="dashed" w:sz="5" w:space="0" w:color="000000"/>
              <w:right w:val="nil"/>
            </w:tcBorders>
          </w:tcPr>
          <w:p w14:paraId="3F5B863B" w14:textId="77777777" w:rsidR="00453076" w:rsidRDefault="003011F6">
            <w:pPr>
              <w:spacing w:after="0" w:line="259" w:lineRule="auto"/>
              <w:ind w:left="66" w:firstLine="0"/>
            </w:pPr>
            <w:r>
              <w:rPr>
                <w:b/>
              </w:rPr>
              <w:t>725 991,00 Kč</w:t>
            </w:r>
          </w:p>
          <w:p w14:paraId="35395768" w14:textId="77777777" w:rsidR="00453076" w:rsidRDefault="003011F6">
            <w:pPr>
              <w:spacing w:after="0" w:line="259" w:lineRule="auto"/>
              <w:ind w:left="126" w:firstLine="0"/>
              <w:jc w:val="left"/>
            </w:pPr>
            <w:r>
              <w:t>125 998,43 Kč</w:t>
            </w:r>
          </w:p>
          <w:p w14:paraId="73DAFFAE" w14:textId="77777777" w:rsidR="00453076" w:rsidRDefault="003011F6">
            <w:pPr>
              <w:spacing w:after="6" w:line="259" w:lineRule="auto"/>
              <w:ind w:left="66" w:firstLine="0"/>
            </w:pPr>
            <w:r>
              <w:rPr>
                <w:b/>
                <w:u w:val="single" w:color="000000"/>
              </w:rPr>
              <w:t>599 992,56 Kč</w:t>
            </w:r>
          </w:p>
          <w:p w14:paraId="338F9A51" w14:textId="77777777" w:rsidR="00453076" w:rsidRDefault="003011F6">
            <w:pPr>
              <w:spacing w:after="0" w:line="259" w:lineRule="auto"/>
              <w:ind w:left="0" w:right="4" w:firstLine="0"/>
              <w:jc w:val="right"/>
            </w:pPr>
            <w:r>
              <w:t>0,00 Kč</w:t>
            </w:r>
          </w:p>
        </w:tc>
      </w:tr>
    </w:tbl>
    <w:p w14:paraId="0D47EB1B" w14:textId="77777777" w:rsidR="00453076" w:rsidRDefault="003011F6">
      <w:pPr>
        <w:spacing w:after="142" w:line="259" w:lineRule="auto"/>
        <w:ind w:left="0" w:firstLine="0"/>
        <w:jc w:val="left"/>
      </w:pPr>
      <w:r>
        <w:rPr>
          <w:rFonts w:ascii="Calibri" w:eastAsia="Calibri" w:hAnsi="Calibri" w:cs="Calibri"/>
          <w:noProof/>
          <w:sz w:val="22"/>
        </w:rPr>
        <mc:AlternateContent>
          <mc:Choice Requires="wpg">
            <w:drawing>
              <wp:inline distT="0" distB="0" distL="0" distR="0" wp14:anchorId="0FEA38F1" wp14:editId="27973158">
                <wp:extent cx="6480010" cy="7188"/>
                <wp:effectExtent l="0" t="0" r="0" b="0"/>
                <wp:docPr id="13713" name="Group 13713"/>
                <wp:cNvGraphicFramePr/>
                <a:graphic xmlns:a="http://schemas.openxmlformats.org/drawingml/2006/main">
                  <a:graphicData uri="http://schemas.microsoft.com/office/word/2010/wordprocessingGroup">
                    <wpg:wgp>
                      <wpg:cNvGrpSpPr/>
                      <wpg:grpSpPr>
                        <a:xfrm>
                          <a:off x="0" y="0"/>
                          <a:ext cx="6480010" cy="7188"/>
                          <a:chOff x="0" y="0"/>
                          <a:chExt cx="6480010" cy="7188"/>
                        </a:xfrm>
                      </wpg:grpSpPr>
                      <wps:wsp>
                        <wps:cNvPr id="174" name="Shape 174"/>
                        <wps:cNvSpPr/>
                        <wps:spPr>
                          <a:xfrm>
                            <a:off x="0" y="0"/>
                            <a:ext cx="6480010" cy="0"/>
                          </a:xfrm>
                          <a:custGeom>
                            <a:avLst/>
                            <a:gdLst/>
                            <a:ahLst/>
                            <a:cxnLst/>
                            <a:rect l="0" t="0" r="0" b="0"/>
                            <a:pathLst>
                              <a:path w="6480010">
                                <a:moveTo>
                                  <a:pt x="6480010" y="0"/>
                                </a:moveTo>
                                <a:lnTo>
                                  <a:pt x="0" y="0"/>
                                </a:lnTo>
                              </a:path>
                            </a:pathLst>
                          </a:custGeom>
                          <a:ln w="7188" cap="flat">
                            <a:custDash>
                              <a:ds d="341296" sp="170648"/>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13" style="width:510.237pt;height:0.566pt;mso-position-horizontal-relative:char;mso-position-vertical-relative:line" coordsize="64800,71">
                <v:shape id="Shape 174" style="position:absolute;width:64800;height:0;left:0;top:0;" coordsize="6480010,0" path="m6480010,0l0,0">
                  <v:stroke weight="0.566pt" endcap="flat" dashstyle="6.02996 3.01498" joinstyle="miter" miterlimit="10" on="true" color="#000000"/>
                  <v:fill on="false" color="#000000" opacity="0"/>
                </v:shape>
              </v:group>
            </w:pict>
          </mc:Fallback>
        </mc:AlternateContent>
      </w:r>
    </w:p>
    <w:p w14:paraId="1B131FA3" w14:textId="6287F099" w:rsidR="00453076" w:rsidRDefault="003011F6">
      <w:pPr>
        <w:numPr>
          <w:ilvl w:val="1"/>
          <w:numId w:val="1"/>
        </w:numPr>
        <w:spacing w:after="54"/>
        <w:ind w:hanging="338"/>
      </w:pPr>
      <w:r>
        <w:t>Zvolená příplatková výbava nahrazuje sériovou výbavu stejného charakteru, i když to není u jednotlivých položek</w:t>
      </w:r>
      <w:r w:rsidR="00D93A09">
        <w:t xml:space="preserve"> </w:t>
      </w:r>
      <w:r>
        <w:t>uvedeno.</w:t>
      </w:r>
    </w:p>
    <w:p w14:paraId="47B165DD" w14:textId="1425FB05" w:rsidR="00453076" w:rsidRDefault="003011F6">
      <w:pPr>
        <w:numPr>
          <w:ilvl w:val="1"/>
          <w:numId w:val="1"/>
        </w:numPr>
        <w:spacing w:after="54"/>
        <w:ind w:hanging="338"/>
      </w:pPr>
      <w:r>
        <w:t>Vezměte prosím na vědomí, že hodnoty spotřeby paliva a exhalace emisí ve výfukových plynech uvedené v dokumentaci k</w:t>
      </w:r>
      <w:r w:rsidR="00D93A09">
        <w:t xml:space="preserve"> </w:t>
      </w:r>
      <w:r>
        <w:t>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14:paraId="7B9DAB38" w14:textId="77777777" w:rsidR="00453076" w:rsidRDefault="003011F6">
      <w:pPr>
        <w:numPr>
          <w:ilvl w:val="1"/>
          <w:numId w:val="1"/>
        </w:numPr>
        <w:spacing w:after="54"/>
        <w:ind w:hanging="338"/>
      </w:pPr>
      <w:r>
        <w:t>Záloha činí: bez zálohy, doplatek kupní ceny činí: 725 991,00 Kč</w:t>
      </w:r>
    </w:p>
    <w:p w14:paraId="6ABE7EAC" w14:textId="77777777" w:rsidR="00453076" w:rsidRDefault="003011F6">
      <w:pPr>
        <w:numPr>
          <w:ilvl w:val="1"/>
          <w:numId w:val="1"/>
        </w:numPr>
        <w:spacing w:after="54"/>
        <w:ind w:hanging="338"/>
      </w:pPr>
      <w:r>
        <w:t>Prodávající se zavazuje dodat vozidlo kupujícímu nejpozději do 18 týdnů ode dne podpisu kupní smlouvy.</w:t>
      </w:r>
    </w:p>
    <w:p w14:paraId="290E8C17" w14:textId="101BB5B4" w:rsidR="00453076" w:rsidRDefault="003011F6">
      <w:pPr>
        <w:numPr>
          <w:ilvl w:val="1"/>
          <w:numId w:val="1"/>
        </w:numPr>
        <w:spacing w:after="534"/>
        <w:ind w:hanging="338"/>
      </w:pPr>
      <w:r>
        <w:t>Kupující svým podpisem této kupní smlouvy potvrzuje, že měl možnost se seznámit s informacemi poskytnutými</w:t>
      </w:r>
      <w:r w:rsidR="00D93A09">
        <w:t xml:space="preserve"> </w:t>
      </w:r>
      <w:r>
        <w:t>prodejcem v souladu s nařízením EU 2023/2854 (Nařízení o datech), které se nacházejí na https://eu-dataact.drivesomethinggreater.com/cz/cs/service/pre-contractual-information.html.</w:t>
      </w:r>
    </w:p>
    <w:p w14:paraId="2E210EA5" w14:textId="1216676D" w:rsidR="00453076" w:rsidRDefault="003011F6">
      <w:pPr>
        <w:numPr>
          <w:ilvl w:val="2"/>
          <w:numId w:val="3"/>
        </w:numPr>
        <w:spacing w:after="0"/>
        <w:ind w:hanging="488"/>
      </w:pPr>
      <w:r>
        <w:t>Prodávající a kupující se výslovně dohodli, že termín dodání vozidla uvedený v bodě 2.5. této smlouvy, je toliko</w:t>
      </w:r>
      <w:r w:rsidR="00D93A09">
        <w:t xml:space="preserve"> </w:t>
      </w:r>
      <w:r>
        <w:t>termínem předpokládaným, a nikoliv pro kupujícího bez dalšího závazným, kdy bližší informace o dodací lhůtě a dodacích podmínkách lze najít v této smlouvě níže, zejména pak v bodě 4.3.1. a následujících této smlouvy.</w:t>
      </w:r>
    </w:p>
    <w:p w14:paraId="453BA3F0" w14:textId="77777777" w:rsidR="00453076" w:rsidRDefault="003011F6">
      <w:pPr>
        <w:numPr>
          <w:ilvl w:val="2"/>
          <w:numId w:val="3"/>
        </w:numPr>
        <w:spacing w:after="2"/>
        <w:ind w:hanging="488"/>
      </w:pPr>
      <w:r>
        <w:t>Dále se prodávající dohodl (navazuje 2.5.2.1. a 2.5.2.2.):</w:t>
      </w:r>
    </w:p>
    <w:p w14:paraId="1C0CF96B" w14:textId="008A7A72" w:rsidR="00453076" w:rsidRDefault="003011F6">
      <w:pPr>
        <w:numPr>
          <w:ilvl w:val="3"/>
          <w:numId w:val="2"/>
        </w:numPr>
        <w:spacing w:after="0"/>
        <w:ind w:hanging="630"/>
      </w:pPr>
      <w:r>
        <w:t>s kupujícím – spotřebitelem, že je-li předmětem koupě věc s digitálními vlastnostmi, prodávající zabezpečí, že budou</w:t>
      </w:r>
      <w:r w:rsidR="00D93A09">
        <w:t xml:space="preserve"> </w:t>
      </w:r>
      <w:r>
        <w:t>kupujícímu – spotřebiteli poskytovány ujednané aktualizace digitálního obsahu nebo služby digitálního obsahu pouze, je-li to ujednáno v této smlouvě (tzv. ujednané aktualizace) ve smyslu § 2161b odst. 1 zákona č. 89/2012 Sb., občanský zákoník, v platném znění (dále jen „OZ”). Prodávající tímto sděluje kupujícímu – spotřebiteli, že mu nezabezpečí poskytování aktualizací digitálního obsahu nebo služby digitálního obsahu, které jsou nezbytné pro to, aby si věc po převzetí uchovala vlastnosti podle § 2161 OZ (t</w:t>
      </w:r>
      <w:r>
        <w:t>zv. nezbytné aktualizace). Kupující – spotřebitel s tímto výslovně souhlasí.</w:t>
      </w:r>
    </w:p>
    <w:p w14:paraId="38C93F6F" w14:textId="77777777" w:rsidR="00453076" w:rsidRDefault="003011F6">
      <w:pPr>
        <w:numPr>
          <w:ilvl w:val="3"/>
          <w:numId w:val="2"/>
        </w:numPr>
        <w:spacing w:after="2"/>
        <w:ind w:hanging="630"/>
      </w:pPr>
      <w:r>
        <w:lastRenderedPageBreak/>
        <w:t>s kupujícím – podnikatelem, že prodávající neodpovídá za vady na vozidle ve smyslu § 1916 odst. 2 OZ, které se týkají:</w:t>
      </w:r>
    </w:p>
    <w:p w14:paraId="1B935CB1" w14:textId="5B882395" w:rsidR="00453076" w:rsidRDefault="003011F6">
      <w:pPr>
        <w:numPr>
          <w:ilvl w:val="0"/>
          <w:numId w:val="4"/>
        </w:numPr>
        <w:spacing w:after="0"/>
      </w:pPr>
      <w:r>
        <w:t>Infotainmentu vozidla (tzv. ICA) a/nebo za vady, které jsou zapříčiněny právě vadou infotainmentu vozidla či nedostatky ve</w:t>
      </w:r>
      <w:r w:rsidR="00D93A09">
        <w:t xml:space="preserve"> </w:t>
      </w:r>
      <w:r>
        <w:t>funkcionalitě infotainmentu vozidla. V rozsahu doplňkových digitálních služeb či aplikací prodávající odpovídá kupujícímu – podnikateli pouze za stav k okamžiku převzetí vozidla, nikoliv za následující změny či aktualizace.</w:t>
      </w:r>
    </w:p>
    <w:p w14:paraId="7F57C432" w14:textId="10C9DF81" w:rsidR="00453076" w:rsidRDefault="003011F6">
      <w:pPr>
        <w:numPr>
          <w:ilvl w:val="0"/>
          <w:numId w:val="4"/>
        </w:numPr>
      </w:pPr>
      <w:r>
        <w:t>Asistenčních systémů vozidla a/nebo za vady, které jsou zapříčiněny právě vadou některého z asistenčních systémů vozidla</w:t>
      </w:r>
      <w:r w:rsidR="00D93A09">
        <w:t xml:space="preserve"> </w:t>
      </w:r>
      <w:r>
        <w:t>či nedostatky ve funkcionalitě některého asistenčního systému vozidla.</w:t>
      </w:r>
    </w:p>
    <w:p w14:paraId="650EA075" w14:textId="4F1005C9" w:rsidR="00453076" w:rsidRDefault="003011F6">
      <w:pPr>
        <w:numPr>
          <w:ilvl w:val="1"/>
          <w:numId w:val="5"/>
        </w:numPr>
      </w:pPr>
      <w:r>
        <w:t>Kupující se zavazuje nejpozději do 10 pracovních dnů od převzetí vozidla předat prodávajícímu kopii osvědčení o</w:t>
      </w:r>
      <w:r w:rsidR="00D93A09">
        <w:t xml:space="preserve"> </w:t>
      </w:r>
      <w:r>
        <w:t xml:space="preserve">registraci vozidla, </w:t>
      </w:r>
      <w:r>
        <w:t>ze kterého bude vyplývat, že je vozidlo registrováno na kupujícího (dle fakturačních údajů). V případě porušení této povinnosti se kupující zavazuje prodávajícímu zaplatit smluvní pokutu ve výši 10 % z kupní ceny vozidla. Smluvní pokuta podle tohoto odstavce je splatná do 10 dnů od doručení písemné výzvy kupujícímu k jejímu zaplacení.</w:t>
      </w:r>
    </w:p>
    <w:p w14:paraId="7D2E90BA" w14:textId="77777777" w:rsidR="00453076" w:rsidRDefault="003011F6">
      <w:pPr>
        <w:numPr>
          <w:ilvl w:val="1"/>
          <w:numId w:val="5"/>
        </w:numPr>
        <w:spacing w:after="0"/>
      </w:pPr>
      <w:r>
        <w:t xml:space="preserve">Celková kupní cena uvedená v bodu 2.1. této smlouvy se může změnit v důsledku změn denního měnového kurzu EUR/CZK, stanoveného Českou národní bankou, a.s. (deviza/prodej), ke dni naskladnění vozidla k prodávajícímu, ne více než o 5 % z kupní ceny nahoru. Prodávající je dále oprávněn jednostranně změnit kupní cenu v důsledku změny okolností, například v důsledku změny ceníku výrobce vozidla oproti ceníku v době uzavření této smlouvy nebo z důvodu jiné změny ceny výrobcem, ne více než o 9 % nahoru, čímž není </w:t>
      </w:r>
      <w:r>
        <w:t>dotčeno právo prodávajícího zvýšit kupní cenu vůči kupujícímu – podnikateli o více než 9 % z kupní ceny dle bodu 4.1.1. této smlouvy. Taková změna je účinná jejím oznámením kupujícímu. Kupující prohlašuje, že je s tímto srozuměn a v tomto smyslu činí dohodu s prodávajícím o právu prodávajícího bez dalšího změnit kupní cenu uvedenou v bodu 2.1. této smlouvy v rozsahu odchylky uvedené ve větě první a/nebo druhé tohoto bodu.</w:t>
      </w:r>
      <w:r>
        <w:br w:type="page"/>
      </w:r>
    </w:p>
    <w:p w14:paraId="7E7322CE" w14:textId="77777777" w:rsidR="00453076" w:rsidRDefault="003011F6">
      <w:pPr>
        <w:spacing w:after="3" w:line="265" w:lineRule="auto"/>
        <w:ind w:left="-5"/>
        <w:jc w:val="left"/>
      </w:pPr>
      <w:r>
        <w:rPr>
          <w:b/>
        </w:rPr>
        <w:lastRenderedPageBreak/>
        <w:t xml:space="preserve">3. Sériová výbava vozu Volkswagen </w:t>
      </w:r>
      <w:proofErr w:type="spellStart"/>
      <w:r>
        <w:rPr>
          <w:b/>
        </w:rPr>
        <w:t>Transporter</w:t>
      </w:r>
      <w:proofErr w:type="spellEnd"/>
      <w:r>
        <w:rPr>
          <w:b/>
        </w:rPr>
        <w:t xml:space="preserve"> skříň 2,0 TDI KR:</w:t>
      </w:r>
    </w:p>
    <w:p w14:paraId="220B4720" w14:textId="77777777" w:rsidR="00453076" w:rsidRDefault="00453076">
      <w:pPr>
        <w:sectPr w:rsidR="00453076">
          <w:footerReference w:type="even" r:id="rId11"/>
          <w:footerReference w:type="default" r:id="rId12"/>
          <w:footerReference w:type="first" r:id="rId13"/>
          <w:pgSz w:w="11906" w:h="16838"/>
          <w:pgMar w:top="1100" w:right="850" w:bottom="863" w:left="850" w:header="708" w:footer="675" w:gutter="0"/>
          <w:cols w:space="708"/>
        </w:sectPr>
      </w:pPr>
    </w:p>
    <w:p w14:paraId="25B46E11" w14:textId="77777777" w:rsidR="00453076" w:rsidRDefault="003011F6">
      <w:pPr>
        <w:spacing w:after="73" w:line="258" w:lineRule="auto"/>
        <w:ind w:left="-5"/>
        <w:jc w:val="left"/>
      </w:pPr>
      <w:r>
        <w:rPr>
          <w:sz w:val="18"/>
        </w:rPr>
        <w:t>12 V elektrická zásuvka v kabině</w:t>
      </w:r>
    </w:p>
    <w:p w14:paraId="15EF5B0B" w14:textId="77777777" w:rsidR="00453076" w:rsidRDefault="003011F6">
      <w:pPr>
        <w:spacing w:after="73" w:line="258" w:lineRule="auto"/>
        <w:ind w:left="-5"/>
        <w:jc w:val="left"/>
      </w:pPr>
      <w:r>
        <w:rPr>
          <w:sz w:val="18"/>
        </w:rPr>
        <w:t>16" kola ocelová 6,5J x 16</w:t>
      </w:r>
    </w:p>
    <w:p w14:paraId="1A8478CF" w14:textId="77777777" w:rsidR="00453076" w:rsidRDefault="003011F6">
      <w:pPr>
        <w:spacing w:after="73" w:line="258" w:lineRule="auto"/>
        <w:ind w:left="-5"/>
        <w:jc w:val="left"/>
      </w:pPr>
      <w:r>
        <w:rPr>
          <w:sz w:val="18"/>
        </w:rPr>
        <w:t>2x USB rozhraní v kabině</w:t>
      </w:r>
    </w:p>
    <w:p w14:paraId="671B5F6F" w14:textId="77777777" w:rsidR="00453076" w:rsidRDefault="003011F6">
      <w:pPr>
        <w:spacing w:after="73" w:line="258" w:lineRule="auto"/>
        <w:ind w:left="-5"/>
        <w:jc w:val="left"/>
      </w:pPr>
      <w:r>
        <w:rPr>
          <w:sz w:val="18"/>
        </w:rPr>
        <w:t>4 reproduktory</w:t>
      </w:r>
    </w:p>
    <w:p w14:paraId="2029150B" w14:textId="77777777" w:rsidR="00453076" w:rsidRDefault="003011F6">
      <w:pPr>
        <w:spacing w:after="73" w:line="258" w:lineRule="auto"/>
        <w:ind w:left="-5"/>
        <w:jc w:val="left"/>
      </w:pPr>
      <w:r>
        <w:rPr>
          <w:sz w:val="18"/>
        </w:rPr>
        <w:t>5G modem</w:t>
      </w:r>
    </w:p>
    <w:p w14:paraId="63191A2A" w14:textId="77777777" w:rsidR="00453076" w:rsidRDefault="003011F6">
      <w:pPr>
        <w:spacing w:after="0" w:line="349" w:lineRule="auto"/>
        <w:ind w:left="-5" w:right="1860"/>
        <w:jc w:val="left"/>
      </w:pPr>
      <w:r>
        <w:rPr>
          <w:sz w:val="18"/>
        </w:rPr>
        <w:t xml:space="preserve">6 úchytných ok v nákladovém prostoru AGM baterie 80 </w:t>
      </w:r>
      <w:proofErr w:type="spellStart"/>
      <w:r>
        <w:rPr>
          <w:sz w:val="18"/>
        </w:rPr>
        <w:t>Ah</w:t>
      </w:r>
      <w:proofErr w:type="spellEnd"/>
    </w:p>
    <w:p w14:paraId="550DAEEC" w14:textId="77777777" w:rsidR="00453076" w:rsidRDefault="003011F6">
      <w:pPr>
        <w:spacing w:after="3" w:line="258" w:lineRule="auto"/>
        <w:ind w:left="-5"/>
        <w:jc w:val="left"/>
      </w:pPr>
      <w:r>
        <w:rPr>
          <w:sz w:val="18"/>
        </w:rPr>
        <w:t>Airbag řidiče a spolujezdce:</w:t>
      </w:r>
    </w:p>
    <w:p w14:paraId="08FC82A2" w14:textId="77777777" w:rsidR="00453076" w:rsidRDefault="003011F6">
      <w:pPr>
        <w:numPr>
          <w:ilvl w:val="0"/>
          <w:numId w:val="6"/>
        </w:numPr>
        <w:spacing w:after="73" w:line="258" w:lineRule="auto"/>
        <w:ind w:hanging="92"/>
        <w:jc w:val="left"/>
      </w:pPr>
      <w:r>
        <w:rPr>
          <w:sz w:val="18"/>
        </w:rPr>
        <w:t>možnost deaktivace airbagu spolujezdce</w:t>
      </w:r>
    </w:p>
    <w:p w14:paraId="5A2C2DBB" w14:textId="77777777" w:rsidR="00453076" w:rsidRDefault="003011F6">
      <w:pPr>
        <w:spacing w:after="73" w:line="258" w:lineRule="auto"/>
        <w:ind w:left="-5"/>
        <w:jc w:val="left"/>
      </w:pPr>
      <w:r>
        <w:rPr>
          <w:sz w:val="18"/>
        </w:rPr>
        <w:t>Alternátor 230 A</w:t>
      </w:r>
    </w:p>
    <w:p w14:paraId="6BE35791" w14:textId="77777777" w:rsidR="00453076" w:rsidRDefault="003011F6">
      <w:pPr>
        <w:spacing w:after="33" w:line="258" w:lineRule="auto"/>
        <w:ind w:left="-5" w:right="2528"/>
        <w:jc w:val="left"/>
      </w:pPr>
      <w:r>
        <w:rPr>
          <w:sz w:val="18"/>
        </w:rPr>
        <w:t>Asistent rozpoznání únavy s funkcí monitoringu řidiče Asistenční systémy:</w:t>
      </w:r>
    </w:p>
    <w:p w14:paraId="0BA34074" w14:textId="77777777" w:rsidR="00453076" w:rsidRDefault="003011F6">
      <w:pPr>
        <w:numPr>
          <w:ilvl w:val="0"/>
          <w:numId w:val="6"/>
        </w:numPr>
        <w:spacing w:after="1" w:line="258" w:lineRule="auto"/>
        <w:ind w:hanging="92"/>
        <w:jc w:val="left"/>
      </w:pPr>
      <w:proofErr w:type="spellStart"/>
      <w:r>
        <w:rPr>
          <w:sz w:val="18"/>
        </w:rPr>
        <w:t>Parkpilot</w:t>
      </w:r>
      <w:proofErr w:type="spellEnd"/>
      <w:r>
        <w:rPr>
          <w:sz w:val="18"/>
        </w:rPr>
        <w:t xml:space="preserve"> vzadu</w:t>
      </w:r>
    </w:p>
    <w:p w14:paraId="10EC4F7A" w14:textId="1A9F15E1" w:rsidR="00453076" w:rsidRDefault="003011F6">
      <w:pPr>
        <w:numPr>
          <w:ilvl w:val="0"/>
          <w:numId w:val="6"/>
        </w:numPr>
        <w:spacing w:after="73" w:line="258" w:lineRule="auto"/>
        <w:ind w:hanging="92"/>
        <w:jc w:val="left"/>
      </w:pPr>
      <w:r>
        <w:rPr>
          <w:sz w:val="18"/>
        </w:rPr>
        <w:t xml:space="preserve">Front </w:t>
      </w:r>
      <w:proofErr w:type="spellStart"/>
      <w:proofErr w:type="gramStart"/>
      <w:r>
        <w:rPr>
          <w:sz w:val="18"/>
        </w:rPr>
        <w:t>Assist</w:t>
      </w:r>
      <w:proofErr w:type="spellEnd"/>
      <w:r>
        <w:rPr>
          <w:sz w:val="18"/>
        </w:rPr>
        <w:t xml:space="preserve"> - systém</w:t>
      </w:r>
      <w:proofErr w:type="gramEnd"/>
      <w:r>
        <w:rPr>
          <w:sz w:val="18"/>
        </w:rPr>
        <w:t xml:space="preserve"> nouzového brždění s funkcí sledování chodců</w:t>
      </w:r>
      <w:r w:rsidR="00D93A09">
        <w:rPr>
          <w:sz w:val="18"/>
        </w:rPr>
        <w:t xml:space="preserve"> </w:t>
      </w:r>
      <w:r>
        <w:rPr>
          <w:sz w:val="18"/>
        </w:rPr>
        <w:t>a cyklistů</w:t>
      </w:r>
    </w:p>
    <w:p w14:paraId="54B1AAAD" w14:textId="77777777" w:rsidR="00453076" w:rsidRDefault="003011F6">
      <w:pPr>
        <w:spacing w:after="73" w:line="258" w:lineRule="auto"/>
        <w:ind w:left="-5"/>
        <w:jc w:val="left"/>
      </w:pPr>
      <w:r>
        <w:rPr>
          <w:sz w:val="18"/>
        </w:rPr>
        <w:t>Bez omezovače rychlosti</w:t>
      </w:r>
    </w:p>
    <w:p w14:paraId="3EED80E5" w14:textId="77777777" w:rsidR="00453076" w:rsidRDefault="003011F6">
      <w:pPr>
        <w:spacing w:after="3" w:line="258" w:lineRule="auto"/>
        <w:ind w:left="-5"/>
        <w:jc w:val="left"/>
      </w:pPr>
      <w:r>
        <w:rPr>
          <w:sz w:val="18"/>
        </w:rPr>
        <w:t>Bez prosklení zadních dveří:</w:t>
      </w:r>
    </w:p>
    <w:p w14:paraId="3876A70F" w14:textId="77777777" w:rsidR="00453076" w:rsidRDefault="003011F6">
      <w:pPr>
        <w:numPr>
          <w:ilvl w:val="0"/>
          <w:numId w:val="6"/>
        </w:numPr>
        <w:spacing w:after="73" w:line="258" w:lineRule="auto"/>
        <w:ind w:hanging="92"/>
        <w:jc w:val="left"/>
      </w:pPr>
      <w:r>
        <w:rPr>
          <w:sz w:val="18"/>
        </w:rPr>
        <w:t>křídlové/výklopné</w:t>
      </w:r>
    </w:p>
    <w:p w14:paraId="3AF3CA6F" w14:textId="77777777" w:rsidR="00453076" w:rsidRDefault="003011F6">
      <w:pPr>
        <w:spacing w:after="73" w:line="258" w:lineRule="auto"/>
        <w:ind w:left="-5"/>
        <w:jc w:val="left"/>
      </w:pPr>
      <w:r>
        <w:rPr>
          <w:sz w:val="18"/>
        </w:rPr>
        <w:t>Bez sedadel v nákladovém prostoru</w:t>
      </w:r>
    </w:p>
    <w:p w14:paraId="35A9D1F3" w14:textId="77777777" w:rsidR="00453076" w:rsidRDefault="003011F6">
      <w:pPr>
        <w:spacing w:after="73" w:line="258" w:lineRule="auto"/>
        <w:ind w:left="-5"/>
        <w:jc w:val="left"/>
      </w:pPr>
      <w:r>
        <w:rPr>
          <w:sz w:val="18"/>
        </w:rPr>
        <w:t>Boční posuvné dveře vpravo</w:t>
      </w:r>
    </w:p>
    <w:p w14:paraId="4EE83802" w14:textId="77777777" w:rsidR="00453076" w:rsidRDefault="003011F6">
      <w:pPr>
        <w:spacing w:after="73" w:line="258" w:lineRule="auto"/>
        <w:ind w:left="-5"/>
        <w:jc w:val="left"/>
      </w:pPr>
      <w:r>
        <w:rPr>
          <w:sz w:val="18"/>
        </w:rPr>
        <w:t>Celková hmotnost vozu 2.770 - 2.845 kg</w:t>
      </w:r>
    </w:p>
    <w:p w14:paraId="3DB991AC" w14:textId="77777777" w:rsidR="00453076" w:rsidRDefault="003011F6">
      <w:pPr>
        <w:spacing w:after="0" w:line="349" w:lineRule="auto"/>
        <w:ind w:left="-5" w:right="1874"/>
        <w:jc w:val="left"/>
      </w:pPr>
      <w:r>
        <w:rPr>
          <w:sz w:val="18"/>
        </w:rPr>
        <w:t>Centrální zamykání / odemykání Determální skla v kabině řidiče Dvojsedadlo spolujezdce:</w:t>
      </w:r>
    </w:p>
    <w:p w14:paraId="1316515F" w14:textId="77777777" w:rsidR="00453076" w:rsidRDefault="003011F6">
      <w:pPr>
        <w:numPr>
          <w:ilvl w:val="0"/>
          <w:numId w:val="6"/>
        </w:numPr>
        <w:spacing w:after="1" w:line="258" w:lineRule="auto"/>
        <w:ind w:hanging="92"/>
        <w:jc w:val="left"/>
      </w:pPr>
      <w:r>
        <w:rPr>
          <w:sz w:val="18"/>
        </w:rPr>
        <w:t xml:space="preserve">Paket </w:t>
      </w:r>
      <w:proofErr w:type="gramStart"/>
      <w:r>
        <w:rPr>
          <w:sz w:val="18"/>
        </w:rPr>
        <w:t>6A</w:t>
      </w:r>
      <w:proofErr w:type="gramEnd"/>
    </w:p>
    <w:p w14:paraId="5A3C73D7" w14:textId="77777777" w:rsidR="00453076" w:rsidRDefault="003011F6">
      <w:pPr>
        <w:numPr>
          <w:ilvl w:val="0"/>
          <w:numId w:val="6"/>
        </w:numPr>
        <w:spacing w:after="1" w:line="258" w:lineRule="auto"/>
        <w:ind w:hanging="92"/>
        <w:jc w:val="left"/>
      </w:pPr>
      <w:r>
        <w:rPr>
          <w:sz w:val="18"/>
        </w:rPr>
        <w:t>dvojsedadlo spolujezdce</w:t>
      </w:r>
    </w:p>
    <w:p w14:paraId="5C34E023" w14:textId="77777777" w:rsidR="00453076" w:rsidRDefault="003011F6">
      <w:pPr>
        <w:numPr>
          <w:ilvl w:val="0"/>
          <w:numId w:val="6"/>
        </w:numPr>
        <w:spacing w:after="1" w:line="258" w:lineRule="auto"/>
        <w:ind w:hanging="92"/>
        <w:jc w:val="left"/>
      </w:pPr>
      <w:r>
        <w:rPr>
          <w:sz w:val="18"/>
        </w:rPr>
        <w:t>sedadlo řidiče nastavitelné ve 4 směrech</w:t>
      </w:r>
    </w:p>
    <w:p w14:paraId="7387812B" w14:textId="77777777" w:rsidR="00453076" w:rsidRDefault="003011F6">
      <w:pPr>
        <w:numPr>
          <w:ilvl w:val="0"/>
          <w:numId w:val="6"/>
        </w:numPr>
        <w:spacing w:after="1" w:line="258" w:lineRule="auto"/>
        <w:ind w:hanging="92"/>
        <w:jc w:val="left"/>
      </w:pPr>
      <w:r>
        <w:rPr>
          <w:sz w:val="18"/>
        </w:rPr>
        <w:t>opěrka hlavy nastavitelná ve 2 směrech</w:t>
      </w:r>
    </w:p>
    <w:p w14:paraId="30734263" w14:textId="15F2B1E3" w:rsidR="00453076" w:rsidRDefault="003011F6">
      <w:pPr>
        <w:numPr>
          <w:ilvl w:val="0"/>
          <w:numId w:val="6"/>
        </w:numPr>
        <w:spacing w:after="3" w:line="345" w:lineRule="auto"/>
        <w:ind w:hanging="92"/>
        <w:jc w:val="left"/>
      </w:pPr>
      <w:r>
        <w:rPr>
          <w:sz w:val="18"/>
        </w:rPr>
        <w:t>látkové potahy</w:t>
      </w:r>
      <w:r w:rsidR="00D93A09">
        <w:rPr>
          <w:sz w:val="18"/>
        </w:rPr>
        <w:t xml:space="preserve"> </w:t>
      </w:r>
      <w:r>
        <w:rPr>
          <w:sz w:val="18"/>
        </w:rPr>
        <w:t xml:space="preserve">Dělící přepážka, vysoká </w:t>
      </w:r>
      <w:proofErr w:type="spellStart"/>
      <w:r>
        <w:rPr>
          <w:sz w:val="18"/>
        </w:rPr>
        <w:t>eCall</w:t>
      </w:r>
      <w:proofErr w:type="spellEnd"/>
    </w:p>
    <w:p w14:paraId="50C69BDE" w14:textId="77777777" w:rsidR="00453076" w:rsidRDefault="003011F6">
      <w:pPr>
        <w:spacing w:after="73" w:line="258" w:lineRule="auto"/>
        <w:ind w:left="-5"/>
        <w:jc w:val="left"/>
      </w:pPr>
      <w:r>
        <w:rPr>
          <w:sz w:val="18"/>
        </w:rPr>
        <w:t>Emisní norma EURO 6e EB N1</w:t>
      </w:r>
    </w:p>
    <w:p w14:paraId="6E566D8F" w14:textId="77777777" w:rsidR="00453076" w:rsidRDefault="003011F6">
      <w:pPr>
        <w:spacing w:after="73" w:line="258" w:lineRule="auto"/>
        <w:ind w:left="-5"/>
        <w:jc w:val="left"/>
      </w:pPr>
      <w:r>
        <w:rPr>
          <w:sz w:val="18"/>
        </w:rPr>
        <w:t>ESC</w:t>
      </w:r>
    </w:p>
    <w:p w14:paraId="04B605F5" w14:textId="77777777" w:rsidR="00453076" w:rsidRDefault="003011F6">
      <w:pPr>
        <w:spacing w:after="3" w:line="258" w:lineRule="auto"/>
        <w:ind w:left="-5"/>
        <w:jc w:val="left"/>
      </w:pPr>
      <w:r>
        <w:rPr>
          <w:sz w:val="18"/>
        </w:rPr>
        <w:t xml:space="preserve">Front </w:t>
      </w:r>
      <w:proofErr w:type="spellStart"/>
      <w:r>
        <w:rPr>
          <w:sz w:val="18"/>
        </w:rPr>
        <w:t>Assist</w:t>
      </w:r>
      <w:proofErr w:type="spellEnd"/>
      <w:r>
        <w:rPr>
          <w:sz w:val="18"/>
        </w:rPr>
        <w:t xml:space="preserve"> s monitoringem chodců:</w:t>
      </w:r>
    </w:p>
    <w:p w14:paraId="560F36FC" w14:textId="77777777" w:rsidR="00453076" w:rsidRDefault="003011F6">
      <w:pPr>
        <w:numPr>
          <w:ilvl w:val="0"/>
          <w:numId w:val="6"/>
        </w:numPr>
        <w:spacing w:after="1" w:line="258" w:lineRule="auto"/>
        <w:ind w:hanging="92"/>
        <w:jc w:val="left"/>
      </w:pPr>
      <w:r>
        <w:rPr>
          <w:sz w:val="18"/>
        </w:rPr>
        <w:t xml:space="preserve">systém automatického brždění Front </w:t>
      </w:r>
      <w:proofErr w:type="spellStart"/>
      <w:r>
        <w:rPr>
          <w:sz w:val="18"/>
        </w:rPr>
        <w:t>Assist</w:t>
      </w:r>
      <w:proofErr w:type="spellEnd"/>
    </w:p>
    <w:p w14:paraId="20BD371E" w14:textId="641713A6" w:rsidR="00453076" w:rsidRDefault="003011F6">
      <w:pPr>
        <w:numPr>
          <w:ilvl w:val="0"/>
          <w:numId w:val="6"/>
        </w:numPr>
        <w:spacing w:after="0" w:line="345" w:lineRule="auto"/>
        <w:ind w:hanging="92"/>
        <w:jc w:val="left"/>
      </w:pPr>
      <w:r>
        <w:rPr>
          <w:sz w:val="18"/>
        </w:rPr>
        <w:t>monitoring chodců a cyklistů</w:t>
      </w:r>
      <w:r w:rsidR="00D93A09">
        <w:rPr>
          <w:sz w:val="18"/>
        </w:rPr>
        <w:t xml:space="preserve"> </w:t>
      </w:r>
      <w:r>
        <w:rPr>
          <w:sz w:val="18"/>
        </w:rPr>
        <w:t xml:space="preserve">Gumová podlaha v kabině řidiče </w:t>
      </w:r>
      <w:proofErr w:type="spellStart"/>
      <w:r>
        <w:rPr>
          <w:sz w:val="18"/>
        </w:rPr>
        <w:t>Keyless</w:t>
      </w:r>
      <w:proofErr w:type="spellEnd"/>
      <w:r>
        <w:rPr>
          <w:sz w:val="18"/>
        </w:rPr>
        <w:t xml:space="preserve"> start:</w:t>
      </w:r>
    </w:p>
    <w:p w14:paraId="15F83E03" w14:textId="77777777" w:rsidR="00453076" w:rsidRDefault="003011F6">
      <w:pPr>
        <w:numPr>
          <w:ilvl w:val="0"/>
          <w:numId w:val="6"/>
        </w:numPr>
        <w:spacing w:after="73" w:line="258" w:lineRule="auto"/>
        <w:ind w:hanging="92"/>
        <w:jc w:val="left"/>
      </w:pPr>
      <w:r>
        <w:rPr>
          <w:sz w:val="18"/>
        </w:rPr>
        <w:t xml:space="preserve">centrální </w:t>
      </w:r>
      <w:proofErr w:type="gramStart"/>
      <w:r>
        <w:rPr>
          <w:sz w:val="18"/>
        </w:rPr>
        <w:t xml:space="preserve">zamykání- </w:t>
      </w:r>
      <w:proofErr w:type="spellStart"/>
      <w:r>
        <w:rPr>
          <w:sz w:val="18"/>
        </w:rPr>
        <w:t>bezklíčkové</w:t>
      </w:r>
      <w:proofErr w:type="spellEnd"/>
      <w:proofErr w:type="gramEnd"/>
      <w:r>
        <w:rPr>
          <w:sz w:val="18"/>
        </w:rPr>
        <w:t xml:space="preserve"> startování</w:t>
      </w:r>
    </w:p>
    <w:p w14:paraId="6F6FB0D5" w14:textId="77777777" w:rsidR="00453076" w:rsidRDefault="003011F6">
      <w:pPr>
        <w:spacing w:after="33" w:line="258" w:lineRule="auto"/>
        <w:ind w:left="-5" w:right="2323"/>
        <w:jc w:val="left"/>
      </w:pPr>
      <w:r>
        <w:rPr>
          <w:sz w:val="18"/>
        </w:rPr>
        <w:t>Klimatizace v kabině (</w:t>
      </w:r>
      <w:proofErr w:type="gramStart"/>
      <w:r>
        <w:rPr>
          <w:sz w:val="18"/>
        </w:rPr>
        <w:t>1-zónová</w:t>
      </w:r>
      <w:proofErr w:type="gramEnd"/>
      <w:r>
        <w:rPr>
          <w:sz w:val="18"/>
        </w:rPr>
        <w:t xml:space="preserve">): - </w:t>
      </w:r>
      <w:proofErr w:type="gramStart"/>
      <w:r>
        <w:rPr>
          <w:sz w:val="18"/>
        </w:rPr>
        <w:t>1-zónová</w:t>
      </w:r>
      <w:proofErr w:type="gramEnd"/>
      <w:r>
        <w:rPr>
          <w:sz w:val="18"/>
        </w:rPr>
        <w:t xml:space="preserve"> s automatickou regulací </w:t>
      </w:r>
      <w:proofErr w:type="spellStart"/>
      <w:r>
        <w:rPr>
          <w:sz w:val="18"/>
        </w:rPr>
        <w:t>Lane</w:t>
      </w:r>
      <w:proofErr w:type="spellEnd"/>
      <w:r>
        <w:rPr>
          <w:sz w:val="18"/>
        </w:rPr>
        <w:t xml:space="preserve"> </w:t>
      </w:r>
      <w:proofErr w:type="spellStart"/>
      <w:r>
        <w:rPr>
          <w:sz w:val="18"/>
        </w:rPr>
        <w:t>Assist</w:t>
      </w:r>
      <w:proofErr w:type="spellEnd"/>
      <w:r>
        <w:rPr>
          <w:sz w:val="18"/>
        </w:rPr>
        <w:t>:</w:t>
      </w:r>
    </w:p>
    <w:p w14:paraId="2ADFE0FA" w14:textId="6459B6D1" w:rsidR="00453076" w:rsidRDefault="003011F6">
      <w:pPr>
        <w:numPr>
          <w:ilvl w:val="0"/>
          <w:numId w:val="6"/>
        </w:numPr>
        <w:spacing w:after="73" w:line="258" w:lineRule="auto"/>
        <w:ind w:hanging="92"/>
        <w:jc w:val="left"/>
      </w:pPr>
      <w:r>
        <w:rPr>
          <w:sz w:val="18"/>
        </w:rPr>
        <w:t>asistent u</w:t>
      </w:r>
      <w:r>
        <w:rPr>
          <w:sz w:val="18"/>
        </w:rPr>
        <w:t>držení v jízdním pruhu</w:t>
      </w:r>
    </w:p>
    <w:p w14:paraId="69C6AB90" w14:textId="77777777" w:rsidR="00453076" w:rsidRDefault="003011F6">
      <w:pPr>
        <w:spacing w:after="73" w:line="258" w:lineRule="auto"/>
        <w:ind w:left="-5"/>
        <w:jc w:val="left"/>
      </w:pPr>
      <w:r>
        <w:rPr>
          <w:sz w:val="18"/>
        </w:rPr>
        <w:t>Lapače nečistot vpředu</w:t>
      </w:r>
    </w:p>
    <w:p w14:paraId="05B09DDD" w14:textId="77777777" w:rsidR="00453076" w:rsidRDefault="003011F6">
      <w:pPr>
        <w:spacing w:after="73" w:line="258" w:lineRule="auto"/>
        <w:ind w:left="-5"/>
        <w:jc w:val="left"/>
      </w:pPr>
      <w:r>
        <w:rPr>
          <w:sz w:val="18"/>
        </w:rPr>
        <w:t>LED osvětlení v kabině</w:t>
      </w:r>
    </w:p>
    <w:p w14:paraId="63A4E600" w14:textId="77777777" w:rsidR="00453076" w:rsidRDefault="003011F6">
      <w:pPr>
        <w:spacing w:after="73" w:line="258" w:lineRule="auto"/>
        <w:ind w:left="-5"/>
        <w:jc w:val="left"/>
      </w:pPr>
      <w:r>
        <w:rPr>
          <w:sz w:val="18"/>
        </w:rPr>
        <w:t>LED osvětlení v nákladovém prostoru</w:t>
      </w:r>
    </w:p>
    <w:p w14:paraId="4818691D" w14:textId="77777777" w:rsidR="00453076" w:rsidRDefault="003011F6">
      <w:pPr>
        <w:spacing w:after="73" w:line="258" w:lineRule="auto"/>
        <w:ind w:left="-5"/>
        <w:jc w:val="left"/>
      </w:pPr>
      <w:r>
        <w:rPr>
          <w:sz w:val="18"/>
        </w:rPr>
        <w:t>LED světla vzadu (standardní)</w:t>
      </w:r>
    </w:p>
    <w:p w14:paraId="6B855294" w14:textId="77777777" w:rsidR="00453076" w:rsidRDefault="003011F6">
      <w:pPr>
        <w:spacing w:after="73" w:line="258" w:lineRule="auto"/>
        <w:ind w:left="-5"/>
        <w:jc w:val="left"/>
      </w:pPr>
      <w:r>
        <w:rPr>
          <w:sz w:val="18"/>
        </w:rPr>
        <w:t>LED světlomety vpředu</w:t>
      </w:r>
    </w:p>
    <w:p w14:paraId="74BDD7D2" w14:textId="77777777" w:rsidR="00453076" w:rsidRDefault="003011F6">
      <w:pPr>
        <w:spacing w:after="73" w:line="258" w:lineRule="auto"/>
        <w:ind w:left="-5"/>
        <w:jc w:val="left"/>
      </w:pPr>
      <w:proofErr w:type="spellStart"/>
      <w:r>
        <w:rPr>
          <w:sz w:val="18"/>
        </w:rPr>
        <w:t>Light</w:t>
      </w:r>
      <w:proofErr w:type="spellEnd"/>
      <w:r>
        <w:rPr>
          <w:sz w:val="18"/>
        </w:rPr>
        <w:t xml:space="preserve"> </w:t>
      </w:r>
      <w:proofErr w:type="spellStart"/>
      <w:r>
        <w:rPr>
          <w:sz w:val="18"/>
        </w:rPr>
        <w:t>Assist</w:t>
      </w:r>
      <w:proofErr w:type="spellEnd"/>
    </w:p>
    <w:p w14:paraId="320D8E66" w14:textId="77777777" w:rsidR="00453076" w:rsidRDefault="003011F6">
      <w:pPr>
        <w:spacing w:after="73" w:line="258" w:lineRule="auto"/>
        <w:ind w:left="155" w:right="1755" w:hanging="170"/>
        <w:jc w:val="left"/>
      </w:pPr>
      <w:r>
        <w:rPr>
          <w:sz w:val="18"/>
        </w:rPr>
        <w:t>Madlo ve stropě na straně řidiče i spolujezdce</w:t>
      </w:r>
    </w:p>
    <w:p w14:paraId="4D1CA350" w14:textId="77777777" w:rsidR="00453076" w:rsidRDefault="003011F6">
      <w:pPr>
        <w:spacing w:after="0" w:line="349" w:lineRule="auto"/>
        <w:ind w:left="-5" w:right="2135"/>
        <w:jc w:val="left"/>
      </w:pPr>
      <w:r>
        <w:rPr>
          <w:sz w:val="18"/>
        </w:rPr>
        <w:t>Madlo řadící páky, plastové Multifunkční volant</w:t>
      </w:r>
    </w:p>
    <w:p w14:paraId="5EB2201C" w14:textId="77777777" w:rsidR="00453076" w:rsidRDefault="003011F6">
      <w:pPr>
        <w:spacing w:after="33" w:line="258" w:lineRule="auto"/>
        <w:ind w:left="-5" w:right="1978"/>
        <w:jc w:val="left"/>
      </w:pPr>
      <w:r>
        <w:rPr>
          <w:sz w:val="18"/>
        </w:rPr>
        <w:t>Nárazníky a kliky vozu černé: - mřížka chladiče lakovaná v barvě vozu Nástupní madlo na straně spolujezdce:</w:t>
      </w:r>
    </w:p>
    <w:p w14:paraId="7286A929" w14:textId="34BADEEA" w:rsidR="00453076" w:rsidRDefault="003011F6">
      <w:pPr>
        <w:numPr>
          <w:ilvl w:val="0"/>
          <w:numId w:val="7"/>
        </w:numPr>
        <w:spacing w:after="0" w:line="341" w:lineRule="auto"/>
        <w:ind w:hanging="92"/>
        <w:jc w:val="left"/>
      </w:pPr>
      <w:r>
        <w:rPr>
          <w:sz w:val="18"/>
        </w:rPr>
        <w:t>nástupní madlo na A-sloupku</w:t>
      </w:r>
      <w:r w:rsidR="00D93A09">
        <w:rPr>
          <w:sz w:val="18"/>
        </w:rPr>
        <w:t xml:space="preserve"> </w:t>
      </w:r>
      <w:r>
        <w:rPr>
          <w:sz w:val="18"/>
        </w:rPr>
        <w:t xml:space="preserve">Obložení </w:t>
      </w:r>
      <w:proofErr w:type="gramStart"/>
      <w:r>
        <w:rPr>
          <w:sz w:val="18"/>
        </w:rPr>
        <w:t>boků - polovysoké</w:t>
      </w:r>
      <w:proofErr w:type="gramEnd"/>
      <w:r>
        <w:rPr>
          <w:sz w:val="18"/>
        </w:rPr>
        <w:t>:</w:t>
      </w:r>
    </w:p>
    <w:p w14:paraId="331485AD" w14:textId="77777777" w:rsidR="00453076" w:rsidRDefault="003011F6">
      <w:pPr>
        <w:numPr>
          <w:ilvl w:val="0"/>
          <w:numId w:val="7"/>
        </w:numPr>
        <w:spacing w:after="1" w:line="258" w:lineRule="auto"/>
        <w:ind w:hanging="92"/>
        <w:jc w:val="left"/>
      </w:pPr>
      <w:r>
        <w:rPr>
          <w:sz w:val="18"/>
        </w:rPr>
        <w:t>plastové obložení boků nákladového prostoru</w:t>
      </w:r>
    </w:p>
    <w:p w14:paraId="35591A63" w14:textId="77777777" w:rsidR="00453076" w:rsidRDefault="003011F6">
      <w:pPr>
        <w:numPr>
          <w:ilvl w:val="0"/>
          <w:numId w:val="7"/>
        </w:numPr>
        <w:spacing w:after="73" w:line="258" w:lineRule="auto"/>
        <w:ind w:hanging="92"/>
        <w:jc w:val="left"/>
      </w:pPr>
      <w:r>
        <w:rPr>
          <w:sz w:val="18"/>
        </w:rPr>
        <w:t>polovysoké</w:t>
      </w:r>
    </w:p>
    <w:p w14:paraId="365607F4" w14:textId="77777777" w:rsidR="00453076" w:rsidRDefault="003011F6">
      <w:pPr>
        <w:spacing w:after="73" w:line="258" w:lineRule="auto"/>
        <w:ind w:left="-5" w:right="1927"/>
        <w:jc w:val="left"/>
      </w:pPr>
      <w:r>
        <w:rPr>
          <w:sz w:val="18"/>
        </w:rPr>
        <w:t xml:space="preserve">Odkládací přihrádka na brýle pod stropem Odkládací přihrádka u spolujezdce, </w:t>
      </w:r>
      <w:proofErr w:type="spellStart"/>
      <w:r>
        <w:rPr>
          <w:sz w:val="18"/>
        </w:rPr>
        <w:t>uzav</w:t>
      </w:r>
      <w:proofErr w:type="spellEnd"/>
      <w:r>
        <w:rPr>
          <w:sz w:val="18"/>
        </w:rPr>
        <w:t>: - uzavíratelná</w:t>
      </w:r>
    </w:p>
    <w:p w14:paraId="1D7BFA21" w14:textId="77777777" w:rsidR="00453076" w:rsidRDefault="003011F6">
      <w:pPr>
        <w:spacing w:after="73" w:line="258" w:lineRule="auto"/>
        <w:ind w:left="-5"/>
        <w:jc w:val="left"/>
      </w:pPr>
      <w:r>
        <w:rPr>
          <w:sz w:val="18"/>
        </w:rPr>
        <w:t>Označení vozu "</w:t>
      </w:r>
      <w:proofErr w:type="spellStart"/>
      <w:r>
        <w:rPr>
          <w:sz w:val="18"/>
        </w:rPr>
        <w:t>Transporter</w:t>
      </w:r>
      <w:proofErr w:type="spellEnd"/>
      <w:r>
        <w:rPr>
          <w:sz w:val="18"/>
        </w:rPr>
        <w:t>" na zádi vozu</w:t>
      </w:r>
    </w:p>
    <w:p w14:paraId="38377957" w14:textId="77777777" w:rsidR="00453076" w:rsidRDefault="003011F6">
      <w:pPr>
        <w:spacing w:after="0" w:line="349" w:lineRule="auto"/>
        <w:ind w:left="-5" w:right="2445"/>
        <w:jc w:val="left"/>
      </w:pPr>
      <w:r>
        <w:rPr>
          <w:sz w:val="18"/>
        </w:rPr>
        <w:t xml:space="preserve">Palivová nádrž 55 l (diesel) </w:t>
      </w:r>
      <w:proofErr w:type="spellStart"/>
      <w:r>
        <w:rPr>
          <w:sz w:val="18"/>
        </w:rPr>
        <w:t>Parkpilot</w:t>
      </w:r>
      <w:proofErr w:type="spellEnd"/>
      <w:r>
        <w:rPr>
          <w:sz w:val="18"/>
        </w:rPr>
        <w:t xml:space="preserve"> vzadu</w:t>
      </w:r>
    </w:p>
    <w:p w14:paraId="4336BEAB" w14:textId="77777777" w:rsidR="00453076" w:rsidRDefault="003011F6">
      <w:pPr>
        <w:spacing w:after="3" w:line="258" w:lineRule="auto"/>
        <w:ind w:left="-5"/>
        <w:jc w:val="left"/>
      </w:pPr>
      <w:r>
        <w:rPr>
          <w:sz w:val="18"/>
        </w:rPr>
        <w:t>Plnohodnotné rezervní kolo:</w:t>
      </w:r>
    </w:p>
    <w:p w14:paraId="263D8B93" w14:textId="77777777" w:rsidR="00453076" w:rsidRDefault="003011F6">
      <w:pPr>
        <w:numPr>
          <w:ilvl w:val="0"/>
          <w:numId w:val="7"/>
        </w:numPr>
        <w:spacing w:after="1" w:line="258" w:lineRule="auto"/>
        <w:ind w:hanging="92"/>
        <w:jc w:val="left"/>
      </w:pPr>
      <w:r>
        <w:rPr>
          <w:sz w:val="18"/>
        </w:rPr>
        <w:t>ocelové</w:t>
      </w:r>
    </w:p>
    <w:p w14:paraId="22205DFF" w14:textId="77777777" w:rsidR="00453076" w:rsidRDefault="003011F6">
      <w:pPr>
        <w:numPr>
          <w:ilvl w:val="0"/>
          <w:numId w:val="7"/>
        </w:numPr>
        <w:spacing w:after="1" w:line="258" w:lineRule="auto"/>
        <w:ind w:hanging="92"/>
        <w:jc w:val="left"/>
      </w:pPr>
      <w:r>
        <w:rPr>
          <w:sz w:val="18"/>
        </w:rPr>
        <w:t>včetně nářadí a zvedáku</w:t>
      </w:r>
    </w:p>
    <w:p w14:paraId="4EC2C013" w14:textId="77777777" w:rsidR="00453076" w:rsidRDefault="003011F6">
      <w:pPr>
        <w:numPr>
          <w:ilvl w:val="0"/>
          <w:numId w:val="7"/>
        </w:numPr>
        <w:spacing w:after="73" w:line="258" w:lineRule="auto"/>
        <w:ind w:hanging="92"/>
        <w:jc w:val="left"/>
      </w:pPr>
      <w:r>
        <w:rPr>
          <w:sz w:val="18"/>
        </w:rPr>
        <w:t>max. rychlost 120 km/h</w:t>
      </w:r>
    </w:p>
    <w:p w14:paraId="204F7AD6" w14:textId="77777777" w:rsidR="00453076" w:rsidRDefault="003011F6">
      <w:pPr>
        <w:spacing w:after="73" w:line="258" w:lineRule="auto"/>
        <w:ind w:left="-5"/>
        <w:jc w:val="left"/>
      </w:pPr>
      <w:r>
        <w:rPr>
          <w:sz w:val="18"/>
        </w:rPr>
        <w:t>Pneumatiky 215/65 R16 c 109 T</w:t>
      </w:r>
    </w:p>
    <w:p w14:paraId="242826BB" w14:textId="77777777" w:rsidR="00453076" w:rsidRDefault="003011F6">
      <w:pPr>
        <w:spacing w:after="3" w:line="258" w:lineRule="auto"/>
        <w:ind w:left="-5"/>
        <w:jc w:val="left"/>
      </w:pPr>
      <w:r>
        <w:rPr>
          <w:sz w:val="18"/>
        </w:rPr>
        <w:t xml:space="preserve">Prodloužená záruka 2+3/200 </w:t>
      </w:r>
      <w:proofErr w:type="gramStart"/>
      <w:r>
        <w:rPr>
          <w:sz w:val="18"/>
        </w:rPr>
        <w:t>000km</w:t>
      </w:r>
      <w:proofErr w:type="gramEnd"/>
      <w:r>
        <w:rPr>
          <w:sz w:val="18"/>
        </w:rPr>
        <w:t xml:space="preserve"> zdarma:</w:t>
      </w:r>
    </w:p>
    <w:p w14:paraId="3362963F" w14:textId="77777777" w:rsidR="00453076" w:rsidRDefault="003011F6">
      <w:pPr>
        <w:numPr>
          <w:ilvl w:val="0"/>
          <w:numId w:val="7"/>
        </w:numPr>
        <w:spacing w:after="1" w:line="258" w:lineRule="auto"/>
        <w:ind w:hanging="92"/>
        <w:jc w:val="left"/>
      </w:pPr>
      <w:r>
        <w:rPr>
          <w:sz w:val="18"/>
        </w:rPr>
        <w:t>2 + 3 roky / 200 000 km</w:t>
      </w:r>
    </w:p>
    <w:p w14:paraId="682ABF35" w14:textId="77777777" w:rsidR="00453076" w:rsidRDefault="003011F6">
      <w:pPr>
        <w:numPr>
          <w:ilvl w:val="0"/>
          <w:numId w:val="7"/>
        </w:numPr>
        <w:spacing w:after="1" w:line="258" w:lineRule="auto"/>
        <w:ind w:hanging="92"/>
        <w:jc w:val="left"/>
      </w:pPr>
      <w:r>
        <w:rPr>
          <w:sz w:val="18"/>
        </w:rPr>
        <w:t>platí co nastane dříve</w:t>
      </w:r>
    </w:p>
    <w:p w14:paraId="4AF649AB" w14:textId="00068A42" w:rsidR="00453076" w:rsidRDefault="003011F6">
      <w:pPr>
        <w:numPr>
          <w:ilvl w:val="0"/>
          <w:numId w:val="7"/>
        </w:numPr>
        <w:spacing w:after="0" w:line="258" w:lineRule="auto"/>
        <w:ind w:hanging="92"/>
        <w:jc w:val="left"/>
      </w:pPr>
      <w:r>
        <w:rPr>
          <w:sz w:val="18"/>
        </w:rPr>
        <w:t>záruka se vztahuje na vozidlo ve stavu, ve kterém opouští výrobní</w:t>
      </w:r>
      <w:r w:rsidR="00D93A09">
        <w:rPr>
          <w:sz w:val="18"/>
        </w:rPr>
        <w:t xml:space="preserve"> </w:t>
      </w:r>
      <w:r>
        <w:rPr>
          <w:sz w:val="18"/>
        </w:rPr>
        <w:t>závod</w:t>
      </w:r>
    </w:p>
    <w:p w14:paraId="6574F0CC" w14:textId="77777777" w:rsidR="00453076" w:rsidRDefault="003011F6">
      <w:pPr>
        <w:numPr>
          <w:ilvl w:val="0"/>
          <w:numId w:val="7"/>
        </w:numPr>
        <w:spacing w:after="74" w:line="254" w:lineRule="auto"/>
        <w:ind w:hanging="92"/>
        <w:jc w:val="left"/>
      </w:pPr>
      <w:r>
        <w:rPr>
          <w:sz w:val="18"/>
        </w:rPr>
        <w:t xml:space="preserve">nevztahuje se na součásti vozu, které byly na vozidlo namontovány nebo umístěny dodatečně (úpravy, příslušenství) - v prvních 2 letech platí záruka bez omezení počtu km, ve 3.-5. roce s omezením max. 200 </w:t>
      </w:r>
      <w:proofErr w:type="gramStart"/>
      <w:r>
        <w:rPr>
          <w:sz w:val="18"/>
        </w:rPr>
        <w:t>000km</w:t>
      </w:r>
      <w:proofErr w:type="gramEnd"/>
      <w:r>
        <w:rPr>
          <w:sz w:val="18"/>
        </w:rPr>
        <w:t>, podle toho, co nastane dříve</w:t>
      </w:r>
    </w:p>
    <w:p w14:paraId="5246AD7B" w14:textId="77777777" w:rsidR="00453076" w:rsidRDefault="003011F6">
      <w:pPr>
        <w:spacing w:after="0" w:line="349" w:lineRule="auto"/>
        <w:ind w:left="-5" w:right="2251"/>
        <w:jc w:val="left"/>
      </w:pPr>
      <w:r>
        <w:rPr>
          <w:sz w:val="18"/>
        </w:rPr>
        <w:t xml:space="preserve">Příprava pro </w:t>
      </w:r>
      <w:proofErr w:type="spellStart"/>
      <w:r>
        <w:rPr>
          <w:sz w:val="18"/>
        </w:rPr>
        <w:t>Alcohol</w:t>
      </w:r>
      <w:proofErr w:type="spellEnd"/>
      <w:r>
        <w:rPr>
          <w:sz w:val="18"/>
        </w:rPr>
        <w:t xml:space="preserve"> </w:t>
      </w:r>
      <w:proofErr w:type="spellStart"/>
      <w:r>
        <w:rPr>
          <w:sz w:val="18"/>
        </w:rPr>
        <w:t>interlock</w:t>
      </w:r>
      <w:proofErr w:type="spellEnd"/>
      <w:r>
        <w:rPr>
          <w:sz w:val="18"/>
        </w:rPr>
        <w:t xml:space="preserve"> Příprava pro VW </w:t>
      </w:r>
      <w:proofErr w:type="spellStart"/>
      <w:r>
        <w:rPr>
          <w:sz w:val="18"/>
        </w:rPr>
        <w:t>Connect</w:t>
      </w:r>
      <w:proofErr w:type="spellEnd"/>
    </w:p>
    <w:p w14:paraId="7C7A2CAF" w14:textId="77777777" w:rsidR="00453076" w:rsidRDefault="003011F6">
      <w:pPr>
        <w:spacing w:after="3" w:line="258" w:lineRule="auto"/>
        <w:ind w:left="-5"/>
        <w:jc w:val="left"/>
      </w:pPr>
      <w:r>
        <w:rPr>
          <w:sz w:val="18"/>
        </w:rPr>
        <w:t>Rádio 13" s dotykovým displejem:</w:t>
      </w:r>
    </w:p>
    <w:p w14:paraId="76113014" w14:textId="77777777" w:rsidR="00453076" w:rsidRDefault="003011F6">
      <w:pPr>
        <w:numPr>
          <w:ilvl w:val="0"/>
          <w:numId w:val="7"/>
        </w:numPr>
        <w:spacing w:after="73" w:line="258" w:lineRule="auto"/>
        <w:ind w:hanging="92"/>
        <w:jc w:val="left"/>
      </w:pPr>
      <w:proofErr w:type="spellStart"/>
      <w:r>
        <w:rPr>
          <w:sz w:val="18"/>
        </w:rPr>
        <w:t>App</w:t>
      </w:r>
      <w:proofErr w:type="spellEnd"/>
      <w:r>
        <w:rPr>
          <w:sz w:val="18"/>
        </w:rPr>
        <w:t xml:space="preserve"> </w:t>
      </w:r>
      <w:proofErr w:type="spellStart"/>
      <w:r>
        <w:rPr>
          <w:sz w:val="18"/>
        </w:rPr>
        <w:t>Connect</w:t>
      </w:r>
      <w:proofErr w:type="spellEnd"/>
    </w:p>
    <w:p w14:paraId="0C6E6EDF" w14:textId="77777777" w:rsidR="00453076" w:rsidRDefault="003011F6">
      <w:pPr>
        <w:spacing w:after="73" w:line="258" w:lineRule="auto"/>
        <w:ind w:left="-5"/>
        <w:jc w:val="left"/>
      </w:pPr>
      <w:r>
        <w:rPr>
          <w:sz w:val="18"/>
        </w:rPr>
        <w:t>Standardní houkačka</w:t>
      </w:r>
    </w:p>
    <w:p w14:paraId="03A02161" w14:textId="77777777" w:rsidR="00453076" w:rsidRDefault="003011F6">
      <w:pPr>
        <w:spacing w:after="73" w:line="258" w:lineRule="auto"/>
        <w:ind w:left="155" w:right="1906" w:hanging="170"/>
        <w:jc w:val="left"/>
      </w:pPr>
      <w:r>
        <w:rPr>
          <w:sz w:val="18"/>
        </w:rPr>
        <w:t>Středová konzola s držáky nápojů a místem pro odložení mobilního telefonu</w:t>
      </w:r>
    </w:p>
    <w:p w14:paraId="312D3AD7" w14:textId="77777777" w:rsidR="00453076" w:rsidRDefault="003011F6">
      <w:pPr>
        <w:spacing w:after="73" w:line="258" w:lineRule="auto"/>
        <w:ind w:left="-5"/>
        <w:jc w:val="left"/>
      </w:pPr>
      <w:r>
        <w:rPr>
          <w:sz w:val="18"/>
        </w:rPr>
        <w:t>Středové kryty kol</w:t>
      </w:r>
    </w:p>
    <w:p w14:paraId="2F371137" w14:textId="77777777" w:rsidR="00453076" w:rsidRDefault="003011F6">
      <w:pPr>
        <w:spacing w:after="3" w:line="258" w:lineRule="auto"/>
        <w:ind w:left="-5"/>
        <w:jc w:val="left"/>
      </w:pPr>
      <w:r>
        <w:rPr>
          <w:sz w:val="18"/>
        </w:rPr>
        <w:t>Systém rozpoznávání dopravních značek:</w:t>
      </w:r>
    </w:p>
    <w:p w14:paraId="6E9C2CEA" w14:textId="77777777" w:rsidR="00453076" w:rsidRDefault="003011F6">
      <w:pPr>
        <w:numPr>
          <w:ilvl w:val="0"/>
          <w:numId w:val="7"/>
        </w:numPr>
        <w:spacing w:after="74" w:line="254" w:lineRule="auto"/>
        <w:ind w:hanging="92"/>
        <w:jc w:val="left"/>
      </w:pPr>
      <w:r>
        <w:rPr>
          <w:sz w:val="18"/>
        </w:rPr>
        <w:t xml:space="preserve">identifikace a zobrazení dopravních značek relevantních dle dopravní situace na displeji </w:t>
      </w:r>
      <w:proofErr w:type="gramStart"/>
      <w:r>
        <w:rPr>
          <w:sz w:val="18"/>
        </w:rPr>
        <w:t>navigace - upozornění</w:t>
      </w:r>
      <w:proofErr w:type="gramEnd"/>
      <w:r>
        <w:rPr>
          <w:sz w:val="18"/>
        </w:rPr>
        <w:t xml:space="preserve"> na jízdu ve špatném směru</w:t>
      </w:r>
    </w:p>
    <w:p w14:paraId="78740736" w14:textId="77777777" w:rsidR="00453076" w:rsidRDefault="003011F6">
      <w:pPr>
        <w:spacing w:after="73" w:line="258" w:lineRule="auto"/>
        <w:ind w:left="-5"/>
        <w:jc w:val="left"/>
      </w:pPr>
      <w:r>
        <w:rPr>
          <w:sz w:val="18"/>
        </w:rPr>
        <w:t>Telefonní rozhraní</w:t>
      </w:r>
    </w:p>
    <w:p w14:paraId="1645ACB7" w14:textId="77777777" w:rsidR="00453076" w:rsidRDefault="003011F6">
      <w:pPr>
        <w:spacing w:after="73" w:line="258" w:lineRule="auto"/>
        <w:ind w:left="155" w:right="2209" w:hanging="170"/>
        <w:jc w:val="left"/>
      </w:pPr>
      <w:r>
        <w:rPr>
          <w:sz w:val="18"/>
        </w:rPr>
        <w:t>Tempomat s funkcí omezení rychlosti: - prediktivní</w:t>
      </w:r>
    </w:p>
    <w:p w14:paraId="09FF92F8" w14:textId="77777777" w:rsidR="00453076" w:rsidRDefault="003011F6">
      <w:pPr>
        <w:spacing w:after="73" w:line="258" w:lineRule="auto"/>
        <w:ind w:left="155" w:right="1772" w:hanging="170"/>
        <w:jc w:val="left"/>
      </w:pPr>
      <w:r>
        <w:rPr>
          <w:sz w:val="18"/>
        </w:rPr>
        <w:t>Tepelně izolující čelní sklo, povrchová úprava</w:t>
      </w:r>
    </w:p>
    <w:p w14:paraId="2CB5E732" w14:textId="77777777" w:rsidR="00453076" w:rsidRDefault="003011F6">
      <w:pPr>
        <w:spacing w:after="0" w:line="349" w:lineRule="auto"/>
        <w:ind w:left="-5" w:right="1287"/>
        <w:jc w:val="left"/>
      </w:pPr>
      <w:r>
        <w:rPr>
          <w:sz w:val="18"/>
        </w:rPr>
        <w:t xml:space="preserve">Typový </w:t>
      </w:r>
      <w:proofErr w:type="gramStart"/>
      <w:r>
        <w:rPr>
          <w:sz w:val="18"/>
        </w:rPr>
        <w:t>štítek - globální</w:t>
      </w:r>
      <w:proofErr w:type="gramEnd"/>
      <w:r>
        <w:rPr>
          <w:sz w:val="18"/>
        </w:rPr>
        <w:t xml:space="preserve"> homologace N1 Upozornění na servisní interval:</w:t>
      </w:r>
    </w:p>
    <w:p w14:paraId="59733E5B" w14:textId="60C74CAF" w:rsidR="00453076" w:rsidRDefault="003011F6">
      <w:pPr>
        <w:numPr>
          <w:ilvl w:val="0"/>
          <w:numId w:val="7"/>
        </w:numPr>
        <w:spacing w:after="0" w:line="341" w:lineRule="auto"/>
        <w:ind w:hanging="92"/>
        <w:jc w:val="left"/>
      </w:pPr>
      <w:r>
        <w:rPr>
          <w:sz w:val="18"/>
        </w:rPr>
        <w:lastRenderedPageBreak/>
        <w:t>40.000 km nebo 2 roky</w:t>
      </w:r>
      <w:r w:rsidR="00D93A09">
        <w:rPr>
          <w:sz w:val="18"/>
        </w:rPr>
        <w:t xml:space="preserve"> </w:t>
      </w:r>
      <w:r>
        <w:rPr>
          <w:sz w:val="18"/>
        </w:rPr>
        <w:t>Vnější zpětná zrcátka:</w:t>
      </w:r>
    </w:p>
    <w:p w14:paraId="352C170E" w14:textId="77777777" w:rsidR="00453076" w:rsidRDefault="003011F6">
      <w:pPr>
        <w:numPr>
          <w:ilvl w:val="0"/>
          <w:numId w:val="7"/>
        </w:numPr>
        <w:spacing w:after="1" w:line="258" w:lineRule="auto"/>
        <w:ind w:hanging="92"/>
        <w:jc w:val="left"/>
      </w:pPr>
      <w:r>
        <w:rPr>
          <w:sz w:val="18"/>
        </w:rPr>
        <w:t>el. nastavitelná</w:t>
      </w:r>
    </w:p>
    <w:p w14:paraId="777D406F" w14:textId="77777777" w:rsidR="00453076" w:rsidRDefault="003011F6">
      <w:pPr>
        <w:numPr>
          <w:ilvl w:val="0"/>
          <w:numId w:val="7"/>
        </w:numPr>
        <w:spacing w:after="73" w:line="258" w:lineRule="auto"/>
        <w:ind w:hanging="92"/>
        <w:jc w:val="left"/>
      </w:pPr>
      <w:r>
        <w:rPr>
          <w:sz w:val="18"/>
        </w:rPr>
        <w:t>vyhřívaná</w:t>
      </w:r>
    </w:p>
    <w:p w14:paraId="1B1DE60D" w14:textId="77777777" w:rsidR="00453076" w:rsidRDefault="00453076">
      <w:pPr>
        <w:sectPr w:rsidR="00453076">
          <w:type w:val="continuous"/>
          <w:pgSz w:w="11906" w:h="16838"/>
          <w:pgMar w:top="1440" w:right="623" w:bottom="1440" w:left="850" w:header="708" w:footer="708" w:gutter="0"/>
          <w:cols w:num="2" w:space="227"/>
        </w:sectPr>
      </w:pPr>
    </w:p>
    <w:p w14:paraId="650F40C9" w14:textId="77777777" w:rsidR="00453076" w:rsidRDefault="003011F6">
      <w:pPr>
        <w:spacing w:after="73" w:line="258" w:lineRule="auto"/>
        <w:ind w:left="-5"/>
        <w:jc w:val="left"/>
      </w:pPr>
      <w:r>
        <w:rPr>
          <w:sz w:val="18"/>
        </w:rPr>
        <w:t>Zadní křídlové dveře</w:t>
      </w:r>
      <w:r>
        <w:br w:type="page"/>
      </w:r>
    </w:p>
    <w:p w14:paraId="1535447A" w14:textId="77777777" w:rsidR="00453076" w:rsidRDefault="003011F6">
      <w:pPr>
        <w:numPr>
          <w:ilvl w:val="0"/>
          <w:numId w:val="8"/>
        </w:numPr>
        <w:spacing w:after="583" w:line="265" w:lineRule="auto"/>
        <w:ind w:hanging="206"/>
        <w:jc w:val="left"/>
      </w:pPr>
      <w:r>
        <w:rPr>
          <w:b/>
        </w:rPr>
        <w:lastRenderedPageBreak/>
        <w:t>Ostatní ujednání</w:t>
      </w:r>
    </w:p>
    <w:p w14:paraId="3790AD8D" w14:textId="77777777" w:rsidR="00453076" w:rsidRDefault="003011F6">
      <w:pPr>
        <w:spacing w:after="0"/>
        <w:ind w:left="-5"/>
      </w:pPr>
      <w:r>
        <w:t>Zákazník potvrzuje, že byl seznámen s obsahem informačního memoranda o zpracování osobních údajů na prodej vozů a poskytování poprodejních služeb. 4.1. Sjednané způsoby cenové úpravy</w:t>
      </w:r>
    </w:p>
    <w:p w14:paraId="445EBAA9" w14:textId="77777777" w:rsidR="00453076" w:rsidRDefault="003011F6">
      <w:pPr>
        <w:ind w:left="-5"/>
      </w:pPr>
      <w:r>
        <w:t>4.1.1. V případě změny závazných právních předpisů platných ke dni uzavření kupní smlouvy (např. změna celních, daňových či jiných předpisů), a dojde-li v důsledku těchto změn ke změně kupní ceny uvedené v bodu 2.1. této smlouvy, vzniká prodávajícímu právo v důsledku těchto změn změnit kupní cenu za předmět kupní smlouvy bez dalšího souhlasu kupujícího.</w:t>
      </w:r>
    </w:p>
    <w:p w14:paraId="012BC754" w14:textId="77777777" w:rsidR="00453076" w:rsidRDefault="003011F6">
      <w:pPr>
        <w:ind w:left="-5"/>
      </w:pPr>
      <w:r>
        <w:t>4.1.2. Jiné změny ceny než dle bodu 4.1.1. a/nebo 2.7. této smlouvy jsou možné jen na základě písemné dohody smluvních stran.</w:t>
      </w:r>
    </w:p>
    <w:p w14:paraId="078AA481" w14:textId="77777777" w:rsidR="00453076" w:rsidRDefault="003011F6">
      <w:pPr>
        <w:numPr>
          <w:ilvl w:val="1"/>
          <w:numId w:val="8"/>
        </w:numPr>
        <w:spacing w:after="2"/>
        <w:ind w:hanging="438"/>
      </w:pPr>
      <w:r>
        <w:t>Způsob úhrady kupní ceny</w:t>
      </w:r>
    </w:p>
    <w:p w14:paraId="6CD5AB2C" w14:textId="77777777" w:rsidR="00453076" w:rsidRDefault="003011F6">
      <w:pPr>
        <w:numPr>
          <w:ilvl w:val="2"/>
          <w:numId w:val="8"/>
        </w:numPr>
        <w:ind w:hanging="686"/>
      </w:pPr>
      <w:r>
        <w:t xml:space="preserve">Není-li v bodě 2.4. této smlouvy uvedeno něco jiného, činí záloha na kupní cenu 10 % z kupní ceny stanovené v bodě 2.1. této smlouvy. Kupující se zavazuje zaplatit zálohu v hotovosti nebo na účet prodávajícího uvedený v záhlaví této smlouvy, a to do 5 pracovních dnů ode dne podpisu této smlouvy oběma smluvními stranami. Za den zaplacení zálohy na kupní cenu je považován den, kdy kupující uhradil tuto zálohu v hotovosti, nebo kdy bude částka připsána na účet prodávajícího uvedený v záhlaví této smlouvy. Při </w:t>
      </w:r>
      <w:r>
        <w:t>platbě v hotovosti potvrdí prodávající příjem okamžitě. Při nesplnění povinnosti zaplatit zálohu řádně a včas je prodávající oprávněn od smlouvy odstoupit.</w:t>
      </w:r>
    </w:p>
    <w:p w14:paraId="5C14B92C" w14:textId="58D5D0D4" w:rsidR="00453076" w:rsidRDefault="003011F6">
      <w:pPr>
        <w:numPr>
          <w:ilvl w:val="2"/>
          <w:numId w:val="8"/>
        </w:numPr>
        <w:ind w:hanging="686"/>
      </w:pPr>
      <w:r>
        <w:t>Zůstatek kupní ceny včetně případného zvýšení/snížení ve smyslu bodu 4.1.1. a/nebo 2.7. této smlouvy je kupující</w:t>
      </w:r>
      <w:r w:rsidR="00D93A09">
        <w:t xml:space="preserve"> </w:t>
      </w:r>
      <w:r>
        <w:t>povinen uhradit prodávajícímu nejpozději ve lhůtě splatnosti dle zálohové faktury vystavené prodávajícím. Neuhradí-li kupující zůstatek kupní ceny ve lhůtě splatnosti dle zálohové faktury, je prodávající oprávněn od této smlouvy odstoupit. Zůstatek kupní ceny je kupující povinen uhradit prodávajícímu nejpozději při převzetí vozidla, a to buď úhradou v hotovosti či bankovním převodem, přičemž připsání platby v celkové výši sjednané kupní ceny na účet prodávajícího je nezbytnou podmínkou pro předání vozu kupu</w:t>
      </w:r>
      <w:r>
        <w:t>jícímu.</w:t>
      </w:r>
    </w:p>
    <w:p w14:paraId="2210AAB9" w14:textId="1DB94D81" w:rsidR="00453076" w:rsidRDefault="003011F6">
      <w:pPr>
        <w:numPr>
          <w:ilvl w:val="2"/>
          <w:numId w:val="8"/>
        </w:numPr>
        <w:ind w:hanging="686"/>
      </w:pPr>
      <w:r>
        <w:t>Finanční limit pro platbu v hotovosti činí 9.999 EUR, resp. ekvivalent této částky v CZK, a to dle kurzu ČNB ke dni uzavření</w:t>
      </w:r>
      <w:r w:rsidR="00D93A09">
        <w:t xml:space="preserve"> </w:t>
      </w:r>
      <w:r>
        <w:t>této smlouvy.</w:t>
      </w:r>
    </w:p>
    <w:p w14:paraId="74723799" w14:textId="77777777" w:rsidR="00453076" w:rsidRDefault="003011F6">
      <w:pPr>
        <w:numPr>
          <w:ilvl w:val="1"/>
          <w:numId w:val="8"/>
        </w:numPr>
        <w:spacing w:after="2"/>
        <w:ind w:hanging="438"/>
      </w:pPr>
      <w:r>
        <w:t>Dodací lhůta a dodací podmínky</w:t>
      </w:r>
    </w:p>
    <w:p w14:paraId="5CCBD1DB" w14:textId="68DF0456" w:rsidR="00453076" w:rsidRDefault="003011F6">
      <w:pPr>
        <w:numPr>
          <w:ilvl w:val="2"/>
          <w:numId w:val="8"/>
        </w:numPr>
        <w:ind w:hanging="686"/>
      </w:pPr>
      <w:r>
        <w:t>Prodávající se zavazuje odevzdat předmět kupní smlouvy kupujícímu a umožnit mu nabýt vlastnické právo za podmínky</w:t>
      </w:r>
      <w:r w:rsidR="00D93A09">
        <w:t xml:space="preserve"> </w:t>
      </w:r>
      <w:r>
        <w:t>zaplacení celé kupní ceny. Prodávající předpokládá dodání předmětu kupní smlouvy kupujícímu ve lhůtě uvedené v bodě 2.5. této smlouvy. Kupující bere na vědomí a výslovně souhlasí s tím, že dodací lhůta bývá prodloužena u sériové výbavy až o 8 týdnů a u vozidel se zvláštním vybavením až o 12 týdnů. Smluvní strany se dohodly, že předpokládaný termín dodání uvedený v bodě 2.5. této smlouvy ve spojení s druhou větou tohoto bodu se dále automaticky prodlužuje o dobu trvání vyšší moci na straně prodávajícího, kte</w:t>
      </w:r>
      <w:r>
        <w:t xml:space="preserve">rou se pro účely této smlouvy rozumí taková překážka, která nastala nezávisle na vůli prodávajícího, a brání mu v plnění povinností z této smlouvy, zejména: živelní pohromy, války, revoluce, požáry velkého rozsahu, zemětřesení, povodně, záplavy, epidemie, karanténní omezení, dopravní embarga, generální stávky a stávky celého průmyslového odvětví či nevhodné počasí, pokud ovlivňují plnění dle kupní smlouvy. </w:t>
      </w:r>
      <w:r>
        <w:lastRenderedPageBreak/>
        <w:t>Smluvní strany se výslovně dohodly, že vyšší mocí se pro účely této kupní smlouvy rozumí i epidemie ko</w:t>
      </w:r>
      <w:r>
        <w:t>ronaviru označovaného jako SARS CoV-2, a s tím související existující či budoucí krizová opatření, jiná opatření, nové právní předpisy, správní akty či zásahy orgánů veřejné moci České republiky či jiných států, včetně dopadů této epidemie a přijatých opatřeních (zejména v podobě omezení či zastavení výroby u dodavatelů a subdodavatelů prodávajícího, omezení přeshraničních dodávek, prodloužení dodavatelských lhůt aj.). Za vyšší moc se dále považují nedostatky v subdodavatelských řetězcích a nedostatečné výr</w:t>
      </w:r>
      <w:r>
        <w:t>obní kapacity zapříčiňující absenci potřebných součástek pro realizaci výroby vozidla, jakož i prodloužení dodacích lhůt výrobcem vozidla. O konečném termínu dodání vozidla bude prodávající kupujícího informovat bez zbytečného odkladu poté, co bude mít od výrobce informaci o dokončení výroby vozidla.</w:t>
      </w:r>
    </w:p>
    <w:p w14:paraId="123EA058" w14:textId="4EB6331B" w:rsidR="00453076" w:rsidRDefault="003011F6">
      <w:pPr>
        <w:numPr>
          <w:ilvl w:val="2"/>
          <w:numId w:val="8"/>
        </w:numPr>
        <w:ind w:hanging="686"/>
      </w:pPr>
      <w:r>
        <w:t>Kupující bere na vědomí, že předpokládaný termín dodání vozidla uvedený v bodě 2.5. této smlouvy je pouze orientační,</w:t>
      </w:r>
      <w:r w:rsidR="00D93A09">
        <w:t xml:space="preserve"> </w:t>
      </w:r>
      <w:r>
        <w:t>a kromě standardního prodloužení doby dodání vozidla z důvodů popsaných v předchozím odstavci tohoto článku smlouvy si prodávající současně vyhrazuje právo vyrozumět kupujícího o konečném termínu dodání vozidla dříve, než ve lhůtě uvedené v bodě 2.5. této smlouvy, kdy i v tomto případě je kupující povinen vozidlo převzít ve lhůtě dle bodu 4.4.2. a uhradit zůstatek kupní ceny ve lhůtě dle 4.2.2. této smlouvy. Pro tento případ se kupující – podnikatel výslovně zříká práva na náhradu škody ve smyslu § 2101 OZ.</w:t>
      </w:r>
    </w:p>
    <w:p w14:paraId="079A0506" w14:textId="77777777" w:rsidR="00453076" w:rsidRDefault="003011F6">
      <w:pPr>
        <w:numPr>
          <w:ilvl w:val="2"/>
          <w:numId w:val="8"/>
        </w:numPr>
        <w:ind w:hanging="686"/>
      </w:pPr>
      <w:r>
        <w:t>Kupující byl dále prodávajícím poučen o skutečnosti, že tato smlouva se uzavírá s rozvazovací podmínkou ve smyslu§ 2153 OZ, kdy výrobce vozidla má na každý model vozidla omezený počet výrobních slotů, který prodávající nemůže ovlivnit, a s tímto vědomím kupující kupní smlouvu uzavírá. Kupující je srozuměn s tím, že v důsledku nevyrobení vozidla výrobcem mu vozidlo nemusí být dodáno. Prodávající se zavazuje kupujícího o takové skutečnosti informovat bez zbytečného odkladu poté, co se o ní dozví. Tato smlouva</w:t>
      </w:r>
      <w:r>
        <w:t xml:space="preserve"> pro takový případ zaniká okamžikem oznámení prodávajícího o nedodání vozidla kupujícímu. Kupující – podnikatel a prodávající si výslovně touto smlouvou ujednávají, že se pro případ nevyrobení vozidla ze strany výrobce, a tedy i nedodání vozidla ze strany prodávajícího, výslovně dohodli, že nedodání vozidla ze strany prodávajícího z tohoto důvodu se nepovažuje za porušení závazků plynoucích z této smlouvy ze strany prodávajícího, a prodávající tak nenese odpovědnost za případné nedodání vozidla z tohoto dův</w:t>
      </w:r>
      <w:r>
        <w:t>odu.</w:t>
      </w:r>
    </w:p>
    <w:p w14:paraId="3ABF5B5F" w14:textId="3ED360CF" w:rsidR="00453076" w:rsidRDefault="003011F6">
      <w:pPr>
        <w:numPr>
          <w:ilvl w:val="2"/>
          <w:numId w:val="8"/>
        </w:numPr>
        <w:ind w:hanging="686"/>
      </w:pPr>
      <w:r>
        <w:t>Kupující – spotřebitel má právo odstoupit od této smlouvy v případě, že mu prodávající nedodá předmět kupní smlouvy</w:t>
      </w:r>
      <w:r w:rsidR="00D93A09">
        <w:t xml:space="preserve"> </w:t>
      </w:r>
      <w:r>
        <w:t>v dodací době uvedené v bodě 2.5. této smlouvy, prodloužené o lhůtu uvedenou v odst. 4.3.1. této smlouvy.</w:t>
      </w:r>
    </w:p>
    <w:p w14:paraId="5A211B16" w14:textId="4E35C269" w:rsidR="00453076" w:rsidRDefault="003011F6">
      <w:pPr>
        <w:numPr>
          <w:ilvl w:val="2"/>
          <w:numId w:val="8"/>
        </w:numPr>
        <w:ind w:hanging="686"/>
      </w:pPr>
      <w:r>
        <w:t>Smluvní strany si ujednaly, že nebude-li předmět koupě dodán kupujícímu do 3 měsíců od marného uplynutí lhůty dle</w:t>
      </w:r>
      <w:r w:rsidR="00D93A09">
        <w:t xml:space="preserve"> </w:t>
      </w:r>
      <w:r>
        <w:t>bodu 4.3.1. této smlouvy, mají obě smluvní strany právo od této smlouvy odstoupit. Kupující – podnikatel se pro tento případ výslovně zříká práva na náhradu škody vzniklé mu v důsledku odstoupení od smlouvy dle tohoto bodu smlouvy, přičemž nezáleží na tom, která ze smluvních stran na základě tohoto bodu smlouvy od této smlouvy odstoupí.</w:t>
      </w:r>
    </w:p>
    <w:p w14:paraId="4318F116" w14:textId="77777777" w:rsidR="00453076" w:rsidRDefault="003011F6">
      <w:pPr>
        <w:numPr>
          <w:ilvl w:val="2"/>
          <w:numId w:val="8"/>
        </w:numPr>
        <w:ind w:hanging="686"/>
      </w:pPr>
      <w:r>
        <w:t>Místem předání vozidla je adresa prodávajícího, uvedená jako adresa odštěpného závodu v této smlouvě.</w:t>
      </w:r>
    </w:p>
    <w:p w14:paraId="2EE5A785" w14:textId="7F700E7B" w:rsidR="00453076" w:rsidRDefault="003011F6">
      <w:pPr>
        <w:numPr>
          <w:ilvl w:val="2"/>
          <w:numId w:val="8"/>
        </w:numPr>
        <w:ind w:hanging="686"/>
      </w:pPr>
      <w:r>
        <w:t>Předmětem smlouvy je vozidlo uvedené v bodě 1. této smlouvy, včetně zvláštní výbavy uvedené pod bodem 2.1. této</w:t>
      </w:r>
      <w:r w:rsidR="00D93A09">
        <w:t xml:space="preserve"> </w:t>
      </w:r>
      <w:r>
        <w:t xml:space="preserve">smlouvy a případné </w:t>
      </w:r>
      <w:r>
        <w:lastRenderedPageBreak/>
        <w:t>sériové výbavy uvedené v bodě 3. této smlouvy. Od tohoto provedení se prodávající nesmí odchýlit, s výjimkou toho, že se jedná o konstrukční nebo barevné odchylky ze strany výrobce oproti grafickému vyobrazení vzorku dle katalogu či vizualizace vozidla.</w:t>
      </w:r>
    </w:p>
    <w:p w14:paraId="3B585A94" w14:textId="77777777" w:rsidR="00453076" w:rsidRDefault="003011F6">
      <w:pPr>
        <w:numPr>
          <w:ilvl w:val="1"/>
          <w:numId w:val="8"/>
        </w:numPr>
        <w:spacing w:after="2"/>
        <w:ind w:hanging="438"/>
      </w:pPr>
      <w:proofErr w:type="gramStart"/>
      <w:r>
        <w:t>Předání - Převzetí</w:t>
      </w:r>
      <w:proofErr w:type="gramEnd"/>
      <w:r>
        <w:t xml:space="preserve"> vozidla</w:t>
      </w:r>
    </w:p>
    <w:p w14:paraId="4797C19F" w14:textId="08E88ACF" w:rsidR="00453076" w:rsidRDefault="003011F6">
      <w:pPr>
        <w:numPr>
          <w:ilvl w:val="2"/>
          <w:numId w:val="8"/>
        </w:numPr>
        <w:ind w:hanging="686"/>
      </w:pPr>
      <w:r>
        <w:t>Prodávající vyrozumí kupujícího o připravenosti plnit předmět smlouvy a vystaví zálohovou fakturu na zůstatek kupní</w:t>
      </w:r>
      <w:r w:rsidR="00D93A09">
        <w:t xml:space="preserve"> </w:t>
      </w:r>
      <w:r>
        <w:t>ceny, včetně případného zvýšení/snížení ve smyslu bodu 4.1.1. a/nebo 2.7. této smlouvy. Smluvní strany se dohodly, že za vyrozumění o připravenosti prodávajícího plnit předmět smlouvy se považuje i samotné vystavení zálohové faktury na zůstatek kupní ceny, včetně případného zvýšení/snížení ve smyslu bodu 4.1.1. a/nebo 2.7. této smlouvy, a její odeslání kupujícímu, a to bez dalšího. Prodávající se s kupujícím výslovně dohodli, že toto vyrozumění může být kupujícímu učiněno i na e-mail kupujícího, uvedený v z</w:t>
      </w:r>
      <w:r>
        <w:t>áhlaví této smlouvy, nebo na jiný e-mail, ze kterého kupující s prodávajícím komunikuje či komunikoval.</w:t>
      </w:r>
    </w:p>
    <w:p w14:paraId="23EBD325" w14:textId="5C21E012" w:rsidR="00453076" w:rsidRDefault="003011F6">
      <w:pPr>
        <w:numPr>
          <w:ilvl w:val="2"/>
          <w:numId w:val="8"/>
        </w:numPr>
        <w:ind w:hanging="686"/>
      </w:pPr>
      <w:r>
        <w:t>Kupující musí vozidlo převzít nejpozději ve lhůtě splatnosti kupní ceny, resp. jejího zůstatku dle zálohové faktury</w:t>
      </w:r>
      <w:r w:rsidR="00D93A09">
        <w:t xml:space="preserve"> </w:t>
      </w:r>
      <w:r>
        <w:t>vystavené prodávajícím. Nezbytnou podmínkou pro vydání vozidla kupujícímu je uhrazení zůstatku kupní ceny dle bodu 4.2.2. této smlouvy. Dostane-li se kupující do prodlení s převzetím vozidla, přechází nebezpečí škody na vozidle na kupujícího.</w:t>
      </w:r>
    </w:p>
    <w:p w14:paraId="290FF8E0" w14:textId="1A9DE736" w:rsidR="00453076" w:rsidRDefault="003011F6">
      <w:pPr>
        <w:numPr>
          <w:ilvl w:val="2"/>
          <w:numId w:val="8"/>
        </w:numPr>
        <w:ind w:hanging="686"/>
      </w:pPr>
      <w:r>
        <w:t>Je-li kupující v prodlení s převzetím vozidla ve lhůtě stanovené v bodu 4.4.2. této smlouvy, je prodávající oprávněn</w:t>
      </w:r>
      <w:r w:rsidR="00D93A09">
        <w:t xml:space="preserve"> </w:t>
      </w:r>
      <w:r>
        <w:t>vyúčtovat kupujícímu poplatek za uskladnění vozidla. Poplatek za uskladnění vozidla činí 0,05 % z jeho celkové ceny za každý den prodlení, až do dne převzetí vozidla a/nebo do doby odstoupení od smlouvy prodávajícím dle bodu 4.5.3. této smlouvy.</w:t>
      </w:r>
    </w:p>
    <w:p w14:paraId="64CB7952" w14:textId="36BBBFD6" w:rsidR="00453076" w:rsidRDefault="003011F6">
      <w:pPr>
        <w:numPr>
          <w:ilvl w:val="2"/>
          <w:numId w:val="8"/>
        </w:numPr>
        <w:ind w:hanging="686"/>
      </w:pPr>
      <w:r>
        <w:t>Převzetí vozidla potvrdí kupující svým podpisem, u právnických osob podpisem oprávněných osob, případně plnou</w:t>
      </w:r>
      <w:r w:rsidR="00D93A09">
        <w:t xml:space="preserve"> </w:t>
      </w:r>
      <w:r>
        <w:t>mocí k převzetí vozidla s podpisy oprávněných osob. Prodávající je oprávněn požadovat identifikaci zmocněnce.</w:t>
      </w:r>
    </w:p>
    <w:p w14:paraId="6CFA37B9" w14:textId="77777777" w:rsidR="00453076" w:rsidRDefault="003011F6">
      <w:pPr>
        <w:numPr>
          <w:ilvl w:val="1"/>
          <w:numId w:val="8"/>
        </w:numPr>
        <w:spacing w:after="2"/>
        <w:ind w:hanging="438"/>
      </w:pPr>
      <w:r>
        <w:t>Odstoupení od smlouvy</w:t>
      </w:r>
    </w:p>
    <w:p w14:paraId="5638947D" w14:textId="5BBB3794" w:rsidR="00453076" w:rsidRDefault="003011F6">
      <w:pPr>
        <w:numPr>
          <w:ilvl w:val="2"/>
          <w:numId w:val="8"/>
        </w:numPr>
        <w:ind w:hanging="686"/>
      </w:pPr>
      <w:r>
        <w:t>Kupující – spotřebitel má právo odstoupit od smlouvy, pokud prodávající požaduje cenu vyšší o více než 5 % než je cena</w:t>
      </w:r>
      <w:r w:rsidR="00D93A09">
        <w:t xml:space="preserve"> </w:t>
      </w:r>
      <w:r>
        <w:t>při podpisu smlouvy, a to včetně zvýšení dle bodu 4.1.1. a/nebo 2.7. této smlouvy.</w:t>
      </w:r>
    </w:p>
    <w:p w14:paraId="53A568FC" w14:textId="38500381" w:rsidR="00453076" w:rsidRDefault="003011F6">
      <w:pPr>
        <w:numPr>
          <w:ilvl w:val="2"/>
          <w:numId w:val="8"/>
        </w:numPr>
        <w:ind w:hanging="686"/>
      </w:pPr>
      <w:r>
        <w:t>Provedení zvýšení ceny dle bodů 4.1.1. a/nebo 2.7. této smlouvy neopravňuje kupujícího k odstoupení od smlouvy,</w:t>
      </w:r>
      <w:r w:rsidR="00D93A09">
        <w:t xml:space="preserve"> </w:t>
      </w:r>
      <w:r>
        <w:t>není-li v bodě 4.5.1. této smlouvy uvedeno jinak. Dojde-li ke změně okolností v podobě zvýšení ceníkové ceny výrobcem vozidla ve smyslu bodu 2.7. této smlouvy, odůvodňující změnu kupní ceny o více než 9 %, zakládá taková skutečnost právo prodávajícího od smlouvy odstoupit, nenaleznou-li strany jinou dohodu o ceně ani do 10 dnů od oznámení prodávajícího o změně okolností. Odstoupí-li prodávající od této smlouvy podle tohoto článku smlouvy, prodávající vrátí kupujícímu kupní cenu (resp. její uhrazenou část) n</w:t>
      </w:r>
      <w:r>
        <w:t>ejpozději do 30 dnů od doručení odstoupení prodávajícího od této smlouvy kupujícímu.</w:t>
      </w:r>
    </w:p>
    <w:p w14:paraId="0BB962C4" w14:textId="70A3446D" w:rsidR="00453076" w:rsidRDefault="003011F6">
      <w:pPr>
        <w:numPr>
          <w:ilvl w:val="2"/>
          <w:numId w:val="8"/>
        </w:numPr>
        <w:ind w:hanging="686"/>
      </w:pPr>
      <w:r>
        <w:t>Pokud kupující nepřevezme vozidlo ve lhůtě k převzetí dle bodu 4.4.2. této smlouvy, je prodávající oprávněn od této</w:t>
      </w:r>
      <w:r w:rsidR="00D93A09">
        <w:t xml:space="preserve"> </w:t>
      </w:r>
      <w:r>
        <w:t xml:space="preserve">smlouvy odstoupit. Dojde-li k porušení povinnosti kupujícího převzít vozidlo ve lhůtě k převzetí dle bodu 4.4.2. této smlouvy a/nebo k porušení povinnosti kupujícího zaplatit zálohu na kupní cenu dle bodu 4.2.1. této smlouvy a/ nebo k porušení povinnosti kupujícího zaplatit </w:t>
      </w:r>
      <w:r>
        <w:lastRenderedPageBreak/>
        <w:t>zůstatek kupní ceny dle bodu 4.2.2. této smlouvy, je kupující povinen uhradit prodávajícímu smluvní pokutu ve výši zálohy na kupní cenu vozu sjednané dle bodu 2.4. této smlouvy, nejméně však ve výši 10 % z kupní ceny vozu. Prodávající má</w:t>
      </w:r>
      <w:r>
        <w:t xml:space="preserve"> právo započítat zálohu zaplacenou kupujícím na předmět koupě na smluvní pokutu. Právo na náhradu škody zůstává prodávajícímu nedotčeno.</w:t>
      </w:r>
    </w:p>
    <w:p w14:paraId="620EBD29" w14:textId="4284FE43" w:rsidR="00453076" w:rsidRDefault="003011F6">
      <w:pPr>
        <w:numPr>
          <w:ilvl w:val="2"/>
          <w:numId w:val="8"/>
        </w:numPr>
        <w:ind w:hanging="686"/>
      </w:pPr>
      <w:r>
        <w:t>Pokud kupující zvolil k financování úvěr a z jakéhokoli důvodu zruší tento úvěr před úplným zaplacením kupní ceny,</w:t>
      </w:r>
      <w:r w:rsidR="00D93A09">
        <w:t xml:space="preserve"> </w:t>
      </w:r>
      <w:r>
        <w:t>je povinen oznámit prodávajícímu, zda do 14 dnů následujících po zrušení úvěrové smlouvy uzavře s prodávajícím novou smlouvu, nebo zda se tato kupní smlouva jako smlouva hlavní zruší. Pokud kupující nevyrozumí prodávajícího o zrušení úvěrové smlouvy, odpovídá kupující za škodu, která v souvislosti s porušením této oznamovací povinnosti prodávajícímu vznikne.</w:t>
      </w:r>
    </w:p>
    <w:p w14:paraId="6A7BC46E" w14:textId="431FC48A" w:rsidR="00453076" w:rsidRDefault="003011F6">
      <w:pPr>
        <w:numPr>
          <w:ilvl w:val="2"/>
          <w:numId w:val="8"/>
        </w:numPr>
        <w:ind w:hanging="686"/>
      </w:pPr>
      <w:r>
        <w:t>Prodávající a kupující – podnikatel se dále dohodli, že v případě zániku této smlouvy od počátku (v důsledku odstoupení</w:t>
      </w:r>
      <w:r w:rsidR="00D93A09">
        <w:t xml:space="preserve"> </w:t>
      </w:r>
      <w:r>
        <w:t>od smlouvy, vyslovení neplatnosti, či jiného právního důvodu) kupující souhlasí s tím, že si prodávající jednostranně započítá na platby uhrazené kupujícím na základě této smlouvy tzv. amortizaci vozidla, stanovenou na základě přiměřených a rozumných kritérií prodávajícím či výrobcem vozidla, při zohlednění zejména snížení hodnoty vozidla, počtu najetých kilometrů, zhoršení technického stavu vozidla, to vše za období, kdy měl kupující vozidlo k dispozici, když takto stanovená amortizace dle dohody smluvních</w:t>
      </w:r>
      <w:r>
        <w:t xml:space="preserve"> stran představuje bezdůvodné obohacení kupujícího na úkor prodávajícího za dobu užívání vozidla bez právního důvodu až do jeho vrácení prodávajícímu. To platí i v případě, že k odstoupení od smlouvy dojde v důsledku vadného plnění prodávajícího</w:t>
      </w:r>
      <w:r>
        <w:t>.</w:t>
      </w:r>
    </w:p>
    <w:p w14:paraId="292B9770" w14:textId="77777777" w:rsidR="00453076" w:rsidRDefault="003011F6">
      <w:pPr>
        <w:numPr>
          <w:ilvl w:val="1"/>
          <w:numId w:val="8"/>
        </w:numPr>
        <w:spacing w:after="2"/>
        <w:ind w:hanging="438"/>
      </w:pPr>
      <w:r>
        <w:t>Práva z vadného plnění, záruční podmínky</w:t>
      </w:r>
    </w:p>
    <w:p w14:paraId="085D779C" w14:textId="77777777" w:rsidR="00453076" w:rsidRDefault="003011F6">
      <w:pPr>
        <w:numPr>
          <w:ilvl w:val="2"/>
          <w:numId w:val="8"/>
        </w:numPr>
        <w:spacing w:after="2"/>
        <w:ind w:hanging="686"/>
      </w:pPr>
      <w:r>
        <w:t>Práva z vadného plnění kupujících – podnikatelů</w:t>
      </w:r>
    </w:p>
    <w:p w14:paraId="04C25FEF" w14:textId="34C3BF46" w:rsidR="00453076" w:rsidRDefault="003011F6">
      <w:pPr>
        <w:numPr>
          <w:ilvl w:val="3"/>
          <w:numId w:val="8"/>
        </w:numPr>
        <w:spacing w:after="0"/>
        <w:ind w:hanging="736"/>
      </w:pPr>
      <w:r>
        <w:t>Reklamaci uplatňuje kupující – podnikatel výhradně na adrese odštěpného závodu či provozovny prodávajícího</w:t>
      </w:r>
      <w:r w:rsidR="00D93A09">
        <w:t xml:space="preserve"> </w:t>
      </w:r>
      <w:r>
        <w:t xml:space="preserve">uvedené v této smlouvě, a to osobně nebo písemně, nedohodnou-li se smluvní strany jinak. Kupující – podnikatel je povinen při reklamaci podrobně popsat reklamovanou vadu, zvolit si způsob vyřízení reklamace v souladu se smlouvou, případně subsidiárně v souladu s OZ, a neučiní-li tak při uplatnění reklamace, přistavit na ústní či písemnou výzvu prodávajícího vozidlo, jehož vadu reklamuje. Prodávající zpravidla vyřídí reklamaci </w:t>
      </w:r>
      <w:proofErr w:type="gramStart"/>
      <w:r>
        <w:t>kupujícího - podnikatele</w:t>
      </w:r>
      <w:proofErr w:type="gramEnd"/>
      <w:r>
        <w:t xml:space="preserve"> v přiměřené lhůtě, která standardně nepřekračuje 30 kalen</w:t>
      </w:r>
      <w:r>
        <w:t>dářních dní, nejpozději však do 60 kalendářních dní od předání vozidla k reklamaci prodávajícímu. V odůvodněných případech (zejména v případě přechodné nedostupnosti náhradních dílů) je prodávající oprávněn lhůtu pro vyřízení reklamace jednostranně prodloužit, s čímž kupující – podnikatel výslovně souhlasí, a pro takový případ mu po dobu trvání překážky, která prodávajícímu brání ve vyřízení reklamace, nepřísluší právo na změnu volby práva z vadného plnění.</w:t>
      </w:r>
    </w:p>
    <w:p w14:paraId="2FE71982" w14:textId="589DA3DD" w:rsidR="00453076" w:rsidRDefault="003011F6">
      <w:pPr>
        <w:numPr>
          <w:ilvl w:val="3"/>
          <w:numId w:val="8"/>
        </w:numPr>
        <w:spacing w:after="0"/>
        <w:ind w:hanging="736"/>
      </w:pPr>
      <w:r>
        <w:t>Smluvní strany se dohodly, že lhůta k vyřízení reklamace dle předchozího bodu u kupujícího – podnikatele neběží,</w:t>
      </w:r>
      <w:r w:rsidR="00D93A09">
        <w:t xml:space="preserve"> </w:t>
      </w:r>
      <w:r>
        <w:t>pokud kupující – podnikatel nepřistaví vozidlo na výzvu prodávající</w:t>
      </w:r>
      <w:r>
        <w:t>ho k posouzení vad, jež reklamuje.</w:t>
      </w:r>
    </w:p>
    <w:p w14:paraId="4FCA6738" w14:textId="32A434D2" w:rsidR="00453076" w:rsidRDefault="003011F6">
      <w:pPr>
        <w:numPr>
          <w:ilvl w:val="3"/>
          <w:numId w:val="8"/>
        </w:numPr>
        <w:spacing w:after="0"/>
        <w:ind w:hanging="736"/>
      </w:pPr>
      <w:r>
        <w:t>Prodávající a kupující – podnikatel se dohodli, že po dobu, po kterou nemůže kupující – podnikatel vozidlo v</w:t>
      </w:r>
      <w:r w:rsidR="00D93A09">
        <w:t xml:space="preserve"> </w:t>
      </w:r>
      <w:r>
        <w:t xml:space="preserve">souvislosti s jeho reklamací užívat, se lhůta pro vytknutí vady nestaví. Současně se prodávající a kupující – podnikatel dohodli, že kupující – podnikatel nemá právo na úhradu účelně </w:t>
      </w:r>
      <w:r>
        <w:lastRenderedPageBreak/>
        <w:t>vynaložených nákladů při uplatnění reklamace. Ustanovení § 1922 odst. 2 a § 1924 OZ se neuplatní.</w:t>
      </w:r>
    </w:p>
    <w:p w14:paraId="22E6A4C4" w14:textId="608B2677" w:rsidR="00453076" w:rsidRDefault="003011F6">
      <w:pPr>
        <w:numPr>
          <w:ilvl w:val="3"/>
          <w:numId w:val="8"/>
        </w:numPr>
        <w:spacing w:after="0"/>
        <w:ind w:hanging="736"/>
      </w:pPr>
      <w:r>
        <w:t>Kupující – podnikatel je povinen uplatnit u prodávajícího vadu nejpozději do 7 dnů od doby, co vada mohla být při</w:t>
      </w:r>
      <w:r w:rsidR="00D93A09">
        <w:t xml:space="preserve"> </w:t>
      </w:r>
      <w:r>
        <w:t>dostatečné péči zjištěna. V opačném případě mu práva z vadného plnění nepřísluší.</w:t>
      </w:r>
    </w:p>
    <w:p w14:paraId="054BA961" w14:textId="554F9CB0" w:rsidR="00453076" w:rsidRDefault="003011F6">
      <w:pPr>
        <w:numPr>
          <w:ilvl w:val="3"/>
          <w:numId w:val="8"/>
        </w:numPr>
        <w:spacing w:after="0"/>
        <w:ind w:hanging="736"/>
      </w:pPr>
      <w:r>
        <w:t>Prodávající a kupující – podnikatel se dohodli, že ve vztahu k právům z vadného plnění vyplývajících z OZ kupující</w:t>
      </w:r>
      <w:r w:rsidR="00D93A09">
        <w:t xml:space="preserve"> </w:t>
      </w:r>
      <w:r>
        <w:t>vždy uplatní u prodávajícího práva z vadného plnění, která jsou přiměřená povaze reklamované vady. Bez ohledu na to, zda se jedná o podstatnou či nepodstatnou vadu vozidla, platí, že je-li vada odstranitelná, uplatní kupující u prodávajícího primárně právo na odstranění vady opravou, a pokud se vada týká pouze součásti vozidla, uplatní kupující u prodávajícího primárně právo na opravu či výměnu vadné součásti vozidla.</w:t>
      </w:r>
    </w:p>
    <w:p w14:paraId="42ADAE3A" w14:textId="6B378445" w:rsidR="00453076" w:rsidRDefault="003011F6">
      <w:pPr>
        <w:numPr>
          <w:ilvl w:val="3"/>
          <w:numId w:val="8"/>
        </w:numPr>
        <w:ind w:hanging="736"/>
      </w:pPr>
      <w:r>
        <w:t>Kupující – podnikatel a prodávající se dohodli, že kupující – podnikatel nemůže pro účely této smlouvy uplatni</w:t>
      </w:r>
      <w:r>
        <w:t>t</w:t>
      </w:r>
      <w:r w:rsidR="00D93A09">
        <w:t xml:space="preserve"> </w:t>
      </w:r>
      <w:r>
        <w:t>ustanovení § 1910 OZ.</w:t>
      </w:r>
    </w:p>
    <w:p w14:paraId="1C01C58F" w14:textId="77777777" w:rsidR="00453076" w:rsidRDefault="003011F6">
      <w:pPr>
        <w:numPr>
          <w:ilvl w:val="2"/>
          <w:numId w:val="8"/>
        </w:numPr>
        <w:spacing w:after="2"/>
        <w:ind w:hanging="686"/>
      </w:pPr>
      <w:r>
        <w:t>Práva z vadného plnění kupujících – spotřebitelů</w:t>
      </w:r>
    </w:p>
    <w:p w14:paraId="0B04B44D" w14:textId="4BDA2907" w:rsidR="00453076" w:rsidRDefault="003011F6">
      <w:pPr>
        <w:numPr>
          <w:ilvl w:val="3"/>
          <w:numId w:val="8"/>
        </w:numPr>
        <w:ind w:hanging="736"/>
      </w:pPr>
      <w:r>
        <w:t>Práva kupujících – spotřebitelů z vadného plnění se řídí OZ a zákonem č. 634/1992 Sb., o ochraně spotřebitele, v</w:t>
      </w:r>
      <w:r w:rsidR="00D93A09">
        <w:t xml:space="preserve"> </w:t>
      </w:r>
      <w:r>
        <w:t>platném znění. Bližší informace o rozsahu, podmínkách a způsobu uplatnění práva kupujících – spotřebitelů z vadného plnění, spolu s údaji o tom, kde lze reklamaci uplatnit, jsou uvedeny v příloze č. 1 této smlouvy. Tyto informace jsou dostupné také na webových stránkách prodávajícího: https://piamarket.cz/download/informace-pro-spot%C5%99ebitelereklamace.pdf.  Informace ohledně věcí s digitálními vlastnostmi jsou pro kupující – spotřebitele uvedeny v příloze č. 1 této smlouvy a také na webových stránkách pr</w:t>
      </w:r>
      <w:r>
        <w:t>odávajícího, pod odkazem uvedeným v tomto bodě smlouvy.</w:t>
      </w:r>
    </w:p>
    <w:p w14:paraId="4E85AE09" w14:textId="77777777" w:rsidR="00453076" w:rsidRDefault="003011F6">
      <w:pPr>
        <w:numPr>
          <w:ilvl w:val="2"/>
          <w:numId w:val="8"/>
        </w:numPr>
        <w:spacing w:after="2"/>
        <w:ind w:hanging="686"/>
      </w:pPr>
      <w:r>
        <w:t>Záruční podmínky</w:t>
      </w:r>
    </w:p>
    <w:p w14:paraId="797274B8" w14:textId="0B64C2FE" w:rsidR="00453076" w:rsidRDefault="003011F6">
      <w:pPr>
        <w:numPr>
          <w:ilvl w:val="3"/>
          <w:numId w:val="8"/>
        </w:numPr>
        <w:ind w:hanging="736"/>
      </w:pPr>
      <w:r>
        <w:t>Je-li kupujícímu poskytnuta nad rámec práv z vadného plnění vyplývajících z OZ záruka za jakost prodávajícího či</w:t>
      </w:r>
      <w:r w:rsidR="00D93A09">
        <w:t xml:space="preserve"> </w:t>
      </w:r>
      <w:r>
        <w:t>výrobce vozidla, řídí se podmínkami uvedenými v záruční listině, kterou prodávající kupujícímu předá spolu s doklady k vozidlu, a není-li takové záruční listiny, trvá záruka za jakost od předání vozidla kupujícímu po dobu, která je uvedena v této smlouvě s tím, že v rámci záruky za jakost je kupujícímu garantována výlučně bezplatná oprava vady vozidla, která na vozidle existovala při jeho předání zákazníkovi, jež se projeví v záruční době, není-li v záruční listině uvedeno jinak. Ve vztahu k záruce za jakos</w:t>
      </w:r>
      <w:r>
        <w:t>t se výslovně vylučuje aplikace OZ. Záruční doba se neprodlužuje o dobu, po níž kupující nemůže vozidlo v důsledku reklamace užívat, a kupující nemá právo na náhradu účelně vynaložených nákladů v souvislosti se záruční reklamací. Provedením záruční opravy se neobnovuje běh záruční doby ani není poskytována nová záruka za jakost na náhradní díly, které byly při opravě použity.</w:t>
      </w:r>
    </w:p>
    <w:p w14:paraId="36F4B4CD" w14:textId="33994EC2" w:rsidR="00453076" w:rsidRDefault="003011F6">
      <w:pPr>
        <w:numPr>
          <w:ilvl w:val="3"/>
          <w:numId w:val="8"/>
        </w:numPr>
        <w:ind w:hanging="736"/>
      </w:pPr>
      <w:r>
        <w:t>Je-li kupujícímu poskytnuta nad rámec práv z vadného plnění vyplývajících z OZ záruka za jakost prodávajícího či</w:t>
      </w:r>
      <w:r w:rsidR="00D93A09">
        <w:t xml:space="preserve"> </w:t>
      </w:r>
      <w:r>
        <w:t>výrobce vozidla, a nevyjádří-li se kupující při vytknutí vady na vozidle, zda si přeje aplikovat na vozidlo záruku za jakost nebo práva z vadného plnění, má se za to, že si kupující přeje aplikovat záruku za jakost.</w:t>
      </w:r>
    </w:p>
    <w:p w14:paraId="64C8DCFC" w14:textId="77777777" w:rsidR="00453076" w:rsidRDefault="003011F6">
      <w:pPr>
        <w:numPr>
          <w:ilvl w:val="2"/>
          <w:numId w:val="8"/>
        </w:numPr>
        <w:spacing w:after="2"/>
        <w:ind w:hanging="686"/>
      </w:pPr>
      <w:r>
        <w:t>Další ujednání</w:t>
      </w:r>
    </w:p>
    <w:p w14:paraId="08D29873" w14:textId="77777777" w:rsidR="00453076" w:rsidRDefault="003011F6">
      <w:pPr>
        <w:numPr>
          <w:ilvl w:val="3"/>
          <w:numId w:val="8"/>
        </w:numPr>
        <w:spacing w:after="0"/>
        <w:ind w:hanging="736"/>
      </w:pPr>
      <w:r>
        <w:lastRenderedPageBreak/>
        <w:t xml:space="preserve">Upozornění: Spotřeba paliva uvedená v osvědčení o registraci vozidla a/nebo v údajích z registru silničních </w:t>
      </w:r>
      <w:proofErr w:type="gramStart"/>
      <w:r>
        <w:t>vozidel(</w:t>
      </w:r>
      <w:proofErr w:type="gramEnd"/>
      <w:r>
        <w:t xml:space="preserve">které lze získat on-line) je technickým parametrem vozidla, zjištěným v umělém prostředí za konstantních podmínek. Při provozu vozidla na pozemních komunikacích může být skutečná spotřeba vyšší, zejména vlivem způsobu jízdy, povětrnostních podmínek, užíváním klimatizace a dalších </w:t>
      </w:r>
      <w:proofErr w:type="gramStart"/>
      <w:r>
        <w:t>spotřebičů,</w:t>
      </w:r>
      <w:proofErr w:type="gramEnd"/>
      <w:r>
        <w:t xml:space="preserve"> apod. Vyšší spotřeba není vadou výrobku, pokud není autorizovanými testy prokázán opak. Vadou výrobku není sám o sobě akustický projev vozidla nebo drobné odchylky v barevnosti proti odsouhlasenému grafickému vz</w:t>
      </w:r>
      <w:r>
        <w:t>orku barvy.</w:t>
      </w:r>
    </w:p>
    <w:p w14:paraId="122F32A5" w14:textId="62548E60" w:rsidR="00453076" w:rsidRDefault="003011F6">
      <w:pPr>
        <w:numPr>
          <w:ilvl w:val="3"/>
          <w:numId w:val="8"/>
        </w:numPr>
        <w:spacing w:after="0"/>
        <w:ind w:hanging="736"/>
      </w:pPr>
      <w:r>
        <w:t xml:space="preserve">Kupující byl seznámen s metodickými pokyny výrobce vozidla ohledně běžné spotřeby provozních kapalin vč. </w:t>
      </w:r>
      <w:r w:rsidR="00D93A09">
        <w:t>K</w:t>
      </w:r>
      <w:r>
        <w:t>apalin</w:t>
      </w:r>
      <w:r w:rsidR="00D93A09">
        <w:t xml:space="preserve"> </w:t>
      </w:r>
      <w:r>
        <w:t>mazacích, a s těmito metodickými pokyny výslovně souhlasí a považuje jejich obsah za ujednání kupní smlouvy.</w:t>
      </w:r>
    </w:p>
    <w:p w14:paraId="37B6A6A1" w14:textId="77777777" w:rsidR="00453076" w:rsidRDefault="003011F6">
      <w:pPr>
        <w:numPr>
          <w:ilvl w:val="3"/>
          <w:numId w:val="8"/>
        </w:numPr>
        <w:ind w:hanging="736"/>
      </w:pPr>
      <w:r>
        <w:t xml:space="preserve">V případě, že se právo z vadného plnění (reklamace) a/nebo smluvní záruky (je-li sjednána) uplatněná kupujícím– podnikatelem ukáže jako neopodstatněné, ať už z jakéhokoliv důvodu (tvrzená vada vůbec není, za způsobenou vadu odpovídá kupující nebo jiná osoba atd.), prodávající je oprávněn kupujícímu – podnikateli účtovat náklady za práci s prověřováním a zjišťováním případné vady, a to sjednanou dle platného ceníku hodinových sazeb prodávajícího dostupného v provozovně prodávajícího, jakožto i další náklady </w:t>
      </w:r>
      <w:r>
        <w:t>s uplatněním reklamace spojené (např. odtah vozidla atd.).</w:t>
      </w:r>
    </w:p>
    <w:p w14:paraId="75233B49" w14:textId="77777777" w:rsidR="00453076" w:rsidRDefault="003011F6">
      <w:pPr>
        <w:numPr>
          <w:ilvl w:val="1"/>
          <w:numId w:val="8"/>
        </w:numPr>
        <w:spacing w:after="2"/>
        <w:ind w:hanging="438"/>
      </w:pPr>
      <w:r>
        <w:t>Výhrada vlastnictví</w:t>
      </w:r>
    </w:p>
    <w:p w14:paraId="63A666B0" w14:textId="60E6F135" w:rsidR="00453076" w:rsidRDefault="003011F6">
      <w:pPr>
        <w:numPr>
          <w:ilvl w:val="2"/>
          <w:numId w:val="8"/>
        </w:numPr>
        <w:ind w:hanging="686"/>
      </w:pPr>
      <w:r>
        <w:t>Vozidlo zůstává do úplného zaplacení celé kupní ceny, včetně eventuálních vedlejších sjednaných nákladů (např. zimní</w:t>
      </w:r>
      <w:r w:rsidR="00D93A09">
        <w:t xml:space="preserve"> </w:t>
      </w:r>
      <w:r>
        <w:t>pneumatiky apod.), ve vlastnictví prodávajícího. Kupující se musí zdržet takového zacházení s vozidlem, které by mohlo ohrozit výhradu vlastnictví prodávajícího, zejména nesmí smluvně zcizit nebo zatížit vozidlo, ani převést práva z této smlouvy na třetí osobu bez souhlasu prodávajícího. Nebezpečí škody na věci přechází na kupujícího okamžikem převzetí vozidla (podpisem předávacího protokolu a převzetím klíčů) a/nebo za podmínky uvedené v bodě 4.4.2. věty druhé této smlouvy.</w:t>
      </w:r>
    </w:p>
    <w:p w14:paraId="01BE61DB" w14:textId="77777777" w:rsidR="00453076" w:rsidRDefault="003011F6">
      <w:pPr>
        <w:numPr>
          <w:ilvl w:val="1"/>
          <w:numId w:val="8"/>
        </w:numPr>
        <w:spacing w:after="2"/>
        <w:ind w:hanging="438"/>
      </w:pPr>
      <w:r>
        <w:t>Rozvazovací podmínka</w:t>
      </w:r>
    </w:p>
    <w:p w14:paraId="7FBCC1F5" w14:textId="16C07385" w:rsidR="00453076" w:rsidRDefault="003011F6">
      <w:pPr>
        <w:numPr>
          <w:ilvl w:val="2"/>
          <w:numId w:val="8"/>
        </w:numPr>
        <w:ind w:hanging="686"/>
      </w:pPr>
      <w:r>
        <w:t>Smluvní strany tímto prohlašují, že v případě, kdy se kupující po uzavření kupní smlouvy rozhodne financovat pořízení</w:t>
      </w:r>
      <w:r w:rsidR="00D93A09">
        <w:t xml:space="preserve"> </w:t>
      </w:r>
      <w:r>
        <w:t>vozidla prostřednictvím poskytovatele finančních služeb (leasing nebo úvěr) a postoupí práva ze smlouvy leasingovému vlastníku s tím, že se jeho pozice změní z kupujícího na uživatele, pozbude tato smlouva ke dni uzavření příslušné leasingové smlouvy účinnosti.</w:t>
      </w:r>
    </w:p>
    <w:p w14:paraId="0769C514" w14:textId="77777777" w:rsidR="00453076" w:rsidRDefault="003011F6">
      <w:pPr>
        <w:numPr>
          <w:ilvl w:val="2"/>
          <w:numId w:val="8"/>
        </w:numPr>
        <w:ind w:hanging="686"/>
      </w:pPr>
      <w:r>
        <w:t>Smluvní strany se dohodly, že v případě postoupení práv z této smlouvy na leasingovou společnost dle bodu 4.8.1. této smlouvy bude záloha poskytnutá kupujícím na kupní cenu vozu podle bodu 2.4., resp. záloha v celé již zaplacené výši na úhradu kupní ceny, automaticky převedena na platbu ze smlouvy mezi prodávajícím a leasingovou společností (nástupce kupujícího z kupní smlouvy).</w:t>
      </w:r>
    </w:p>
    <w:p w14:paraId="7FBA380D" w14:textId="77777777" w:rsidR="00453076" w:rsidRDefault="003011F6">
      <w:pPr>
        <w:numPr>
          <w:ilvl w:val="1"/>
          <w:numId w:val="8"/>
        </w:numPr>
        <w:spacing w:after="2"/>
        <w:ind w:hanging="438"/>
      </w:pPr>
      <w:r>
        <w:t>Odpočet daně z přidané hodnoty</w:t>
      </w:r>
    </w:p>
    <w:p w14:paraId="260535DF" w14:textId="701C730E" w:rsidR="00453076" w:rsidRDefault="003011F6">
      <w:pPr>
        <w:numPr>
          <w:ilvl w:val="2"/>
          <w:numId w:val="8"/>
        </w:numPr>
        <w:ind w:hanging="686"/>
      </w:pPr>
      <w:r>
        <w:t>Kupující si je vědom skutečnosti, že při nákupu vozidla pro jeho podnikatelské účely a uplatnění vrácení DPH je konečný</w:t>
      </w:r>
      <w:r w:rsidR="00D93A09">
        <w:t xml:space="preserve"> </w:t>
      </w:r>
      <w:r>
        <w:t>odpočet DPH závislý na zjištění příslušného finančního úřadu. Prodávající kupujícímu za vrácení DPH neodpovídá.</w:t>
      </w:r>
    </w:p>
    <w:p w14:paraId="30F07C43" w14:textId="77777777" w:rsidR="00453076" w:rsidRDefault="003011F6">
      <w:pPr>
        <w:numPr>
          <w:ilvl w:val="1"/>
          <w:numId w:val="8"/>
        </w:numPr>
        <w:spacing w:after="2"/>
        <w:ind w:hanging="438"/>
      </w:pPr>
      <w:r>
        <w:t>GDPR a informace dle Nařízení Evropského parlamentu a Rady EU 2023/2854 o datech</w:t>
      </w:r>
    </w:p>
    <w:p w14:paraId="14DBDE6C" w14:textId="77777777" w:rsidR="00453076" w:rsidRDefault="003011F6">
      <w:pPr>
        <w:numPr>
          <w:ilvl w:val="2"/>
          <w:numId w:val="8"/>
        </w:numPr>
        <w:ind w:hanging="686"/>
      </w:pPr>
      <w:r>
        <w:lastRenderedPageBreak/>
        <w:t xml:space="preserve">Prodávající jako správce osobních údajů zpracovává osobní údaje poskytnuté kupujícím nebo osobou za něj </w:t>
      </w:r>
      <w:proofErr w:type="gramStart"/>
      <w:r>
        <w:t>jednající(</w:t>
      </w:r>
      <w:proofErr w:type="gramEnd"/>
      <w:r>
        <w:t xml:space="preserve">jakožto fyzickou osobou), které souvisí s obchodním případem, v souladu s požadavky stanovenými nařízením Evropského parlamentu a Rady (EU) 2016/679 ze dne 27. dubna 2016 o ochraně fyzických osob v souvislosti se zpracováním osobních údajů a o volném pohybu těchto údajů a o zrušení směrnice 95/46/ES (dále jen „GDPR“). Osobní údaje jsou zpracovávány zejména pro plnění smluvního vztahu v souvislosti s uzavíranou smlouvu ve smyslu čl. 6 odst. 1 písm. b) GDPR a plnění právních povinností, které se na </w:t>
      </w:r>
      <w:r>
        <w:t>správce vztahují, ve smyslu čl. 6 odst. 1 písm. c) GDPR. Zákazník má právo požadovat od správce přístup ke svým osobním údajům, jejich opravu nebo výmaz anebo omezení zpracování, a právo vznést námitku proti zpracování, jakož i právo na přenositelnost údajů, a to prostřednictvím adresy uvedené v záhlaví u prodávajícího nebo na e-mailové adrese: gdpr@porsche.cz. Bližší informace o zpracování osobních údajů jsou dostupné na: https://porscheinterauto.cz/soukromi/gdpr.</w:t>
      </w:r>
    </w:p>
    <w:p w14:paraId="51F0A508" w14:textId="77777777" w:rsidR="00453076" w:rsidRDefault="003011F6">
      <w:pPr>
        <w:numPr>
          <w:ilvl w:val="2"/>
          <w:numId w:val="8"/>
        </w:numPr>
        <w:spacing w:after="478"/>
        <w:ind w:hanging="686"/>
      </w:pPr>
      <w:r>
        <w:t>Kupující svým podpisem této Smlouvy stvrzuje, že se seznámil, resp. měl možnost jasně a srozumitelně se seznámit s informacemi poskytnutými prodejcem v souladu s nařízením EU 2023/2854 (Nařízení o datech), zejména pak s informacemi dle čl. 3 odst. 2 tohoto nařízení, které se nacházejí na https://eu-dataact.drivesomethinggreater.com/cz/cs/service/pre-contractual-information.html, eventuálně na: https://admin.porscheinterauto.cz/uploads/6_narizeni_o_datech_a60f765dc5.pdf.</w:t>
      </w:r>
    </w:p>
    <w:p w14:paraId="17F80EE8" w14:textId="77777777" w:rsidR="00453076" w:rsidRDefault="003011F6">
      <w:pPr>
        <w:numPr>
          <w:ilvl w:val="1"/>
          <w:numId w:val="8"/>
        </w:numPr>
        <w:ind w:hanging="438"/>
      </w:pPr>
      <w:r>
        <w:t>Prohlášení kupujícího, který je právnickou osobou a/nebo osoby jednající jménem kupujícího</w:t>
      </w:r>
    </w:p>
    <w:p w14:paraId="22609C72" w14:textId="77777777" w:rsidR="00453076" w:rsidRDefault="003011F6">
      <w:pPr>
        <w:numPr>
          <w:ilvl w:val="2"/>
          <w:numId w:val="8"/>
        </w:numPr>
        <w:spacing w:after="2"/>
        <w:ind w:hanging="686"/>
      </w:pPr>
      <w:r>
        <w:t>Kupující a/nebo osoba jednající jménem kupujícího prohlašuje, že:</w:t>
      </w:r>
    </w:p>
    <w:p w14:paraId="6F5E83CC" w14:textId="77777777" w:rsidR="00453076" w:rsidRDefault="003011F6">
      <w:pPr>
        <w:numPr>
          <w:ilvl w:val="3"/>
          <w:numId w:val="8"/>
        </w:numPr>
        <w:spacing w:after="2"/>
        <w:ind w:hanging="736"/>
      </w:pPr>
      <w:r>
        <w:t>údaje uvedené v bodě na titulní straně této smlouvy pod hlavičkou kupující jsou aktuální a pravdivé.</w:t>
      </w:r>
    </w:p>
    <w:p w14:paraId="17F326C4" w14:textId="77777777" w:rsidR="00453076" w:rsidRDefault="003011F6">
      <w:pPr>
        <w:numPr>
          <w:ilvl w:val="3"/>
          <w:numId w:val="8"/>
        </w:numPr>
        <w:spacing w:after="0"/>
        <w:ind w:hanging="736"/>
      </w:pPr>
      <w:r>
        <w:t>je oprávněn k uzavření této smlouvy, zejména, že je statutárním orgánem kupujícího, disponuje plnou mocí odkupujícího a/nebo jiným pověřením či oprávněním, které zakládá jeho právo jednat jménem kupujícího, dále, že coby osoba jednající za kupujícího nemá omezenou svéprávnost a že je plně svéprávná ve smyslu § 30 OZ, přičemž toto prohlášení nelze zhojit právním jednáním zákonného zástupce a/nebo osoby jednající v postavení zákonného zástupce osoby jednající jménem kupujícího.</w:t>
      </w:r>
    </w:p>
    <w:p w14:paraId="6622F834" w14:textId="5FC4AB37" w:rsidR="00453076" w:rsidRDefault="003011F6">
      <w:pPr>
        <w:numPr>
          <w:ilvl w:val="3"/>
          <w:numId w:val="8"/>
        </w:numPr>
        <w:spacing w:after="0"/>
        <w:ind w:hanging="736"/>
      </w:pPr>
      <w:r>
        <w:t>jeho zástupce disponuje oprávněním za něj jednat a nabýt jeho jménem a na jeho účet práva a povinnosti z</w:t>
      </w:r>
      <w:r w:rsidR="00D93A09">
        <w:t> </w:t>
      </w:r>
      <w:r>
        <w:t>této</w:t>
      </w:r>
      <w:r w:rsidR="00D93A09">
        <w:t xml:space="preserve"> </w:t>
      </w:r>
      <w:r>
        <w:t xml:space="preserve">smlouvy pro něho vyplývající, přičemž smluvní strany se dohodly, že ukáže-li se, že zástupce kupujícího takovéto oprávnění neměl, zejména pak, že nejednal jako zákonný zástupce a/nebo jako smluvní zástupce, hledí se na zástupce kupujícího </w:t>
      </w:r>
      <w:proofErr w:type="gramStart"/>
      <w:r>
        <w:t>jakoby</w:t>
      </w:r>
      <w:proofErr w:type="gramEnd"/>
      <w:r>
        <w:t xml:space="preserve"> nabýval práva a povinnosti z této smlouvy pro sebe a zavazoval sám sebe.</w:t>
      </w:r>
    </w:p>
    <w:p w14:paraId="6698DC46" w14:textId="16E93506" w:rsidR="00453076" w:rsidRDefault="003011F6">
      <w:pPr>
        <w:numPr>
          <w:ilvl w:val="2"/>
          <w:numId w:val="8"/>
        </w:numPr>
        <w:ind w:hanging="686"/>
      </w:pPr>
      <w:r>
        <w:t>Smluvní strany si ujednaly, že prodávající je oprávněn po zástupci či po osobě jinak jednající za kupujícího požadovat</w:t>
      </w:r>
      <w:r w:rsidR="00D93A09">
        <w:t xml:space="preserve"> </w:t>
      </w:r>
      <w:r>
        <w:t>prokázání oprávnění jednat za kupujícího, a to dokladem, kterým se musí zástupce nebo osoba jednající za kupujícího prokázat prodávajícímu (např. výpis z obchodního rejstříku, plná moc atd.).</w:t>
      </w:r>
    </w:p>
    <w:p w14:paraId="11474D2A" w14:textId="0BA3EB11" w:rsidR="00453076" w:rsidRDefault="003011F6">
      <w:pPr>
        <w:numPr>
          <w:ilvl w:val="2"/>
          <w:numId w:val="8"/>
        </w:numPr>
        <w:ind w:hanging="686"/>
      </w:pPr>
      <w:r>
        <w:t>Pro případ, že se ukáže jakékoliv prohlášení kupujícího uvedené v bodě 4.11.1. této smlouvy jako nepravdivé, je</w:t>
      </w:r>
      <w:r w:rsidR="00D93A09">
        <w:t xml:space="preserve"> </w:t>
      </w:r>
      <w:r>
        <w:t xml:space="preserve">kupující povinen </w:t>
      </w:r>
      <w:r>
        <w:lastRenderedPageBreak/>
        <w:t>uhradit prodávajícímu smluvní pokutu ve výši 5 000,- Kč za každé jednotlivé nepravdivé prohlášení dle bodu 4.11.1. této smlouvy.</w:t>
      </w:r>
    </w:p>
    <w:p w14:paraId="7767EEAA" w14:textId="77777777" w:rsidR="00453076" w:rsidRDefault="003011F6">
      <w:pPr>
        <w:numPr>
          <w:ilvl w:val="2"/>
          <w:numId w:val="8"/>
        </w:numPr>
        <w:ind w:hanging="686"/>
      </w:pPr>
      <w:r>
        <w:t>Ujednání uvedená v tomto bodě 4.11. této smlouvy se užijí výhradně, je-li kupující právnickou osobou.</w:t>
      </w:r>
    </w:p>
    <w:p w14:paraId="693BE89D" w14:textId="77777777" w:rsidR="00453076" w:rsidRDefault="003011F6">
      <w:pPr>
        <w:numPr>
          <w:ilvl w:val="1"/>
          <w:numId w:val="8"/>
        </w:numPr>
        <w:spacing w:after="2"/>
        <w:ind w:hanging="438"/>
      </w:pPr>
      <w:r>
        <w:t>Prohlášení kupujícího a/nebo osoby jednající jménem kupujícího</w:t>
      </w:r>
    </w:p>
    <w:p w14:paraId="3A57CECA" w14:textId="77777777" w:rsidR="00453076" w:rsidRDefault="003011F6">
      <w:pPr>
        <w:numPr>
          <w:ilvl w:val="2"/>
          <w:numId w:val="8"/>
        </w:numPr>
        <w:spacing w:after="2"/>
        <w:ind w:hanging="686"/>
      </w:pPr>
      <w:r>
        <w:t>Kupující a/nebo osoba jednající jménem kupujícího prohlašuje, že:</w:t>
      </w:r>
    </w:p>
    <w:p w14:paraId="55A4E99B" w14:textId="77777777" w:rsidR="00453076" w:rsidRDefault="003011F6">
      <w:pPr>
        <w:numPr>
          <w:ilvl w:val="3"/>
          <w:numId w:val="8"/>
        </w:numPr>
        <w:spacing w:after="2"/>
        <w:ind w:hanging="736"/>
      </w:pPr>
      <w:r>
        <w:t>údaje uvedené v bodě na titulní straně této smlouvy pod hlavičkou kupující jsou aktuální a pravdivé.</w:t>
      </w:r>
    </w:p>
    <w:p w14:paraId="32A2D16D" w14:textId="77777777" w:rsidR="00453076" w:rsidRDefault="003011F6">
      <w:pPr>
        <w:numPr>
          <w:ilvl w:val="3"/>
          <w:numId w:val="8"/>
        </w:numPr>
        <w:spacing w:after="0"/>
        <w:ind w:hanging="736"/>
      </w:pPr>
      <w:r>
        <w:t>je oprávněn k uzavření této smlouvy, zejména, že nemá omezenou svéprávnost a že je plně svéprávný ve smyslu§ 30 OZ, přičemž toto prohlášení nelze zhojit právním jednáním zákonného zástupce a/nebo osoby jednající v postavení zákonného zástupce kupujícího.</w:t>
      </w:r>
    </w:p>
    <w:p w14:paraId="2B490E94" w14:textId="7DF45D49" w:rsidR="00453076" w:rsidRDefault="003011F6">
      <w:pPr>
        <w:numPr>
          <w:ilvl w:val="3"/>
          <w:numId w:val="8"/>
        </w:numPr>
        <w:ind w:hanging="736"/>
      </w:pPr>
      <w:r>
        <w:t>jeho zástupce disponuje oprávněním za něj jednat a nabýt jeho jménem a na jeho účet práva a povinnosti z</w:t>
      </w:r>
      <w:r w:rsidR="00D93A09">
        <w:t> </w:t>
      </w:r>
      <w:r>
        <w:t>této</w:t>
      </w:r>
      <w:r w:rsidR="00D93A09">
        <w:t xml:space="preserve"> </w:t>
      </w:r>
      <w:r>
        <w:t>smlouvy pro něho vyplývající, přičemž smluvní strany se dohodly, že ukáže-li se, že zástupce kupujícího takovéto oprávnění neměl, zejména pak, že nejednal jako zákonný zástupce a/nebo jako smluvní zástupce a/nebo jako statuární orgán, hledí se na zástupce kupujícího jako by nabýval práva a povinnosti z této smlouvy pro sebe a zavazoval sám sebe.</w:t>
      </w:r>
    </w:p>
    <w:p w14:paraId="2CC0FE49" w14:textId="22ABA7AB" w:rsidR="00453076" w:rsidRDefault="003011F6">
      <w:pPr>
        <w:numPr>
          <w:ilvl w:val="2"/>
          <w:numId w:val="8"/>
        </w:numPr>
        <w:ind w:hanging="686"/>
      </w:pPr>
      <w:r>
        <w:t>Smluvní strany si ujednaly, že prodávající je oprávněn po zástupci či po osobě jinak jednající za kupujícího požadovat</w:t>
      </w:r>
      <w:r w:rsidR="00D93A09">
        <w:t xml:space="preserve"> </w:t>
      </w:r>
      <w:r>
        <w:t>prokázání oprávnění jednat za kupujícího, a to dokladem, kterým se musí zástupce nebo osoba jednající za kupujícího prokázat prodávajícímu (např. výpis z obchodního rejstříku, plná moc, rodný list atd.).</w:t>
      </w:r>
    </w:p>
    <w:p w14:paraId="02E80B0B" w14:textId="2E4BFF33" w:rsidR="00453076" w:rsidRDefault="003011F6">
      <w:pPr>
        <w:numPr>
          <w:ilvl w:val="2"/>
          <w:numId w:val="8"/>
        </w:numPr>
        <w:ind w:hanging="686"/>
      </w:pPr>
      <w:r>
        <w:t>Pro případ, že se ukáže jakékoliv prohlášení kupujícího uvedené v bodě 4.12.1. této smlouvy jako nepravdivé, je</w:t>
      </w:r>
      <w:r w:rsidR="00D93A09">
        <w:t xml:space="preserve"> </w:t>
      </w:r>
      <w:r>
        <w:t>kupující povinen uhradit prodávajícímu smluvní pokutu ve výši 5 000,- Kč za každé jednotlivé nepravdivé prohlášení dle bodu 4.12.1. této smlouvy.</w:t>
      </w:r>
    </w:p>
    <w:p w14:paraId="1AFC5447" w14:textId="77777777" w:rsidR="00453076" w:rsidRDefault="003011F6">
      <w:pPr>
        <w:numPr>
          <w:ilvl w:val="2"/>
          <w:numId w:val="8"/>
        </w:numPr>
        <w:ind w:hanging="686"/>
      </w:pPr>
      <w:r>
        <w:t>Ujednání uvedená v tomto bodě 4.12. této smlouvy se užijí výhradně, je-li kupující fyzickou osobou.</w:t>
      </w:r>
    </w:p>
    <w:p w14:paraId="5D39F2DF" w14:textId="77777777" w:rsidR="00453076" w:rsidRDefault="003011F6">
      <w:pPr>
        <w:numPr>
          <w:ilvl w:val="1"/>
          <w:numId w:val="8"/>
        </w:numPr>
        <w:spacing w:after="2"/>
        <w:ind w:hanging="438"/>
      </w:pPr>
      <w:r>
        <w:t>Povinné klauzule</w:t>
      </w:r>
    </w:p>
    <w:p w14:paraId="13274602" w14:textId="348A0438" w:rsidR="00453076" w:rsidRDefault="003011F6">
      <w:pPr>
        <w:numPr>
          <w:ilvl w:val="2"/>
          <w:numId w:val="8"/>
        </w:numPr>
        <w:ind w:hanging="686"/>
      </w:pPr>
      <w:r>
        <w:t>Kupující nesmí zakoupené vozidlo přímo či nepřímo (znovu) prodat, (znovu) vyvést ani jinak dodat či převést žádné</w:t>
      </w:r>
      <w:r w:rsidR="00D93A09">
        <w:t xml:space="preserve"> </w:t>
      </w:r>
      <w:r>
        <w:t>fyzické osobě či právnické osobě, subjektu či organizaci nebo entitě v Ruské federaci a/nebo Běloruské republice, nebo pro použití v Ruské federace a/nebo Běloruské republice.</w:t>
      </w:r>
    </w:p>
    <w:p w14:paraId="64B56AE7" w14:textId="2DD0B721" w:rsidR="00453076" w:rsidRDefault="003011F6">
      <w:pPr>
        <w:numPr>
          <w:ilvl w:val="2"/>
          <w:numId w:val="8"/>
        </w:numPr>
        <w:ind w:hanging="686"/>
      </w:pPr>
      <w:r>
        <w:t>Pokud je to nezbytné pro provedení kontroly země vývozu ze strany orgánů státní správy, kupující je před uzavřením</w:t>
      </w:r>
      <w:r w:rsidR="00D93A09">
        <w:t xml:space="preserve"> </w:t>
      </w:r>
      <w:r>
        <w:t>této smlouvy, ale i po jejím uzavření, povinen poskytnout prodávajícímu na vyžádání neprodleně veškeré informace o konečném příjemci, konečném místě určení a zamýšleném použití vozidla dodaného prodávajícím kupujícímu.</w:t>
      </w:r>
    </w:p>
    <w:p w14:paraId="1ED31841" w14:textId="3B0E3E36" w:rsidR="00453076" w:rsidRDefault="003011F6">
      <w:pPr>
        <w:numPr>
          <w:ilvl w:val="2"/>
          <w:numId w:val="8"/>
        </w:numPr>
        <w:ind w:hanging="686"/>
      </w:pPr>
      <w:r>
        <w:t>Kupující se zavazuje vynaložit veškeré úsilí, aby zajistil, že účel bodu 4.13.1. této smlouvy nebude zmařen třetími</w:t>
      </w:r>
      <w:r w:rsidR="00D93A09">
        <w:t xml:space="preserve"> </w:t>
      </w:r>
      <w:r>
        <w:t>stranami v dodavatelském řetězci, včetně potenciálních zákazníků (odběratelů) kupujícího. Zavazuje se zavést přiměřené monitorovací mechanismy k odhalení jednání třetích stran v dodavatelském řetězci, včetně jednání potenciálních zákazníků (odběratelů) kupujícího, které by zmařilo účel bodu 4.13.1. této smlouvy. Tyto povinnosti neplatí, pokud je kupující spotřebitelem ve smyslu OZ.</w:t>
      </w:r>
    </w:p>
    <w:p w14:paraId="23564484" w14:textId="77777777" w:rsidR="00453076" w:rsidRDefault="003011F6">
      <w:pPr>
        <w:numPr>
          <w:ilvl w:val="1"/>
          <w:numId w:val="8"/>
        </w:numPr>
        <w:spacing w:after="2"/>
        <w:ind w:hanging="438"/>
      </w:pPr>
      <w:r>
        <w:lastRenderedPageBreak/>
        <w:t>Závěrečná ujednání</w:t>
      </w:r>
    </w:p>
    <w:p w14:paraId="3F8F39B2" w14:textId="2C757390" w:rsidR="00453076" w:rsidRDefault="003011F6">
      <w:pPr>
        <w:numPr>
          <w:ilvl w:val="2"/>
          <w:numId w:val="8"/>
        </w:numPr>
        <w:ind w:hanging="686"/>
      </w:pPr>
      <w:r>
        <w:t>Tato smlouva podléhá právu České republiky, zejména se řídí OZ. Příslušný je soud na území České republiky. Smluvní</w:t>
      </w:r>
      <w:r w:rsidR="00D93A09">
        <w:t xml:space="preserve"> </w:t>
      </w:r>
      <w:r>
        <w:t>strany prohlašují, že je jim terminologie této smlouvy srozumitelná, a pokud se vyskytnou odchylky od terminologie OZ, nemají vliv na platnost a účinnost této smlouvy.</w:t>
      </w:r>
    </w:p>
    <w:p w14:paraId="74A52EEA" w14:textId="30DF1BE7" w:rsidR="00453076" w:rsidRDefault="003011F6">
      <w:pPr>
        <w:numPr>
          <w:ilvl w:val="2"/>
          <w:numId w:val="8"/>
        </w:numPr>
        <w:ind w:hanging="686"/>
      </w:pPr>
      <w:r>
        <w:t>Prodávající a kupující – podnikatel si pro případ sporů z této smlouvy sjednávají jako místně příslušný soud určený</w:t>
      </w:r>
      <w:r w:rsidR="00D93A09">
        <w:t xml:space="preserve"> </w:t>
      </w:r>
      <w:r>
        <w:t>dle sídla prodávajícího.</w:t>
      </w:r>
    </w:p>
    <w:p w14:paraId="0005AB44" w14:textId="7A3E366B" w:rsidR="00453076" w:rsidRDefault="003011F6">
      <w:pPr>
        <w:numPr>
          <w:ilvl w:val="2"/>
          <w:numId w:val="8"/>
        </w:numPr>
        <w:ind w:hanging="686"/>
      </w:pPr>
      <w:r>
        <w:t>Kupující prohlašuje, že při jednání o uzavření této smlouvy mu byly sděleny všechny pro něj relevantní skutkové a</w:t>
      </w:r>
      <w:r w:rsidR="00D93A09">
        <w:t xml:space="preserve"> </w:t>
      </w:r>
      <w:r>
        <w:t xml:space="preserve">právní okolnosti k posouzení možnosti uzavřít tuto smlouvu a případné další související smlouvy ve smyslu </w:t>
      </w:r>
      <w:proofErr w:type="spellStart"/>
      <w:r>
        <w:t>ust</w:t>
      </w:r>
      <w:proofErr w:type="spellEnd"/>
      <w:r>
        <w:t>. § 1727 OZ, a že neočekává ani nepožaduje od prodávajícího žádné další informace v této souvislosti.</w:t>
      </w:r>
    </w:p>
    <w:p w14:paraId="748804AD" w14:textId="3FBAAE57" w:rsidR="00453076" w:rsidRDefault="003011F6">
      <w:pPr>
        <w:numPr>
          <w:ilvl w:val="2"/>
          <w:numId w:val="8"/>
        </w:numPr>
        <w:ind w:hanging="686"/>
      </w:pPr>
      <w:r>
        <w:t>Kupující bere na vědomí a výslovně souhlasí s tím, že v případě, že uvede při uzavírání této smlouvy na úvodní straně</w:t>
      </w:r>
      <w:r w:rsidR="00D93A09">
        <w:t xml:space="preserve"> </w:t>
      </w:r>
      <w:r>
        <w:t>této smlouvy své IČO, je považovaný za podnikatele ve smyslu § 420 OZ, a nevztahují se tak na něj zákonná ustanovení a smluvní ujednání dle této smlouvy o ochraně spotřebitele.</w:t>
      </w:r>
    </w:p>
    <w:p w14:paraId="21284ACD" w14:textId="77BF2907" w:rsidR="00453076" w:rsidRDefault="003011F6">
      <w:pPr>
        <w:numPr>
          <w:ilvl w:val="2"/>
          <w:numId w:val="8"/>
        </w:numPr>
        <w:ind w:hanging="686"/>
      </w:pPr>
      <w:r>
        <w:t>Tato smlouva je vyhotovena v písemné formě, jiná smluvní ujednání, odchylky nebo doplňky vyžadují vždy písemnou</w:t>
      </w:r>
      <w:r w:rsidR="00D93A09">
        <w:t xml:space="preserve"> </w:t>
      </w:r>
      <w:r>
        <w:t>formu pod sankcí neplatnosti. Nahrazení písemné formy e-mailovou komunikací bez toho, aniž by projevy obou smluvních stran byly vtěleny do jedné, byť elektronické listiny (PDF), se vylučuje. Smluvní strany podpisem této smlouvy potvrzují, že si tuto smlouvu řádně přečetly a s jejím obsahem souhlasí.</w:t>
      </w:r>
    </w:p>
    <w:p w14:paraId="21CA55BE" w14:textId="77777777" w:rsidR="00453076" w:rsidRDefault="003011F6">
      <w:pPr>
        <w:numPr>
          <w:ilvl w:val="2"/>
          <w:numId w:val="8"/>
        </w:numPr>
        <w:ind w:hanging="686"/>
      </w:pPr>
      <w:r>
        <w:t xml:space="preserve">Smluvní strany si výslovně sjednávají, že vyrozumění o připravenosti plnit ze strany prodávajícího dle bodu 4.4.1. této smlouvy, stejně jako doručení zálohové faktury na doplacení zůstatku kupní ceny včetně případného zvýšení/snížení ve smyslu bodu 4.1.1. a/nebo 2.7. této smlouvy je možné, avšak nikoliv bezpodmínečně, učinit na email kupujícího uvedený na titulní straně této smlouvy, přičemž vyrozumění o připravenosti plnit ze strany prodávajícího dle bodu 4.4.1. této smlouvy, stejně jako doručení zálohové </w:t>
      </w:r>
      <w:r>
        <w:t>faktury na doplacení zůstatku kupní ceny včetně případného zvýšení/snížení ve smyslu bodu 4.1.1. a/nebo 2.7. této smlouvy se považuje za doručené pátým dnem od odeslání na předmětný e-mail kupujícího.</w:t>
      </w:r>
    </w:p>
    <w:p w14:paraId="6A48277F" w14:textId="7B95E12F" w:rsidR="00453076" w:rsidRDefault="003011F6">
      <w:pPr>
        <w:numPr>
          <w:ilvl w:val="2"/>
          <w:numId w:val="8"/>
        </w:numPr>
        <w:ind w:hanging="686"/>
      </w:pPr>
      <w:r>
        <w:t>Každou změnu této smlouvy lze zásadně uzavřít pouze písemně s podpisem obou stran, přičemž každá podepsaná</w:t>
      </w:r>
      <w:r w:rsidR="00D93A09">
        <w:t xml:space="preserve"> </w:t>
      </w:r>
      <w:r>
        <w:t>pozdější smlouva o předmětu koupě představuje novaci téže smlouvy a je platná v poslední podepsané verzi.</w:t>
      </w:r>
    </w:p>
    <w:p w14:paraId="6D202C4B" w14:textId="1567A288" w:rsidR="00453076" w:rsidRDefault="003011F6">
      <w:pPr>
        <w:numPr>
          <w:ilvl w:val="2"/>
          <w:numId w:val="8"/>
        </w:numPr>
        <w:ind w:hanging="686"/>
      </w:pPr>
      <w:r>
        <w:t xml:space="preserve">Prodávající může nabídku přijmout pouze ve znění potvrzeném kupujícímu písemně v této smlouvě, </w:t>
      </w:r>
      <w:proofErr w:type="gramStart"/>
      <w:r>
        <w:t>s</w:t>
      </w:r>
      <w:proofErr w:type="gramEnd"/>
      <w:r w:rsidR="00D93A09">
        <w:t> </w:t>
      </w:r>
      <w:r>
        <w:t>vyloučení</w:t>
      </w:r>
      <w:r w:rsidR="00D93A09">
        <w:t xml:space="preserve"> </w:t>
      </w:r>
      <w:r>
        <w:t>možného přijetí nabídky s dodatkem nebo odchylkou dle § 1740 odst. 3 OZ.</w:t>
      </w:r>
    </w:p>
    <w:p w14:paraId="06502E70" w14:textId="77777777" w:rsidR="00453076" w:rsidRDefault="003011F6">
      <w:pPr>
        <w:numPr>
          <w:ilvl w:val="2"/>
          <w:numId w:val="8"/>
        </w:numPr>
        <w:ind w:hanging="686"/>
      </w:pPr>
      <w:r>
        <w:t xml:space="preserve">Kupující na sebe přebírá nebezpečí změny okolností ve smyslu </w:t>
      </w:r>
      <w:proofErr w:type="spellStart"/>
      <w:r>
        <w:t>ust</w:t>
      </w:r>
      <w:proofErr w:type="spellEnd"/>
      <w:r>
        <w:t>. § 1765 odst. 2 OZ.</w:t>
      </w:r>
    </w:p>
    <w:p w14:paraId="4D123576" w14:textId="43D30330" w:rsidR="00453076" w:rsidRDefault="003011F6">
      <w:pPr>
        <w:numPr>
          <w:ilvl w:val="2"/>
          <w:numId w:val="8"/>
        </w:numPr>
        <w:ind w:hanging="686"/>
      </w:pPr>
      <w:r>
        <w:t>Pokud některé z ujednání této smlouvy je nebo se stane neplatným, zdánlivým či neúčinným, neplatnost, zdánlivost</w:t>
      </w:r>
      <w:r w:rsidR="00D93A09">
        <w:t xml:space="preserve"> </w:t>
      </w:r>
      <w:r>
        <w:t xml:space="preserve">či neúčinnost tohoto ujednání nebude mít za následek neplatnost, zdánlivost nebo nevynutitelnost smlouvy jako celku ani jiných ujednání této smlouvy, pokud je takovéto neplatné, zdánlivé či neúčinné ujednání oddělitelné od zbytku smlouvy. Smluvní strany se </w:t>
      </w:r>
      <w:r>
        <w:lastRenderedPageBreak/>
        <w:t>zavazují takovéto neplatné, zdánlivé či neúčinné ujednání nahradit novým platným a účinným ujednáním, které svým obsahem bude co nejvěrněji odpovídat podstatě a smyslu původního ujednání.</w:t>
      </w:r>
    </w:p>
    <w:p w14:paraId="4E99C13D" w14:textId="6DFB5CF6" w:rsidR="00453076" w:rsidRDefault="003011F6">
      <w:pPr>
        <w:numPr>
          <w:ilvl w:val="2"/>
          <w:numId w:val="8"/>
        </w:numPr>
        <w:ind w:hanging="686"/>
      </w:pPr>
      <w:r>
        <w:t>V případě, že dojde mezi prodávajícím a kupujícím – spotřebitelem ke vzniku spotřebitelského sporu z</w:t>
      </w:r>
      <w:r w:rsidR="00D93A09">
        <w:t> </w:t>
      </w:r>
      <w:r>
        <w:t>kupní</w:t>
      </w:r>
      <w:r w:rsidR="00D93A09">
        <w:t xml:space="preserve"> </w:t>
      </w:r>
      <w:r>
        <w:t xml:space="preserve">smlouvy, který se nepodaří vyřešit vzájemnou dohodou, může spotřebitel podat návrh na mimosoudní řešení takového sporu určenému subjektu mimosoudního řešení spotřebitelských sporů, kterým je Česká obchodní inspekce, Ústřední </w:t>
      </w:r>
      <w:proofErr w:type="gramStart"/>
      <w:r>
        <w:t>inspektorát - oddělení</w:t>
      </w:r>
      <w:proofErr w:type="gramEnd"/>
      <w:r>
        <w:t xml:space="preserve"> ADR, Štěpánská 15, 120 00 Praha 2, email: adr@coi.cz, web: https://www.coi.cz/informace- o-</w:t>
      </w:r>
      <w:proofErr w:type="spellStart"/>
      <w:r>
        <w:t>adr</w:t>
      </w:r>
      <w:proofErr w:type="spellEnd"/>
      <w:r>
        <w:t>/</w:t>
      </w:r>
    </w:p>
    <w:p w14:paraId="7B972509" w14:textId="77777777" w:rsidR="00453076" w:rsidRDefault="003011F6">
      <w:pPr>
        <w:numPr>
          <w:ilvl w:val="2"/>
          <w:numId w:val="8"/>
        </w:numPr>
        <w:ind w:hanging="686"/>
      </w:pPr>
      <w:r>
        <w:t>Tato smlouva byla vyhotovena ve dvou exemplářích.</w:t>
      </w:r>
    </w:p>
    <w:p w14:paraId="7074CF57" w14:textId="77777777" w:rsidR="00453076" w:rsidRDefault="003011F6">
      <w:pPr>
        <w:numPr>
          <w:ilvl w:val="2"/>
          <w:numId w:val="8"/>
        </w:numPr>
        <w:spacing w:after="805"/>
        <w:ind w:hanging="686"/>
      </w:pPr>
      <w:r>
        <w:t>Kupující bere na vědomí, že prodávající si přeje být touto smlouvou vázán pouze pod podmínkou, kdy ji zaprodávajícího uzavřou (</w:t>
      </w:r>
      <w:proofErr w:type="gramStart"/>
      <w:r>
        <w:t>podepíší</w:t>
      </w:r>
      <w:proofErr w:type="gramEnd"/>
      <w:r>
        <w:t xml:space="preserve">) minimálně dvě osoby na pozici Prodejce nových vozů či obdobné pozici opravňující takovou osobu uzavírat smlouvy za prodávajícího. Platnost této smlouvy je tedy vázána na odkládací podmínku specifikovanou v předchozí větě s tím, že nebude-li podmínka splněna, není tato smlouva platná. Bylo-li podle neplatné smlouvy plněno, jsou strany povinny vrátit si takové plnění se zohledněním způsobu vypořádání dle čl. 4.5.5. této smlouvy. Výše uvedené omezení </w:t>
      </w:r>
      <w:proofErr w:type="spellStart"/>
      <w:r>
        <w:t>zástupčího</w:t>
      </w:r>
      <w:proofErr w:type="spellEnd"/>
      <w:r>
        <w:t xml:space="preserve"> oprávnění neplatí v případě uzavření té</w:t>
      </w:r>
      <w:r>
        <w:t>to smlouvy samostatně vedoucím odštěpného závodu či pobočky prodávajícího uvedené v záhlaví této smlouvy a/nebo členem statutárního orgánu prodávajícího.</w:t>
      </w:r>
    </w:p>
    <w:p w14:paraId="2AC1F504" w14:textId="77777777" w:rsidR="00453076" w:rsidRDefault="00453076">
      <w:pPr>
        <w:sectPr w:rsidR="00453076">
          <w:type w:val="continuous"/>
          <w:pgSz w:w="11906" w:h="16838"/>
          <w:pgMar w:top="1100" w:right="850" w:bottom="940" w:left="850" w:header="708" w:footer="708" w:gutter="0"/>
          <w:cols w:space="708"/>
        </w:sectPr>
      </w:pPr>
    </w:p>
    <w:p w14:paraId="6DE1635B" w14:textId="77777777" w:rsidR="00453076" w:rsidRDefault="003011F6">
      <w:pPr>
        <w:spacing w:after="2"/>
        <w:ind w:left="-5"/>
      </w:pPr>
      <w:r>
        <w:lastRenderedPageBreak/>
        <w:t>Veřejná instituce</w:t>
      </w:r>
    </w:p>
    <w:p w14:paraId="7AAD9024" w14:textId="77777777" w:rsidR="00453076" w:rsidRDefault="003011F6">
      <w:pPr>
        <w:spacing w:after="2"/>
        <w:ind w:left="-5"/>
      </w:pPr>
      <w:r>
        <w:t xml:space="preserve">Domov U </w:t>
      </w:r>
      <w:proofErr w:type="spellStart"/>
      <w:r>
        <w:t>Biřičky</w:t>
      </w:r>
      <w:proofErr w:type="spellEnd"/>
    </w:p>
    <w:p w14:paraId="6F7FBF78" w14:textId="77777777" w:rsidR="00453076" w:rsidRDefault="003011F6">
      <w:pPr>
        <w:spacing w:after="2"/>
        <w:ind w:left="-5"/>
      </w:pPr>
      <w:r>
        <w:t xml:space="preserve">K </w:t>
      </w:r>
      <w:proofErr w:type="spellStart"/>
      <w:proofErr w:type="gramStart"/>
      <w:r>
        <w:t>Biřičce</w:t>
      </w:r>
      <w:proofErr w:type="spellEnd"/>
      <w:r>
        <w:t xml:space="preserve">  1240</w:t>
      </w:r>
      <w:proofErr w:type="gramEnd"/>
    </w:p>
    <w:p w14:paraId="12E14B51" w14:textId="77777777" w:rsidR="00453076" w:rsidRDefault="003011F6">
      <w:pPr>
        <w:spacing w:after="2"/>
        <w:ind w:left="-5"/>
      </w:pPr>
      <w:r>
        <w:t>500 08 Hradec Králové</w:t>
      </w:r>
    </w:p>
    <w:p w14:paraId="68132B7B" w14:textId="77777777" w:rsidR="00453076" w:rsidRDefault="003011F6">
      <w:pPr>
        <w:spacing w:after="2"/>
        <w:ind w:left="-5"/>
      </w:pPr>
      <w:r>
        <w:t>IČO/RČ: 00579033</w:t>
      </w:r>
    </w:p>
    <w:p w14:paraId="4277EB58" w14:textId="77777777" w:rsidR="00453076" w:rsidRDefault="003011F6">
      <w:pPr>
        <w:spacing w:after="2"/>
        <w:ind w:left="-5"/>
      </w:pPr>
      <w:r>
        <w:t>DIČ: CZ00579033</w:t>
      </w:r>
    </w:p>
    <w:p w14:paraId="5EE85B82" w14:textId="72EDE806" w:rsidR="00453076" w:rsidRDefault="00D93A09">
      <w:pPr>
        <w:spacing w:after="566"/>
        <w:ind w:left="-5"/>
      </w:pPr>
      <w:r>
        <w:t xml:space="preserve"> </w:t>
      </w:r>
    </w:p>
    <w:p w14:paraId="130B6B90" w14:textId="77777777" w:rsidR="00453076" w:rsidRDefault="003011F6">
      <w:pPr>
        <w:spacing w:after="159" w:line="265" w:lineRule="auto"/>
        <w:ind w:left="-5"/>
        <w:jc w:val="left"/>
      </w:pPr>
      <w:r>
        <w:rPr>
          <w:b/>
        </w:rPr>
        <w:t>Prohlášení kupujícího</w:t>
      </w:r>
    </w:p>
    <w:p w14:paraId="382A24EA" w14:textId="77777777" w:rsidR="00453076" w:rsidRDefault="003011F6">
      <w:pPr>
        <w:spacing w:after="3" w:line="265" w:lineRule="auto"/>
        <w:ind w:left="-5"/>
        <w:jc w:val="left"/>
      </w:pPr>
      <w:r>
        <w:t xml:space="preserve">Model: </w:t>
      </w:r>
      <w:proofErr w:type="spellStart"/>
      <w:r>
        <w:rPr>
          <w:b/>
        </w:rPr>
        <w:t>Transporter</w:t>
      </w:r>
      <w:proofErr w:type="spellEnd"/>
      <w:r>
        <w:rPr>
          <w:b/>
        </w:rPr>
        <w:t xml:space="preserve"> skříň 2,0 TDI KR</w:t>
      </w:r>
    </w:p>
    <w:p w14:paraId="43D7084A" w14:textId="77777777" w:rsidR="00453076" w:rsidRDefault="003011F6">
      <w:pPr>
        <w:spacing w:after="0"/>
        <w:ind w:left="-5" w:right="475"/>
      </w:pPr>
      <w:r>
        <w:t>Objem motoru: 1996 ccm Výkon kW/k: 81/110</w:t>
      </w:r>
    </w:p>
    <w:p w14:paraId="2B65CC36" w14:textId="77777777" w:rsidR="00453076" w:rsidRDefault="003011F6">
      <w:pPr>
        <w:ind w:left="-5"/>
      </w:pPr>
      <w:r>
        <w:t>Převodovka: Manuální 6 st.</w:t>
      </w:r>
    </w:p>
    <w:p w14:paraId="7B57F879" w14:textId="77777777" w:rsidR="00453076" w:rsidRDefault="003011F6">
      <w:pPr>
        <w:spacing w:after="1941" w:line="259" w:lineRule="auto"/>
        <w:ind w:left="4131" w:right="-306" w:firstLine="0"/>
        <w:jc w:val="left"/>
      </w:pPr>
      <w:r>
        <w:rPr>
          <w:noProof/>
        </w:rPr>
        <w:drawing>
          <wp:inline distT="0" distB="0" distL="0" distR="0" wp14:anchorId="6E4CD4DB" wp14:editId="148ED83D">
            <wp:extent cx="436931" cy="719988"/>
            <wp:effectExtent l="0" t="0" r="0" b="0"/>
            <wp:docPr id="1145" name="Picture 1145"/>
            <wp:cNvGraphicFramePr/>
            <a:graphic xmlns:a="http://schemas.openxmlformats.org/drawingml/2006/main">
              <a:graphicData uri="http://schemas.openxmlformats.org/drawingml/2006/picture">
                <pic:pic xmlns:pic="http://schemas.openxmlformats.org/drawingml/2006/picture">
                  <pic:nvPicPr>
                    <pic:cNvPr id="1145" name="Picture 1145"/>
                    <pic:cNvPicPr/>
                  </pic:nvPicPr>
                  <pic:blipFill>
                    <a:blip r:embed="rId8"/>
                    <a:stretch>
                      <a:fillRect/>
                    </a:stretch>
                  </pic:blipFill>
                  <pic:spPr>
                    <a:xfrm>
                      <a:off x="0" y="0"/>
                      <a:ext cx="436931" cy="719988"/>
                    </a:xfrm>
                    <a:prstGeom prst="rect">
                      <a:avLst/>
                    </a:prstGeom>
                  </pic:spPr>
                </pic:pic>
              </a:graphicData>
            </a:graphic>
          </wp:inline>
        </w:drawing>
      </w:r>
    </w:p>
    <w:p w14:paraId="78E43762" w14:textId="77777777" w:rsidR="00453076" w:rsidRDefault="003011F6">
      <w:pPr>
        <w:spacing w:after="2"/>
        <w:ind w:left="-5"/>
      </w:pPr>
      <w:r>
        <w:t>Modelový klíč: TVVTD1G0</w:t>
      </w:r>
    </w:p>
    <w:p w14:paraId="662DAD80" w14:textId="77777777" w:rsidR="00453076" w:rsidRDefault="003011F6">
      <w:pPr>
        <w:spacing w:after="2"/>
        <w:ind w:left="-5"/>
      </w:pPr>
      <w:r>
        <w:t>Barva vozidla: Šedá "Stone"</w:t>
      </w:r>
    </w:p>
    <w:p w14:paraId="0165EDEE" w14:textId="77777777" w:rsidR="00453076" w:rsidRDefault="003011F6">
      <w:pPr>
        <w:spacing w:after="2"/>
        <w:ind w:left="-5"/>
      </w:pPr>
      <w:r>
        <w:t>Interiér: Látka</w:t>
      </w:r>
    </w:p>
    <w:p w14:paraId="3E65828D" w14:textId="77777777" w:rsidR="00453076" w:rsidRDefault="003011F6">
      <w:pPr>
        <w:ind w:left="-5"/>
      </w:pPr>
      <w:r>
        <w:t>Kód barvy: W6W6 /FB</w:t>
      </w:r>
    </w:p>
    <w:p w14:paraId="574E32D0" w14:textId="77777777" w:rsidR="00453076" w:rsidRDefault="00453076">
      <w:pPr>
        <w:sectPr w:rsidR="00453076">
          <w:pgSz w:w="11906" w:h="16838"/>
          <w:pgMar w:top="935" w:right="1440" w:bottom="1440" w:left="850" w:header="708" w:footer="708" w:gutter="0"/>
          <w:cols w:num="2" w:space="708" w:equalWidth="0">
            <w:col w:w="3982" w:space="2628"/>
            <w:col w:w="3005"/>
          </w:cols>
        </w:sectPr>
      </w:pPr>
    </w:p>
    <w:p w14:paraId="6E0047D3" w14:textId="77777777" w:rsidR="00453076" w:rsidRDefault="003011F6">
      <w:pPr>
        <w:spacing w:after="168"/>
        <w:ind w:left="-5"/>
      </w:pPr>
      <w:r>
        <w:t>Byl/a jsem informován/a o tom, že hodnoty emisí CO2 a spotřeby paliva u vozidla, na nějž jsem uzavřel kupní smlouvu, se v současné době ověřují v následujícím smyslu:</w:t>
      </w:r>
    </w:p>
    <w:p w14:paraId="1BD069EF" w14:textId="77777777" w:rsidR="00453076" w:rsidRDefault="003011F6">
      <w:pPr>
        <w:spacing w:after="168"/>
        <w:ind w:left="-5"/>
      </w:pPr>
      <w:r>
        <w:t>Vozidla jsou výrobcem homologována dle nového standardu WLTP (</w:t>
      </w:r>
      <w:proofErr w:type="spellStart"/>
      <w:r>
        <w:t>Worldwide</w:t>
      </w:r>
      <w:proofErr w:type="spellEnd"/>
      <w:r>
        <w:t xml:space="preserve"> </w:t>
      </w:r>
      <w:proofErr w:type="spellStart"/>
      <w:r>
        <w:t>Harmonized</w:t>
      </w:r>
      <w:proofErr w:type="spellEnd"/>
      <w:r>
        <w:t xml:space="preserve"> </w:t>
      </w:r>
      <w:proofErr w:type="spellStart"/>
      <w:r>
        <w:t>Light</w:t>
      </w:r>
      <w:proofErr w:type="spellEnd"/>
      <w:r>
        <w:t xml:space="preserve"> </w:t>
      </w:r>
      <w:proofErr w:type="spellStart"/>
      <w:r>
        <w:t>Vehicles</w:t>
      </w:r>
      <w:proofErr w:type="spellEnd"/>
      <w:r>
        <w:t xml:space="preserve"> Test </w:t>
      </w:r>
      <w:proofErr w:type="spellStart"/>
      <w:r>
        <w:t>Procedure</w:t>
      </w:r>
      <w:proofErr w:type="spellEnd"/>
      <w:r>
        <w:t>) resp. WLTP2.</w:t>
      </w:r>
    </w:p>
    <w:p w14:paraId="257CA81A" w14:textId="77777777" w:rsidR="00453076" w:rsidRDefault="003011F6">
      <w:pPr>
        <w:spacing w:after="168"/>
        <w:ind w:left="-5"/>
      </w:pPr>
      <w:r>
        <w:t>Dále beru na vědomí, že dodatečná výbava vozu a příslušenství (např. vestavené díly, formáty pneumatik atd.) mohou měnit relevantní parametry vozidla jako hmotnost, valivý odpor a aerodynamiku a ve spojitosti s povětrnostními a dopravními podmínkami a individuálním stylem jízdy mohou ovlivnit spotřebu paliva, spotřebu elektrické energie a emise CO2 jakož i výkonnostní ukazatele vozidla.</w:t>
      </w:r>
    </w:p>
    <w:p w14:paraId="3A49C2B7" w14:textId="77777777" w:rsidR="00453076" w:rsidRDefault="003011F6">
      <w:pPr>
        <w:spacing w:after="1420"/>
        <w:ind w:left="-5"/>
      </w:pPr>
      <w:r>
        <w:t>Vzhledem ke stále probíhající homologaci jednotlivých konfigurací vozidel se konečné hodnoty dle WLTP u vozidla, na něž jsem uzavřel kupní smlouvu, mohou nepatrně lišit od hodnot uvedených v dřívějších propagačních materiálech či technickém průkazu dodaného vozidla. Prodejce, dovozce ani výrobce nenese žádnou odpovědnost za skutečnost, že se v budoucnu nově komunikované hodnoty (např. v době převzetí či registrace vozidla) budou lišit. Výslovně akceptuji bez dalšího případné odchylky v aktualizovaných hodno</w:t>
      </w:r>
      <w:r>
        <w:t>tách emisí CO2 a spotřeby paliva od hodnot, které mi byly sděleny či jinde uvedeny dříve. Praha 5, 12.05.2026</w:t>
      </w:r>
    </w:p>
    <w:p w14:paraId="3ABFB515" w14:textId="771A6609" w:rsidR="00453076" w:rsidRDefault="003011F6">
      <w:pPr>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70A473E" wp14:editId="705C005E">
                <wp:simplePos x="0" y="0"/>
                <wp:positionH relativeFrom="column">
                  <wp:posOffset>0</wp:posOffset>
                </wp:positionH>
                <wp:positionV relativeFrom="paragraph">
                  <wp:posOffset>18059</wp:posOffset>
                </wp:positionV>
                <wp:extent cx="3239999" cy="7188"/>
                <wp:effectExtent l="0" t="0" r="0" b="0"/>
                <wp:wrapNone/>
                <wp:docPr id="11971" name="Group 11971"/>
                <wp:cNvGraphicFramePr/>
                <a:graphic xmlns:a="http://schemas.openxmlformats.org/drawingml/2006/main">
                  <a:graphicData uri="http://schemas.microsoft.com/office/word/2010/wordprocessingGroup">
                    <wpg:wgp>
                      <wpg:cNvGrpSpPr/>
                      <wpg:grpSpPr>
                        <a:xfrm>
                          <a:off x="0" y="0"/>
                          <a:ext cx="3239999" cy="7188"/>
                          <a:chOff x="0" y="0"/>
                          <a:chExt cx="3239999" cy="7188"/>
                        </a:xfrm>
                      </wpg:grpSpPr>
                      <wps:wsp>
                        <wps:cNvPr id="1170" name="Shape 1170"/>
                        <wps:cNvSpPr/>
                        <wps:spPr>
                          <a:xfrm>
                            <a:off x="0" y="0"/>
                            <a:ext cx="3239999" cy="0"/>
                          </a:xfrm>
                          <a:custGeom>
                            <a:avLst/>
                            <a:gdLst/>
                            <a:ahLst/>
                            <a:cxnLst/>
                            <a:rect l="0" t="0" r="0" b="0"/>
                            <a:pathLst>
                              <a:path w="3239999">
                                <a:moveTo>
                                  <a:pt x="0" y="0"/>
                                </a:moveTo>
                                <a:lnTo>
                                  <a:pt x="3239999"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71" style="width:255.118pt;height:0.566pt;position:absolute;z-index:35;mso-position-horizontal-relative:text;mso-position-horizontal:absolute;margin-left:0pt;mso-position-vertical-relative:text;margin-top:1.422pt;" coordsize="32399,71">
                <v:shape id="Shape 1170" style="position:absolute;width:32399;height:0;left:0;top:0;" coordsize="3239999,0" path="m0,0l3239999,0">
                  <v:stroke weight="0.566pt" endcap="flat" joinstyle="miter" miterlimit="10" on="true" color="#000000"/>
                  <v:fill on="false" color="#000000" opacity="0"/>
                </v:shape>
              </v:group>
            </w:pict>
          </mc:Fallback>
        </mc:AlternateContent>
      </w:r>
      <w:r w:rsidR="00D93A09">
        <w:t xml:space="preserve"> </w:t>
      </w:r>
    </w:p>
    <w:sectPr w:rsidR="00453076">
      <w:type w:val="continuous"/>
      <w:pgSz w:w="11906" w:h="16838"/>
      <w:pgMar w:top="1440" w:right="850" w:bottom="5831"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F1D8" w14:textId="77777777" w:rsidR="003011F6" w:rsidRDefault="003011F6">
      <w:pPr>
        <w:spacing w:after="0" w:line="240" w:lineRule="auto"/>
      </w:pPr>
      <w:r>
        <w:separator/>
      </w:r>
    </w:p>
  </w:endnote>
  <w:endnote w:type="continuationSeparator" w:id="0">
    <w:p w14:paraId="352D880F" w14:textId="77777777" w:rsidR="003011F6" w:rsidRDefault="0030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7F3B" w14:textId="77777777" w:rsidR="00453076" w:rsidRDefault="003011F6">
    <w:pPr>
      <w:tabs>
        <w:tab w:val="right" w:pos="10205"/>
      </w:tabs>
      <w:spacing w:after="0" w:line="259" w:lineRule="auto"/>
      <w:ind w:left="0" w:right="-100" w:firstLine="0"/>
      <w:jc w:val="left"/>
    </w:pPr>
    <w:r>
      <w:rPr>
        <w:sz w:val="14"/>
      </w:rPr>
      <w:t>02074/11/73671/6/12.05.2026 Smlouva č. 34364</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3E5B" w14:textId="77777777" w:rsidR="00453076" w:rsidRDefault="003011F6">
    <w:pPr>
      <w:tabs>
        <w:tab w:val="right" w:pos="10205"/>
      </w:tabs>
      <w:spacing w:after="0" w:line="259" w:lineRule="auto"/>
      <w:ind w:left="0" w:right="-100" w:firstLine="0"/>
      <w:jc w:val="left"/>
    </w:pPr>
    <w:r>
      <w:rPr>
        <w:sz w:val="14"/>
      </w:rPr>
      <w:t>02074/11/73671/6/12.05.2026 Smlouva č. 34364</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F53" w14:textId="77777777" w:rsidR="00453076" w:rsidRDefault="003011F6">
    <w:pPr>
      <w:tabs>
        <w:tab w:val="right" w:pos="10205"/>
      </w:tabs>
      <w:spacing w:after="0" w:line="259" w:lineRule="auto"/>
      <w:ind w:left="0" w:right="-100" w:firstLine="0"/>
      <w:jc w:val="left"/>
    </w:pPr>
    <w:r>
      <w:rPr>
        <w:sz w:val="14"/>
      </w:rPr>
      <w:t>02074/11/73671/6/12.05.2026 Smlouva č. 34364</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CB2C" w14:textId="77777777" w:rsidR="003011F6" w:rsidRDefault="003011F6">
      <w:pPr>
        <w:spacing w:after="0" w:line="240" w:lineRule="auto"/>
      </w:pPr>
      <w:r>
        <w:separator/>
      </w:r>
    </w:p>
  </w:footnote>
  <w:footnote w:type="continuationSeparator" w:id="0">
    <w:p w14:paraId="39EF8413" w14:textId="77777777" w:rsidR="003011F6" w:rsidRDefault="00301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CD6"/>
    <w:multiLevelType w:val="multilevel"/>
    <w:tmpl w:val="FFA0697A"/>
    <w:lvl w:ilvl="0">
      <w:start w:val="4"/>
      <w:numFmt w:val="decimal"/>
      <w:lvlText w:val="%1."/>
      <w:lvlJc w:val="left"/>
      <w:pPr>
        <w:ind w:left="206"/>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1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8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995B8E"/>
    <w:multiLevelType w:val="hybridMultilevel"/>
    <w:tmpl w:val="1C788FDE"/>
    <w:lvl w:ilvl="0" w:tplc="C1F0A0C0">
      <w:start w:val="1"/>
      <w:numFmt w:val="bullet"/>
      <w:lvlText w:val="-"/>
      <w:lvlJc w:val="left"/>
      <w:pPr>
        <w:ind w:left="26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2E0F40A">
      <w:start w:val="1"/>
      <w:numFmt w:val="bullet"/>
      <w:lvlText w:val="o"/>
      <w:lvlJc w:val="left"/>
      <w:pPr>
        <w:ind w:left="12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0309306">
      <w:start w:val="1"/>
      <w:numFmt w:val="bullet"/>
      <w:lvlText w:val="▪"/>
      <w:lvlJc w:val="left"/>
      <w:pPr>
        <w:ind w:left="19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C2CD78A">
      <w:start w:val="1"/>
      <w:numFmt w:val="bullet"/>
      <w:lvlText w:val="•"/>
      <w:lvlJc w:val="left"/>
      <w:pPr>
        <w:ind w:left="26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19C044E">
      <w:start w:val="1"/>
      <w:numFmt w:val="bullet"/>
      <w:lvlText w:val="o"/>
      <w:lvlJc w:val="left"/>
      <w:pPr>
        <w:ind w:left="34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D62CE6E">
      <w:start w:val="1"/>
      <w:numFmt w:val="bullet"/>
      <w:lvlText w:val="▪"/>
      <w:lvlJc w:val="left"/>
      <w:pPr>
        <w:ind w:left="41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0CE25C8">
      <w:start w:val="1"/>
      <w:numFmt w:val="bullet"/>
      <w:lvlText w:val="•"/>
      <w:lvlJc w:val="left"/>
      <w:pPr>
        <w:ind w:left="48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778BEE4">
      <w:start w:val="1"/>
      <w:numFmt w:val="bullet"/>
      <w:lvlText w:val="o"/>
      <w:lvlJc w:val="left"/>
      <w:pPr>
        <w:ind w:left="55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C1A7B64">
      <w:start w:val="1"/>
      <w:numFmt w:val="bullet"/>
      <w:lvlText w:val="▪"/>
      <w:lvlJc w:val="left"/>
      <w:pPr>
        <w:ind w:left="62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7A8154D"/>
    <w:multiLevelType w:val="hybridMultilevel"/>
    <w:tmpl w:val="BD70E3D6"/>
    <w:lvl w:ilvl="0" w:tplc="16A87EDA">
      <w:start w:val="1"/>
      <w:numFmt w:val="bullet"/>
      <w:lvlText w:val="-"/>
      <w:lvlJc w:val="left"/>
      <w:pPr>
        <w:ind w:left="26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E20B8C0">
      <w:start w:val="1"/>
      <w:numFmt w:val="bullet"/>
      <w:lvlText w:val="o"/>
      <w:lvlJc w:val="left"/>
      <w:pPr>
        <w:ind w:left="12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5A640A4">
      <w:start w:val="1"/>
      <w:numFmt w:val="bullet"/>
      <w:lvlText w:val="▪"/>
      <w:lvlJc w:val="left"/>
      <w:pPr>
        <w:ind w:left="19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25CE748">
      <w:start w:val="1"/>
      <w:numFmt w:val="bullet"/>
      <w:lvlText w:val="•"/>
      <w:lvlJc w:val="left"/>
      <w:pPr>
        <w:ind w:left="26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5F049146">
      <w:start w:val="1"/>
      <w:numFmt w:val="bullet"/>
      <w:lvlText w:val="o"/>
      <w:lvlJc w:val="left"/>
      <w:pPr>
        <w:ind w:left="34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A5CE34C">
      <w:start w:val="1"/>
      <w:numFmt w:val="bullet"/>
      <w:lvlText w:val="▪"/>
      <w:lvlJc w:val="left"/>
      <w:pPr>
        <w:ind w:left="41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95E263E8">
      <w:start w:val="1"/>
      <w:numFmt w:val="bullet"/>
      <w:lvlText w:val="•"/>
      <w:lvlJc w:val="left"/>
      <w:pPr>
        <w:ind w:left="48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A9A5BA0">
      <w:start w:val="1"/>
      <w:numFmt w:val="bullet"/>
      <w:lvlText w:val="o"/>
      <w:lvlJc w:val="left"/>
      <w:pPr>
        <w:ind w:left="55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5C98AC7A">
      <w:start w:val="1"/>
      <w:numFmt w:val="bullet"/>
      <w:lvlText w:val="▪"/>
      <w:lvlJc w:val="left"/>
      <w:pPr>
        <w:ind w:left="62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D915226"/>
    <w:multiLevelType w:val="multilevel"/>
    <w:tmpl w:val="95DA545A"/>
    <w:lvl w:ilvl="0">
      <w:start w:val="2"/>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2"/>
      <w:numFmt w:val="decimal"/>
      <w:lvlText w:val="%1.%2.%3"/>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decimal"/>
      <w:lvlRestart w:val="0"/>
      <w:lvlText w:val="%1.%2.%3.%4."/>
      <w:lvlJc w:val="left"/>
      <w:pPr>
        <w:ind w:left="13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355383"/>
    <w:multiLevelType w:val="multilevel"/>
    <w:tmpl w:val="2C68D780"/>
    <w:lvl w:ilvl="0">
      <w:start w:val="2"/>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0422A9B"/>
    <w:multiLevelType w:val="hybridMultilevel"/>
    <w:tmpl w:val="8BC2F6FA"/>
    <w:lvl w:ilvl="0" w:tplc="77BA97C0">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4FDC1D4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80207F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A28AF9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6CDDCE">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F7CB4A6">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89EBD2E">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4B2486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D6602E8">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EA24A7"/>
    <w:multiLevelType w:val="multilevel"/>
    <w:tmpl w:val="A6E29F20"/>
    <w:lvl w:ilvl="0">
      <w:start w:val="1"/>
      <w:numFmt w:val="decimal"/>
      <w:lvlText w:val="%1."/>
      <w:lvlJc w:val="left"/>
      <w:pPr>
        <w:ind w:left="206"/>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BFA1B7D"/>
    <w:multiLevelType w:val="multilevel"/>
    <w:tmpl w:val="A078C146"/>
    <w:lvl w:ilvl="0">
      <w:start w:val="2"/>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1522285205">
    <w:abstractNumId w:val="6"/>
  </w:num>
  <w:num w:numId="2" w16cid:durableId="699167145">
    <w:abstractNumId w:val="3"/>
  </w:num>
  <w:num w:numId="3" w16cid:durableId="1019313503">
    <w:abstractNumId w:val="7"/>
  </w:num>
  <w:num w:numId="4" w16cid:durableId="1210998759">
    <w:abstractNumId w:val="5"/>
  </w:num>
  <w:num w:numId="5" w16cid:durableId="1328943761">
    <w:abstractNumId w:val="4"/>
  </w:num>
  <w:num w:numId="6" w16cid:durableId="1625573415">
    <w:abstractNumId w:val="2"/>
  </w:num>
  <w:num w:numId="7" w16cid:durableId="769545228">
    <w:abstractNumId w:val="1"/>
  </w:num>
  <w:num w:numId="8" w16cid:durableId="159220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76"/>
    <w:rsid w:val="002D5A60"/>
    <w:rsid w:val="003011F6"/>
    <w:rsid w:val="00453076"/>
    <w:rsid w:val="00D93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BD0A"/>
  <w15:docId w15:val="{A59178A3-818B-4BA5-8594-72833F5B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6" w:line="257" w:lineRule="auto"/>
      <w:ind w:left="10" w:hanging="10"/>
      <w:jc w:val="both"/>
    </w:pPr>
    <w:rPr>
      <w:rFonts w:ascii="Courier New" w:eastAsia="Courier New" w:hAnsi="Courier New" w:cs="Courier New"/>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5990</Words>
  <Characters>35346</Characters>
  <Application>Microsoft Office Word</Application>
  <DocSecurity>0</DocSecurity>
  <Lines>294</Lines>
  <Paragraphs>82</Paragraphs>
  <ScaleCrop>false</ScaleCrop>
  <Company/>
  <LinksUpToDate>false</LinksUpToDate>
  <CharactersWithSpaces>41254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Holubová</dc:creator>
  <cp:keywords/>
  <cp:lastModifiedBy>Pavlína Holubová</cp:lastModifiedBy>
  <cp:revision>2</cp:revision>
  <dcterms:created xsi:type="dcterms:W3CDTF">2026-05-15T08:42:00Z</dcterms:created>
  <dcterms:modified xsi:type="dcterms:W3CDTF">2026-05-15T08:42:00Z</dcterms:modified>
</cp:coreProperties>
</file>