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/>
        <w:keepLines/>
        <w:widowControl w:val="0"/>
        <w:shd w:val="clear" w:color="auto" w:fill="auto"/>
        <w:bidi w:val="0"/>
        <w:spacing w:before="240" w:after="0" w:line="240" w:lineRule="auto"/>
        <w:ind w:left="0" w:right="0" w:firstLine="0"/>
        <w:jc w:val="center"/>
        <w:rPr>
          <w:sz w:val="36"/>
          <w:szCs w:val="36"/>
        </w:rPr>
      </w:pPr>
      <w:bookmarkStart w:id="0" w:name="bookmark0"/>
      <w:bookmarkStart w:id="1" w:name="bookmark1"/>
      <w:bookmarkStart w:id="2" w:name="bookmark2"/>
      <w:r>
        <w:rPr>
          <w:b/>
          <w:bCs/>
          <w:color w:val="000000"/>
          <w:spacing w:val="0"/>
          <w:w w:val="100"/>
          <w:position w:val="0"/>
          <w:sz w:val="36"/>
          <w:szCs w:val="36"/>
          <w:shd w:val="clear" w:color="auto" w:fill="auto"/>
          <w:lang w:val="cs-CZ" w:eastAsia="cs-CZ" w:bidi="cs-CZ"/>
        </w:rPr>
        <w:t>Dodatek č. 1 ke</w:t>
      </w:r>
      <w:bookmarkEnd w:id="0"/>
      <w:bookmarkEnd w:id="1"/>
      <w:bookmarkEnd w:id="2"/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center"/>
        <w:rPr>
          <w:sz w:val="36"/>
          <w:szCs w:val="36"/>
        </w:rPr>
      </w:pPr>
      <w:bookmarkStart w:id="3" w:name="bookmark3"/>
      <w:bookmarkStart w:id="4" w:name="bookmark4"/>
      <w:bookmarkStart w:id="5" w:name="bookmark5"/>
      <w:r>
        <w:rPr>
          <w:b/>
          <w:bCs/>
          <w:color w:val="000000"/>
          <w:spacing w:val="0"/>
          <w:w w:val="100"/>
          <w:position w:val="0"/>
          <w:sz w:val="36"/>
          <w:szCs w:val="36"/>
          <w:shd w:val="clear" w:color="auto" w:fill="auto"/>
          <w:lang w:val="cs-CZ" w:eastAsia="cs-CZ" w:bidi="cs-CZ"/>
        </w:rPr>
        <w:t>SMLOUVĚ O DÍLO</w:t>
      </w:r>
      <w:bookmarkEnd w:id="3"/>
      <w:bookmarkEnd w:id="4"/>
      <w:bookmarkEnd w:id="5"/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left"/>
      </w:pPr>
      <w:bookmarkStart w:id="6" w:name="bookmark6"/>
      <w:bookmarkStart w:id="7" w:name="bookmark7"/>
      <w:bookmarkStart w:id="8" w:name="bookmark8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uzavřené v souladu s § 2586 a násl. zákona č. 89/2012 Sb., občanský zákoník, ve znění pozdějších předpisů (dále jen „OZ“), (dále jen „dodatek“)</w:t>
      </w:r>
      <w:bookmarkEnd w:id="6"/>
      <w:bookmarkEnd w:id="7"/>
      <w:bookmarkEnd w:id="8"/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bookmarkStart w:id="10" w:name="bookmark10"/>
      <w:bookmarkStart w:id="11" w:name="bookmark11"/>
      <w:bookmarkStart w:id="9" w:name="bookmark9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Číslo smlouvy objednatele: 985/2025</w:t>
      </w:r>
      <w:bookmarkEnd w:id="10"/>
      <w:bookmarkEnd w:id="11"/>
      <w:bookmarkEnd w:id="9"/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180" w:line="240" w:lineRule="auto"/>
        <w:ind w:left="2680" w:right="0" w:firstLine="0"/>
        <w:jc w:val="left"/>
      </w:pPr>
      <w:bookmarkStart w:id="12" w:name="bookmark12"/>
      <w:bookmarkStart w:id="13" w:name="bookmark13"/>
      <w:bookmarkStart w:id="14" w:name="bookmark14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Číslo smlouvy zhotovitele:</w:t>
      </w:r>
      <w:bookmarkEnd w:id="12"/>
      <w:bookmarkEnd w:id="13"/>
      <w:bookmarkEnd w:id="14"/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Název díla: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36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“Areál ZCV - hospodaření s dešťovou vodou”</w:t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left"/>
      </w:pPr>
      <w:bookmarkStart w:id="15" w:name="bookmark15"/>
      <w:bookmarkStart w:id="16" w:name="bookmark16"/>
      <w:bookmarkStart w:id="17" w:name="bookmark17"/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 strany:</w:t>
      </w:r>
      <w:bookmarkEnd w:id="15"/>
      <w:bookmarkEnd w:id="16"/>
      <w:bookmarkEnd w:id="17"/>
    </w:p>
    <w:p>
      <w:pPr>
        <w:pStyle w:val="Style2"/>
        <w:keepNext/>
        <w:keepLines/>
        <w:widowControl w:val="0"/>
        <w:shd w:val="clear" w:color="auto" w:fill="auto"/>
        <w:tabs>
          <w:tab w:pos="2764" w:val="left"/>
        </w:tabs>
        <w:bidi w:val="0"/>
        <w:spacing w:before="0" w:after="0" w:line="240" w:lineRule="auto"/>
        <w:ind w:left="0" w:right="0" w:firstLine="0"/>
        <w:jc w:val="left"/>
      </w:pPr>
      <w:bookmarkStart w:id="18" w:name="bookmark18"/>
      <w:bookmarkStart w:id="19" w:name="bookmark19"/>
      <w:bookmarkStart w:id="20" w:name="bookmark20"/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objednatel:</w:t>
        <w:tab/>
        <w:t>Povodí Ohře, státní podnik</w:t>
      </w:r>
      <w:bookmarkEnd w:id="18"/>
      <w:bookmarkEnd w:id="19"/>
      <w:bookmarkEnd w:id="20"/>
    </w:p>
    <w:p>
      <w:pPr>
        <w:pStyle w:val="Style2"/>
        <w:keepNext/>
        <w:keepLines/>
        <w:widowControl w:val="0"/>
        <w:shd w:val="clear" w:color="auto" w:fill="auto"/>
        <w:tabs>
          <w:tab w:pos="2764" w:val="left"/>
        </w:tabs>
        <w:bidi w:val="0"/>
        <w:spacing w:before="0" w:after="0" w:line="240" w:lineRule="auto"/>
        <w:ind w:left="0" w:right="0" w:firstLine="0"/>
        <w:jc w:val="left"/>
      </w:pPr>
      <w:bookmarkStart w:id="21" w:name="bookmark21"/>
      <w:bookmarkStart w:id="22" w:name="bookmark22"/>
      <w:bookmarkStart w:id="23" w:name="bookmark2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sídlo:</w:t>
        <w:tab/>
        <w:t>Bezručova 4219, 430 03 Chomutov</w:t>
      </w:r>
      <w:bookmarkEnd w:id="21"/>
      <w:bookmarkEnd w:id="22"/>
      <w:bookmarkEnd w:id="23"/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24" w:name="bookmark24"/>
      <w:bookmarkStart w:id="25" w:name="bookmark25"/>
      <w:bookmarkStart w:id="26" w:name="bookmark26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statutární orgán:</w:t>
      </w:r>
      <w:bookmarkEnd w:id="24"/>
      <w:bookmarkEnd w:id="25"/>
      <w:bookmarkEnd w:id="26"/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27" w:name="bookmark27"/>
      <w:bookmarkStart w:id="28" w:name="bookmark28"/>
      <w:bookmarkStart w:id="29" w:name="bookmark29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oprávněn k podpisu smlouvy</w:t>
      </w:r>
      <w:bookmarkEnd w:id="27"/>
      <w:bookmarkEnd w:id="28"/>
      <w:bookmarkEnd w:id="29"/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30" w:name="bookmark30"/>
      <w:bookmarkStart w:id="31" w:name="bookmark31"/>
      <w:bookmarkStart w:id="32" w:name="bookmark32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 k jednání o věcech smluvních:</w:t>
      </w:r>
      <w:bookmarkEnd w:id="30"/>
      <w:bookmarkEnd w:id="31"/>
      <w:bookmarkEnd w:id="32"/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left"/>
      </w:pPr>
      <w:bookmarkStart w:id="33" w:name="bookmark33"/>
      <w:bookmarkStart w:id="34" w:name="bookmark34"/>
      <w:bookmarkStart w:id="35" w:name="bookmark35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oprávněn jednat o věcech technických:</w:t>
      </w:r>
      <w:bookmarkEnd w:id="33"/>
      <w:bookmarkEnd w:id="34"/>
      <w:bookmarkEnd w:id="35"/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440" w:line="240" w:lineRule="auto"/>
        <w:ind w:left="0" w:right="0" w:firstLine="0"/>
        <w:jc w:val="left"/>
      </w:pPr>
      <w:bookmarkStart w:id="36" w:name="bookmark36"/>
      <w:bookmarkStart w:id="37" w:name="bookmark37"/>
      <w:bookmarkStart w:id="38" w:name="bookmark38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technický dozor objednatele:</w:t>
      </w:r>
      <w:bookmarkEnd w:id="36"/>
      <w:bookmarkEnd w:id="37"/>
      <w:bookmarkEnd w:id="38"/>
    </w:p>
    <w:p>
      <w:pPr>
        <w:pStyle w:val="Style2"/>
        <w:keepNext/>
        <w:keepLines/>
        <w:widowControl w:val="0"/>
        <w:shd w:val="clear" w:color="auto" w:fill="auto"/>
        <w:tabs>
          <w:tab w:pos="2764" w:val="left"/>
        </w:tabs>
        <w:bidi w:val="0"/>
        <w:spacing w:before="0" w:after="0" w:line="240" w:lineRule="auto"/>
        <w:ind w:left="0" w:right="0" w:firstLine="0"/>
        <w:jc w:val="left"/>
      </w:pPr>
      <w:bookmarkStart w:id="39" w:name="bookmark39"/>
      <w:bookmarkStart w:id="40" w:name="bookmark40"/>
      <w:bookmarkStart w:id="41" w:name="bookmark4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IČO:</w:t>
        <w:tab/>
        <w:t>70889988</w:t>
      </w:r>
      <w:bookmarkEnd w:id="39"/>
      <w:bookmarkEnd w:id="40"/>
      <w:bookmarkEnd w:id="41"/>
    </w:p>
    <w:p>
      <w:pPr>
        <w:pStyle w:val="Style2"/>
        <w:keepNext/>
        <w:keepLines/>
        <w:widowControl w:val="0"/>
        <w:shd w:val="clear" w:color="auto" w:fill="auto"/>
        <w:tabs>
          <w:tab w:pos="2764" w:val="left"/>
        </w:tabs>
        <w:bidi w:val="0"/>
        <w:spacing w:before="0" w:after="0" w:line="240" w:lineRule="auto"/>
        <w:ind w:left="0" w:right="0" w:firstLine="0"/>
        <w:jc w:val="left"/>
      </w:pPr>
      <w:bookmarkStart w:id="42" w:name="bookmark42"/>
      <w:bookmarkStart w:id="43" w:name="bookmark43"/>
      <w:bookmarkStart w:id="44" w:name="bookmark44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DIČ:</w:t>
        <w:tab/>
        <w:t>CZ70889988</w:t>
      </w:r>
      <w:bookmarkEnd w:id="42"/>
      <w:bookmarkEnd w:id="43"/>
      <w:bookmarkEnd w:id="44"/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45" w:name="bookmark45"/>
      <w:bookmarkStart w:id="46" w:name="bookmark46"/>
      <w:bookmarkStart w:id="47" w:name="bookmark47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bankovní spojení:</w:t>
      </w:r>
      <w:bookmarkEnd w:id="45"/>
      <w:bookmarkEnd w:id="46"/>
      <w:bookmarkEnd w:id="47"/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48" w:name="bookmark48"/>
      <w:bookmarkStart w:id="49" w:name="bookmark49"/>
      <w:bookmarkStart w:id="50" w:name="bookmark50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číslo účtu:</w:t>
      </w:r>
      <w:bookmarkEnd w:id="48"/>
      <w:bookmarkEnd w:id="49"/>
      <w:bookmarkEnd w:id="50"/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51" w:name="bookmark51"/>
      <w:bookmarkStart w:id="52" w:name="bookmark52"/>
      <w:bookmarkStart w:id="53" w:name="bookmark5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zápis v obchodním rejstříku: u Krajského soudu v Ústí nad Labem v oddílu A, vložce č. 13052</w:t>
      </w:r>
      <w:bookmarkEnd w:id="51"/>
      <w:bookmarkEnd w:id="52"/>
      <w:bookmarkEnd w:id="53"/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left"/>
      </w:pPr>
      <w:bookmarkStart w:id="54" w:name="bookmark54"/>
      <w:bookmarkStart w:id="55" w:name="bookmark55"/>
      <w:bookmarkStart w:id="56" w:name="bookmark56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(dále jen „objednatel“)</w:t>
      </w:r>
      <w:bookmarkEnd w:id="54"/>
      <w:bookmarkEnd w:id="55"/>
      <w:bookmarkEnd w:id="56"/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left"/>
      </w:pPr>
      <w:bookmarkStart w:id="57" w:name="bookmark57"/>
      <w:bookmarkStart w:id="58" w:name="bookmark58"/>
      <w:bookmarkStart w:id="59" w:name="bookmark59"/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</w:t>
      </w:r>
      <w:bookmarkEnd w:id="57"/>
      <w:bookmarkEnd w:id="58"/>
      <w:bookmarkEnd w:id="59"/>
    </w:p>
    <w:p>
      <w:pPr>
        <w:pStyle w:val="Style2"/>
        <w:keepNext/>
        <w:keepLines/>
        <w:widowControl w:val="0"/>
        <w:shd w:val="clear" w:color="auto" w:fill="auto"/>
        <w:tabs>
          <w:tab w:pos="2764" w:val="left"/>
        </w:tabs>
        <w:bidi w:val="0"/>
        <w:spacing w:before="0" w:after="0" w:line="240" w:lineRule="auto"/>
        <w:ind w:left="0" w:right="0" w:firstLine="0"/>
        <w:jc w:val="left"/>
        <w:rPr>
          <w:sz w:val="24"/>
          <w:szCs w:val="24"/>
        </w:rPr>
      </w:pPr>
      <w:bookmarkStart w:id="60" w:name="bookmark60"/>
      <w:bookmarkStart w:id="61" w:name="bookmark61"/>
      <w:bookmarkStart w:id="62" w:name="bookmark62"/>
      <w:r>
        <w:rPr>
          <w:b/>
          <w:bCs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zhotovitel:</w:t>
        <w:tab/>
      </w: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Lama Construction s.r.o.</w:t>
      </w:r>
      <w:bookmarkEnd w:id="60"/>
      <w:bookmarkEnd w:id="61"/>
      <w:bookmarkEnd w:id="62"/>
    </w:p>
    <w:p>
      <w:pPr>
        <w:pStyle w:val="Style2"/>
        <w:keepNext/>
        <w:keepLines/>
        <w:widowControl w:val="0"/>
        <w:shd w:val="clear" w:color="auto" w:fill="auto"/>
        <w:tabs>
          <w:tab w:pos="2764" w:val="left"/>
        </w:tabs>
        <w:bidi w:val="0"/>
        <w:spacing w:before="0" w:after="0" w:line="240" w:lineRule="auto"/>
        <w:ind w:left="0" w:right="0" w:firstLine="0"/>
        <w:jc w:val="left"/>
      </w:pPr>
      <w:bookmarkStart w:id="63" w:name="bookmark63"/>
      <w:bookmarkStart w:id="64" w:name="bookmark64"/>
      <w:bookmarkStart w:id="65" w:name="bookmark65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sídlo:</w:t>
        <w:tab/>
        <w:t>Bezručova 5877, 430 03 Chomutov</w:t>
      </w:r>
      <w:bookmarkEnd w:id="63"/>
      <w:bookmarkEnd w:id="64"/>
      <w:bookmarkEnd w:id="65"/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66" w:name="bookmark66"/>
      <w:bookmarkStart w:id="67" w:name="bookmark67"/>
      <w:bookmarkStart w:id="68" w:name="bookmark68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oprávněn(i) k podpisu smlouvy:</w:t>
      </w:r>
      <w:bookmarkEnd w:id="66"/>
      <w:bookmarkEnd w:id="67"/>
      <w:bookmarkEnd w:id="68"/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69" w:name="bookmark69"/>
      <w:bookmarkStart w:id="70" w:name="bookmark70"/>
      <w:bookmarkStart w:id="71" w:name="bookmark7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oprávněn(i) jednat o věcech smluvních:</w:t>
      </w:r>
      <w:bookmarkEnd w:id="69"/>
      <w:bookmarkEnd w:id="70"/>
      <w:bookmarkEnd w:id="71"/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72" w:name="bookmark72"/>
      <w:bookmarkStart w:id="73" w:name="bookmark73"/>
      <w:bookmarkStart w:id="74" w:name="bookmark74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oprávněn(i) jednat o věcech technických:</w:t>
      </w:r>
      <w:bookmarkEnd w:id="72"/>
      <w:bookmarkEnd w:id="73"/>
      <w:bookmarkEnd w:id="74"/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75" w:name="bookmark75"/>
      <w:bookmarkStart w:id="76" w:name="bookmark76"/>
      <w:bookmarkStart w:id="77" w:name="bookmark77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stavbyvedoucí:</w:t>
      </w:r>
      <w:bookmarkEnd w:id="75"/>
      <w:bookmarkEnd w:id="76"/>
      <w:bookmarkEnd w:id="77"/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78" w:name="bookmark78"/>
      <w:bookmarkStart w:id="79" w:name="bookmark79"/>
      <w:bookmarkStart w:id="80" w:name="bookmark80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manažer stavby:</w:t>
      </w:r>
      <w:bookmarkEnd w:id="78"/>
      <w:bookmarkEnd w:id="79"/>
      <w:bookmarkEnd w:id="80"/>
    </w:p>
    <w:p>
      <w:pPr>
        <w:pStyle w:val="Style2"/>
        <w:keepNext/>
        <w:keepLines/>
        <w:widowControl w:val="0"/>
        <w:shd w:val="clear" w:color="auto" w:fill="auto"/>
        <w:tabs>
          <w:tab w:pos="2764" w:val="left"/>
        </w:tabs>
        <w:bidi w:val="0"/>
        <w:spacing w:before="0" w:after="0" w:line="240" w:lineRule="auto"/>
        <w:ind w:left="0" w:right="0" w:firstLine="0"/>
        <w:jc w:val="left"/>
      </w:pPr>
      <w:bookmarkStart w:id="81" w:name="bookmark81"/>
      <w:bookmarkStart w:id="82" w:name="bookmark82"/>
      <w:bookmarkStart w:id="83" w:name="bookmark8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IČO:</w:t>
        <w:tab/>
        <w:t>44567022</w:t>
      </w:r>
      <w:bookmarkEnd w:id="81"/>
      <w:bookmarkEnd w:id="82"/>
      <w:bookmarkEnd w:id="83"/>
    </w:p>
    <w:p>
      <w:pPr>
        <w:pStyle w:val="Style2"/>
        <w:keepNext/>
        <w:keepLines/>
        <w:widowControl w:val="0"/>
        <w:shd w:val="clear" w:color="auto" w:fill="auto"/>
        <w:tabs>
          <w:tab w:pos="2764" w:val="left"/>
        </w:tabs>
        <w:bidi w:val="0"/>
        <w:spacing w:before="0" w:after="0" w:line="240" w:lineRule="auto"/>
        <w:ind w:left="0" w:right="0" w:firstLine="0"/>
        <w:jc w:val="left"/>
      </w:pPr>
      <w:bookmarkStart w:id="84" w:name="bookmark84"/>
      <w:bookmarkStart w:id="85" w:name="bookmark85"/>
      <w:bookmarkStart w:id="86" w:name="bookmark86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DIČ:</w:t>
        <w:tab/>
        <w:t>CZ44567022</w:t>
      </w:r>
      <w:bookmarkEnd w:id="84"/>
      <w:bookmarkEnd w:id="85"/>
      <w:bookmarkEnd w:id="86"/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87" w:name="bookmark87"/>
      <w:bookmarkStart w:id="88" w:name="bookmark88"/>
      <w:bookmarkStart w:id="89" w:name="bookmark89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bankovní spojení:</w:t>
      </w:r>
      <w:bookmarkEnd w:id="87"/>
      <w:bookmarkEnd w:id="88"/>
      <w:bookmarkEnd w:id="89"/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90" w:name="bookmark90"/>
      <w:bookmarkStart w:id="91" w:name="bookmark91"/>
      <w:bookmarkStart w:id="92" w:name="bookmark92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číslo účtu:</w:t>
      </w:r>
      <w:bookmarkEnd w:id="90"/>
      <w:bookmarkEnd w:id="91"/>
      <w:bookmarkEnd w:id="92"/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93" w:name="bookmark93"/>
      <w:bookmarkStart w:id="94" w:name="bookmark94"/>
      <w:bookmarkStart w:id="95" w:name="bookmark95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zápis v obchodním rejstříku: KS v Ústí nad Labem, oddíl C, vložka 2065</w:t>
      </w:r>
      <w:bookmarkEnd w:id="93"/>
      <w:bookmarkEnd w:id="94"/>
      <w:bookmarkEnd w:id="95"/>
    </w:p>
    <w:p>
      <w:pPr>
        <w:pStyle w:val="Style2"/>
        <w:keepNext/>
        <w:keepLines/>
        <w:widowControl w:val="0"/>
        <w:shd w:val="clear" w:color="auto" w:fill="auto"/>
        <w:tabs>
          <w:tab w:pos="4243" w:val="left"/>
        </w:tabs>
        <w:bidi w:val="0"/>
        <w:spacing w:before="0" w:after="0" w:line="240" w:lineRule="auto"/>
        <w:ind w:left="0" w:right="0" w:firstLine="0"/>
        <w:jc w:val="left"/>
      </w:pPr>
      <w:bookmarkStart w:id="96" w:name="bookmark96"/>
      <w:bookmarkStart w:id="97" w:name="bookmark97"/>
      <w:bookmarkStart w:id="98" w:name="bookmark98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tel.:</w:t>
        <w:tab/>
        <w:t>e-mail:</w:t>
      </w:r>
      <w:bookmarkEnd w:id="96"/>
      <w:bookmarkEnd w:id="97"/>
      <w:bookmarkEnd w:id="98"/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left"/>
      </w:pPr>
      <w:bookmarkStart w:id="100" w:name="bookmark100"/>
      <w:bookmarkStart w:id="101" w:name="bookmark101"/>
      <w:bookmarkStart w:id="99" w:name="bookmark99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(dále jen „zhotovitel“)</w:t>
      </w:r>
      <w:bookmarkEnd w:id="100"/>
      <w:bookmarkEnd w:id="101"/>
      <w:bookmarkEnd w:id="99"/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44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Na podkladě skutečností, které se vyskytly v průběhu provádění prací na stavbě, přičemž jejich zajištění je podmínkou pro řádné dokončení díla, se smluvní strany dohodly ve smyslu příslušných smluvních ustanovení na uzavření tohoto dodatku.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Jedná se o změnu:</w:t>
      </w:r>
    </w:p>
    <w:p>
      <w:pPr>
        <w:pStyle w:val="Style9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92" w:val="left"/>
        </w:tabs>
        <w:bidi w:val="0"/>
        <w:spacing w:before="0" w:after="0" w:line="240" w:lineRule="auto"/>
        <w:ind w:left="0" w:right="0" w:firstLine="0"/>
        <w:jc w:val="both"/>
      </w:pPr>
      <w:bookmarkStart w:id="102" w:name="bookmark102"/>
      <w:bookmarkEnd w:id="102"/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oprávněného zástupce objednatele</w:t>
      </w:r>
    </w:p>
    <w:p>
      <w:pPr>
        <w:pStyle w:val="Style9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06" w:val="left"/>
        </w:tabs>
        <w:bidi w:val="0"/>
        <w:spacing w:before="0" w:after="0" w:line="240" w:lineRule="auto"/>
        <w:ind w:left="0" w:right="0" w:firstLine="0"/>
        <w:jc w:val="both"/>
      </w:pPr>
      <w:bookmarkStart w:id="103" w:name="bookmark103"/>
      <w:bookmarkEnd w:id="103"/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předmětu díla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rozsahu přílohy tohoto dodatku – Oceněného soupisu prací změn závazku ze dne 02.04.2026,</w:t>
      </w:r>
    </w:p>
    <w:p>
      <w:pPr>
        <w:pStyle w:val="Style9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92" w:val="left"/>
        </w:tabs>
        <w:bidi w:val="0"/>
        <w:spacing w:before="0" w:after="0" w:line="240" w:lineRule="auto"/>
        <w:ind w:left="0" w:right="0" w:firstLine="0"/>
        <w:jc w:val="both"/>
      </w:pPr>
      <w:bookmarkStart w:id="104" w:name="bookmark104"/>
      <w:bookmarkEnd w:id="104"/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termínu dokončení stavebních prací na díle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prodloužení termínu dokončení stavebních prací na díle z důvodu projednávání a realizace změn předmětu plnění,</w:t>
      </w:r>
    </w:p>
    <w:p>
      <w:pPr>
        <w:pStyle w:val="Style9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06" w:val="left"/>
        </w:tabs>
        <w:bidi w:val="0"/>
        <w:spacing w:before="0" w:after="0" w:line="240" w:lineRule="auto"/>
        <w:ind w:left="0" w:right="0" w:firstLine="0"/>
        <w:jc w:val="both"/>
      </w:pPr>
      <w:bookmarkStart w:id="105" w:name="bookmark105"/>
      <w:bookmarkEnd w:id="105"/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ceny díla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 důvodu nutnosti zajištění realizace nezbytně nutných dodatečných stavebních prací. Tyto práce nebyly obsaženy v původních zadávacích podmínkách, ze kterých vycházela tato smlouva, a to z důvodu, že jejich potřeba vznikla až při realizaci veřejné zakázky. Dále provedení odpočtu neprovedených prací a upřesnění výměr u položek v soupisu prací. Tyto změny jsou obsahem Přílohy č. 1. Oceněného soupisu prací změn závazku ze dne 02.04.2026 odsouhlaseného oběma smluvními stranami. Tato změna závazku ze smlouvy v souvislosti se zadáním dalších prací nemění celkovou povahu veřejné zakázky.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44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Změny byly řádně projednány a odsouhlaseny zástupci smluvních stran na mimořádném kontrolním dnu stavby. Obě smluvní strany odsouhlasily a potvrdily oceněný soupis prací.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Mění se:</w:t>
      </w:r>
    </w:p>
    <w:p>
      <w:pPr>
        <w:pStyle w:val="Style9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392" w:val="left"/>
        </w:tabs>
        <w:bidi w:val="0"/>
        <w:spacing w:before="0" w:after="0" w:line="240" w:lineRule="auto"/>
        <w:ind w:left="0" w:right="0" w:firstLine="0"/>
        <w:jc w:val="both"/>
      </w:pPr>
      <w:bookmarkStart w:id="106" w:name="bookmark106"/>
      <w:bookmarkEnd w:id="106"/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oprávněný zástupce objednatele -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oprávněn jednat o věcech technických: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původně: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nově:</w:t>
      </w:r>
    </w:p>
    <w:p>
      <w:pPr>
        <w:pStyle w:val="Style9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406" w:val="left"/>
        </w:tabs>
        <w:bidi w:val="0"/>
        <w:spacing w:before="0" w:after="180" w:line="240" w:lineRule="auto"/>
        <w:ind w:left="0" w:right="0" w:firstLine="0"/>
        <w:jc w:val="both"/>
      </w:pPr>
      <w:bookmarkStart w:id="107" w:name="bookmark107"/>
      <w:bookmarkEnd w:id="107"/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Čl. I. Účel a předmět smlouvy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se mění v rozsahu přílohy tohoto dodatku – Oceněného soupisu prací změn závazku ze dne 02.04.2026, který se tímto stává nedílnou součástí smlouvy,</w:t>
      </w:r>
    </w:p>
    <w:p>
      <w:pPr>
        <w:pStyle w:val="Style9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392" w:val="left"/>
        </w:tabs>
        <w:bidi w:val="0"/>
        <w:spacing w:before="0" w:after="0" w:line="240" w:lineRule="auto"/>
        <w:ind w:left="0" w:right="0" w:firstLine="0"/>
        <w:jc w:val="both"/>
      </w:pPr>
      <w:bookmarkStart w:id="108" w:name="bookmark108"/>
      <w:bookmarkEnd w:id="108"/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Čl. II. Lhůty a podmínky realizace díla, odst. 1., písm. c) dokončení stavebních prací na díle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Původní znění: Nejpozději do 6 měsíců od převzetí staveniště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Nové znění: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Nejpozději do 04.09.2026,</w:t>
      </w:r>
    </w:p>
    <w:p>
      <w:pPr>
        <w:pStyle w:val="Style9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406" w:val="left"/>
        </w:tabs>
        <w:bidi w:val="0"/>
        <w:spacing w:before="0" w:after="0" w:line="240" w:lineRule="auto"/>
        <w:ind w:left="0" w:right="0" w:firstLine="0"/>
        <w:jc w:val="both"/>
      </w:pPr>
      <w:bookmarkStart w:id="109" w:name="bookmark109"/>
      <w:bookmarkEnd w:id="109"/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Čl. III. Cenové a platební podmínky, bod 1.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Celková cena díla v rozsahu čl. I., která zahrnuje veškeré práce nezbytné k včasnému provedení díla při splnění všech technických a kvalitativních podmínek, včetně zajištění materiálu a všech souvisejících služeb a dodávek, je stanovena součtem cen za jednotlivé objekty, tzn.: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Původní znění: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Celková smluvní cena bez DPH 4.849.273,74 Kč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Nové znění: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Celková smluvní cena bez DPH 5 046 068,14 Kč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Ostatní ujednání smlouvy o dílo se nemění. Smluvní strany nepovažují žádné ustanovení dodatku za obchodní tajemství.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Na svědectví tohoto smluvní strany tímto podepisují tento dodatek ke smlouvě. Tento dodatek ke smlouvě nabývá platnosti dnem jeho podpisu poslední ze smluvních stran a účinnosti zveřejněním v Registru smluv, pokud této účinnosti dle příslušných ustanovení dodatku ke smlouvě nenabude později.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44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Plnění předmětu tohoto dodatku smlouvy před účinností tohoto dodatku smlouvy se považuje za plnění podle tohoto dodatku smlouvy a práva a povinnosti z něj vzniklé se řídí tímto dodatkem smlouvy.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Nedílnou součástí tohoto dodatku je: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  <w:sectPr>
          <w:footerReference w:type="default" r:id="rId5"/>
          <w:footnotePr>
            <w:pos w:val="pageBottom"/>
            <w:numFmt w:val="decimal"/>
            <w:numRestart w:val="continuous"/>
          </w:footnotePr>
          <w:pgSz w:w="11909" w:h="16838"/>
          <w:pgMar w:top="1768" w:left="1392" w:right="1382" w:bottom="1848" w:header="1340" w:footer="3" w:gutter="0"/>
          <w:pgNumType w:start="1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Příloha č.1 Oceněný soupis prací změn závazku ze dne 02.04.2026</w:t>
      </w: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24" w:after="24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8"/>
          <w:pgMar w:top="1430" w:left="0" w:right="0" w:bottom="1430" w:header="0" w:footer="3" w:gutter="0"/>
          <w:cols w:space="720"/>
          <w:noEndnote/>
          <w:rtlGutter w:val="0"/>
          <w:docGrid w:linePitch="360"/>
        </w:sectPr>
      </w:pP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investiční ředitel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48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Povodí Ohře, státní podnik elektronicky podepsal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prokurista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480" w:lineRule="auto"/>
        <w:ind w:left="0" w:right="0" w:firstLine="0"/>
        <w:jc w:val="lef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8"/>
          <w:pgMar w:top="1430" w:left="1677" w:right="3107" w:bottom="1430" w:header="0" w:footer="3" w:gutter="0"/>
          <w:cols w:num="2" w:space="1955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Lama Construction s.r.o. elektronicky podepsal</w:t>
      </w:r>
    </w:p>
    <w:sectPr>
      <w:footnotePr>
        <w:pos w:val="pageBottom"/>
        <w:numFmt w:val="decimal"/>
        <w:numRestart w:val="continuous"/>
      </w:footnotePr>
      <w:type w:val="continuous"/>
      <w:pgSz w:w="11909" w:h="16838"/>
      <w:pgMar w:top="1430" w:left="1677" w:right="3107" w:bottom="1430" w:header="0" w:footer="3" w:gutter="0"/>
      <w:cols w:num="2" w:space="1955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5842635</wp:posOffset>
              </wp:positionH>
              <wp:positionV relativeFrom="page">
                <wp:posOffset>10107930</wp:posOffset>
              </wp:positionV>
              <wp:extent cx="822960" cy="201295"/>
              <wp:wrapNone/>
              <wp:docPr id="1" name="Shape 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822960" cy="20129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5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  <w:shd w:val="clear" w:color="auto" w:fill="auto"/>
                              <w:lang w:val="cs-CZ" w:eastAsia="cs-CZ" w:bidi="cs-CZ"/>
                            </w:rPr>
                            <w:t xml:space="preserve">Stránka </w:t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  <w:shd w:val="clear" w:color="auto" w:fill="auto"/>
                                <w:lang w:val="cs-CZ" w:eastAsia="cs-CZ" w:bidi="cs-CZ"/>
                              </w:rPr>
                              <w:t>#</w:t>
                            </w:r>
                          </w:fldSimple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  <w:shd w:val="clear" w:color="auto" w:fill="auto"/>
                              <w:lang w:val="cs-CZ" w:eastAsia="cs-CZ" w:bidi="cs-CZ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  <w:shd w:val="clear" w:color="auto" w:fill="auto"/>
                              <w:lang w:val="cs-CZ" w:eastAsia="cs-CZ" w:bidi="cs-CZ"/>
                            </w:rPr>
                            <w:t xml:space="preserve">z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  <w:shd w:val="clear" w:color="auto" w:fill="auto"/>
                              <w:lang w:val="cs-CZ" w:eastAsia="cs-CZ" w:bidi="cs-CZ"/>
                            </w:rPr>
                            <w:t>3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460.05000000000001pt;margin-top:795.89999999999998pt;width:64.799999999999997pt;height:15.85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  <w:shd w:val="clear" w:color="auto" w:fill="auto"/>
                        <w:lang w:val="cs-CZ" w:eastAsia="cs-CZ" w:bidi="cs-CZ"/>
                      </w:rPr>
                      <w:t xml:space="preserve">Stránka </w:t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22"/>
                          <w:szCs w:val="22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  <w:shd w:val="clear" w:color="auto" w:fill="auto"/>
                        <w:lang w:val="cs-CZ" w:eastAsia="cs-CZ" w:bidi="cs-CZ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  <w:shd w:val="clear" w:color="auto" w:fill="auto"/>
                        <w:lang w:val="cs-CZ" w:eastAsia="cs-CZ" w:bidi="cs-CZ"/>
                      </w:rPr>
                      <w:t xml:space="preserve">z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  <w:shd w:val="clear" w:color="auto" w:fill="auto"/>
                        <w:lang w:val="cs-CZ" w:eastAsia="cs-CZ" w:bidi="cs-CZ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lowerLetter"/>
      <w:lvlText w:val="%1)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2">
    <w:multiLevelType w:val="multilevel"/>
    <w:lvl w:ilvl="0">
      <w:start w:val="1"/>
      <w:numFmt w:val="lowerLetter"/>
      <w:lvlText w:val="%1)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num w:numId="1">
    <w:abstractNumId w:val="0"/>
  </w:num>
  <w:num w:numId="3">
    <w:abstractNumId w:val="2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6">
    <w:name w:val="Char Style 6"/>
    <w:basedOn w:val="DefaultParagraphFont"/>
    <w:link w:val="Style5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0">
    <w:name w:val="Char Style 10"/>
    <w:basedOn w:val="DefaultParagraphFont"/>
    <w:link w:val="Style9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FFFFFF"/>
      <w:outlineLvl w:val="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5">
    <w:name w:val="Style 5"/>
    <w:basedOn w:val="Normal"/>
    <w:link w:val="CharStyle6"/>
    <w:pPr>
      <w:widowControl w:val="0"/>
      <w:shd w:val="clear" w:color="auto" w:fill="FFFFFF"/>
    </w:pPr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9">
    <w:name w:val="Style 9"/>
    <w:basedOn w:val="Normal"/>
    <w:link w:val="CharStyle10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footer" Target="footer1.xml"/></Relationships>
</file>