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5679" w14:textId="77777777" w:rsidR="00F149C8" w:rsidRDefault="0021281E">
      <w:pPr>
        <w:pStyle w:val="Standard"/>
        <w:jc w:val="center"/>
        <w:rPr>
          <w:b/>
          <w:sz w:val="28"/>
          <w:szCs w:val="28"/>
        </w:rPr>
      </w:pPr>
      <w:r>
        <w:rPr>
          <w:b/>
          <w:sz w:val="28"/>
          <w:szCs w:val="28"/>
        </w:rPr>
        <w:t>DAROVACÍ SMLOUVA</w:t>
      </w:r>
    </w:p>
    <w:p w14:paraId="124D59B8" w14:textId="77777777" w:rsidR="00F149C8" w:rsidRDefault="0021281E">
      <w:pPr>
        <w:pStyle w:val="Nadpis1"/>
        <w:jc w:val="center"/>
        <w:rPr>
          <w:b w:val="0"/>
          <w:bCs w:val="0"/>
          <w:sz w:val="22"/>
          <w:szCs w:val="22"/>
        </w:rPr>
      </w:pPr>
      <w:r>
        <w:rPr>
          <w:b w:val="0"/>
          <w:bCs w:val="0"/>
          <w:sz w:val="22"/>
          <w:szCs w:val="22"/>
        </w:rPr>
        <w:t xml:space="preserve">uzavřená podle ustanovení § 2055 a násl. zákona č. 89/2012 Sb., občanský zákoník         </w:t>
      </w:r>
    </w:p>
    <w:p w14:paraId="3C77A1C4" w14:textId="77777777" w:rsidR="00F149C8" w:rsidRDefault="00F149C8">
      <w:pPr>
        <w:pStyle w:val="Standard"/>
        <w:rPr>
          <w:sz w:val="22"/>
          <w:szCs w:val="22"/>
        </w:rPr>
      </w:pPr>
    </w:p>
    <w:p w14:paraId="54859F57" w14:textId="77777777" w:rsidR="00F149C8" w:rsidRDefault="0021281E">
      <w:pPr>
        <w:pStyle w:val="Standard"/>
        <w:jc w:val="center"/>
        <w:rPr>
          <w:sz w:val="22"/>
          <w:szCs w:val="22"/>
        </w:rPr>
      </w:pPr>
      <w:r>
        <w:rPr>
          <w:sz w:val="22"/>
          <w:szCs w:val="22"/>
        </w:rPr>
        <w:t xml:space="preserve"> mezi těmito smluvními stranami:</w:t>
      </w:r>
    </w:p>
    <w:p w14:paraId="253E9CDB" w14:textId="77777777" w:rsidR="00F149C8" w:rsidRDefault="00F149C8">
      <w:pPr>
        <w:pStyle w:val="Standard"/>
        <w:jc w:val="center"/>
        <w:rPr>
          <w:b/>
          <w:sz w:val="22"/>
          <w:szCs w:val="22"/>
        </w:rPr>
      </w:pPr>
    </w:p>
    <w:p w14:paraId="6E1445A3" w14:textId="77777777" w:rsidR="00F149C8" w:rsidRDefault="00F149C8">
      <w:pPr>
        <w:pStyle w:val="Standard"/>
        <w:ind w:left="2340" w:hanging="2340"/>
        <w:jc w:val="both"/>
        <w:rPr>
          <w:b/>
          <w:sz w:val="22"/>
          <w:szCs w:val="22"/>
        </w:rPr>
      </w:pPr>
    </w:p>
    <w:p w14:paraId="1AC07461" w14:textId="77777777" w:rsidR="00F149C8" w:rsidRDefault="00F149C8">
      <w:pPr>
        <w:pStyle w:val="Textvbloku"/>
        <w:ind w:left="0" w:right="0"/>
        <w:rPr>
          <w:rFonts w:ascii="Calibri" w:hAnsi="Calibri" w:cs="Calibri"/>
          <w:sz w:val="22"/>
          <w:szCs w:val="24"/>
          <w:shd w:val="clear" w:color="auto" w:fill="FFFFFF"/>
        </w:rPr>
      </w:pPr>
    </w:p>
    <w:p w14:paraId="643D71F2" w14:textId="77777777" w:rsidR="00F149C8" w:rsidRDefault="0021281E">
      <w:pPr>
        <w:pStyle w:val="Standard"/>
      </w:pPr>
      <w:r>
        <w:t xml:space="preserve">Prusa </w:t>
      </w:r>
      <w:proofErr w:type="spellStart"/>
      <w:r>
        <w:t>Research</w:t>
      </w:r>
      <w:proofErr w:type="spellEnd"/>
      <w:r>
        <w:t xml:space="preserve"> a.s.</w:t>
      </w:r>
    </w:p>
    <w:p w14:paraId="24494069" w14:textId="77777777" w:rsidR="00F149C8" w:rsidRDefault="0021281E">
      <w:pPr>
        <w:pStyle w:val="Standard"/>
      </w:pPr>
      <w:r>
        <w:t>se sídlem Partyzánská 188/</w:t>
      </w:r>
      <w:proofErr w:type="gramStart"/>
      <w:r>
        <w:t>7a</w:t>
      </w:r>
      <w:proofErr w:type="gramEnd"/>
      <w:r>
        <w:t>, Praha, 170 00</w:t>
      </w:r>
    </w:p>
    <w:p w14:paraId="2938BA69" w14:textId="77777777" w:rsidR="00F149C8" w:rsidRDefault="0021281E">
      <w:pPr>
        <w:pStyle w:val="Standard"/>
      </w:pPr>
      <w:r>
        <w:t>IČ: 06649114</w:t>
      </w:r>
    </w:p>
    <w:p w14:paraId="005425D1" w14:textId="77777777" w:rsidR="00F149C8" w:rsidRDefault="0021281E">
      <w:pPr>
        <w:pStyle w:val="Standard"/>
      </w:pPr>
      <w:r>
        <w:t>DIČ: CZ06649114</w:t>
      </w:r>
    </w:p>
    <w:p w14:paraId="373B63F8" w14:textId="05A94EBE" w:rsidR="00F149C8" w:rsidRDefault="0021281E">
      <w:pPr>
        <w:pStyle w:val="Standard"/>
      </w:pPr>
      <w:r>
        <w:t xml:space="preserve">zastoupená: </w:t>
      </w:r>
      <w:r w:rsidR="00554606">
        <w:t>XXX</w:t>
      </w:r>
    </w:p>
    <w:p w14:paraId="7C76FEE7" w14:textId="77777777" w:rsidR="00F149C8" w:rsidRDefault="0021281E">
      <w:pPr>
        <w:pStyle w:val="Standard"/>
      </w:pPr>
      <w:r>
        <w:t>(dále v textu je „dárce“)</w:t>
      </w:r>
    </w:p>
    <w:p w14:paraId="7C1DDC06" w14:textId="77777777" w:rsidR="00F149C8" w:rsidRDefault="00F149C8">
      <w:pPr>
        <w:pStyle w:val="Standard"/>
      </w:pPr>
    </w:p>
    <w:p w14:paraId="208ED8FA" w14:textId="77777777" w:rsidR="00F149C8" w:rsidRDefault="0021281E">
      <w:pPr>
        <w:pStyle w:val="Standard"/>
      </w:pPr>
      <w:r>
        <w:t>a</w:t>
      </w:r>
    </w:p>
    <w:p w14:paraId="2326BFF8" w14:textId="77777777" w:rsidR="00F149C8" w:rsidRDefault="00F149C8">
      <w:pPr>
        <w:pStyle w:val="Standard"/>
      </w:pPr>
    </w:p>
    <w:p w14:paraId="209F5C12" w14:textId="77777777" w:rsidR="00F149C8" w:rsidRDefault="00F149C8">
      <w:pPr>
        <w:pStyle w:val="Standard"/>
      </w:pPr>
    </w:p>
    <w:p w14:paraId="1C9BE340" w14:textId="77777777" w:rsidR="00F149C8" w:rsidRDefault="0021281E">
      <w:pPr>
        <w:pStyle w:val="Standard"/>
      </w:pPr>
      <w:r>
        <w:t>ČVUT v Praze, Fakulta stavební</w:t>
      </w:r>
    </w:p>
    <w:p w14:paraId="2369D762" w14:textId="77777777" w:rsidR="00F149C8" w:rsidRDefault="0021281E">
      <w:pPr>
        <w:pStyle w:val="Standard"/>
      </w:pPr>
      <w:r>
        <w:t>se sídlem Thákurova 7, Praha 6, 166 29</w:t>
      </w:r>
    </w:p>
    <w:p w14:paraId="2E7888DE" w14:textId="77777777" w:rsidR="00F149C8" w:rsidRDefault="0021281E">
      <w:pPr>
        <w:pStyle w:val="Standard"/>
      </w:pPr>
      <w:r>
        <w:t>IČ: 68407700</w:t>
      </w:r>
    </w:p>
    <w:p w14:paraId="61278450" w14:textId="77777777" w:rsidR="00F149C8" w:rsidRDefault="0021281E">
      <w:pPr>
        <w:pStyle w:val="Standard"/>
      </w:pPr>
      <w:r>
        <w:t>DIČ: CZ68407700</w:t>
      </w:r>
      <w:r>
        <w:br/>
        <w:t xml:space="preserve">zastoupená: Ing. Petrem Matějkou, Ph.D., tajemníkem </w:t>
      </w:r>
      <w:proofErr w:type="spellStart"/>
      <w:r>
        <w:t>Fsv</w:t>
      </w:r>
      <w:proofErr w:type="spellEnd"/>
      <w:r>
        <w:t xml:space="preserve"> ČVUT v Praze</w:t>
      </w:r>
    </w:p>
    <w:p w14:paraId="440BDED5" w14:textId="409B0675" w:rsidR="00F149C8" w:rsidRDefault="0021281E">
      <w:pPr>
        <w:pStyle w:val="Standard"/>
      </w:pPr>
      <w:r>
        <w:t xml:space="preserve">kontaktní osoba: </w:t>
      </w:r>
      <w:r w:rsidR="00554606">
        <w:t>XXX</w:t>
      </w:r>
    </w:p>
    <w:p w14:paraId="16706F31" w14:textId="77777777" w:rsidR="00F149C8" w:rsidRDefault="00F149C8">
      <w:pPr>
        <w:pStyle w:val="Standard"/>
      </w:pPr>
    </w:p>
    <w:p w14:paraId="72666E29" w14:textId="77777777" w:rsidR="00F149C8" w:rsidRDefault="0021281E">
      <w:pPr>
        <w:pStyle w:val="Standard"/>
        <w:jc w:val="both"/>
      </w:pPr>
      <w:r>
        <w:rPr>
          <w:b/>
          <w:iCs/>
          <w:sz w:val="22"/>
          <w:szCs w:val="22"/>
        </w:rPr>
        <w:t>(</w:t>
      </w:r>
      <w:r>
        <w:rPr>
          <w:iCs/>
          <w:sz w:val="22"/>
          <w:szCs w:val="22"/>
        </w:rPr>
        <w:t>dále v textu pouze jako</w:t>
      </w:r>
      <w:r>
        <w:rPr>
          <w:b/>
          <w:iCs/>
          <w:sz w:val="22"/>
          <w:szCs w:val="22"/>
        </w:rPr>
        <w:t xml:space="preserve"> „obdarovaný“)</w:t>
      </w:r>
    </w:p>
    <w:p w14:paraId="5E9D000C" w14:textId="77777777" w:rsidR="00F149C8" w:rsidRDefault="00F149C8">
      <w:pPr>
        <w:pStyle w:val="Standard"/>
        <w:jc w:val="both"/>
        <w:rPr>
          <w:b/>
          <w:sz w:val="22"/>
          <w:szCs w:val="22"/>
        </w:rPr>
      </w:pPr>
    </w:p>
    <w:p w14:paraId="4817AE97" w14:textId="77777777" w:rsidR="00F149C8" w:rsidRDefault="0021281E">
      <w:pPr>
        <w:pStyle w:val="Standard"/>
        <w:jc w:val="both"/>
      </w:pPr>
      <w:r>
        <w:rPr>
          <w:bCs/>
          <w:iCs/>
          <w:szCs w:val="22"/>
        </w:rPr>
        <w:t xml:space="preserve">(Dárce a obdarovaný jsou dále společně uváděni jako </w:t>
      </w:r>
      <w:r>
        <w:rPr>
          <w:b/>
          <w:bCs/>
          <w:iCs/>
          <w:szCs w:val="22"/>
        </w:rPr>
        <w:t>„smluvní strany“</w:t>
      </w:r>
      <w:r>
        <w:rPr>
          <w:bCs/>
          <w:iCs/>
          <w:szCs w:val="22"/>
        </w:rPr>
        <w:t xml:space="preserve"> nebo </w:t>
      </w:r>
      <w:r>
        <w:rPr>
          <w:b/>
          <w:bCs/>
          <w:iCs/>
          <w:szCs w:val="22"/>
        </w:rPr>
        <w:t>„strany“</w:t>
      </w:r>
      <w:r>
        <w:rPr>
          <w:bCs/>
          <w:iCs/>
          <w:szCs w:val="22"/>
        </w:rPr>
        <w:t xml:space="preserve"> a jednotlivě rovněž jako </w:t>
      </w:r>
      <w:r>
        <w:rPr>
          <w:b/>
          <w:bCs/>
          <w:iCs/>
          <w:szCs w:val="22"/>
        </w:rPr>
        <w:t>„smluvní strana“</w:t>
      </w:r>
      <w:r>
        <w:rPr>
          <w:bCs/>
          <w:iCs/>
          <w:szCs w:val="22"/>
        </w:rPr>
        <w:t xml:space="preserve"> nebo </w:t>
      </w:r>
      <w:r>
        <w:rPr>
          <w:b/>
          <w:bCs/>
          <w:iCs/>
          <w:szCs w:val="22"/>
        </w:rPr>
        <w:t>„strana“</w:t>
      </w:r>
      <w:r>
        <w:rPr>
          <w:bCs/>
          <w:iCs/>
          <w:szCs w:val="22"/>
        </w:rPr>
        <w:t>)</w:t>
      </w:r>
    </w:p>
    <w:p w14:paraId="4F91B5B7" w14:textId="77777777" w:rsidR="00F149C8" w:rsidRDefault="00F149C8">
      <w:pPr>
        <w:pStyle w:val="Standard"/>
      </w:pPr>
    </w:p>
    <w:p w14:paraId="23F505AC" w14:textId="77777777" w:rsidR="00F149C8" w:rsidRDefault="0021281E">
      <w:pPr>
        <w:pStyle w:val="Standard"/>
        <w:jc w:val="center"/>
        <w:rPr>
          <w:b/>
          <w:sz w:val="22"/>
          <w:szCs w:val="22"/>
        </w:rPr>
      </w:pPr>
      <w:r>
        <w:rPr>
          <w:b/>
          <w:sz w:val="22"/>
          <w:szCs w:val="22"/>
        </w:rPr>
        <w:t>Článek I</w:t>
      </w:r>
    </w:p>
    <w:p w14:paraId="09E7694F" w14:textId="77777777" w:rsidR="00F149C8" w:rsidRDefault="00F149C8">
      <w:pPr>
        <w:pStyle w:val="Standard"/>
        <w:jc w:val="center"/>
        <w:rPr>
          <w:sz w:val="22"/>
          <w:szCs w:val="22"/>
        </w:rPr>
      </w:pPr>
    </w:p>
    <w:p w14:paraId="0DBFBCAA" w14:textId="7387BFCC" w:rsidR="00F149C8" w:rsidRDefault="0021281E">
      <w:pPr>
        <w:pStyle w:val="Standard"/>
        <w:numPr>
          <w:ilvl w:val="0"/>
          <w:numId w:val="6"/>
        </w:numPr>
        <w:jc w:val="both"/>
      </w:pPr>
      <w:r>
        <w:t>D</w:t>
      </w:r>
      <w:r>
        <w:rPr>
          <w:color w:val="000000"/>
        </w:rPr>
        <w:t>árce touto smlouvou obdarovanému bezplatně převádí do vlastnictví (dar</w:t>
      </w:r>
      <w:r w:rsidR="007E6364">
        <w:rPr>
          <w:color w:val="000000"/>
        </w:rPr>
        <w:t>uje</w:t>
      </w:r>
      <w:r>
        <w:rPr>
          <w:color w:val="000000"/>
        </w:rPr>
        <w:t>):</w:t>
      </w:r>
    </w:p>
    <w:p w14:paraId="7E9C936A" w14:textId="39D5EF51" w:rsidR="00465C4E" w:rsidRDefault="00465C4E">
      <w:pPr>
        <w:pStyle w:val="Nadpis1"/>
        <w:ind w:left="720"/>
        <w:jc w:val="both"/>
        <w:rPr>
          <w:b w:val="0"/>
          <w:bCs w:val="0"/>
          <w:color w:val="000000"/>
          <w:sz w:val="24"/>
          <w:szCs w:val="24"/>
        </w:rPr>
      </w:pPr>
      <w:r>
        <w:rPr>
          <w:b w:val="0"/>
          <w:bCs w:val="0"/>
          <w:color w:val="000000"/>
          <w:sz w:val="24"/>
          <w:szCs w:val="24"/>
        </w:rPr>
        <w:t xml:space="preserve">Novou </w:t>
      </w:r>
      <w:r w:rsidR="0021281E">
        <w:rPr>
          <w:b w:val="0"/>
          <w:bCs w:val="0"/>
          <w:color w:val="000000"/>
          <w:sz w:val="24"/>
          <w:szCs w:val="24"/>
        </w:rPr>
        <w:t xml:space="preserve">3D </w:t>
      </w:r>
      <w:r>
        <w:rPr>
          <w:b w:val="0"/>
          <w:bCs w:val="0"/>
          <w:color w:val="000000"/>
          <w:sz w:val="24"/>
          <w:szCs w:val="24"/>
        </w:rPr>
        <w:t xml:space="preserve">tiskárnu </w:t>
      </w:r>
      <w:proofErr w:type="spellStart"/>
      <w:r>
        <w:rPr>
          <w:b w:val="0"/>
          <w:bCs w:val="0"/>
          <w:color w:val="000000"/>
          <w:sz w:val="24"/>
          <w:szCs w:val="24"/>
        </w:rPr>
        <w:t>Original</w:t>
      </w:r>
      <w:proofErr w:type="spellEnd"/>
      <w:r w:rsidR="0021281E">
        <w:rPr>
          <w:b w:val="0"/>
          <w:bCs w:val="0"/>
          <w:color w:val="000000"/>
          <w:sz w:val="24"/>
          <w:szCs w:val="24"/>
        </w:rPr>
        <w:t xml:space="preserve"> Prusa XL s pěti nástrojovými hlavami</w:t>
      </w:r>
    </w:p>
    <w:p w14:paraId="41D645D5" w14:textId="765EDFD4" w:rsidR="00465C4E" w:rsidRDefault="008D3389" w:rsidP="00465C4E">
      <w:pPr>
        <w:pStyle w:val="Nadpis1"/>
        <w:ind w:left="720"/>
        <w:jc w:val="both"/>
        <w:rPr>
          <w:b w:val="0"/>
          <w:bCs w:val="0"/>
          <w:color w:val="000000"/>
          <w:sz w:val="24"/>
          <w:szCs w:val="24"/>
        </w:rPr>
      </w:pPr>
      <w:r>
        <w:rPr>
          <w:b w:val="0"/>
          <w:bCs w:val="0"/>
          <w:color w:val="000000"/>
          <w:sz w:val="24"/>
          <w:szCs w:val="24"/>
        </w:rPr>
        <w:t>výrobní číslo</w:t>
      </w:r>
      <w:r w:rsidR="00465C4E">
        <w:rPr>
          <w:b w:val="0"/>
          <w:bCs w:val="0"/>
          <w:color w:val="000000"/>
          <w:sz w:val="24"/>
          <w:szCs w:val="24"/>
        </w:rPr>
        <w:t>:</w:t>
      </w:r>
    </w:p>
    <w:p w14:paraId="353AD690" w14:textId="30BDC7B2" w:rsidR="00465C4E" w:rsidRPr="00992744" w:rsidRDefault="0021281E" w:rsidP="00992744">
      <w:pPr>
        <w:pStyle w:val="Nadpis1"/>
        <w:ind w:left="720"/>
        <w:jc w:val="both"/>
      </w:pPr>
      <w:r>
        <w:rPr>
          <w:b w:val="0"/>
          <w:bCs w:val="0"/>
          <w:color w:val="000000"/>
          <w:sz w:val="24"/>
          <w:szCs w:val="24"/>
        </w:rPr>
        <w:t>v celkové hodnotě 93 990 Kč s DPH, 77 677,69 Kč bez DPH</w:t>
      </w:r>
      <w:r w:rsidR="00465C4E">
        <w:rPr>
          <w:b w:val="0"/>
          <w:bCs w:val="0"/>
          <w:color w:val="000000"/>
          <w:sz w:val="24"/>
          <w:szCs w:val="24"/>
        </w:rPr>
        <w:t xml:space="preserve"> </w:t>
      </w:r>
      <w:r w:rsidRPr="00465C4E">
        <w:rPr>
          <w:b w:val="0"/>
          <w:bCs w:val="0"/>
          <w:sz w:val="24"/>
          <w:szCs w:val="24"/>
        </w:rPr>
        <w:t>(dále jen „dar“).</w:t>
      </w:r>
    </w:p>
    <w:p w14:paraId="41F338D3" w14:textId="7BA2BEEB" w:rsidR="00F149C8" w:rsidRPr="00465C4E" w:rsidRDefault="0021281E" w:rsidP="00992744">
      <w:pPr>
        <w:pStyle w:val="Standard"/>
        <w:numPr>
          <w:ilvl w:val="0"/>
          <w:numId w:val="4"/>
        </w:numPr>
        <w:jc w:val="both"/>
        <w:rPr>
          <w:color w:val="000000"/>
        </w:rPr>
      </w:pPr>
      <w:r w:rsidRPr="00BB44FC">
        <w:rPr>
          <w:color w:val="000000"/>
        </w:rPr>
        <w:t>Obdarovaný výše specifikovaný dar dobrovolně přijímá.</w:t>
      </w:r>
    </w:p>
    <w:p w14:paraId="2AD7CF72" w14:textId="77777777" w:rsidR="00F149C8" w:rsidRDefault="00F149C8">
      <w:pPr>
        <w:pStyle w:val="Standard"/>
        <w:rPr>
          <w:sz w:val="22"/>
          <w:szCs w:val="22"/>
        </w:rPr>
      </w:pPr>
    </w:p>
    <w:p w14:paraId="343E0542" w14:textId="77777777" w:rsidR="00F149C8" w:rsidRDefault="0021281E">
      <w:pPr>
        <w:pStyle w:val="Standard"/>
        <w:jc w:val="center"/>
        <w:rPr>
          <w:b/>
          <w:sz w:val="22"/>
          <w:szCs w:val="22"/>
        </w:rPr>
      </w:pPr>
      <w:r>
        <w:rPr>
          <w:b/>
          <w:sz w:val="22"/>
          <w:szCs w:val="22"/>
        </w:rPr>
        <w:t>Článek II</w:t>
      </w:r>
    </w:p>
    <w:p w14:paraId="4A5C7B55" w14:textId="77777777" w:rsidR="00F149C8" w:rsidRDefault="00F149C8">
      <w:pPr>
        <w:pStyle w:val="Standard"/>
        <w:jc w:val="center"/>
        <w:rPr>
          <w:b/>
          <w:sz w:val="22"/>
          <w:szCs w:val="22"/>
        </w:rPr>
      </w:pPr>
    </w:p>
    <w:p w14:paraId="58F45B39" w14:textId="77777777" w:rsidR="00F149C8" w:rsidRDefault="0021281E">
      <w:pPr>
        <w:pStyle w:val="Standard"/>
        <w:numPr>
          <w:ilvl w:val="0"/>
          <w:numId w:val="7"/>
        </w:numPr>
        <w:jc w:val="both"/>
      </w:pPr>
      <w:r>
        <w:t>Dar poskytuje dárce obdarovanému dobrovolně a bezpodmínečně.</w:t>
      </w:r>
    </w:p>
    <w:p w14:paraId="315C7066" w14:textId="76F6A09B" w:rsidR="00F149C8" w:rsidRDefault="0021281E">
      <w:pPr>
        <w:pStyle w:val="Standard"/>
        <w:numPr>
          <w:ilvl w:val="0"/>
          <w:numId w:val="3"/>
        </w:numPr>
        <w:jc w:val="both"/>
      </w:pPr>
      <w:r>
        <w:t>Obdarovaný se zavazuje využít dar primárně v souvislosti se vzdělávacím a výzkumným projektem realizovaným v rámci spolupráce se SONS – digitální dvojčata. Současně je oprávněn dar využít i k dalším vzdělávacím a výzkumným účelům laboratoře pokročilých vizualizačních technologií.</w:t>
      </w:r>
    </w:p>
    <w:p w14:paraId="4250D8F7" w14:textId="77777777" w:rsidR="00F149C8" w:rsidRPr="00BB44FC" w:rsidRDefault="0021281E">
      <w:pPr>
        <w:pStyle w:val="Standard"/>
        <w:numPr>
          <w:ilvl w:val="0"/>
          <w:numId w:val="3"/>
        </w:numPr>
        <w:jc w:val="both"/>
      </w:pPr>
      <w:r w:rsidRPr="00BB44FC">
        <w:t>Obdarovaný se zároveň zavazuje prokázat dárci na jeho žádost, že k využití daru došlo v souladu s touto smlouvou. Pokud obdarovaný nesplní svou povinnost stanovenou v předchozí větě do 4 měsíců poté, co jej k tomu dárce vyzve, je povinen vrátit dárci dar v rozsahu, ve kterém obdarovaný neprokázal jeho použití v souladu s touto smlouvou, a to v případě darovaných movitých věcí buď vrácením věci nebo zaplacením ekvivalentu v penězích, dle volby obdarovaného.</w:t>
      </w:r>
    </w:p>
    <w:p w14:paraId="32A04264" w14:textId="77777777" w:rsidR="00F149C8" w:rsidRPr="00BB44FC" w:rsidRDefault="00F149C8">
      <w:pPr>
        <w:pStyle w:val="Standard"/>
        <w:jc w:val="center"/>
      </w:pPr>
    </w:p>
    <w:p w14:paraId="491FB4D1" w14:textId="77777777" w:rsidR="00F149C8" w:rsidRPr="00BB44FC" w:rsidRDefault="00F149C8">
      <w:pPr>
        <w:pStyle w:val="Standard"/>
        <w:jc w:val="center"/>
      </w:pPr>
    </w:p>
    <w:p w14:paraId="6068A27F" w14:textId="77777777" w:rsidR="00F149C8" w:rsidRPr="00BB44FC" w:rsidRDefault="0021281E">
      <w:pPr>
        <w:pStyle w:val="Standard"/>
        <w:jc w:val="center"/>
      </w:pPr>
      <w:r w:rsidRPr="00BB44FC">
        <w:t>Článek III</w:t>
      </w:r>
    </w:p>
    <w:p w14:paraId="292EC38C" w14:textId="77777777" w:rsidR="00F149C8" w:rsidRPr="00BB44FC" w:rsidRDefault="00F149C8">
      <w:pPr>
        <w:pStyle w:val="Standard"/>
        <w:jc w:val="center"/>
      </w:pPr>
    </w:p>
    <w:p w14:paraId="02108A6F" w14:textId="53CFB3EA" w:rsidR="00F149C8" w:rsidRDefault="0021281E" w:rsidP="007E6364">
      <w:pPr>
        <w:pStyle w:val="Standard"/>
        <w:numPr>
          <w:ilvl w:val="0"/>
          <w:numId w:val="9"/>
        </w:numPr>
        <w:jc w:val="both"/>
      </w:pPr>
      <w:r w:rsidRPr="00BB44FC">
        <w:t>Dárce předá dar obdarovanému do 15 pracovních dnů od uzavření této smlouvy, a to v případě, že jsou darem peníze, převodem na účet obdarovaného, v ostatních případech pak předáním věci (daru) zástupci obdarovaného.</w:t>
      </w:r>
    </w:p>
    <w:p w14:paraId="1F941102" w14:textId="77777777" w:rsidR="007E6364" w:rsidRPr="00CF0967" w:rsidRDefault="007E6364" w:rsidP="007E6364">
      <w:pPr>
        <w:pStyle w:val="Standard"/>
        <w:numPr>
          <w:ilvl w:val="0"/>
          <w:numId w:val="9"/>
        </w:numPr>
        <w:jc w:val="both"/>
      </w:pPr>
      <w:r w:rsidRPr="00CF0967">
        <w:t>V případě, že obdarovaný poruší povinnost mlčenlivosti stanovenou v tomto článku III., má dárce právo žádat vrácení daru.</w:t>
      </w:r>
    </w:p>
    <w:p w14:paraId="3F7B2666" w14:textId="77777777" w:rsidR="00F149C8" w:rsidRPr="00BB44FC" w:rsidRDefault="00F149C8">
      <w:pPr>
        <w:pStyle w:val="Standard"/>
        <w:ind w:firstLine="360"/>
      </w:pPr>
    </w:p>
    <w:p w14:paraId="727CDC83" w14:textId="77777777" w:rsidR="00F149C8" w:rsidRPr="00BB44FC" w:rsidRDefault="0021281E">
      <w:pPr>
        <w:pStyle w:val="Standard"/>
        <w:jc w:val="center"/>
      </w:pPr>
      <w:r w:rsidRPr="00BB44FC">
        <w:t>Článek IV</w:t>
      </w:r>
    </w:p>
    <w:p w14:paraId="3B24760A" w14:textId="77777777" w:rsidR="00F149C8" w:rsidRPr="00BB44FC" w:rsidRDefault="00F149C8">
      <w:pPr>
        <w:pStyle w:val="Standard"/>
        <w:ind w:left="360"/>
      </w:pPr>
    </w:p>
    <w:p w14:paraId="00D13F91" w14:textId="77777777" w:rsidR="00F149C8" w:rsidRPr="00BB44FC" w:rsidRDefault="0021281E">
      <w:pPr>
        <w:pStyle w:val="Standard"/>
        <w:numPr>
          <w:ilvl w:val="0"/>
          <w:numId w:val="8"/>
        </w:numPr>
        <w:jc w:val="both"/>
      </w:pPr>
      <w:r w:rsidRPr="00BB44FC">
        <w:t>Práva a povinnosti touto smlouvou neupravené se řídí příslušnými ustanoveními občanského zákoníku v platném znění.</w:t>
      </w:r>
    </w:p>
    <w:p w14:paraId="39A30FD8" w14:textId="33B1C506" w:rsidR="007E6364" w:rsidRDefault="0021281E">
      <w:pPr>
        <w:pStyle w:val="Standard"/>
        <w:numPr>
          <w:ilvl w:val="0"/>
          <w:numId w:val="2"/>
        </w:numPr>
        <w:jc w:val="both"/>
      </w:pPr>
      <w:r w:rsidRPr="00BB44FC">
        <w:t>Tato smlouva nabývá platnosti dnem podpisu oběma stranami</w:t>
      </w:r>
      <w:r w:rsidR="007E6364">
        <w:t xml:space="preserve"> a účinnosti okamžikem uveřejnění v registru smluv. </w:t>
      </w:r>
    </w:p>
    <w:p w14:paraId="768060A9" w14:textId="1D5FB347" w:rsidR="00F149C8" w:rsidRPr="00554606" w:rsidRDefault="008D3389" w:rsidP="00992744">
      <w:pPr>
        <w:pStyle w:val="Odstavecseseznamem"/>
        <w:numPr>
          <w:ilvl w:val="0"/>
          <w:numId w:val="2"/>
        </w:numPr>
        <w:jc w:val="both"/>
        <w:rPr>
          <w:lang w:val="cs-CZ"/>
        </w:rPr>
      </w:pPr>
      <w:r w:rsidRPr="00BB44FC">
        <w:rPr>
          <w:rFonts w:ascii="Times New Roman" w:eastAsia="Times New Roman" w:hAnsi="Times New Roman" w:cs="Times New Roman"/>
          <w:sz w:val="24"/>
          <w:szCs w:val="24"/>
          <w:lang w:val="cs-CZ"/>
        </w:rPr>
        <w:t xml:space="preserve">Smluvní strany souhlasí s uveřejněním této smlouvy v registru smluv podle zákona č. 340/2015 Sb., o registru smluv, které zajistí </w:t>
      </w:r>
      <w:r>
        <w:rPr>
          <w:rFonts w:ascii="Times New Roman" w:eastAsia="Times New Roman" w:hAnsi="Times New Roman" w:cs="Times New Roman"/>
          <w:sz w:val="24"/>
          <w:szCs w:val="24"/>
          <w:lang w:val="cs-CZ"/>
        </w:rPr>
        <w:t>obdarovaný</w:t>
      </w:r>
      <w:r w:rsidRPr="00BB44FC">
        <w:rPr>
          <w:rFonts w:ascii="Times New Roman" w:eastAsia="Times New Roman" w:hAnsi="Times New Roman" w:cs="Times New Roman"/>
          <w:sz w:val="24"/>
          <w:szCs w:val="24"/>
          <w:lang w:val="cs-CZ"/>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36091C12" w14:textId="77777777" w:rsidR="00F149C8" w:rsidRPr="00BB44FC" w:rsidRDefault="0021281E">
      <w:pPr>
        <w:pStyle w:val="Standard"/>
        <w:numPr>
          <w:ilvl w:val="0"/>
          <w:numId w:val="2"/>
        </w:numPr>
        <w:jc w:val="both"/>
      </w:pPr>
      <w:r w:rsidRPr="00BB44FC">
        <w:t>Jakékoliv změny této smlouvy je možné činit výhradně písemnou dohodou obou stran.</w:t>
      </w:r>
    </w:p>
    <w:p w14:paraId="1686BA7B" w14:textId="77777777" w:rsidR="00F149C8" w:rsidRPr="00BB44FC" w:rsidRDefault="0021281E">
      <w:pPr>
        <w:pStyle w:val="Standard"/>
        <w:numPr>
          <w:ilvl w:val="0"/>
          <w:numId w:val="2"/>
        </w:numPr>
        <w:jc w:val="both"/>
      </w:pPr>
      <w:r w:rsidRPr="00BB44FC">
        <w:t>Smluvní strany prohlašují, že si smlouvu před jejím podpisem přečetly, s jejím obsahem souhlasí, je projevem jejich pravé a svobodné vůle a nesepsali ji v tísni za nápadně nevýhodných podmínek.</w:t>
      </w:r>
    </w:p>
    <w:p w14:paraId="49ACAF4A" w14:textId="77777777" w:rsidR="00F149C8" w:rsidRPr="00BB44FC" w:rsidRDefault="00F149C8">
      <w:pPr>
        <w:pStyle w:val="Standard"/>
      </w:pPr>
    </w:p>
    <w:p w14:paraId="00CD82FA" w14:textId="77777777" w:rsidR="00F149C8" w:rsidRPr="00BB44FC" w:rsidRDefault="00F149C8">
      <w:pPr>
        <w:pStyle w:val="Standard"/>
      </w:pPr>
    </w:p>
    <w:p w14:paraId="6726632C" w14:textId="77777777" w:rsidR="00F149C8" w:rsidRPr="00BB44FC" w:rsidRDefault="00F149C8">
      <w:pPr>
        <w:pStyle w:val="Standard"/>
      </w:pPr>
    </w:p>
    <w:p w14:paraId="46B76B39" w14:textId="77777777" w:rsidR="00F149C8" w:rsidRPr="00BB44FC" w:rsidRDefault="0021281E">
      <w:pPr>
        <w:pStyle w:val="Standard"/>
      </w:pPr>
      <w:r w:rsidRPr="00BB44FC">
        <w:t>V Praze dne</w:t>
      </w:r>
      <w:r w:rsidRPr="00BB44FC">
        <w:tab/>
      </w:r>
      <w:r w:rsidRPr="00BB44FC">
        <w:tab/>
      </w:r>
      <w:r w:rsidRPr="00BB44FC">
        <w:tab/>
      </w:r>
      <w:r w:rsidRPr="00BB44FC">
        <w:tab/>
      </w:r>
      <w:r w:rsidRPr="00BB44FC">
        <w:tab/>
      </w:r>
      <w:r w:rsidRPr="00BB44FC">
        <w:tab/>
      </w:r>
      <w:r w:rsidRPr="00BB44FC">
        <w:tab/>
      </w:r>
      <w:r w:rsidRPr="00BB44FC">
        <w:tab/>
        <w:t>V Praze dne</w:t>
      </w:r>
    </w:p>
    <w:p w14:paraId="05993FA7" w14:textId="77777777" w:rsidR="00F149C8" w:rsidRPr="00BB44FC" w:rsidRDefault="00F149C8">
      <w:pPr>
        <w:pStyle w:val="Standard"/>
      </w:pPr>
    </w:p>
    <w:p w14:paraId="632BAA41" w14:textId="77777777" w:rsidR="00F149C8" w:rsidRPr="00BB44FC" w:rsidRDefault="00F149C8">
      <w:pPr>
        <w:pStyle w:val="Standard"/>
      </w:pPr>
    </w:p>
    <w:p w14:paraId="1D2F6F7C" w14:textId="77777777" w:rsidR="00F149C8" w:rsidRPr="00BB44FC" w:rsidRDefault="00F149C8">
      <w:pPr>
        <w:pStyle w:val="Standard"/>
      </w:pPr>
    </w:p>
    <w:p w14:paraId="3FD4A2CA" w14:textId="77777777" w:rsidR="00F149C8" w:rsidRPr="00BB44FC" w:rsidRDefault="00F149C8">
      <w:pPr>
        <w:pStyle w:val="Standard"/>
      </w:pPr>
    </w:p>
    <w:p w14:paraId="5B7608CE" w14:textId="77777777" w:rsidR="00F149C8" w:rsidRPr="00BB44FC" w:rsidRDefault="0021281E">
      <w:pPr>
        <w:pStyle w:val="Standard"/>
      </w:pPr>
      <w:r w:rsidRPr="00BB44FC">
        <w:t>……………………………..</w:t>
      </w:r>
      <w:r w:rsidRPr="00BB44FC">
        <w:tab/>
      </w:r>
      <w:r w:rsidRPr="00BB44FC">
        <w:tab/>
      </w:r>
      <w:r w:rsidRPr="00BB44FC">
        <w:tab/>
      </w:r>
      <w:r w:rsidRPr="00BB44FC">
        <w:tab/>
      </w:r>
      <w:r w:rsidRPr="00BB44FC">
        <w:tab/>
      </w:r>
      <w:r w:rsidRPr="00BB44FC">
        <w:tab/>
        <w:t>………………………</w:t>
      </w:r>
    </w:p>
    <w:p w14:paraId="5A3CB67A" w14:textId="45E05238" w:rsidR="00F149C8" w:rsidRPr="00BB44FC" w:rsidRDefault="0021281E">
      <w:pPr>
        <w:pStyle w:val="Standard"/>
        <w:ind w:firstLine="708"/>
      </w:pPr>
      <w:r w:rsidRPr="00BB44FC">
        <w:t xml:space="preserve">   Dárce</w:t>
      </w:r>
      <w:r w:rsidRPr="00BB44FC">
        <w:tab/>
      </w:r>
      <w:r w:rsidRPr="00BB44FC">
        <w:tab/>
      </w:r>
      <w:r w:rsidRPr="00BB44FC">
        <w:tab/>
      </w:r>
      <w:r w:rsidRPr="00BB44FC">
        <w:tab/>
      </w:r>
      <w:r w:rsidRPr="00BB44FC">
        <w:tab/>
      </w:r>
      <w:r w:rsidRPr="00BB44FC">
        <w:tab/>
        <w:t xml:space="preserve">        Obdarovaný</w:t>
      </w:r>
    </w:p>
    <w:p w14:paraId="663158E2" w14:textId="77777777" w:rsidR="00F149C8" w:rsidRPr="00BB44FC" w:rsidRDefault="00F149C8">
      <w:pPr>
        <w:pStyle w:val="Standard"/>
        <w:ind w:firstLine="708"/>
      </w:pPr>
    </w:p>
    <w:p w14:paraId="0E2BCBE4" w14:textId="77777777" w:rsidR="00F149C8" w:rsidRPr="00BB44FC" w:rsidRDefault="00F149C8">
      <w:pPr>
        <w:pStyle w:val="Standard"/>
        <w:ind w:firstLine="708"/>
      </w:pPr>
    </w:p>
    <w:p w14:paraId="4139B1FC" w14:textId="77777777" w:rsidR="00F149C8" w:rsidRPr="00BB44FC" w:rsidRDefault="00F149C8">
      <w:pPr>
        <w:pStyle w:val="Standard"/>
        <w:ind w:firstLine="708"/>
      </w:pPr>
    </w:p>
    <w:p w14:paraId="5D6DE750" w14:textId="77777777" w:rsidR="00F149C8" w:rsidRPr="00BB44FC" w:rsidRDefault="00F149C8">
      <w:pPr>
        <w:pStyle w:val="Standard"/>
        <w:ind w:firstLine="708"/>
      </w:pPr>
    </w:p>
    <w:p w14:paraId="5C4FCEF0" w14:textId="77777777" w:rsidR="00F149C8" w:rsidRPr="00BB44FC" w:rsidRDefault="00F149C8">
      <w:pPr>
        <w:pStyle w:val="Standard"/>
        <w:ind w:firstLine="708"/>
      </w:pPr>
    </w:p>
    <w:p w14:paraId="7CC2B615" w14:textId="77777777" w:rsidR="00F149C8" w:rsidRPr="00BB44FC" w:rsidRDefault="00F149C8">
      <w:pPr>
        <w:pStyle w:val="Standard"/>
        <w:ind w:firstLine="708"/>
      </w:pPr>
    </w:p>
    <w:p w14:paraId="54D04F38" w14:textId="77777777" w:rsidR="00F149C8" w:rsidRPr="00BB44FC" w:rsidRDefault="0021281E">
      <w:pPr>
        <w:pStyle w:val="Standard"/>
      </w:pPr>
      <w:r w:rsidRPr="00BB44FC">
        <w:t xml:space="preserve"> </w:t>
      </w:r>
    </w:p>
    <w:p w14:paraId="567C0078" w14:textId="77777777" w:rsidR="00F149C8" w:rsidRDefault="00F149C8">
      <w:pPr>
        <w:pStyle w:val="Standard"/>
      </w:pPr>
    </w:p>
    <w:p w14:paraId="6E2ACF5C" w14:textId="77777777" w:rsidR="00F149C8" w:rsidRDefault="00F149C8">
      <w:pPr>
        <w:pStyle w:val="Standard"/>
      </w:pPr>
    </w:p>
    <w:sectPr w:rsidR="00F149C8">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3558" w14:textId="77777777" w:rsidR="002E7443" w:rsidRDefault="002E7443">
      <w:pPr>
        <w:rPr>
          <w:rFonts w:hint="eastAsia"/>
        </w:rPr>
      </w:pPr>
      <w:r>
        <w:separator/>
      </w:r>
    </w:p>
  </w:endnote>
  <w:endnote w:type="continuationSeparator" w:id="0">
    <w:p w14:paraId="7A1BC21F" w14:textId="77777777" w:rsidR="002E7443" w:rsidRDefault="002E744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5BBE" w14:textId="77777777" w:rsidR="0021281E" w:rsidRDefault="0021281E">
    <w:pPr>
      <w:pStyle w:val="Zpat"/>
      <w:pBdr>
        <w:top w:val="single" w:sz="4" w:space="1" w:color="000000"/>
      </w:pBdr>
      <w:jc w:val="right"/>
      <w:rPr>
        <w:sz w:val="16"/>
        <w:szCs w:val="16"/>
      </w:rPr>
    </w:pPr>
  </w:p>
  <w:p w14:paraId="32875DE4" w14:textId="77777777" w:rsidR="0021281E" w:rsidRDefault="0021281E">
    <w:pPr>
      <w:pStyle w:val="Zpat"/>
      <w:pBdr>
        <w:top w:val="single" w:sz="4" w:space="1" w:color="000000"/>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E198" w14:textId="77777777" w:rsidR="002E7443" w:rsidRDefault="002E7443">
      <w:pPr>
        <w:rPr>
          <w:rFonts w:hint="eastAsia"/>
        </w:rPr>
      </w:pPr>
      <w:r>
        <w:rPr>
          <w:color w:val="000000"/>
        </w:rPr>
        <w:separator/>
      </w:r>
    </w:p>
  </w:footnote>
  <w:footnote w:type="continuationSeparator" w:id="0">
    <w:p w14:paraId="2124EDBE" w14:textId="77777777" w:rsidR="002E7443" w:rsidRDefault="002E744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63D"/>
    <w:multiLevelType w:val="multilevel"/>
    <w:tmpl w:val="62248834"/>
    <w:styleLink w:val="WW8Num5"/>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3A045E99"/>
    <w:multiLevelType w:val="multilevel"/>
    <w:tmpl w:val="C6CC19EC"/>
    <w:styleLink w:val="WW8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49BF56E0"/>
    <w:multiLevelType w:val="hybridMultilevel"/>
    <w:tmpl w:val="0694BB60"/>
    <w:lvl w:ilvl="0" w:tplc="98A433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1B61953"/>
    <w:multiLevelType w:val="multilevel"/>
    <w:tmpl w:val="814225B8"/>
    <w:styleLink w:val="WW8Num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72FD215C"/>
    <w:multiLevelType w:val="multilevel"/>
    <w:tmpl w:val="1A7A2836"/>
    <w:styleLink w:val="WW8Num3"/>
    <w:lvl w:ilvl="0">
      <w:start w:val="1"/>
      <w:numFmt w:val="decimal"/>
      <w:lvlText w:val="(%1)"/>
      <w:lvlJc w:val="left"/>
      <w:pPr>
        <w:ind w:left="720" w:hanging="360"/>
      </w:pPr>
      <w:rPr>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77EB4D87"/>
    <w:multiLevelType w:val="multilevel"/>
    <w:tmpl w:val="16DA1624"/>
    <w:styleLink w:val="WW8Num4"/>
    <w:lvl w:ilvl="0">
      <w:start w:val="1"/>
      <w:numFmt w:val="decimal"/>
      <w:lvlText w:val="(%1)"/>
      <w:lvlJc w:val="left"/>
      <w:pPr>
        <w:ind w:left="720" w:hanging="360"/>
      </w:pPr>
      <w:rPr>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577203244">
    <w:abstractNumId w:val="1"/>
  </w:num>
  <w:num w:numId="2" w16cid:durableId="1017930257">
    <w:abstractNumId w:val="3"/>
  </w:num>
  <w:num w:numId="3" w16cid:durableId="1989896235">
    <w:abstractNumId w:val="4"/>
  </w:num>
  <w:num w:numId="4" w16cid:durableId="1530411085">
    <w:abstractNumId w:val="5"/>
  </w:num>
  <w:num w:numId="5" w16cid:durableId="1754737139">
    <w:abstractNumId w:val="0"/>
  </w:num>
  <w:num w:numId="6" w16cid:durableId="1017774204">
    <w:abstractNumId w:val="5"/>
    <w:lvlOverride w:ilvl="0">
      <w:startOverride w:val="1"/>
    </w:lvlOverride>
  </w:num>
  <w:num w:numId="7" w16cid:durableId="880480756">
    <w:abstractNumId w:val="4"/>
    <w:lvlOverride w:ilvl="0">
      <w:startOverride w:val="1"/>
    </w:lvlOverride>
  </w:num>
  <w:num w:numId="8" w16cid:durableId="2058510580">
    <w:abstractNumId w:val="3"/>
    <w:lvlOverride w:ilvl="0">
      <w:startOverride w:val="1"/>
    </w:lvlOverride>
  </w:num>
  <w:num w:numId="9" w16cid:durableId="941692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C8"/>
    <w:rsid w:val="000F203A"/>
    <w:rsid w:val="00193941"/>
    <w:rsid w:val="001D2BF8"/>
    <w:rsid w:val="0021281E"/>
    <w:rsid w:val="002E7443"/>
    <w:rsid w:val="003A3FC2"/>
    <w:rsid w:val="00465C4E"/>
    <w:rsid w:val="00554606"/>
    <w:rsid w:val="00674C63"/>
    <w:rsid w:val="007D1085"/>
    <w:rsid w:val="007E6364"/>
    <w:rsid w:val="00837B9F"/>
    <w:rsid w:val="008D3389"/>
    <w:rsid w:val="009919FD"/>
    <w:rsid w:val="00992744"/>
    <w:rsid w:val="00AC5EFD"/>
    <w:rsid w:val="00BB44FC"/>
    <w:rsid w:val="00DC541E"/>
    <w:rsid w:val="00E97290"/>
    <w:rsid w:val="00F149C8"/>
    <w:rsid w:val="00F86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88A4"/>
  <w15:docId w15:val="{1D7887C4-7D92-45B6-AE1D-F012737D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Standard"/>
    <w:uiPriority w:val="9"/>
    <w:qFormat/>
    <w:pPr>
      <w:keepNext/>
      <w:autoSpaceDE w:val="0"/>
      <w:outlineLvl w:val="0"/>
    </w:pPr>
    <w:rPr>
      <w:b/>
      <w:bCs/>
      <w:sz w:val="40"/>
      <w:szCs w:val="40"/>
    </w:rPr>
  </w:style>
  <w:style w:type="paragraph" w:styleId="Nadpis2">
    <w:name w:val="heading 2"/>
    <w:basedOn w:val="Heading"/>
    <w:next w:val="Textbody"/>
    <w:uiPriority w:val="9"/>
    <w:semiHidden/>
    <w:unhideWhenUsed/>
    <w:qFormat/>
    <w:pPr>
      <w:spacing w:before="200"/>
      <w:outlineLvl w:val="1"/>
    </w:pPr>
    <w:rPr>
      <w:rFonts w:ascii="Liberation Serif" w:eastAsia="SimSun" w:hAnsi="Liberation Serif"/>
      <w:b/>
      <w:bCs/>
      <w:sz w:val="36"/>
      <w:szCs w:val="36"/>
    </w:rPr>
  </w:style>
  <w:style w:type="paragraph" w:styleId="Nadpis3">
    <w:name w:val="heading 3"/>
    <w:basedOn w:val="Standard"/>
    <w:next w:val="Standard"/>
    <w:uiPriority w:val="9"/>
    <w:semiHidden/>
    <w:unhideWhenUsed/>
    <w:qFormat/>
    <w:pPr>
      <w:keepNext/>
      <w:spacing w:before="240" w:after="60"/>
      <w:outlineLvl w:val="2"/>
    </w:pPr>
    <w:rPr>
      <w:rFonts w:ascii="Cambria" w:eastAsia="Cambria" w:hAnsi="Cambria" w:cs="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pPr>
      <w:tabs>
        <w:tab w:val="center" w:pos="4536"/>
        <w:tab w:val="right" w:pos="9072"/>
      </w:tabs>
    </w:pPr>
  </w:style>
  <w:style w:type="paragraph" w:customStyle="1" w:styleId="SMLOUVACISLO">
    <w:name w:val="SMLOUVA CISLO"/>
    <w:basedOn w:val="Standard"/>
    <w:pPr>
      <w:overflowPunct w:val="0"/>
      <w:autoSpaceDE w:val="0"/>
      <w:spacing w:before="60"/>
      <w:ind w:left="1134" w:hanging="1134"/>
    </w:pPr>
    <w:rPr>
      <w:rFonts w:ascii="Arial" w:eastAsia="Arial" w:hAnsi="Arial" w:cs="Arial"/>
      <w:b/>
      <w:spacing w:val="10"/>
      <w:szCs w:val="20"/>
    </w:rPr>
  </w:style>
  <w:style w:type="paragraph" w:styleId="Odstavecseseznamem">
    <w:name w:val="List Paragraph"/>
    <w:basedOn w:val="Standard"/>
    <w:pPr>
      <w:ind w:left="720"/>
    </w:pPr>
    <w:rPr>
      <w:rFonts w:ascii="Calibri" w:eastAsia="Calibri" w:hAnsi="Calibri" w:cs="Calibri"/>
      <w:sz w:val="22"/>
      <w:szCs w:val="22"/>
      <w:lang w:val="en-US"/>
    </w:rPr>
  </w:style>
  <w:style w:type="paragraph" w:customStyle="1" w:styleId="annot">
    <w:name w:val="annot"/>
    <w:basedOn w:val="Standard"/>
    <w:pPr>
      <w:spacing w:before="280" w:after="280"/>
    </w:pPr>
    <w:rPr>
      <w:lang w:val="en-US"/>
    </w:rPr>
  </w:style>
  <w:style w:type="paragraph" w:customStyle="1" w:styleId="color-dark">
    <w:name w:val="color-dark"/>
    <w:basedOn w:val="Standard"/>
    <w:pPr>
      <w:spacing w:before="280" w:after="280"/>
    </w:pPr>
    <w:rPr>
      <w:lang w:val="en-US"/>
    </w:rPr>
  </w:style>
  <w:style w:type="paragraph" w:styleId="Prosttext">
    <w:name w:val="Plain Text"/>
    <w:basedOn w:val="Standard"/>
    <w:rPr>
      <w:rFonts w:ascii="Consolas" w:eastAsia="Calibri" w:hAnsi="Consolas" w:cs="Consolas"/>
      <w:sz w:val="21"/>
      <w:szCs w:val="21"/>
    </w:rPr>
  </w:style>
  <w:style w:type="paragraph" w:styleId="Textbubliny">
    <w:name w:val="Balloon Text"/>
    <w:basedOn w:val="Standard"/>
    <w:rPr>
      <w:rFonts w:ascii="Segoe UI" w:eastAsia="Segoe UI" w:hAnsi="Segoe UI" w:cs="Segoe UI"/>
      <w:sz w:val="18"/>
      <w:szCs w:val="18"/>
    </w:rPr>
  </w:style>
  <w:style w:type="paragraph" w:styleId="Textkomente">
    <w:name w:val="annotation text"/>
    <w:basedOn w:val="Standard"/>
    <w:rPr>
      <w:sz w:val="20"/>
      <w:szCs w:val="20"/>
    </w:rPr>
  </w:style>
  <w:style w:type="paragraph" w:styleId="Pedmtkomente">
    <w:name w:val="annotation subject"/>
    <w:basedOn w:val="Textkomente"/>
    <w:next w:val="Textkomente"/>
    <w:rPr>
      <w:b/>
      <w:bCs/>
    </w:rPr>
  </w:style>
  <w:style w:type="paragraph" w:styleId="Textvbloku">
    <w:name w:val="Block Text"/>
    <w:basedOn w:val="Standard"/>
    <w:pPr>
      <w:widowControl w:val="0"/>
      <w:spacing w:line="300" w:lineRule="atLeast"/>
      <w:ind w:left="-426" w:right="-568"/>
      <w:jc w:val="both"/>
    </w:pPr>
    <w:rPr>
      <w:rFonts w:ascii="Arial" w:eastAsia="Arial" w:hAnsi="Arial" w:cs="Arial"/>
      <w:sz w:val="20"/>
      <w:szCs w:val="20"/>
    </w:rPr>
  </w:style>
  <w:style w:type="paragraph" w:customStyle="1" w:styleId="Quotations">
    <w:name w:val="Quotations"/>
    <w:basedOn w:val="Standard"/>
    <w:pPr>
      <w:spacing w:after="283"/>
      <w:ind w:left="567" w:right="567"/>
    </w:pPr>
  </w:style>
  <w:style w:type="paragraph" w:styleId="Nzev">
    <w:name w:val="Title"/>
    <w:basedOn w:val="Heading"/>
    <w:next w:val="Textbody"/>
    <w:uiPriority w:val="10"/>
    <w:qFormat/>
    <w:pPr>
      <w:jc w:val="center"/>
    </w:pPr>
    <w:rPr>
      <w:b/>
      <w:bCs/>
      <w:sz w:val="56"/>
      <w:szCs w:val="56"/>
    </w:rPr>
  </w:style>
  <w:style w:type="paragraph" w:styleId="Podnadpis">
    <w:name w:val="Subtitle"/>
    <w:basedOn w:val="Heading"/>
    <w:next w:val="Textbody"/>
    <w:uiPriority w:val="11"/>
    <w:qFormat/>
    <w:pPr>
      <w:spacing w:before="60"/>
      <w:jc w:val="center"/>
    </w:pPr>
    <w:rPr>
      <w:sz w:val="36"/>
      <w:szCs w:val="36"/>
    </w:rPr>
  </w:style>
  <w:style w:type="character" w:customStyle="1" w:styleId="WW8Num1z0">
    <w:name w:val="WW8Num1z0"/>
    <w:rPr>
      <w:rFonts w:ascii="Symbol" w:eastAsia="Symbol" w:hAnsi="Symbol" w:cs="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Calibri" w:hAnsi="Calibri" w:cs="Times New Roman"/>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Nadpis1Char">
    <w:name w:val="Nadpis 1 Char"/>
    <w:rPr>
      <w:rFonts w:ascii="Times New Roman" w:eastAsia="Times New Roman" w:hAnsi="Times New Roman" w:cs="Times New Roman"/>
      <w:b/>
      <w:bCs/>
      <w:sz w:val="40"/>
      <w:szCs w:val="40"/>
      <w:lang w:val="cs-CZ"/>
    </w:rPr>
  </w:style>
  <w:style w:type="character" w:customStyle="1" w:styleId="ZpatChar">
    <w:name w:val="Zápatí Char"/>
    <w:rPr>
      <w:rFonts w:ascii="Times New Roman" w:eastAsia="Times New Roman" w:hAnsi="Times New Roman" w:cs="Times New Roman"/>
      <w:sz w:val="24"/>
      <w:szCs w:val="24"/>
      <w:lang w:val="cs-CZ"/>
    </w:rPr>
  </w:style>
  <w:style w:type="character" w:customStyle="1" w:styleId="platne">
    <w:name w:val="platne"/>
    <w:basedOn w:val="Standardnpsmoodstavce"/>
  </w:style>
  <w:style w:type="character" w:customStyle="1" w:styleId="Nadpis3Char">
    <w:name w:val="Nadpis 3 Char"/>
    <w:rPr>
      <w:rFonts w:ascii="Cambria" w:eastAsia="Times New Roman" w:hAnsi="Cambria" w:cs="Cambria"/>
      <w:b/>
      <w:bCs/>
      <w:sz w:val="26"/>
      <w:szCs w:val="26"/>
      <w:lang w:val="cs-CZ"/>
    </w:rPr>
  </w:style>
  <w:style w:type="character" w:customStyle="1" w:styleId="ProsttextChar">
    <w:name w:val="Prostý text Char"/>
    <w:rPr>
      <w:rFonts w:ascii="Consolas" w:eastAsia="Consolas" w:hAnsi="Consolas" w:cs="Consolas"/>
      <w:sz w:val="21"/>
      <w:szCs w:val="21"/>
    </w:rPr>
  </w:style>
  <w:style w:type="character" w:customStyle="1" w:styleId="TextbublinyChar">
    <w:name w:val="Text bubliny Char"/>
    <w:rPr>
      <w:rFonts w:ascii="Segoe UI" w:eastAsia="Times New Roman" w:hAnsi="Segoe UI" w:cs="Segoe UI"/>
      <w:sz w:val="18"/>
      <w:szCs w:val="18"/>
      <w:lang w:val="cs-CZ"/>
    </w:rPr>
  </w:style>
  <w:style w:type="character" w:styleId="Odkaznakoment">
    <w:name w:val="annotation reference"/>
    <w:rPr>
      <w:sz w:val="16"/>
      <w:szCs w:val="16"/>
    </w:rPr>
  </w:style>
  <w:style w:type="character" w:customStyle="1" w:styleId="TextkomenteChar">
    <w:name w:val="Text komentáře Char"/>
    <w:rPr>
      <w:rFonts w:ascii="Times New Roman" w:eastAsia="Times New Roman" w:hAnsi="Times New Roman" w:cs="Times New Roman"/>
    </w:rPr>
  </w:style>
  <w:style w:type="character" w:customStyle="1" w:styleId="PedmtkomenteChar">
    <w:name w:val="Předmět komentáře Char"/>
    <w:rPr>
      <w:rFonts w:ascii="Times New Roman" w:eastAsia="Times New Roman" w:hAnsi="Times New Roman" w:cs="Times New Roman"/>
      <w:b/>
      <w:bCs/>
    </w:rPr>
  </w:style>
  <w:style w:type="character" w:customStyle="1" w:styleId="StrongEmphasis">
    <w:name w:val="Strong Emphasis"/>
    <w:rPr>
      <w:b/>
      <w:bCs/>
    </w:rPr>
  </w:style>
  <w:style w:type="paragraph" w:styleId="Revize">
    <w:name w:val="Revision"/>
    <w:hidden/>
    <w:uiPriority w:val="99"/>
    <w:semiHidden/>
    <w:rsid w:val="007E6364"/>
    <w:pPr>
      <w:widowControl/>
      <w:autoSpaceDN/>
      <w:textAlignment w:val="auto"/>
    </w:pPr>
    <w:rPr>
      <w:szCs w:val="21"/>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2677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E501646</dc:creator>
  <cp:lastModifiedBy>Manyova, Lucie</cp:lastModifiedBy>
  <cp:revision>4</cp:revision>
  <cp:lastPrinted>2026-05-04T09:24:00Z</cp:lastPrinted>
  <dcterms:created xsi:type="dcterms:W3CDTF">2026-05-11T14:48:00Z</dcterms:created>
  <dcterms:modified xsi:type="dcterms:W3CDTF">2026-05-12T09:05:00Z</dcterms:modified>
</cp:coreProperties>
</file>