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E1A3A" w14:textId="77777777"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14:paraId="6C011C3A" w14:textId="77777777"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14:paraId="01A4D243" w14:textId="77777777" w:rsidR="007E1B1E" w:rsidRPr="005D78CD" w:rsidRDefault="00870317" w:rsidP="0045517A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NP</w:t>
      </w:r>
      <w:r w:rsidR="00A45AF9" w:rsidRPr="005D78CD">
        <w:rPr>
          <w:rFonts w:asciiTheme="minorHAnsi" w:hAnsiTheme="minorHAnsi" w:cstheme="minorHAnsi"/>
          <w:sz w:val="20"/>
          <w:szCs w:val="20"/>
        </w:rPr>
        <w:t>U</w:t>
      </w:r>
      <w:r w:rsidRPr="005D78CD">
        <w:rPr>
          <w:rFonts w:asciiTheme="minorHAnsi" w:hAnsiTheme="minorHAnsi" w:cstheme="minorHAnsi"/>
          <w:sz w:val="20"/>
          <w:szCs w:val="20"/>
        </w:rPr>
        <w:t xml:space="preserve"> – 450/</w:t>
      </w:r>
      <w:r w:rsidR="00CA182A">
        <w:rPr>
          <w:rFonts w:asciiTheme="minorHAnsi" w:hAnsiTheme="minorHAnsi" w:cstheme="minorHAnsi"/>
          <w:sz w:val="20"/>
          <w:szCs w:val="20"/>
        </w:rPr>
        <w:t>41773</w:t>
      </w:r>
      <w:r w:rsidRPr="005D78CD">
        <w:rPr>
          <w:rFonts w:asciiTheme="minorHAnsi" w:hAnsiTheme="minorHAnsi" w:cstheme="minorHAnsi"/>
          <w:sz w:val="20"/>
          <w:szCs w:val="20"/>
        </w:rPr>
        <w:t>/20</w:t>
      </w:r>
      <w:r w:rsidR="00A45AF9" w:rsidRPr="005D78CD">
        <w:rPr>
          <w:rFonts w:asciiTheme="minorHAnsi" w:hAnsiTheme="minorHAnsi" w:cstheme="minorHAnsi"/>
          <w:sz w:val="20"/>
          <w:szCs w:val="20"/>
        </w:rPr>
        <w:t>2</w:t>
      </w:r>
      <w:r w:rsidR="003F432D">
        <w:rPr>
          <w:rFonts w:asciiTheme="minorHAnsi" w:hAnsiTheme="minorHAnsi" w:cstheme="minorHAnsi"/>
          <w:sz w:val="20"/>
          <w:szCs w:val="20"/>
        </w:rPr>
        <w:t>6</w:t>
      </w:r>
      <w:r w:rsidR="00A45AF9" w:rsidRPr="005D78CD">
        <w:rPr>
          <w:rFonts w:asciiTheme="minorHAnsi" w:hAnsiTheme="minorHAnsi" w:cstheme="minorHAnsi"/>
          <w:sz w:val="20"/>
          <w:szCs w:val="20"/>
        </w:rPr>
        <w:t>,</w:t>
      </w:r>
      <w:r w:rsidR="00FC78A7">
        <w:rPr>
          <w:rFonts w:asciiTheme="minorHAnsi" w:hAnsiTheme="minorHAnsi" w:cstheme="minorHAnsi"/>
          <w:sz w:val="20"/>
          <w:szCs w:val="20"/>
        </w:rPr>
        <w:t xml:space="preserve"> </w:t>
      </w:r>
      <w:r w:rsidR="007E1B1E" w:rsidRPr="005D78CD">
        <w:rPr>
          <w:rFonts w:asciiTheme="minorHAnsi" w:hAnsiTheme="minorHAnsi" w:cstheme="minorHAnsi"/>
          <w:sz w:val="20"/>
          <w:szCs w:val="20"/>
        </w:rPr>
        <w:t>KLVZ/NPU-450/</w:t>
      </w:r>
      <w:r w:rsidR="003F432D">
        <w:rPr>
          <w:rFonts w:asciiTheme="minorHAnsi" w:hAnsiTheme="minorHAnsi" w:cstheme="minorHAnsi"/>
          <w:sz w:val="20"/>
          <w:szCs w:val="20"/>
        </w:rPr>
        <w:t>73/2026</w:t>
      </w:r>
    </w:p>
    <w:p w14:paraId="2B230B1D" w14:textId="77777777" w:rsidR="005B3662" w:rsidRPr="005D78CD" w:rsidRDefault="00870317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14:paraId="7A6E28E8" w14:textId="77777777" w:rsidR="0045517A" w:rsidRPr="005D78CD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Kupující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45517A" w:rsidRPr="005D78CD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6F243BA9" w14:textId="77777777"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14:paraId="5C11AFDD" w14:textId="77777777"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se sídlem Valdštejnské náměstí  162/3, 118 01 Praha 1 - Malá Strana</w:t>
      </w:r>
    </w:p>
    <w:p w14:paraId="2D9499A9" w14:textId="77777777"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jednající: Ing. Petrem Šubíkem, ředitelem Územní památkové správy v Kroměříži</w:t>
      </w:r>
    </w:p>
    <w:p w14:paraId="38D7C335" w14:textId="77777777"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se sídlem Sněmovní nám. 1, 767 01 Kroměříž</w:t>
      </w:r>
    </w:p>
    <w:p w14:paraId="4868A7CA" w14:textId="1C0F3476" w:rsidR="00A569CC" w:rsidRDefault="0045707C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zástupce pro věcná jednání: xxxxxxxxxxxxxxxxx</w:t>
      </w:r>
      <w:r w:rsidR="003F432D">
        <w:rPr>
          <w:rFonts w:asciiTheme="minorHAnsi" w:hAnsiTheme="minorHAnsi" w:cstheme="minorHAnsi"/>
          <w:bCs/>
          <w:sz w:val="20"/>
          <w:szCs w:val="20"/>
        </w:rPr>
        <w:t>, kastelánka SZ Raduň</w:t>
      </w:r>
    </w:p>
    <w:p w14:paraId="71F9BA8F" w14:textId="77777777" w:rsidR="0045517A" w:rsidRPr="005D78CD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bankovní spojení: ČNB, č. účtu: 500005-60039011/0710</w:t>
      </w:r>
    </w:p>
    <w:p w14:paraId="1476F969" w14:textId="77777777"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  <w:t>adresa pro doručování: ÚPS v Kroměříži, Sněmovní náměstí 1,767 01 Kroměříž</w:t>
      </w:r>
    </w:p>
    <w:p w14:paraId="334AF58E" w14:textId="77777777"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ab/>
      </w:r>
      <w:r w:rsidRPr="005D78CD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Pr="005D78CD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Pr="005D78C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5DBB1C34" w14:textId="77777777" w:rsidR="0045517A" w:rsidRPr="005D78CD" w:rsidRDefault="0045517A" w:rsidP="006D414D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  <w:r w:rsidRPr="005D78CD">
        <w:rPr>
          <w:rFonts w:asciiTheme="minorHAnsi" w:eastAsia="MS Mincho" w:hAnsiTheme="minorHAnsi" w:cstheme="minorHAnsi"/>
          <w:sz w:val="20"/>
          <w:szCs w:val="20"/>
        </w:rPr>
        <w:t>a</w:t>
      </w:r>
    </w:p>
    <w:p w14:paraId="6E35EC00" w14:textId="77777777" w:rsidR="0045517A" w:rsidRPr="00857887" w:rsidRDefault="006D414D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Prodávající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3F432D" w:rsidRPr="00CA182A">
        <w:rPr>
          <w:rFonts w:asciiTheme="minorHAnsi" w:hAnsiTheme="minorHAnsi" w:cstheme="minorHAnsi"/>
          <w:b/>
          <w:sz w:val="20"/>
          <w:szCs w:val="20"/>
        </w:rPr>
        <w:t>Avistech s.r.o.</w:t>
      </w:r>
    </w:p>
    <w:p w14:paraId="25ABB888" w14:textId="77777777" w:rsidR="006D414D" w:rsidRPr="00857887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57887">
        <w:rPr>
          <w:rFonts w:asciiTheme="minorHAnsi" w:hAnsiTheme="minorHAnsi" w:cstheme="minorHAnsi"/>
          <w:sz w:val="20"/>
          <w:szCs w:val="20"/>
        </w:rPr>
        <w:tab/>
      </w:r>
      <w:r w:rsidRPr="00857887">
        <w:rPr>
          <w:rFonts w:asciiTheme="minorHAnsi" w:hAnsiTheme="minorHAnsi" w:cstheme="minorHAnsi"/>
          <w:sz w:val="20"/>
          <w:szCs w:val="20"/>
        </w:rPr>
        <w:tab/>
        <w:t xml:space="preserve">se sídlem: </w:t>
      </w:r>
      <w:r w:rsidR="00857887" w:rsidRPr="00857887">
        <w:rPr>
          <w:rFonts w:asciiTheme="minorHAnsi" w:hAnsiTheme="minorHAnsi" w:cstheme="minorHAnsi"/>
          <w:sz w:val="20"/>
          <w:szCs w:val="20"/>
        </w:rPr>
        <w:t>č.p 131, 382 32 Netřebice</w:t>
      </w:r>
    </w:p>
    <w:p w14:paraId="47D30F0D" w14:textId="77777777" w:rsidR="005F44FD" w:rsidRPr="00857887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57887">
        <w:rPr>
          <w:rFonts w:asciiTheme="minorHAnsi" w:hAnsiTheme="minorHAnsi" w:cstheme="minorHAnsi"/>
          <w:sz w:val="20"/>
          <w:szCs w:val="20"/>
        </w:rPr>
        <w:tab/>
      </w:r>
      <w:r w:rsidRPr="00857887">
        <w:rPr>
          <w:rFonts w:asciiTheme="minorHAnsi" w:hAnsiTheme="minorHAnsi" w:cstheme="minorHAnsi"/>
          <w:sz w:val="20"/>
          <w:szCs w:val="20"/>
        </w:rPr>
        <w:tab/>
        <w:t xml:space="preserve">IČ: </w:t>
      </w:r>
      <w:r w:rsidR="00857887" w:rsidRPr="00857887">
        <w:rPr>
          <w:rFonts w:asciiTheme="minorHAnsi" w:hAnsiTheme="minorHAnsi" w:cstheme="minorHAnsi"/>
          <w:sz w:val="20"/>
          <w:szCs w:val="20"/>
        </w:rPr>
        <w:t>26090520</w:t>
      </w:r>
      <w:r w:rsidR="005F44FD" w:rsidRPr="00857887">
        <w:rPr>
          <w:rFonts w:asciiTheme="minorHAnsi" w:hAnsiTheme="minorHAnsi" w:cstheme="minorHAnsi"/>
          <w:sz w:val="20"/>
          <w:szCs w:val="20"/>
        </w:rPr>
        <w:t xml:space="preserve">, DIČ: </w:t>
      </w:r>
      <w:r w:rsidR="00857887" w:rsidRPr="00857887">
        <w:rPr>
          <w:rFonts w:asciiTheme="minorHAnsi" w:hAnsiTheme="minorHAnsi" w:cstheme="minorHAnsi"/>
          <w:sz w:val="20"/>
          <w:szCs w:val="20"/>
        </w:rPr>
        <w:t>CZ26090520</w:t>
      </w:r>
      <w:r w:rsidR="005F44FD" w:rsidRPr="00857887">
        <w:rPr>
          <w:rFonts w:asciiTheme="minorHAnsi" w:hAnsiTheme="minorHAnsi" w:cstheme="minorHAnsi"/>
          <w:sz w:val="20"/>
          <w:szCs w:val="20"/>
        </w:rPr>
        <w:t>.</w:t>
      </w:r>
    </w:p>
    <w:p w14:paraId="06F530CE" w14:textId="77777777" w:rsidR="0045517A" w:rsidRPr="00857887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57887">
        <w:rPr>
          <w:rFonts w:asciiTheme="minorHAnsi" w:hAnsiTheme="minorHAnsi" w:cstheme="minorHAnsi"/>
          <w:sz w:val="20"/>
          <w:szCs w:val="20"/>
        </w:rPr>
        <w:tab/>
      </w:r>
      <w:r w:rsidRPr="00857887">
        <w:rPr>
          <w:rFonts w:asciiTheme="minorHAnsi" w:hAnsiTheme="minorHAnsi" w:cstheme="minorHAnsi"/>
          <w:sz w:val="20"/>
          <w:szCs w:val="20"/>
        </w:rPr>
        <w:tab/>
        <w:t>Zapsán</w:t>
      </w:r>
      <w:r w:rsidR="00280EF8" w:rsidRPr="00857887">
        <w:rPr>
          <w:rFonts w:asciiTheme="minorHAnsi" w:hAnsiTheme="minorHAnsi" w:cstheme="minorHAnsi"/>
          <w:sz w:val="20"/>
          <w:szCs w:val="20"/>
        </w:rPr>
        <w:t>a</w:t>
      </w:r>
      <w:r w:rsidRPr="00857887">
        <w:rPr>
          <w:rFonts w:asciiTheme="minorHAnsi" w:hAnsiTheme="minorHAnsi" w:cstheme="minorHAnsi"/>
          <w:sz w:val="20"/>
          <w:szCs w:val="20"/>
        </w:rPr>
        <w:t xml:space="preserve"> v</w:t>
      </w:r>
      <w:r w:rsidR="00280EF8" w:rsidRPr="00857887">
        <w:rPr>
          <w:rFonts w:asciiTheme="minorHAnsi" w:hAnsiTheme="minorHAnsi" w:cstheme="minorHAnsi"/>
          <w:sz w:val="20"/>
          <w:szCs w:val="20"/>
        </w:rPr>
        <w:t> OR ve</w:t>
      </w:r>
      <w:r w:rsidR="005F44FD" w:rsidRPr="00857887">
        <w:rPr>
          <w:rFonts w:asciiTheme="minorHAnsi" w:hAnsiTheme="minorHAnsi" w:cstheme="minorHAnsi"/>
          <w:sz w:val="20"/>
          <w:szCs w:val="20"/>
        </w:rPr>
        <w:t>deném u Krajského soudu v</w:t>
      </w:r>
      <w:r w:rsidR="00857887" w:rsidRPr="00857887">
        <w:rPr>
          <w:rFonts w:asciiTheme="minorHAnsi" w:hAnsiTheme="minorHAnsi" w:cstheme="minorHAnsi"/>
          <w:sz w:val="20"/>
          <w:szCs w:val="20"/>
        </w:rPr>
        <w:t> Českých Budějovicích</w:t>
      </w:r>
      <w:r w:rsidR="005F44FD" w:rsidRPr="00857887">
        <w:rPr>
          <w:rFonts w:asciiTheme="minorHAnsi" w:hAnsiTheme="minorHAnsi" w:cstheme="minorHAnsi"/>
          <w:sz w:val="20"/>
          <w:szCs w:val="20"/>
        </w:rPr>
        <w:t>, odd</w:t>
      </w:r>
      <w:r w:rsidR="00857887" w:rsidRPr="00857887">
        <w:rPr>
          <w:rFonts w:asciiTheme="minorHAnsi" w:hAnsiTheme="minorHAnsi" w:cstheme="minorHAnsi"/>
          <w:sz w:val="20"/>
          <w:szCs w:val="20"/>
        </w:rPr>
        <w:t xml:space="preserve"> C, </w:t>
      </w:r>
      <w:r w:rsidR="005F44FD" w:rsidRPr="00857887">
        <w:rPr>
          <w:rFonts w:asciiTheme="minorHAnsi" w:hAnsiTheme="minorHAnsi" w:cstheme="minorHAnsi"/>
          <w:sz w:val="20"/>
          <w:szCs w:val="20"/>
        </w:rPr>
        <w:t>vl</w:t>
      </w:r>
      <w:r w:rsidR="00857887" w:rsidRPr="00857887">
        <w:rPr>
          <w:rFonts w:asciiTheme="minorHAnsi" w:hAnsiTheme="minorHAnsi" w:cstheme="minorHAnsi"/>
          <w:sz w:val="20"/>
          <w:szCs w:val="20"/>
        </w:rPr>
        <w:t>. 13430</w:t>
      </w:r>
    </w:p>
    <w:p w14:paraId="075E0277" w14:textId="50E9571F" w:rsidR="0045517A" w:rsidRPr="00CA182A" w:rsidRDefault="0045517A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57887">
        <w:rPr>
          <w:rFonts w:asciiTheme="minorHAnsi" w:hAnsiTheme="minorHAnsi" w:cstheme="minorHAnsi"/>
          <w:sz w:val="20"/>
          <w:szCs w:val="20"/>
        </w:rPr>
        <w:tab/>
      </w:r>
      <w:r w:rsidRPr="00857887">
        <w:rPr>
          <w:rFonts w:asciiTheme="minorHAnsi" w:hAnsiTheme="minorHAnsi" w:cstheme="minorHAnsi"/>
          <w:sz w:val="20"/>
          <w:szCs w:val="20"/>
        </w:rPr>
        <w:tab/>
      </w:r>
      <w:r w:rsidR="00280EF8" w:rsidRPr="00CA182A">
        <w:rPr>
          <w:rFonts w:asciiTheme="minorHAnsi" w:hAnsiTheme="minorHAnsi" w:cstheme="minorHAnsi"/>
          <w:b/>
          <w:sz w:val="20"/>
          <w:szCs w:val="20"/>
        </w:rPr>
        <w:t>zastoupená:</w:t>
      </w:r>
      <w:r w:rsidR="0045707C">
        <w:rPr>
          <w:rFonts w:asciiTheme="minorHAnsi" w:hAnsiTheme="minorHAnsi" w:cstheme="minorHAnsi"/>
          <w:b/>
          <w:sz w:val="20"/>
          <w:szCs w:val="20"/>
        </w:rPr>
        <w:t xml:space="preserve"> xxxxxxxxxxxxxxxx</w:t>
      </w:r>
    </w:p>
    <w:p w14:paraId="3C91487A" w14:textId="78F08410" w:rsidR="0045517A" w:rsidRPr="00857887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57887">
        <w:rPr>
          <w:rFonts w:asciiTheme="minorHAnsi" w:hAnsiTheme="minorHAnsi" w:cstheme="minorHAnsi"/>
          <w:sz w:val="20"/>
          <w:szCs w:val="20"/>
        </w:rPr>
        <w:tab/>
      </w:r>
      <w:r w:rsidRPr="00857887">
        <w:rPr>
          <w:rFonts w:asciiTheme="minorHAnsi" w:hAnsiTheme="minorHAnsi" w:cstheme="minorHAnsi"/>
          <w:sz w:val="20"/>
          <w:szCs w:val="20"/>
        </w:rPr>
        <w:tab/>
      </w:r>
      <w:r w:rsidR="00280EF8" w:rsidRPr="00857887">
        <w:rPr>
          <w:rFonts w:asciiTheme="minorHAnsi" w:hAnsiTheme="minorHAnsi" w:cstheme="minorHAnsi"/>
          <w:sz w:val="20"/>
          <w:szCs w:val="20"/>
        </w:rPr>
        <w:t>b</w:t>
      </w:r>
      <w:r w:rsidRPr="00857887">
        <w:rPr>
          <w:rFonts w:asciiTheme="minorHAnsi" w:hAnsiTheme="minorHAnsi" w:cstheme="minorHAnsi"/>
          <w:sz w:val="20"/>
          <w:szCs w:val="20"/>
        </w:rPr>
        <w:t>ankovní spojení:</w:t>
      </w:r>
      <w:r w:rsidR="0045707C">
        <w:rPr>
          <w:rFonts w:asciiTheme="minorHAnsi" w:hAnsiTheme="minorHAnsi" w:cstheme="minorHAnsi"/>
          <w:sz w:val="20"/>
          <w:szCs w:val="20"/>
        </w:rPr>
        <w:t xml:space="preserve"> xxxxxxxxxxxxxxxxxx</w:t>
      </w:r>
    </w:p>
    <w:p w14:paraId="2C964178" w14:textId="77777777" w:rsidR="0045517A" w:rsidRPr="005D78CD" w:rsidRDefault="0045517A" w:rsidP="006D414D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857887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857887">
        <w:rPr>
          <w:rFonts w:asciiTheme="minorHAnsi" w:hAnsiTheme="minorHAnsi" w:cstheme="minorHAnsi"/>
          <w:b/>
          <w:sz w:val="20"/>
          <w:szCs w:val="20"/>
        </w:rPr>
        <w:t>„</w:t>
      </w:r>
      <w:r w:rsidR="00280EF8" w:rsidRPr="00857887">
        <w:rPr>
          <w:rFonts w:asciiTheme="minorHAnsi" w:hAnsiTheme="minorHAnsi" w:cstheme="minorHAnsi"/>
          <w:b/>
          <w:sz w:val="20"/>
          <w:szCs w:val="20"/>
        </w:rPr>
        <w:t>prodávající</w:t>
      </w:r>
      <w:r w:rsidR="00280EF8" w:rsidRPr="00857887">
        <w:rPr>
          <w:rFonts w:asciiTheme="minorHAnsi" w:hAnsiTheme="minorHAnsi" w:cstheme="minorHAnsi"/>
          <w:sz w:val="20"/>
          <w:szCs w:val="20"/>
        </w:rPr>
        <w:t>“</w:t>
      </w:r>
      <w:r w:rsidRPr="00857887">
        <w:rPr>
          <w:rFonts w:asciiTheme="minorHAnsi" w:hAnsiTheme="minorHAnsi" w:cstheme="minorHAnsi"/>
          <w:sz w:val="20"/>
          <w:szCs w:val="20"/>
        </w:rPr>
        <w:t>) na straně druhé</w:t>
      </w:r>
    </w:p>
    <w:p w14:paraId="1B5A6792" w14:textId="77777777" w:rsidR="005D78CD" w:rsidRPr="005D78CD" w:rsidRDefault="0045517A" w:rsidP="00F55FB5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</w:p>
    <w:p w14:paraId="764410BF" w14:textId="77777777" w:rsidR="00EF08D5" w:rsidRPr="005D78CD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I. </w:t>
      </w:r>
      <w:r w:rsidR="00870317" w:rsidRPr="005D78CD">
        <w:rPr>
          <w:rFonts w:asciiTheme="minorHAnsi" w:hAnsiTheme="minorHAnsi" w:cstheme="minorHAnsi"/>
          <w:color w:val="000000"/>
          <w:sz w:val="20"/>
          <w:szCs w:val="20"/>
        </w:rPr>
        <w:t>Předmět smlouvy</w:t>
      </w:r>
    </w:p>
    <w:p w14:paraId="2C435EE2" w14:textId="77777777" w:rsidR="005B3662" w:rsidRPr="005D78CD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uzavírá prodávající s kupujícím na základě cenové nabídky </w:t>
      </w:r>
      <w:r w:rsidRPr="001A63B0">
        <w:rPr>
          <w:rFonts w:asciiTheme="minorHAnsi" w:hAnsiTheme="minorHAnsi" w:cstheme="minorHAnsi"/>
          <w:b w:val="0"/>
          <w:bCs w:val="0"/>
          <w:sz w:val="20"/>
          <w:szCs w:val="20"/>
        </w:rPr>
        <w:t>prodávajícího</w:t>
      </w:r>
      <w:r w:rsidR="00A569C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k veřejné zakázce mého rozsahu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 názvem </w:t>
      </w:r>
      <w:r w:rsidRPr="005D78CD">
        <w:rPr>
          <w:rFonts w:asciiTheme="minorHAnsi" w:hAnsiTheme="minorHAnsi" w:cstheme="minorHAnsi"/>
          <w:bCs w:val="0"/>
          <w:sz w:val="20"/>
          <w:szCs w:val="20"/>
        </w:rPr>
        <w:t xml:space="preserve">„SZ </w:t>
      </w:r>
      <w:r w:rsidR="003F432D">
        <w:rPr>
          <w:rFonts w:asciiTheme="minorHAnsi" w:hAnsiTheme="minorHAnsi" w:cstheme="minorHAnsi"/>
          <w:bCs w:val="0"/>
          <w:sz w:val="20"/>
          <w:szCs w:val="20"/>
        </w:rPr>
        <w:t>Raduň</w:t>
      </w:r>
      <w:r w:rsidR="00A569CC">
        <w:rPr>
          <w:rFonts w:asciiTheme="minorHAnsi" w:hAnsiTheme="minorHAnsi" w:cstheme="minorHAnsi"/>
          <w:bCs w:val="0"/>
          <w:sz w:val="20"/>
          <w:szCs w:val="20"/>
        </w:rPr>
        <w:t xml:space="preserve"> – pořízení </w:t>
      </w:r>
      <w:r w:rsidR="00857887">
        <w:rPr>
          <w:rFonts w:asciiTheme="minorHAnsi" w:hAnsiTheme="minorHAnsi" w:cstheme="minorHAnsi"/>
          <w:bCs w:val="0"/>
          <w:sz w:val="20"/>
          <w:szCs w:val="20"/>
        </w:rPr>
        <w:t>čelního nakladače“</w:t>
      </w:r>
      <w:r w:rsidR="00856FB7" w:rsidRPr="00A569CC">
        <w:rPr>
          <w:rFonts w:asciiTheme="minorHAnsi" w:hAnsiTheme="minorHAnsi" w:cstheme="minorHAnsi"/>
          <w:bCs w:val="0"/>
          <w:sz w:val="20"/>
          <w:szCs w:val="20"/>
        </w:rPr>
        <w:t xml:space="preserve">, </w:t>
      </w:r>
      <w:r w:rsidR="00857887">
        <w:rPr>
          <w:rFonts w:asciiTheme="minorHAnsi" w:hAnsiTheme="minorHAnsi" w:cstheme="minorHAnsi"/>
          <w:bCs w:val="0"/>
          <w:sz w:val="20"/>
          <w:szCs w:val="20"/>
        </w:rPr>
        <w:t xml:space="preserve">evidované </w:t>
      </w:r>
      <w:r w:rsidR="00856FB7" w:rsidRPr="00A569CC">
        <w:rPr>
          <w:rFonts w:asciiTheme="minorHAnsi" w:hAnsiTheme="minorHAnsi" w:cstheme="minorHAnsi"/>
          <w:bCs w:val="0"/>
          <w:sz w:val="20"/>
          <w:szCs w:val="20"/>
        </w:rPr>
        <w:t>prostřednictvím Národního elektronického nástroje</w:t>
      </w:r>
      <w:r w:rsidR="00600B76" w:rsidRPr="00A569CC">
        <w:rPr>
          <w:rFonts w:asciiTheme="minorHAnsi" w:hAnsiTheme="minorHAnsi" w:cstheme="minorHAnsi"/>
          <w:bCs w:val="0"/>
          <w:sz w:val="20"/>
          <w:szCs w:val="20"/>
        </w:rPr>
        <w:t>,</w:t>
      </w:r>
      <w:r w:rsidR="00856FB7" w:rsidRPr="00A569C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447AD6" w:rsidRPr="00A569CC">
        <w:rPr>
          <w:rFonts w:asciiTheme="minorHAnsi" w:hAnsiTheme="minorHAnsi" w:cstheme="minorHAnsi"/>
          <w:b w:val="0"/>
          <w:bCs w:val="0"/>
          <w:sz w:val="20"/>
          <w:szCs w:val="20"/>
        </w:rPr>
        <w:t>číslo zakázky</w:t>
      </w:r>
      <w:r w:rsidR="00447AD6" w:rsidRPr="00A569C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A569CC" w:rsidRPr="00A569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N006/2</w:t>
      </w:r>
      <w:r w:rsidR="0085788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6</w:t>
      </w:r>
      <w:r w:rsidR="00A569CC" w:rsidRPr="00A569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/V0001</w:t>
      </w:r>
      <w:r w:rsidR="0085788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3433</w:t>
      </w:r>
      <w:r w:rsidR="001E263C" w:rsidRPr="00A569C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  <w:r w:rsidR="00870317" w:rsidRPr="00A569CC">
        <w:rPr>
          <w:rFonts w:asciiTheme="minorHAnsi" w:hAnsiTheme="minorHAnsi" w:cstheme="minorHAnsi"/>
          <w:b w:val="0"/>
          <w:sz w:val="20"/>
          <w:szCs w:val="20"/>
        </w:rPr>
        <w:t xml:space="preserve">Specifikace </w:t>
      </w:r>
      <w:r w:rsidR="00E07B65" w:rsidRPr="00A569CC">
        <w:rPr>
          <w:rFonts w:asciiTheme="minorHAnsi" w:hAnsiTheme="minorHAnsi" w:cstheme="minorHAnsi"/>
          <w:b w:val="0"/>
          <w:sz w:val="20"/>
          <w:szCs w:val="20"/>
        </w:rPr>
        <w:t>traktoru</w:t>
      </w:r>
      <w:r w:rsidR="00BC7C00" w:rsidRPr="00A569C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870317" w:rsidRPr="00A569CC">
        <w:rPr>
          <w:rFonts w:asciiTheme="minorHAnsi" w:hAnsiTheme="minorHAnsi" w:cstheme="minorHAnsi"/>
          <w:b w:val="0"/>
          <w:sz w:val="20"/>
          <w:szCs w:val="20"/>
        </w:rPr>
        <w:t>(dále i „předmět koupě“) je uvedena v</w:t>
      </w:r>
      <w:r w:rsidR="00857887">
        <w:rPr>
          <w:rFonts w:asciiTheme="minorHAnsi" w:hAnsiTheme="minorHAnsi" w:cstheme="minorHAnsi"/>
          <w:b w:val="0"/>
          <w:sz w:val="20"/>
          <w:szCs w:val="20"/>
        </w:rPr>
        <w:t> nabídce prodávajícího</w:t>
      </w:r>
      <w:r w:rsidR="00870317" w:rsidRPr="00A569CC">
        <w:rPr>
          <w:rFonts w:asciiTheme="minorHAnsi" w:hAnsiTheme="minorHAnsi" w:cstheme="minorHAnsi"/>
          <w:b w:val="0"/>
          <w:sz w:val="20"/>
          <w:szCs w:val="20"/>
        </w:rPr>
        <w:t>, která je nedílnou součástí této smlouvy. Prodávající prohlašuje, že na předmět koupě byla vydána prohláš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>ení o shodě dle § 13 zákona č. 22/1997 Sb., o technických požadavcích na výrobky. Prodávající pak doloží kupujícímu tato prohlášení o shodě.</w:t>
      </w:r>
    </w:p>
    <w:p w14:paraId="2F9BC25E" w14:textId="77777777" w:rsidR="005B3662" w:rsidRPr="005D78CD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se zavazuje předmět koupě kupujícímu odevzdat a převést na něj k předmětu koupě vlastnické právo. </w:t>
      </w:r>
    </w:p>
    <w:p w14:paraId="057C67D2" w14:textId="77777777" w:rsidR="005B3662" w:rsidRPr="005D78CD" w:rsidRDefault="00870317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716EE0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DF0EDD" w:rsidRPr="005D78CD">
        <w:rPr>
          <w:rFonts w:asciiTheme="minorHAnsi" w:hAnsiTheme="minorHAnsi" w:cstheme="minorHAnsi"/>
          <w:sz w:val="20"/>
          <w:szCs w:val="20"/>
        </w:rPr>
        <w:t xml:space="preserve">Prodávající se zavazuje předmět koupě kupujícímu odevzdat a převést na něj vlastnické právo. </w:t>
      </w:r>
      <w:r w:rsidRPr="005D78CD">
        <w:rPr>
          <w:rFonts w:asciiTheme="minorHAnsi" w:hAnsiTheme="minorHAnsi" w:cstheme="minorHAnsi"/>
          <w:sz w:val="20"/>
          <w:szCs w:val="20"/>
        </w:rPr>
        <w:t>Kupující se zavazuje předmět koupě převzít a zaplatit za něj kupní cenu způsobem a ve výši sjednané v této kupní smlouvě.</w:t>
      </w:r>
    </w:p>
    <w:p w14:paraId="10A78456" w14:textId="77777777" w:rsidR="00040028" w:rsidRPr="005D78CD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58C8EB1" w14:textId="77777777" w:rsidR="005B3662" w:rsidRPr="00F55FB5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55FB5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14:paraId="7C4ADFA8" w14:textId="77777777" w:rsidR="005B3662" w:rsidRPr="00F55FB5" w:rsidRDefault="00D24227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1.     </w:t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Kupní cena byla stanovena nabídkovou cenou prodávajícího a činí:</w:t>
      </w:r>
      <w:r w:rsidR="00A569CC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85788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989 9</w:t>
      </w:r>
      <w:r w:rsid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9</w:t>
      </w:r>
      <w:r w:rsidR="0085788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0 </w:t>
      </w:r>
      <w:r w:rsidR="00A569CC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Kč bez DPH, DPH ve výši 21% </w:t>
      </w:r>
      <w:r w:rsidR="00CA182A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207</w:t>
      </w:r>
      <w:r w:rsid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 </w:t>
      </w:r>
      <w:r w:rsidR="00CA182A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8</w:t>
      </w:r>
      <w:r w:rsid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97,90</w:t>
      </w:r>
      <w:r w:rsidR="00CA182A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Kč</w:t>
      </w:r>
      <w:r w:rsidR="00A569CC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, celkem </w:t>
      </w:r>
      <w:r w:rsidR="00CA182A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1 197</w:t>
      </w:r>
      <w:r w:rsid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 887,90</w:t>
      </w:r>
      <w:r w:rsidR="00CA182A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A569CC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Kč.</w:t>
      </w:r>
    </w:p>
    <w:p w14:paraId="5F733B8C" w14:textId="77777777" w:rsidR="00900421" w:rsidRPr="00BF56FB" w:rsidRDefault="00867971" w:rsidP="00BF56FB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55FB5">
        <w:rPr>
          <w:rFonts w:asciiTheme="minorHAnsi" w:hAnsiTheme="minorHAnsi" w:cstheme="minorHAnsi"/>
          <w:color w:val="000000"/>
          <w:sz w:val="20"/>
          <w:szCs w:val="20"/>
        </w:rPr>
        <w:t xml:space="preserve">Tato cena zahrnuje veškeré a konečné náklady spojené s dodávkou předmětu koupě </w:t>
      </w:r>
      <w:r w:rsidR="00453A06" w:rsidRPr="00F55FB5">
        <w:rPr>
          <w:rFonts w:asciiTheme="minorHAnsi" w:hAnsiTheme="minorHAnsi" w:cstheme="minorHAnsi"/>
          <w:color w:val="000000"/>
          <w:sz w:val="20"/>
          <w:szCs w:val="20"/>
        </w:rPr>
        <w:t>do místa specifikovaného v nabídce p</w:t>
      </w:r>
      <w:r w:rsidR="00453A06" w:rsidRPr="00BF56FB">
        <w:rPr>
          <w:rFonts w:asciiTheme="minorHAnsi" w:hAnsiTheme="minorHAnsi" w:cstheme="minorHAnsi"/>
          <w:color w:val="000000"/>
          <w:sz w:val="20"/>
          <w:szCs w:val="20"/>
        </w:rPr>
        <w:t xml:space="preserve">rodávajícího, zejména dopravu do místa plnění dle čl. IV. této smlouvy, včetně </w:t>
      </w:r>
      <w:r w:rsidR="0004303D" w:rsidRPr="00BF56FB">
        <w:rPr>
          <w:rFonts w:asciiTheme="minorHAnsi" w:hAnsiTheme="minorHAnsi" w:cstheme="minorHAnsi"/>
          <w:color w:val="000000"/>
          <w:sz w:val="20"/>
          <w:szCs w:val="2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14:paraId="62C04C17" w14:textId="77777777" w:rsidR="008E0A24" w:rsidRPr="005D78CD" w:rsidRDefault="008E0A24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Cena za jednotlivé komponenty předmětu koupě je specifikována v příloze č. 2 této smlouvy.</w:t>
      </w:r>
    </w:p>
    <w:p w14:paraId="0633ED38" w14:textId="77777777" w:rsidR="00867EDC" w:rsidRPr="005D78CD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14:paraId="11202F2D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III. Termín plnění</w:t>
      </w:r>
    </w:p>
    <w:p w14:paraId="1ABE7CCF" w14:textId="77777777" w:rsidR="005B3662" w:rsidRPr="005D78CD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6222A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222A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je povinen dodat předmět </w:t>
      </w:r>
      <w:r w:rsidR="007E51AB" w:rsidRPr="005D78CD">
        <w:rPr>
          <w:rFonts w:asciiTheme="minorHAnsi" w:hAnsiTheme="minorHAnsi" w:cstheme="minorHAnsi"/>
          <w:sz w:val="20"/>
          <w:szCs w:val="20"/>
        </w:rPr>
        <w:t xml:space="preserve">koupě kupujícímu </w:t>
      </w:r>
      <w:r w:rsidR="00006B6E">
        <w:rPr>
          <w:rFonts w:asciiTheme="minorHAnsi" w:hAnsiTheme="minorHAnsi" w:cstheme="minorHAnsi"/>
          <w:sz w:val="20"/>
          <w:szCs w:val="20"/>
        </w:rPr>
        <w:t xml:space="preserve">do dvou měsíců od účinnosti této smlouvy, </w:t>
      </w:r>
      <w:r w:rsidR="003F1BB7" w:rsidRPr="005D78CD">
        <w:rPr>
          <w:rFonts w:asciiTheme="minorHAnsi" w:hAnsiTheme="minorHAnsi" w:cstheme="minorHAnsi"/>
          <w:sz w:val="20"/>
          <w:szCs w:val="20"/>
        </w:rPr>
        <w:t xml:space="preserve">nejpozději ke dni </w:t>
      </w:r>
      <w:r w:rsidR="00CA182A">
        <w:rPr>
          <w:rFonts w:asciiTheme="minorHAnsi" w:hAnsiTheme="minorHAnsi" w:cstheme="minorHAnsi"/>
          <w:b/>
          <w:sz w:val="20"/>
          <w:szCs w:val="20"/>
        </w:rPr>
        <w:t>31.7</w:t>
      </w:r>
      <w:r w:rsidR="003F1BB7" w:rsidRPr="005D78CD">
        <w:rPr>
          <w:rFonts w:asciiTheme="minorHAnsi" w:hAnsiTheme="minorHAnsi" w:cstheme="minorHAnsi"/>
          <w:b/>
          <w:sz w:val="20"/>
          <w:szCs w:val="20"/>
        </w:rPr>
        <w:t>. 202</w:t>
      </w:r>
      <w:r w:rsidR="00CA182A">
        <w:rPr>
          <w:rFonts w:asciiTheme="minorHAnsi" w:hAnsiTheme="minorHAnsi" w:cstheme="minorHAnsi"/>
          <w:b/>
          <w:sz w:val="20"/>
          <w:szCs w:val="20"/>
        </w:rPr>
        <w:t>6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na míst</w:t>
      </w:r>
      <w:r w:rsidR="00D4760A" w:rsidRPr="005D78CD">
        <w:rPr>
          <w:rFonts w:asciiTheme="minorHAnsi" w:hAnsiTheme="minorHAnsi" w:cstheme="minorHAnsi"/>
          <w:b/>
          <w:sz w:val="20"/>
          <w:szCs w:val="20"/>
        </w:rPr>
        <w:t>o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plnění dle čl. IV. </w:t>
      </w:r>
      <w:r w:rsidR="00BF757F" w:rsidRPr="005D78CD">
        <w:rPr>
          <w:rFonts w:asciiTheme="minorHAnsi" w:hAnsiTheme="minorHAnsi" w:cstheme="minorHAnsi"/>
          <w:b/>
          <w:color w:val="auto"/>
          <w:sz w:val="20"/>
          <w:szCs w:val="20"/>
        </w:rPr>
        <w:t>této smlouvy.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18C6D22A" w14:textId="77777777"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lastRenderedPageBreak/>
        <w:t>2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vyzve kupujícího písemně, e-mailem </w:t>
      </w:r>
      <w:r w:rsidR="00BF112F" w:rsidRPr="005D78CD">
        <w:rPr>
          <w:rFonts w:asciiTheme="minorHAnsi" w:hAnsiTheme="minorHAnsi" w:cstheme="minorHAnsi"/>
          <w:b w:val="0"/>
          <w:sz w:val="20"/>
          <w:szCs w:val="20"/>
        </w:rPr>
        <w:t>adresovaným oprávněným osobám uvedeným v čl. IV. této smlouvy, alespoň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5 pracovních dní před termínem vlastního předání předmětu koupě, aby byl připraven k jeho převzetí</w:t>
      </w:r>
      <w:r w:rsidR="00277F61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1E795B3E" w14:textId="77777777" w:rsidR="005B3662" w:rsidRPr="005D78CD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3.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je povinen dodat předmět koupě v předepsané či dohodnuté kvalitě, množství, bez jakýchkoli faktických či právních vad. </w:t>
      </w:r>
    </w:p>
    <w:p w14:paraId="30AE2607" w14:textId="77777777"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855467" w:rsidRPr="005D78CD">
        <w:rPr>
          <w:rFonts w:asciiTheme="minorHAnsi" w:hAnsiTheme="minorHAnsi" w:cstheme="minorHAnsi"/>
          <w:sz w:val="20"/>
          <w:szCs w:val="20"/>
        </w:rPr>
        <w:t>.</w:t>
      </w:r>
      <w:r w:rsidR="0085546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14:paraId="23F59F7B" w14:textId="77777777"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5</w:t>
      </w:r>
      <w:r w:rsidR="009F5DFC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9F5DFC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>Současně s předáním předmětu koupě bude předána i dokumentace.</w:t>
      </w:r>
      <w:r w:rsidR="000D014E" w:rsidRPr="005D78CD">
        <w:rPr>
          <w:rFonts w:asciiTheme="minorHAnsi" w:hAnsiTheme="minorHAnsi" w:cstheme="minorHAnsi"/>
          <w:b w:val="0"/>
          <w:sz w:val="20"/>
          <w:szCs w:val="20"/>
        </w:rPr>
        <w:t>(návod k použití a údržbě apod.</w:t>
      </w:r>
    </w:p>
    <w:p w14:paraId="20F3E95C" w14:textId="77777777" w:rsidR="00621C73" w:rsidRPr="005D78CD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484C2053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14:paraId="2B80E8F2" w14:textId="77777777" w:rsidR="005B3662" w:rsidRPr="005D78CD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součástmi a příslušenstvím a doklady proběhne na adre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se</w:t>
      </w:r>
      <w:r w:rsidR="00A33E94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státního památkového objektu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 pověřen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ou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osob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ou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4819"/>
      </w:tblGrid>
      <w:tr w:rsidR="00D4760A" w:rsidRPr="005D78CD" w14:paraId="34ACC1E6" w14:textId="77777777" w:rsidTr="00F55FB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8C2" w14:textId="77777777"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0D6" w14:textId="77777777" w:rsidR="00D4760A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760A" w:rsidRPr="005D78CD">
              <w:rPr>
                <w:rFonts w:asciiTheme="minorHAnsi" w:hAnsiTheme="minorHAnsi" w:cstheme="minorHAnsi"/>
                <w:sz w:val="20"/>
                <w:szCs w:val="20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DAB8" w14:textId="77777777" w:rsidR="00DD38B2" w:rsidRPr="005D78CD" w:rsidRDefault="00D4760A" w:rsidP="00F55FB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Pověřená </w:t>
            </w:r>
            <w:r w:rsidR="00845A05"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kontaktní </w:t>
            </w: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="00F55F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38B2" w:rsidRPr="005D78CD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756787" w:rsidRPr="005D78CD" w14:paraId="5911FC33" w14:textId="77777777" w:rsidTr="00F55FB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489" w14:textId="77777777" w:rsidR="00756787" w:rsidRPr="00A569CC" w:rsidRDefault="00CA182A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 Raduň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FC2" w14:textId="77777777" w:rsidR="00756787" w:rsidRPr="00A569CC" w:rsidRDefault="00CA182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Zámecká 67, 747 61 Raduň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636" w14:textId="5A9500A5" w:rsidR="00756787" w:rsidRPr="00A569CC" w:rsidRDefault="0045707C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xxxxxxxxxxxxxxx, kastelánka, tel. xxxxxxxxxxxxxxx</w:t>
            </w:r>
          </w:p>
        </w:tc>
      </w:tr>
    </w:tbl>
    <w:p w14:paraId="22050E6A" w14:textId="77777777" w:rsidR="00621C73" w:rsidRPr="005D78CD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3706C2D6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14:paraId="196D6CC7" w14:textId="77777777" w:rsidR="007F0C2A" w:rsidRPr="005D78CD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 převzetí bezvadného předmětu koupě kupujícím.</w:t>
      </w:r>
    </w:p>
    <w:p w14:paraId="15F2CA63" w14:textId="77777777" w:rsidR="00621C73" w:rsidRPr="005D78CD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1E4B055E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14:paraId="3F19B2FA" w14:textId="77777777"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ab/>
        <w:t>Prodávající nebude požadovat zaplacení žádné zálohy.</w:t>
      </w:r>
    </w:p>
    <w:p w14:paraId="57F3F3C4" w14:textId="77777777"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Cena za předmět koupě bude kupujícím uhrazena na základě faktury, vystavené po protokolárním převzetí a akceptaci řádně a včas</w:t>
      </w:r>
      <w:r w:rsidR="00BC7C00" w:rsidRPr="005D78CD">
        <w:rPr>
          <w:rFonts w:asciiTheme="minorHAnsi" w:hAnsiTheme="minorHAnsi" w:cstheme="minorHAnsi"/>
          <w:sz w:val="20"/>
          <w:szCs w:val="20"/>
        </w:rPr>
        <w:t xml:space="preserve"> kompletního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dodaného předmětu koupě. </w:t>
      </w:r>
    </w:p>
    <w:p w14:paraId="44DB82F7" w14:textId="1B417C92" w:rsidR="009F570D" w:rsidRPr="005D78CD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172CCE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je 30 dní 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od jejího doručení 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na adresu kupujícího Národní památkový ústav, Územní památková správa, Sněmovní nám. 1, 767 01 Kroměříž nebo na e-mailovou adresu </w:t>
      </w:r>
      <w:r w:rsidR="0045707C">
        <w:rPr>
          <w:rStyle w:val="Hypertextovodkaz"/>
          <w:rFonts w:asciiTheme="minorHAnsi" w:hAnsiTheme="minorHAnsi" w:cstheme="minorHAnsi"/>
          <w:sz w:val="20"/>
          <w:szCs w:val="20"/>
        </w:rPr>
        <w:t>xxxxxxxxxxxxxxxxxx</w:t>
      </w:r>
      <w:r w:rsidR="009F570D" w:rsidRPr="005D78CD">
        <w:rPr>
          <w:rFonts w:asciiTheme="minorHAnsi" w:hAnsiTheme="minorHAnsi" w:cstheme="minorHAnsi"/>
          <w:sz w:val="20"/>
          <w:szCs w:val="20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14:paraId="343C12A0" w14:textId="77777777" w:rsidR="004C1D45" w:rsidRPr="005D78CD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7FA3563E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38308BB9" w14:textId="77777777" w:rsidR="004C1D45" w:rsidRPr="005D78CD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lastRenderedPageBreak/>
        <w:t>VII. Smluvní pokuty a úrok z prodlení</w:t>
      </w:r>
    </w:p>
    <w:p w14:paraId="396D1425" w14:textId="77777777" w:rsidR="004C1D45" w:rsidRPr="005D78CD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1</w:t>
      </w:r>
      <w:r w:rsidR="00FE6377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14:paraId="28AAA469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="00FE637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Pro případ nedodržení sjednané doby plnění předání všech předmětů koupě, včetně uvedení do provozu, zaškolení obsluhy, se všemi součástmi a doklady se prodávající zavazuje zaplatit kupujícímu smluvní pokutu ve výši 0,</w:t>
      </w:r>
      <w:r w:rsidR="00CA182A">
        <w:rPr>
          <w:rFonts w:asciiTheme="minorHAnsi" w:hAnsiTheme="minorHAnsi" w:cstheme="minorHAnsi"/>
          <w:sz w:val="20"/>
          <w:szCs w:val="20"/>
        </w:rPr>
        <w:t>1</w:t>
      </w:r>
      <w:r w:rsidRPr="005D78CD">
        <w:rPr>
          <w:rFonts w:asciiTheme="minorHAnsi" w:hAnsiTheme="minorHAnsi" w:cstheme="minorHAnsi"/>
          <w:sz w:val="20"/>
          <w:szCs w:val="20"/>
        </w:rPr>
        <w:t xml:space="preserve"> % z celkové kupní ceny vč. DPH za všechny předměty koupě uvedené v této smlouvě, a to za každý i započatý den prodlení. </w:t>
      </w:r>
    </w:p>
    <w:p w14:paraId="3572293C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BA5D6C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BA5D6C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 případ nedodržení sjednané doby plnění provedení opravy v záruční době dle odst. </w:t>
      </w:r>
      <w:r w:rsidR="004A14A2" w:rsidRPr="005D78CD">
        <w:rPr>
          <w:rFonts w:asciiTheme="minorHAnsi" w:hAnsiTheme="minorHAnsi" w:cstheme="minorHAnsi"/>
          <w:sz w:val="20"/>
          <w:szCs w:val="20"/>
        </w:rPr>
        <w:t>5.</w:t>
      </w:r>
      <w:r w:rsidRPr="005D78CD">
        <w:rPr>
          <w:rFonts w:asciiTheme="minorHAnsi" w:hAnsiTheme="minorHAnsi" w:cstheme="minorHAnsi"/>
          <w:sz w:val="20"/>
          <w:szCs w:val="20"/>
        </w:rPr>
        <w:t xml:space="preserve"> anebo neprovedení servisní kontroly, údržby v dohodnutém termínu nebo do 3 týdnů od nahlášení požadavku pravidelné kontroly se prodávající zavazuje zaplatit kupujícímu smluvní pokutu ve výši 0,</w:t>
      </w:r>
      <w:r w:rsidR="00CA182A">
        <w:rPr>
          <w:rFonts w:asciiTheme="minorHAnsi" w:hAnsiTheme="minorHAnsi" w:cstheme="minorHAnsi"/>
          <w:sz w:val="20"/>
          <w:szCs w:val="20"/>
        </w:rPr>
        <w:t>1</w:t>
      </w:r>
      <w:r w:rsidRPr="005D78CD">
        <w:rPr>
          <w:rFonts w:asciiTheme="minorHAnsi" w:hAnsiTheme="minorHAnsi" w:cstheme="minorHAnsi"/>
          <w:sz w:val="20"/>
          <w:szCs w:val="20"/>
        </w:rPr>
        <w:t xml:space="preserve"> % z  kupní ceny vč. DPH uvedené v této smlouvě, a to za každý i započatý den prodlení.</w:t>
      </w:r>
    </w:p>
    <w:p w14:paraId="77A4BB82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BA5D6C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  <w:t>V případě porušení některé z povinnosti uvedené v čl. VI. odst. 4</w:t>
      </w:r>
      <w:r w:rsidR="00426481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je zhotovitel povinen uhradit objednateli smluvní pokutu ve výši </w:t>
      </w:r>
      <w:r w:rsidR="00CA182A">
        <w:rPr>
          <w:rFonts w:asciiTheme="minorHAnsi" w:hAnsiTheme="minorHAnsi" w:cstheme="minorHAnsi"/>
          <w:sz w:val="20"/>
          <w:szCs w:val="20"/>
        </w:rPr>
        <w:t>5</w:t>
      </w:r>
      <w:r w:rsidRPr="005D78CD">
        <w:rPr>
          <w:rFonts w:asciiTheme="minorHAnsi" w:hAnsiTheme="minorHAnsi" w:cstheme="minorHAnsi"/>
          <w:sz w:val="20"/>
          <w:szCs w:val="20"/>
        </w:rPr>
        <w:t>0 000,- Kč a to za každý jednotlivý případ porušení povinnosti.</w:t>
      </w:r>
    </w:p>
    <w:p w14:paraId="05BA6CD5" w14:textId="77777777" w:rsidR="004C1D45" w:rsidRPr="005D78CD" w:rsidRDefault="00BA5D6C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5.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Smluvní pokuty jsou splatné do </w:t>
      </w:r>
      <w:r w:rsidR="00426481" w:rsidRPr="005D78CD">
        <w:rPr>
          <w:rFonts w:asciiTheme="minorHAnsi" w:hAnsiTheme="minorHAnsi" w:cstheme="minorHAnsi"/>
          <w:sz w:val="20"/>
          <w:szCs w:val="20"/>
        </w:rPr>
        <w:t>14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14:paraId="5BEDCB91" w14:textId="77777777" w:rsidR="004C1D45" w:rsidRPr="005D78CD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6.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C1D45" w:rsidRPr="005D78CD">
        <w:rPr>
          <w:rFonts w:asciiTheme="minorHAnsi" w:hAnsiTheme="minorHAnsi" w:cstheme="minorHAnsi"/>
          <w:sz w:val="20"/>
          <w:szCs w:val="20"/>
        </w:rPr>
        <w:tab/>
        <w:t>Prodávající se vzdává práva namítat nepřiměřenou výši smluvní pokuty u soudu ve smyslu § 2051 Občanského zákoníku.</w:t>
      </w:r>
    </w:p>
    <w:p w14:paraId="4CA76F9D" w14:textId="77777777" w:rsidR="004C1D45" w:rsidRPr="005D78CD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E71B021" w14:textId="77777777" w:rsidR="004C1D45" w:rsidRPr="005D78CD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VIII. Odstoupení od smlouvy</w:t>
      </w:r>
    </w:p>
    <w:p w14:paraId="7A7EB083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5D78CD">
        <w:rPr>
          <w:rFonts w:asciiTheme="minorHAnsi" w:hAnsiTheme="minorHAnsi" w:cstheme="minorHAnsi"/>
          <w:sz w:val="20"/>
          <w:szCs w:val="20"/>
        </w:rPr>
        <w:t>Občanského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</w:t>
      </w:r>
      <w:r w:rsidR="00426481" w:rsidRPr="005D78CD">
        <w:rPr>
          <w:rFonts w:asciiTheme="minorHAnsi" w:hAnsiTheme="minorHAnsi" w:cstheme="minorHAnsi"/>
          <w:sz w:val="20"/>
          <w:szCs w:val="20"/>
        </w:rPr>
        <w:t>-</w:t>
      </w:r>
      <w:r w:rsidRPr="005D78CD">
        <w:rPr>
          <w:rFonts w:asciiTheme="minorHAnsi" w:hAnsiTheme="minorHAnsi" w:cstheme="minorHAnsi"/>
          <w:sz w:val="20"/>
          <w:szCs w:val="20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14:paraId="69467937" w14:textId="77777777"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14:paraId="4FA514E9" w14:textId="77777777" w:rsidR="00346693" w:rsidRPr="005D78CD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0B2017FF" w14:textId="77777777"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IX. Záruční doba</w:t>
      </w:r>
    </w:p>
    <w:p w14:paraId="694553F2" w14:textId="77777777"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poskytuje ve smyslu ustanovení § 2113 </w:t>
      </w:r>
      <w:r w:rsidR="00BF757F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5D78CD"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po protokolárním předání a převzetí předmětu koupě a trvá </w:t>
      </w:r>
      <w:r w:rsidR="00E07B65" w:rsidRPr="005D78CD">
        <w:rPr>
          <w:rFonts w:asciiTheme="minorHAnsi" w:hAnsiTheme="minorHAnsi" w:cstheme="minorHAnsi"/>
          <w:sz w:val="20"/>
          <w:szCs w:val="20"/>
        </w:rPr>
        <w:t>24</w:t>
      </w:r>
      <w:r w:rsidRPr="005D78CD">
        <w:rPr>
          <w:rFonts w:asciiTheme="minorHAnsi" w:hAnsiTheme="minorHAnsi" w:cstheme="minorHAnsi"/>
          <w:sz w:val="20"/>
          <w:szCs w:val="20"/>
        </w:rPr>
        <w:t xml:space="preserve"> měsíců bez omezení počtu najetých kilometrů.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23B2619A" w14:textId="00908FC6"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Záruční případně pozáruční servis bude zajištěn u servisu firmy </w:t>
      </w:r>
      <w:r w:rsidR="00C16098">
        <w:rPr>
          <w:rFonts w:asciiTheme="minorHAnsi" w:hAnsiTheme="minorHAnsi" w:cstheme="minorHAnsi"/>
          <w:b w:val="0"/>
          <w:sz w:val="20"/>
          <w:szCs w:val="20"/>
        </w:rPr>
        <w:t>Avistech s.r.o., pobočka Olomouc</w:t>
      </w:r>
      <w:r w:rsidRPr="005D78CD">
        <w:rPr>
          <w:rFonts w:asciiTheme="minorHAnsi" w:hAnsiTheme="minorHAnsi" w:cstheme="minorHAnsi"/>
          <w:b w:val="0"/>
          <w:sz w:val="20"/>
          <w:szCs w:val="20"/>
          <w:highlight w:val="yellow"/>
        </w:rPr>
        <w:t>,</w:t>
      </w:r>
      <w:r w:rsidR="0045707C">
        <w:rPr>
          <w:rFonts w:asciiTheme="minorHAnsi" w:hAnsiTheme="minorHAnsi" w:cstheme="minorHAnsi"/>
          <w:b w:val="0"/>
          <w:sz w:val="20"/>
          <w:szCs w:val="20"/>
        </w:rPr>
        <w:t xml:space="preserve"> telefon xxxxxxxxxxxxxxxx</w:t>
      </w:r>
      <w:r w:rsidR="00C16098" w:rsidRPr="00C16098">
        <w:rPr>
          <w:rFonts w:asciiTheme="minorHAnsi" w:hAnsiTheme="minorHAnsi" w:cstheme="minorHAnsi"/>
          <w:b w:val="0"/>
          <w:sz w:val="20"/>
          <w:szCs w:val="20"/>
        </w:rPr>
        <w:t xml:space="preserve">, mail </w:t>
      </w:r>
      <w:r w:rsidR="0045707C">
        <w:rPr>
          <w:rStyle w:val="Hypertextovodkaz"/>
          <w:rFonts w:asciiTheme="minorHAnsi" w:hAnsiTheme="minorHAnsi" w:cstheme="minorHAnsi"/>
          <w:b w:val="0"/>
          <w:sz w:val="20"/>
          <w:szCs w:val="20"/>
        </w:rPr>
        <w:t>xxxxxxxxxxxxxxx</w:t>
      </w:r>
      <w:r w:rsidRPr="00C16098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0D572000" w14:textId="77777777"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Po dobu, po kterou kupující nemůže užívat předmět koupě pro vady, za které odpovídá prodávající, záruční doba neběží.</w:t>
      </w:r>
    </w:p>
    <w:p w14:paraId="62734550" w14:textId="77777777"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odpovídá za vady, které má předmět koupě při převzetí, jakož i za vady, které se vyskytnou po jeho převzetí v záruční době. </w:t>
      </w:r>
    </w:p>
    <w:p w14:paraId="7B36F96E" w14:textId="77777777"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5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Kupující je povinen zjištěné vady bezodkladně oznámit písemně prodávajícímu. Prodávající je povinen vady </w:t>
      </w:r>
      <w:r w:rsidRPr="005D78CD">
        <w:rPr>
          <w:rFonts w:asciiTheme="minorHAnsi" w:hAnsiTheme="minorHAnsi" w:cstheme="minorHAnsi"/>
          <w:sz w:val="20"/>
          <w:szCs w:val="20"/>
        </w:rPr>
        <w:lastRenderedPageBreak/>
        <w:t>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14:paraId="070BFC55" w14:textId="77777777"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6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  <w:t xml:space="preserve">Termín nastoupení k odstranění reklamovaných vad v průběhu záruční doby po jejich nahlášení dle </w:t>
      </w:r>
      <w:r w:rsidR="0069622A" w:rsidRPr="005D78CD">
        <w:rPr>
          <w:rFonts w:asciiTheme="minorHAnsi" w:hAnsiTheme="minorHAnsi" w:cstheme="minorHAnsi"/>
          <w:sz w:val="20"/>
          <w:szCs w:val="20"/>
        </w:rPr>
        <w:t>čl</w:t>
      </w:r>
      <w:r w:rsidRPr="005D78CD">
        <w:rPr>
          <w:rFonts w:asciiTheme="minorHAnsi" w:hAnsiTheme="minorHAnsi" w:cstheme="minorHAnsi"/>
          <w:sz w:val="20"/>
          <w:szCs w:val="20"/>
        </w:rPr>
        <w:t xml:space="preserve">. </w:t>
      </w:r>
      <w:r w:rsidR="0069622A" w:rsidRPr="005D78CD">
        <w:rPr>
          <w:rFonts w:asciiTheme="minorHAnsi" w:hAnsiTheme="minorHAnsi" w:cstheme="minorHAnsi"/>
          <w:sz w:val="20"/>
          <w:szCs w:val="20"/>
        </w:rPr>
        <w:t>IX. odst</w:t>
      </w:r>
      <w:r w:rsidRPr="005D78CD">
        <w:rPr>
          <w:rFonts w:asciiTheme="minorHAnsi" w:hAnsiTheme="minorHAnsi" w:cstheme="minorHAnsi"/>
          <w:sz w:val="20"/>
          <w:szCs w:val="20"/>
        </w:rPr>
        <w:t>.</w:t>
      </w:r>
      <w:r w:rsidR="0069622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>2 této smlouvy je do 24 hodin, nebude-li dohodnuto jinak.</w:t>
      </w:r>
    </w:p>
    <w:p w14:paraId="71DBF6A8" w14:textId="77777777"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7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Smluvní strany se dohodly, že prodávající pro kupujícího zajistí po dobu záruční doby pravidelnou servisní kontrolu a údržbu předmětů koupě </w:t>
      </w:r>
      <w:r w:rsidR="002901AE" w:rsidRPr="005D78CD">
        <w:rPr>
          <w:rFonts w:asciiTheme="minorHAnsi" w:hAnsiTheme="minorHAnsi" w:cstheme="minorHAnsi"/>
          <w:sz w:val="20"/>
          <w:szCs w:val="20"/>
        </w:rPr>
        <w:t>podle předem schváleného harmonogramu.</w:t>
      </w:r>
      <w:r w:rsidRPr="005D78CD">
        <w:rPr>
          <w:rFonts w:asciiTheme="minorHAnsi" w:hAnsiTheme="minorHAnsi" w:cstheme="minorHAnsi"/>
          <w:sz w:val="20"/>
          <w:szCs w:val="20"/>
        </w:rPr>
        <w:t xml:space="preserve"> Tato kontrola bude provedena firm</w:t>
      </w:r>
      <w:r w:rsidR="00C20A3F" w:rsidRPr="005D78CD">
        <w:rPr>
          <w:rFonts w:asciiTheme="minorHAnsi" w:hAnsiTheme="minorHAnsi" w:cstheme="minorHAnsi"/>
          <w:sz w:val="20"/>
          <w:szCs w:val="20"/>
        </w:rPr>
        <w:t>ou</w:t>
      </w:r>
      <w:r w:rsidRPr="005D78CD">
        <w:rPr>
          <w:rFonts w:asciiTheme="minorHAnsi" w:hAnsiTheme="minorHAnsi" w:cstheme="minorHAnsi"/>
          <w:sz w:val="20"/>
          <w:szCs w:val="20"/>
        </w:rPr>
        <w:t xml:space="preserve"> poskytující servis podle </w:t>
      </w:r>
      <w:r w:rsidR="00A30988" w:rsidRPr="005D78CD">
        <w:rPr>
          <w:rFonts w:asciiTheme="minorHAnsi" w:hAnsiTheme="minorHAnsi" w:cstheme="minorHAnsi"/>
          <w:sz w:val="20"/>
          <w:szCs w:val="20"/>
        </w:rPr>
        <w:t xml:space="preserve">čl. IX. odst. 2 </w:t>
      </w:r>
      <w:r w:rsidRPr="005D78CD">
        <w:rPr>
          <w:rFonts w:asciiTheme="minorHAnsi" w:hAnsiTheme="minorHAnsi" w:cstheme="minorHAnsi"/>
          <w:sz w:val="20"/>
          <w:szCs w:val="20"/>
        </w:rPr>
        <w:t xml:space="preserve">této smlouvy vždy v místě plnění daného předmětu koupě. Kupující se zavazuje </w:t>
      </w:r>
      <w:r w:rsidR="00E07B65" w:rsidRPr="005D78CD">
        <w:rPr>
          <w:rFonts w:asciiTheme="minorHAnsi" w:hAnsiTheme="minorHAnsi" w:cstheme="minorHAnsi"/>
          <w:sz w:val="20"/>
          <w:szCs w:val="20"/>
        </w:rPr>
        <w:t xml:space="preserve">prodávajícího </w:t>
      </w:r>
      <w:r w:rsidRPr="005D78CD">
        <w:rPr>
          <w:rFonts w:asciiTheme="minorHAnsi" w:hAnsiTheme="minorHAnsi" w:cstheme="minorHAnsi"/>
          <w:sz w:val="20"/>
          <w:szCs w:val="20"/>
        </w:rPr>
        <w:t xml:space="preserve">informovat o splnění podmínek k pravidelné servisní kontrole a údržbě alespoň 14 dní předem. </w:t>
      </w:r>
    </w:p>
    <w:p w14:paraId="1E928A90" w14:textId="77777777"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8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14:paraId="76DA6FC8" w14:textId="77777777" w:rsidR="00346693" w:rsidRPr="005D78CD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34FF31B6" w14:textId="77777777" w:rsidR="005B3662" w:rsidRPr="005D78CD" w:rsidRDefault="00870317" w:rsidP="00F55FB5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X. Závěrečná ustanovení</w:t>
      </w:r>
    </w:p>
    <w:p w14:paraId="3D22D5E1" w14:textId="77777777" w:rsidR="005B3662" w:rsidRPr="005D78CD" w:rsidRDefault="00870317" w:rsidP="00F55FB5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Smluvní strany prohlašují, že skutečnosti uvedené v této smlouvě nepovažují za obchodní tajemství ve smyslu ustanovení § 2985 </w:t>
      </w:r>
      <w:r w:rsidR="008A3E05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>bčanského zákoníku a udělují svolení k jejich užití a zveřejnění bez stanovení jakýchkoliv dalších podmínek.</w:t>
      </w:r>
    </w:p>
    <w:p w14:paraId="7C73EC81" w14:textId="77777777"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Style w:val="columnninety"/>
          <w:rFonts w:asciiTheme="minorHAnsi" w:hAnsiTheme="minorHAnsi" w:cstheme="minorHAnsi"/>
          <w:b w:val="0"/>
          <w:sz w:val="20"/>
          <w:szCs w:val="20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14:paraId="064513EB" w14:textId="77777777"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3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14:paraId="2319C603" w14:textId="77777777"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Pokud není ve smlouvě uvedeno jinak, řídí se tato smlouva příslušnými ustanoveními zákona č. 89/2012 Sb., </w:t>
      </w:r>
      <w:r w:rsidR="008A3E05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zákoníku. Jakékoliv změny nebo doplňky smlouvy je možno provádět pouze písemně se souhlasem obou smluvních stran. </w:t>
      </w:r>
    </w:p>
    <w:p w14:paraId="2ECE17F0" w14:textId="77777777"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5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33792A87" w14:textId="77777777"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6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>Tato smlouva</w:t>
      </w:r>
      <w:r w:rsidR="00F55FB5">
        <w:rPr>
          <w:rFonts w:asciiTheme="minorHAnsi" w:hAnsiTheme="minorHAnsi" w:cstheme="minorHAnsi"/>
          <w:b w:val="0"/>
          <w:sz w:val="20"/>
          <w:szCs w:val="20"/>
        </w:rPr>
        <w:t xml:space="preserve"> je uzavřena elektronicky a </w:t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>nabývá platnosti dnem jejího podpisu oprávněnými zástupci obou smluvních stran</w:t>
      </w:r>
      <w:r w:rsidR="00F55FB5">
        <w:rPr>
          <w:rFonts w:asciiTheme="minorHAnsi" w:hAnsiTheme="minorHAnsi" w:cstheme="minorHAnsi"/>
          <w:b w:val="0"/>
          <w:sz w:val="20"/>
          <w:szCs w:val="20"/>
        </w:rPr>
        <w:t>,</w:t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 xml:space="preserve"> účinnosti dnem jejího zveřejnění v registru smluv.</w:t>
      </w:r>
    </w:p>
    <w:p w14:paraId="4A615CCD" w14:textId="77777777" w:rsidR="005B3662" w:rsidRPr="005D78CD" w:rsidRDefault="00CA182A" w:rsidP="00CA182A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C82616" w:rsidRPr="005D78CD">
        <w:rPr>
          <w:rFonts w:asciiTheme="minorHAnsi" w:hAnsiTheme="minorHAnsi" w:cstheme="minorHAnsi"/>
          <w:sz w:val="20"/>
        </w:rPr>
        <w:t>.</w:t>
      </w:r>
      <w:r w:rsidR="00C82616" w:rsidRPr="005D78CD">
        <w:rPr>
          <w:rFonts w:asciiTheme="minorHAnsi" w:hAnsiTheme="minorHAnsi" w:cstheme="minorHAnsi"/>
          <w:sz w:val="20"/>
        </w:rPr>
        <w:tab/>
      </w:r>
      <w:r w:rsidR="00870317" w:rsidRPr="005D78CD">
        <w:rPr>
          <w:rFonts w:asciiTheme="minorHAnsi" w:hAnsiTheme="minorHAnsi" w:cstheme="minorHAnsi"/>
          <w:sz w:val="20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14:paraId="1432038F" w14:textId="77777777" w:rsidR="005D7226" w:rsidRPr="005D78CD" w:rsidRDefault="00CA182A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sz w:val="20"/>
          <w:szCs w:val="20"/>
        </w:rPr>
        <w:t xml:space="preserve"> Informace k ochraně osobních údajů jsou ze strany NPÚ uveřejněny na webových</w:t>
      </w:r>
      <w:r w:rsidR="008A3E0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5D7226" w:rsidRPr="005D78CD">
        <w:rPr>
          <w:rFonts w:asciiTheme="minorHAnsi" w:hAnsiTheme="minorHAnsi" w:cstheme="minorHAnsi"/>
          <w:sz w:val="20"/>
          <w:szCs w:val="20"/>
        </w:rPr>
        <w:t>stránkách www.npu.cz v sekci „Ochrana osobních údajů“.</w:t>
      </w:r>
    </w:p>
    <w:p w14:paraId="5DBF4BAE" w14:textId="77777777" w:rsidR="005B3662" w:rsidRPr="005D78CD" w:rsidRDefault="00870317" w:rsidP="008E0A24">
      <w:pPr>
        <w:pStyle w:val="Nzev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Seznam příloh: Příloha č. 1 – </w:t>
      </w:r>
      <w:r w:rsidR="00CA182A">
        <w:rPr>
          <w:rFonts w:asciiTheme="minorHAnsi" w:hAnsiTheme="minorHAnsi" w:cstheme="minorHAnsi"/>
          <w:b w:val="0"/>
          <w:sz w:val="20"/>
          <w:szCs w:val="20"/>
        </w:rPr>
        <w:t xml:space="preserve">Nabídka </w:t>
      </w:r>
    </w:p>
    <w:p w14:paraId="0EC73E09" w14:textId="77777777" w:rsidR="00621C73" w:rsidRPr="005D78CD" w:rsidRDefault="00621C7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0CA3A15C" w14:textId="6F903F3D" w:rsidR="005B3662" w:rsidRPr="005D78CD" w:rsidRDefault="00F55FB5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K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upující: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45707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15. 5. 2026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C16098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Prodávající:</w:t>
      </w:r>
      <w:r w:rsidR="0045707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15. 5. 2026</w:t>
      </w:r>
    </w:p>
    <w:p w14:paraId="7C7201D6" w14:textId="77777777"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3CBD7085" w14:textId="77777777" w:rsidR="00346693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4A9268DF" w14:textId="77777777" w:rsidR="00A569CC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6DCE0295" w14:textId="77777777" w:rsidR="00A569CC" w:rsidRPr="005D78CD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13460A96" w14:textId="77777777"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0110EB19" w14:textId="77777777" w:rsidR="005B3662" w:rsidRPr="00F55FB5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………………………………………</w:t>
      </w:r>
    </w:p>
    <w:p w14:paraId="0117BFF4" w14:textId="3840071B" w:rsidR="005B3662" w:rsidRPr="00BF56FB" w:rsidRDefault="00B72EA5" w:rsidP="00BF56FB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</w:t>
      </w:r>
      <w:r w:rsidR="00C57625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>Ing. Petr Šubík</w:t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F55FB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45707C">
        <w:rPr>
          <w:rFonts w:asciiTheme="minorHAnsi" w:hAnsiTheme="minorHAnsi" w:cstheme="minorHAnsi"/>
          <w:b w:val="0"/>
          <w:color w:val="000000"/>
          <w:sz w:val="20"/>
          <w:szCs w:val="20"/>
        </w:rPr>
        <w:t>xxxxxxxxxxxxxxxxx</w:t>
      </w:r>
      <w:bookmarkStart w:id="0" w:name="_GoBack"/>
      <w:bookmarkEnd w:id="0"/>
    </w:p>
    <w:p w14:paraId="072BAB05" w14:textId="08DBC01B" w:rsidR="00E348FD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C16098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jednatel </w:t>
      </w:r>
      <w:r w:rsidR="00C16098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</w:p>
    <w:sectPr w:rsidR="00E348FD" w:rsidSect="00F55FB5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81906" w14:textId="77777777" w:rsidR="007C3D2A" w:rsidRDefault="007C3D2A">
      <w:pPr>
        <w:spacing w:after="0" w:line="240" w:lineRule="auto"/>
      </w:pPr>
      <w:r>
        <w:separator/>
      </w:r>
    </w:p>
  </w:endnote>
  <w:endnote w:type="continuationSeparator" w:id="0">
    <w:p w14:paraId="5FAC5F67" w14:textId="77777777" w:rsidR="007C3D2A" w:rsidRDefault="007C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A0B7F" w14:textId="77777777"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45707C">
      <w:rPr>
        <w:rFonts w:asciiTheme="minorHAnsi" w:hAnsiTheme="minorHAnsi" w:cstheme="minorHAnsi"/>
        <w:noProof/>
        <w:sz w:val="20"/>
        <w:szCs w:val="20"/>
      </w:rPr>
      <w:t>4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14:paraId="42E7ED57" w14:textId="77777777"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CF6AB" w14:textId="77777777" w:rsidR="007C3D2A" w:rsidRDefault="007C3D2A">
      <w:pPr>
        <w:spacing w:after="0" w:line="240" w:lineRule="auto"/>
      </w:pPr>
      <w:r>
        <w:separator/>
      </w:r>
    </w:p>
  </w:footnote>
  <w:footnote w:type="continuationSeparator" w:id="0">
    <w:p w14:paraId="6FF34238" w14:textId="77777777" w:rsidR="007C3D2A" w:rsidRDefault="007C3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40028"/>
    <w:rsid w:val="0004303D"/>
    <w:rsid w:val="00067DEA"/>
    <w:rsid w:val="00077EEC"/>
    <w:rsid w:val="0009066D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37EED"/>
    <w:rsid w:val="00257AA1"/>
    <w:rsid w:val="002663B4"/>
    <w:rsid w:val="00277F61"/>
    <w:rsid w:val="00280EF8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208E7"/>
    <w:rsid w:val="00324870"/>
    <w:rsid w:val="0033009E"/>
    <w:rsid w:val="00330A35"/>
    <w:rsid w:val="003373FD"/>
    <w:rsid w:val="003409EF"/>
    <w:rsid w:val="00346693"/>
    <w:rsid w:val="003471CE"/>
    <w:rsid w:val="00360F08"/>
    <w:rsid w:val="00366E2C"/>
    <w:rsid w:val="00370B4B"/>
    <w:rsid w:val="00372BFE"/>
    <w:rsid w:val="00394168"/>
    <w:rsid w:val="003A2730"/>
    <w:rsid w:val="003D27AF"/>
    <w:rsid w:val="003F1BB7"/>
    <w:rsid w:val="003F2C39"/>
    <w:rsid w:val="003F432D"/>
    <w:rsid w:val="003F5476"/>
    <w:rsid w:val="004222AA"/>
    <w:rsid w:val="004246A9"/>
    <w:rsid w:val="00426481"/>
    <w:rsid w:val="00430669"/>
    <w:rsid w:val="00447AD6"/>
    <w:rsid w:val="00453A06"/>
    <w:rsid w:val="0045517A"/>
    <w:rsid w:val="0045707C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740EE"/>
    <w:rsid w:val="0069622A"/>
    <w:rsid w:val="006B40E7"/>
    <w:rsid w:val="006C20BB"/>
    <w:rsid w:val="006D414D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C0215"/>
    <w:rsid w:val="007C3D2A"/>
    <w:rsid w:val="007D1773"/>
    <w:rsid w:val="007D637C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5788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8F7A18"/>
    <w:rsid w:val="00900421"/>
    <w:rsid w:val="00910109"/>
    <w:rsid w:val="00912059"/>
    <w:rsid w:val="009154FC"/>
    <w:rsid w:val="009428A2"/>
    <w:rsid w:val="00973F70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30988"/>
    <w:rsid w:val="00A33E94"/>
    <w:rsid w:val="00A4590A"/>
    <w:rsid w:val="00A45AF9"/>
    <w:rsid w:val="00A569CC"/>
    <w:rsid w:val="00A90144"/>
    <w:rsid w:val="00A92E7D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56FB"/>
    <w:rsid w:val="00BF757F"/>
    <w:rsid w:val="00C11F97"/>
    <w:rsid w:val="00C16098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A182A"/>
    <w:rsid w:val="00CE0B57"/>
    <w:rsid w:val="00CF4BA5"/>
    <w:rsid w:val="00D039D8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67F60"/>
    <w:rsid w:val="00D7118E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07B65"/>
    <w:rsid w:val="00E2279A"/>
    <w:rsid w:val="00E348FD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34B2A"/>
    <w:rsid w:val="00F55FB5"/>
    <w:rsid w:val="00F721BB"/>
    <w:rsid w:val="00F87D14"/>
    <w:rsid w:val="00F87EA6"/>
    <w:rsid w:val="00FA3B1D"/>
    <w:rsid w:val="00FA7B66"/>
    <w:rsid w:val="00FC78A7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260AF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Suchánková Jindřiška</cp:lastModifiedBy>
  <cp:revision>2</cp:revision>
  <cp:lastPrinted>2023-03-31T10:31:00Z</cp:lastPrinted>
  <dcterms:created xsi:type="dcterms:W3CDTF">2026-05-18T07:13:00Z</dcterms:created>
  <dcterms:modified xsi:type="dcterms:W3CDTF">2026-05-18T07:13:00Z</dcterms:modified>
</cp:coreProperties>
</file>