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560/2026</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Jílovský potok v Jílovém - sekání ruderálních porostů 2026</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34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HAGL, spol. s 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Na Sklípku 880, 400 07 Ústí nad Labem</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25408321</w:t>
      </w:r>
    </w:p>
    <w:p>
      <w:pPr>
        <w:pStyle w:val="Style2"/>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cs-CZ" w:eastAsia="cs-CZ" w:bidi="cs-CZ"/>
        </w:rPr>
        <w:t>CZ 25408321</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14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320" w:line="240" w:lineRule="auto"/>
        <w:ind w:right="0" w:hanging="36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Jílovský potok v Jílovém - sekání ruderálních porostů 2026</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after="60" w:line="240" w:lineRule="auto"/>
        <w:ind w:right="0" w:hanging="36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sekání ruderální porostů v průtočném profilu vodního toku (VT) Jílovský potok v Jílovém (ř. km 7,045-11,070).</w:t>
      </w:r>
      <w:bookmarkEnd w:id="11"/>
      <w:bookmarkEnd w:id="8"/>
      <w:bookmarkEnd w:id="9"/>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28" w:lineRule="auto"/>
        <w:ind w:left="800" w:right="0" w:hanging="30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Sekání ruderálních porostů (travní porosty, náletové dřeviny) v opevněném profilu VT na ploše 38667 m2 </w:t>
      </w:r>
      <w:r>
        <w:rPr>
          <w:color w:val="000000"/>
          <w:spacing w:val="0"/>
          <w:w w:val="100"/>
          <w:position w:val="0"/>
          <w:shd w:val="clear" w:color="auto" w:fill="auto"/>
          <w:lang w:val="cs-CZ" w:eastAsia="cs-CZ" w:bidi="cs-CZ"/>
        </w:rPr>
        <w:t>(29145 m2 na dně a 9522 m2 na březích)</w:t>
      </w:r>
    </w:p>
    <w:p>
      <w:pPr>
        <w:pStyle w:val="Style2"/>
        <w:keepNext w:val="0"/>
        <w:keepLines w:val="0"/>
        <w:widowControl w:val="0"/>
        <w:shd w:val="clear" w:color="auto" w:fill="auto"/>
        <w:bidi w:val="0"/>
        <w:spacing w:before="0" w:after="0" w:line="240" w:lineRule="auto"/>
        <w:ind w:left="500" w:right="0" w:firstLine="0"/>
        <w:jc w:val="both"/>
      </w:pPr>
      <w:r>
        <w:rPr>
          <w:b/>
          <w:bCs/>
          <w:color w:val="000000"/>
          <w:spacing w:val="0"/>
          <w:w w:val="100"/>
          <w:position w:val="0"/>
          <w:shd w:val="clear" w:color="auto" w:fill="auto"/>
          <w:lang w:val="cs-CZ" w:eastAsia="cs-CZ" w:bidi="cs-CZ"/>
        </w:rPr>
        <w:t xml:space="preserve">Bude provedena jedna seč v kalendářním roce 2026. </w:t>
      </w:r>
      <w:r>
        <w:rPr>
          <w:color w:val="000000"/>
          <w:spacing w:val="0"/>
          <w:w w:val="100"/>
          <w:position w:val="0"/>
          <w:shd w:val="clear" w:color="auto" w:fill="auto"/>
          <w:lang w:val="cs-CZ" w:eastAsia="cs-CZ" w:bidi="cs-CZ"/>
        </w:rPr>
        <w:t>Termín započetí seče bude upřesněn technickým dozorem investora (TDI).</w:t>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Posekané ruderální porosty budou neprodleně vyhrabány z průtočného profilu, odvezeny a zlikvidovány v souladu s příslušnými právními předpisy. Odstraněný odpad bude odvezen a zlikvidován v souladu s příslušnými právními předpisy.</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 xml:space="preserve">Koryto vodního toku Jílovský potok v úseku od sil. mostu v Jílovém v ulici Příkrá u č. p. 40 (50.7719433N, 14.1219169E), po most v Modré u č.p. 75 (50.7594114N, 14.0813933E) – </w:t>
      </w:r>
      <w:r>
        <w:rPr>
          <w:b/>
          <w:bCs/>
          <w:color w:val="000000"/>
          <w:spacing w:val="0"/>
          <w:w w:val="100"/>
          <w:position w:val="0"/>
          <w:shd w:val="clear" w:color="auto" w:fill="auto"/>
          <w:lang w:val="cs-CZ" w:eastAsia="cs-CZ" w:bidi="cs-CZ"/>
        </w:rPr>
        <w:t xml:space="preserve">viz příloha č . 2 – Situace. </w:t>
      </w:r>
      <w:r>
        <w:rPr>
          <w:color w:val="000000"/>
          <w:spacing w:val="0"/>
          <w:w w:val="100"/>
          <w:position w:val="0"/>
          <w:shd w:val="clear" w:color="auto" w:fill="auto"/>
          <w:lang w:val="cs-CZ" w:eastAsia="cs-CZ" w:bidi="cs-CZ"/>
        </w:rPr>
        <w:t>Jedná se o tyto pozemky ve správě Povodí Ohře, státní podnik:</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 ú. Jílové u Děčína – p.p.č. 3473,</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 ú. Modrá u Děčína - p. p. č. 604/6, 604/7, 1044/4, 1087/1, 1467/2</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k. ú. Martiněves u Děčína - p. p. č. 609/7, 614/3, 615/6, 645/7, 718/1</w:t>
      </w:r>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2"/>
      <w:bookmarkEnd w:id="13"/>
      <w:bookmarkEnd w:id="15"/>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Za předmět díla se dále považuje:</w:t>
      </w:r>
      <w:bookmarkEnd w:id="16"/>
      <w:bookmarkEnd w:id="17"/>
      <w:bookmarkEnd w:id="19"/>
    </w:p>
    <w:p>
      <w:pPr>
        <w:pStyle w:val="Style2"/>
        <w:keepNext w:val="0"/>
        <w:keepLines w:val="0"/>
        <w:widowControl w:val="0"/>
        <w:numPr>
          <w:ilvl w:val="0"/>
          <w:numId w:val="3"/>
        </w:numPr>
        <w:shd w:val="clear" w:color="auto" w:fill="auto"/>
        <w:tabs>
          <w:tab w:pos="792" w:val="left"/>
        </w:tabs>
        <w:bidi w:val="0"/>
        <w:spacing w:before="0" w:after="0" w:line="240" w:lineRule="auto"/>
        <w:ind w:left="800" w:right="0" w:hanging="400"/>
        <w:jc w:val="both"/>
      </w:pPr>
      <w:bookmarkStart w:id="20" w:name="bookmark20"/>
      <w:bookmarkStart w:id="21" w:name="bookmark21"/>
      <w:bookmarkEnd w:id="20"/>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1"/>
    </w:p>
    <w:p>
      <w:pPr>
        <w:pStyle w:val="Style2"/>
        <w:keepNext w:val="0"/>
        <w:keepLines w:val="0"/>
        <w:widowControl w:val="0"/>
        <w:numPr>
          <w:ilvl w:val="0"/>
          <w:numId w:val="3"/>
        </w:numPr>
        <w:shd w:val="clear" w:color="auto" w:fill="auto"/>
        <w:tabs>
          <w:tab w:pos="797" w:val="left"/>
        </w:tabs>
        <w:bidi w:val="0"/>
        <w:spacing w:before="0" w:after="0" w:line="240" w:lineRule="auto"/>
        <w:ind w:left="720" w:right="0" w:hanging="320"/>
        <w:jc w:val="both"/>
      </w:pPr>
      <w:bookmarkStart w:id="22" w:name="bookmark22"/>
      <w:bookmarkStart w:id="23" w:name="bookmark23"/>
      <w:bookmarkStart w:id="24" w:name="bookmark24"/>
      <w:bookmarkEnd w:id="22"/>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3"/>
      <w:bookmarkEnd w:id="24"/>
    </w:p>
    <w:p>
      <w:pPr>
        <w:pStyle w:val="Style12"/>
        <w:keepNext/>
        <w:keepLines/>
        <w:widowControl w:val="0"/>
        <w:numPr>
          <w:ilvl w:val="0"/>
          <w:numId w:val="3"/>
        </w:numPr>
        <w:shd w:val="clear" w:color="auto" w:fill="auto"/>
        <w:tabs>
          <w:tab w:pos="797" w:val="left"/>
        </w:tabs>
        <w:bidi w:val="0"/>
        <w:spacing w:before="0" w:after="0" w:line="240" w:lineRule="auto"/>
        <w:ind w:left="720" w:right="0" w:hanging="32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V případě, že v průběhu provádění prací bude pracovníkem zhotovitele nalezeno ptačí hnízdo nebo zvláště chráněný živočich, budou práce přerušeny a kontaktován TDI pro stanovení dalšího postupu. Obecně bude postupováno dle zákona č. 114/1992 Sb. v platném znění.</w:t>
      </w:r>
      <w:bookmarkEnd w:id="25"/>
      <w:bookmarkEnd w:id="26"/>
      <w:bookmarkEnd w:id="28"/>
    </w:p>
    <w:p>
      <w:pPr>
        <w:pStyle w:val="Style12"/>
        <w:keepNext/>
        <w:keepLines/>
        <w:widowControl w:val="0"/>
        <w:numPr>
          <w:ilvl w:val="0"/>
          <w:numId w:val="3"/>
        </w:numPr>
        <w:shd w:val="clear" w:color="auto" w:fill="auto"/>
        <w:tabs>
          <w:tab w:pos="797" w:val="left"/>
        </w:tabs>
        <w:bidi w:val="0"/>
        <w:spacing w:before="0" w:after="0" w:line="240" w:lineRule="auto"/>
        <w:ind w:left="720" w:right="0" w:hanging="32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zajištění povolení ke vstupu a vjezdu na pozemky (mimo pozemků ve vlastnictví objednatele),</w:t>
      </w:r>
      <w:bookmarkEnd w:id="29"/>
      <w:bookmarkEnd w:id="30"/>
      <w:bookmarkEnd w:id="32"/>
    </w:p>
    <w:p>
      <w:pPr>
        <w:pStyle w:val="Style12"/>
        <w:keepNext/>
        <w:keepLines/>
        <w:widowControl w:val="0"/>
        <w:numPr>
          <w:ilvl w:val="0"/>
          <w:numId w:val="3"/>
        </w:numPr>
        <w:shd w:val="clear" w:color="auto" w:fill="auto"/>
        <w:tabs>
          <w:tab w:pos="797" w:val="left"/>
        </w:tabs>
        <w:bidi w:val="0"/>
        <w:spacing w:before="0" w:after="0" w:line="240" w:lineRule="auto"/>
        <w:ind w:left="720" w:right="0" w:hanging="32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3"/>
      <w:bookmarkEnd w:id="34"/>
      <w:bookmarkEnd w:id="36"/>
    </w:p>
    <w:p>
      <w:pPr>
        <w:pStyle w:val="Style12"/>
        <w:keepNext/>
        <w:keepLines/>
        <w:widowControl w:val="0"/>
        <w:numPr>
          <w:ilvl w:val="0"/>
          <w:numId w:val="3"/>
        </w:numPr>
        <w:shd w:val="clear" w:color="auto" w:fill="auto"/>
        <w:tabs>
          <w:tab w:pos="757" w:val="left"/>
        </w:tabs>
        <w:bidi w:val="0"/>
        <w:spacing w:before="0" w:after="0" w:line="240" w:lineRule="auto"/>
        <w:ind w:left="0" w:right="0" w:firstLine="36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zajištění povolení zvláštního užívání pozemní komunikace, bude-li potřeba,</w:t>
      </w:r>
      <w:bookmarkEnd w:id="37"/>
      <w:bookmarkEnd w:id="38"/>
      <w:bookmarkEnd w:id="40"/>
    </w:p>
    <w:p>
      <w:pPr>
        <w:pStyle w:val="Style12"/>
        <w:keepNext/>
        <w:keepLines/>
        <w:widowControl w:val="0"/>
        <w:numPr>
          <w:ilvl w:val="0"/>
          <w:numId w:val="3"/>
        </w:numPr>
        <w:shd w:val="clear" w:color="auto" w:fill="auto"/>
        <w:tabs>
          <w:tab w:pos="797" w:val="left"/>
        </w:tabs>
        <w:bidi w:val="0"/>
        <w:spacing w:before="0" w:after="0" w:line="240" w:lineRule="auto"/>
        <w:ind w:left="720" w:right="0" w:hanging="32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1"/>
      <w:bookmarkEnd w:id="42"/>
      <w:bookmarkEnd w:id="44"/>
    </w:p>
    <w:p>
      <w:pPr>
        <w:pStyle w:val="Style12"/>
        <w:keepNext/>
        <w:keepLines/>
        <w:widowControl w:val="0"/>
        <w:numPr>
          <w:ilvl w:val="0"/>
          <w:numId w:val="3"/>
        </w:numPr>
        <w:shd w:val="clear" w:color="auto" w:fill="auto"/>
        <w:tabs>
          <w:tab w:pos="757" w:val="left"/>
        </w:tabs>
        <w:bidi w:val="0"/>
        <w:spacing w:before="0" w:after="0" w:line="240" w:lineRule="auto"/>
        <w:ind w:left="0" w:right="0" w:firstLine="36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zhotovitel zodpovídá za místo realizace díla i v době přerušení prací,</w:t>
      </w:r>
      <w:bookmarkEnd w:id="45"/>
      <w:bookmarkEnd w:id="46"/>
      <w:bookmarkEnd w:id="48"/>
    </w:p>
    <w:p>
      <w:pPr>
        <w:pStyle w:val="Style12"/>
        <w:keepNext/>
        <w:keepLines/>
        <w:widowControl w:val="0"/>
        <w:numPr>
          <w:ilvl w:val="0"/>
          <w:numId w:val="3"/>
        </w:numPr>
        <w:shd w:val="clear" w:color="auto" w:fill="auto"/>
        <w:tabs>
          <w:tab w:pos="797" w:val="left"/>
        </w:tabs>
        <w:bidi w:val="0"/>
        <w:spacing w:before="0" w:after="0" w:line="240" w:lineRule="auto"/>
        <w:ind w:left="720" w:right="0" w:hanging="32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9"/>
      <w:bookmarkEnd w:id="50"/>
      <w:bookmarkEnd w:id="52"/>
    </w:p>
    <w:p>
      <w:pPr>
        <w:pStyle w:val="Style2"/>
        <w:keepNext w:val="0"/>
        <w:keepLines w:val="0"/>
        <w:widowControl w:val="0"/>
        <w:numPr>
          <w:ilvl w:val="0"/>
          <w:numId w:val="3"/>
        </w:numPr>
        <w:shd w:val="clear" w:color="auto" w:fill="auto"/>
        <w:tabs>
          <w:tab w:pos="797" w:val="left"/>
        </w:tabs>
        <w:bidi w:val="0"/>
        <w:spacing w:before="0" w:after="0" w:line="240" w:lineRule="auto"/>
        <w:ind w:left="720" w:right="0" w:hanging="320"/>
        <w:jc w:val="both"/>
      </w:pPr>
      <w:bookmarkStart w:id="53" w:name="bookmark53"/>
      <w:bookmarkStart w:id="54" w:name="bookmark54"/>
      <w:bookmarkEnd w:id="53"/>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w:t>
      </w:r>
      <w:bookmarkEnd w:id="5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bližších minimálních požadavcích na bezpečnost a ochranu zdraví při práci na pracovištích, ve znění pozdějších předpisů),</w:t>
      </w:r>
    </w:p>
    <w:p>
      <w:pPr>
        <w:pStyle w:val="Style12"/>
        <w:keepNext/>
        <w:keepLines/>
        <w:widowControl w:val="0"/>
        <w:numPr>
          <w:ilvl w:val="0"/>
          <w:numId w:val="3"/>
        </w:numPr>
        <w:shd w:val="clear" w:color="auto" w:fill="auto"/>
        <w:tabs>
          <w:tab w:pos="762" w:val="left"/>
        </w:tabs>
        <w:bidi w:val="0"/>
        <w:spacing w:before="0" w:after="200" w:line="240" w:lineRule="auto"/>
        <w:ind w:left="720"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5"/>
      <w:bookmarkEnd w:id="56"/>
      <w:bookmarkEnd w:id="58"/>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9"/>
      <w:bookmarkEnd w:id="60"/>
      <w:bookmarkEnd w:id="62"/>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3"/>
      <w:bookmarkEnd w:id="64"/>
      <w:bookmarkEnd w:id="66"/>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Objednatel předá zhotoviteli pracoviště (nebo jeho ucelenou část) prosté práv třetích osob.</w:t>
      </w:r>
      <w:bookmarkEnd w:id="67"/>
      <w:bookmarkEnd w:id="68"/>
      <w:bookmarkEnd w:id="70"/>
    </w:p>
    <w:p>
      <w:pPr>
        <w:pStyle w:val="Style12"/>
        <w:keepNext/>
        <w:keepLines/>
        <w:widowControl w:val="0"/>
        <w:shd w:val="clear" w:color="auto" w:fill="auto"/>
        <w:bidi w:val="0"/>
        <w:spacing w:before="0" w:after="200" w:line="240" w:lineRule="auto"/>
        <w:ind w:right="0" w:firstLine="20"/>
        <w:jc w:val="both"/>
      </w:pPr>
      <w:bookmarkStart w:id="71" w:name="bookmark71"/>
      <w:bookmarkStart w:id="72" w:name="bookmark72"/>
      <w:bookmarkStart w:id="73" w:name="bookmark73"/>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71"/>
      <w:bookmarkEnd w:id="72"/>
      <w:bookmarkEnd w:id="73"/>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line="288" w:lineRule="auto"/>
        <w:ind w:left="360" w:right="0" w:hanging="360"/>
        <w:jc w:val="left"/>
      </w:pPr>
      <w:bookmarkStart w:id="74" w:name="bookmark74"/>
      <w:bookmarkEnd w:id="74"/>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57" w:val="left"/>
        </w:tabs>
        <w:bidi w:val="0"/>
        <w:spacing w:before="0" w:after="0" w:line="240" w:lineRule="auto"/>
        <w:ind w:left="0" w:right="0" w:firstLine="360"/>
        <w:jc w:val="both"/>
      </w:pPr>
      <w:bookmarkStart w:id="75" w:name="bookmark75"/>
      <w:bookmarkEnd w:id="75"/>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both"/>
      </w:pPr>
      <w:bookmarkStart w:id="76" w:name="bookmark76"/>
      <w:bookmarkEnd w:id="76"/>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left"/>
      </w:pPr>
      <w:r>
        <w:rPr>
          <w:b/>
          <w:bCs/>
          <w:color w:val="000000"/>
          <w:spacing w:val="0"/>
          <w:w w:val="100"/>
          <w:position w:val="0"/>
          <w:shd w:val="clear" w:color="auto" w:fill="auto"/>
          <w:lang w:val="cs-CZ" w:eastAsia="cs-CZ" w:bidi="cs-CZ"/>
        </w:rPr>
        <w:t>Bez zbytečného odkladu po převzetí pracoviště, nejdříve však od 1.6.2026</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left"/>
      </w:pPr>
      <w:bookmarkStart w:id="77" w:name="bookmark77"/>
      <w:bookmarkEnd w:id="77"/>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31.8.2026</w:t>
      </w:r>
    </w:p>
    <w:p>
      <w:pPr>
        <w:pStyle w:val="Style2"/>
        <w:keepNext w:val="0"/>
        <w:keepLines w:val="0"/>
        <w:widowControl w:val="0"/>
        <w:numPr>
          <w:ilvl w:val="0"/>
          <w:numId w:val="7"/>
        </w:numPr>
        <w:shd w:val="clear" w:color="auto" w:fill="auto"/>
        <w:tabs>
          <w:tab w:pos="791" w:val="left"/>
        </w:tabs>
        <w:bidi w:val="0"/>
        <w:spacing w:before="0" w:line="240" w:lineRule="auto"/>
        <w:ind w:left="720" w:right="0" w:hanging="340"/>
        <w:jc w:val="both"/>
      </w:pPr>
      <w:bookmarkStart w:id="78" w:name="bookmark78"/>
      <w:bookmarkEnd w:id="78"/>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line="288" w:lineRule="auto"/>
        <w:ind w:left="360" w:right="0" w:hanging="360"/>
        <w:jc w:val="left"/>
      </w:pPr>
      <w:bookmarkStart w:id="79" w:name="bookmark79"/>
      <w:bookmarkEnd w:id="79"/>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5"/>
        </w:numPr>
        <w:shd w:val="clear" w:color="auto" w:fill="auto"/>
        <w:tabs>
          <w:tab w:pos="382" w:val="left"/>
        </w:tabs>
        <w:bidi w:val="0"/>
        <w:spacing w:before="0" w:line="288" w:lineRule="auto"/>
        <w:ind w:left="360" w:right="0" w:hanging="360"/>
        <w:jc w:val="left"/>
      </w:pPr>
      <w:bookmarkStart w:id="80" w:name="bookmark80"/>
      <w:bookmarkEnd w:id="8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420" w:line="288" w:lineRule="auto"/>
        <w:ind w:left="360" w:right="0" w:hanging="360"/>
        <w:jc w:val="left"/>
      </w:pPr>
      <w:bookmarkStart w:id="81" w:name="bookmark81"/>
      <w:bookmarkEnd w:id="81"/>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60" w:right="0" w:hanging="360"/>
        <w:jc w:val="both"/>
        <w:sectPr>
          <w:footnotePr>
            <w:pos w:val="pageBottom"/>
            <w:numFmt w:val="decimal"/>
            <w:numRestart w:val="continuous"/>
          </w:footnotePr>
          <w:pgSz w:w="11909" w:h="16838"/>
          <w:pgMar w:top="1147" w:left="1354" w:right="1251" w:bottom="1252" w:header="0" w:footer="3" w:gutter="0"/>
          <w:cols w:space="720"/>
          <w:noEndnote/>
          <w:rtlGutter w:val="0"/>
          <w:docGrid w:linePitch="360"/>
        </w:sectPr>
      </w:pPr>
      <w:bookmarkStart w:id="82" w:name="bookmark82"/>
      <w:bookmarkEnd w:id="8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left"/>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60" w:val="left"/>
        </w:tabs>
        <w:bidi w:val="0"/>
        <w:spacing w:before="0" w:line="240" w:lineRule="auto"/>
        <w:ind w:left="380" w:right="0" w:hanging="380"/>
        <w:jc w:val="left"/>
      </w:pPr>
      <w:bookmarkStart w:id="83" w:name="bookmark83"/>
      <w:bookmarkEnd w:id="8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60" w:val="left"/>
        </w:tabs>
        <w:bidi w:val="0"/>
        <w:spacing w:before="0" w:after="0" w:line="240" w:lineRule="auto"/>
        <w:ind w:left="380" w:right="0" w:hanging="380"/>
        <w:jc w:val="left"/>
      </w:pPr>
      <w:bookmarkStart w:id="84" w:name="bookmark84"/>
      <w:bookmarkEnd w:id="8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widowControl w:val="0"/>
        <w:spacing w:line="1" w:lineRule="exact"/>
      </w:pPr>
      <w:r>
        <mc:AlternateContent>
          <mc:Choice Requires="wps">
            <w:drawing>
              <wp:anchor distT="101600" distB="0" distL="0" distR="0" simplePos="0" relativeHeight="125829382" behindDoc="0" locked="0" layoutInCell="1" allowOverlap="1">
                <wp:simplePos x="0" y="0"/>
                <wp:positionH relativeFrom="page">
                  <wp:posOffset>1110615</wp:posOffset>
                </wp:positionH>
                <wp:positionV relativeFrom="paragraph">
                  <wp:posOffset>101600</wp:posOffset>
                </wp:positionV>
                <wp:extent cx="704215" cy="237490"/>
                <wp:wrapTopAndBottom/>
                <wp:docPr id="9" name="Shape 9"/>
                <a:graphic xmlns:a="http://schemas.openxmlformats.org/drawingml/2006/main">
                  <a:graphicData uri="http://schemas.microsoft.com/office/word/2010/wordprocessingShape">
                    <wps:wsp>
                      <wps:cNvSpPr txBox="1"/>
                      <wps:spPr>
                        <a:xfrm>
                          <a:ext cx="70421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díla:</w:t>
                            </w:r>
                          </w:p>
                        </w:txbxContent>
                      </wps:txbx>
                      <wps:bodyPr wrap="none" lIns="0" tIns="0" rIns="0" bIns="0">
                        <a:noAutoFit/>
                      </wps:bodyPr>
                    </wps:wsp>
                  </a:graphicData>
                </a:graphic>
              </wp:anchor>
            </w:drawing>
          </mc:Choice>
          <mc:Fallback>
            <w:pict>
              <v:shape id="_x0000_s1035" type="#_x0000_t202" style="position:absolute;margin-left:87.450000000000003pt;margin-top:8.pt;width:55.450000000000003pt;height:18.699999999999999pt;z-index:-125829371;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díla:</w:t>
                      </w:r>
                    </w:p>
                  </w:txbxContent>
                </v:textbox>
                <w10:wrap type="topAndBottom" anchorx="page"/>
              </v:shape>
            </w:pict>
          </mc:Fallback>
        </mc:AlternateContent>
      </w:r>
      <w:r>
        <mc:AlternateContent>
          <mc:Choice Requires="wps">
            <w:drawing>
              <wp:anchor distT="101600" distB="0" distL="0" distR="0" simplePos="0" relativeHeight="125829384" behindDoc="0" locked="0" layoutInCell="1" allowOverlap="1">
                <wp:simplePos x="0" y="0"/>
                <wp:positionH relativeFrom="page">
                  <wp:posOffset>3180080</wp:posOffset>
                </wp:positionH>
                <wp:positionV relativeFrom="paragraph">
                  <wp:posOffset>101600</wp:posOffset>
                </wp:positionV>
                <wp:extent cx="1557655" cy="237490"/>
                <wp:wrapTopAndBottom/>
                <wp:docPr id="11" name="Shape 11"/>
                <a:graphic xmlns:a="http://schemas.openxmlformats.org/drawingml/2006/main">
                  <a:graphicData uri="http://schemas.microsoft.com/office/word/2010/wordprocessingShape">
                    <wps:wsp>
                      <wps:cNvSpPr txBox="1"/>
                      <wps:spPr>
                        <a:xfrm>
                          <a:ext cx="155765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108.000,00 Kč bez DPH</w:t>
                            </w:r>
                          </w:p>
                        </w:txbxContent>
                      </wps:txbx>
                      <wps:bodyPr wrap="none" lIns="0" tIns="0" rIns="0" bIns="0">
                        <a:noAutoFit/>
                      </wps:bodyPr>
                    </wps:wsp>
                  </a:graphicData>
                </a:graphic>
              </wp:anchor>
            </w:drawing>
          </mc:Choice>
          <mc:Fallback>
            <w:pict>
              <v:shape id="_x0000_s1037" type="#_x0000_t202" style="position:absolute;margin-left:250.40000000000001pt;margin-top:8.pt;width:122.65000000000001pt;height:18.699999999999999pt;z-index:-125829369;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108.000,00 Kč bez DPH</w:t>
                      </w:r>
                    </w:p>
                  </w:txbxContent>
                </v:textbox>
                <w10:wrap type="topAndBottom" anchorx="page"/>
              </v:shape>
            </w:pict>
          </mc:Fallback>
        </mc:AlternateConten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7" w:val="left"/>
        </w:tabs>
        <w:bidi w:val="0"/>
        <w:spacing w:before="0" w:after="18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7" w:val="left"/>
        </w:tabs>
        <w:bidi w:val="0"/>
        <w:spacing w:before="0" w:after="180" w:line="240" w:lineRule="auto"/>
        <w:ind w:left="0" w:right="0" w:firstLine="0"/>
        <w:jc w:val="both"/>
      </w:pPr>
      <w:bookmarkStart w:id="86" w:name="bookmark86"/>
      <w:bookmarkEnd w:id="86"/>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7" w:val="left"/>
        </w:tabs>
        <w:bidi w:val="0"/>
        <w:spacing w:before="0" w:after="6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77" w:val="left"/>
        </w:tabs>
        <w:bidi w:val="0"/>
        <w:spacing w:before="0" w:after="6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7" w:val="left"/>
        </w:tabs>
        <w:bidi w:val="0"/>
        <w:spacing w:before="0" w:after="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77" w:val="left"/>
        </w:tabs>
        <w:bidi w:val="0"/>
        <w:spacing w:before="0" w:after="18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7" w:val="left"/>
        </w:tabs>
        <w:bidi w:val="0"/>
        <w:spacing w:before="0" w:after="18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7" w:val="left"/>
        </w:tabs>
        <w:bidi w:val="0"/>
        <w:spacing w:before="0" w:after="180" w:line="240" w:lineRule="auto"/>
        <w:ind w:left="380" w:right="0" w:hanging="380"/>
        <w:jc w:val="both"/>
        <w:sectPr>
          <w:headerReference w:type="default" r:id="rId7"/>
          <w:footerReference w:type="default" r:id="rId8"/>
          <w:footnotePr>
            <w:pos w:val="pageBottom"/>
            <w:numFmt w:val="decimal"/>
            <w:numRestart w:val="continuous"/>
          </w:footnotePr>
          <w:pgSz w:w="11909" w:h="16838"/>
          <w:pgMar w:top="1416" w:left="1394" w:right="1332" w:bottom="2683" w:header="0" w:footer="3" w:gutter="0"/>
          <w:cols w:space="720"/>
          <w:noEndnote/>
          <w:rtlGutter w:val="0"/>
          <w:docGrid w:linePitch="360"/>
        </w:sectPr>
      </w:pPr>
      <w:bookmarkStart w:id="92" w:name="bookmark92"/>
      <w:bookmarkEnd w:id="9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numPr>
          <w:ilvl w:val="0"/>
          <w:numId w:val="13"/>
        </w:numPr>
        <w:shd w:val="clear" w:color="auto" w:fill="auto"/>
        <w:tabs>
          <w:tab w:pos="375" w:val="left"/>
        </w:tabs>
        <w:bidi w:val="0"/>
        <w:spacing w:before="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5"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5"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5"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5"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75"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75"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75"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75"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95"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95" w:val="left"/>
        </w:tabs>
        <w:bidi w:val="0"/>
        <w:spacing w:before="0" w:after="40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75" w:val="left"/>
        </w:tabs>
        <w:bidi w:val="0"/>
        <w:spacing w:before="0" w:after="0" w:line="240" w:lineRule="auto"/>
        <w:ind w:left="0" w:right="0" w:firstLine="0"/>
        <w:jc w:val="left"/>
      </w:pPr>
      <w:bookmarkStart w:id="104" w:name="bookmark104"/>
      <w:bookmarkEnd w:id="104"/>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60" w:val="left"/>
        </w:tabs>
        <w:bidi w:val="0"/>
        <w:spacing w:before="0" w:after="0" w:line="240" w:lineRule="auto"/>
        <w:ind w:left="0" w:right="0" w:firstLine="380"/>
        <w:jc w:val="left"/>
      </w:pPr>
      <w:bookmarkStart w:id="105" w:name="bookmark105"/>
      <w:bookmarkEnd w:id="105"/>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06" w:name="bookmark106"/>
      <w:bookmarkEnd w:id="106"/>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60" w:val="left"/>
        </w:tabs>
        <w:bidi w:val="0"/>
        <w:spacing w:before="0" w:line="240" w:lineRule="auto"/>
        <w:ind w:left="1020" w:right="0" w:hanging="620"/>
        <w:jc w:val="both"/>
      </w:pPr>
      <w:bookmarkStart w:id="107" w:name="bookmark107"/>
      <w:bookmarkEnd w:id="107"/>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8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8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60" w:val="left"/>
        </w:tabs>
        <w:bidi w:val="0"/>
        <w:spacing w:before="0" w:after="8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60" w:val="left"/>
        </w:tabs>
        <w:bidi w:val="0"/>
        <w:spacing w:before="0" w:after="30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shd w:val="clear" w:color="auto" w:fill="auto"/>
        <w:bidi w:val="0"/>
        <w:spacing w:before="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5"/>
        </w:numPr>
        <w:shd w:val="clear" w:color="auto" w:fill="auto"/>
        <w:tabs>
          <w:tab w:pos="358" w:val="left"/>
        </w:tabs>
        <w:bidi w:val="0"/>
        <w:spacing w:before="0" w:after="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3"/>
        </w:numPr>
        <w:shd w:val="clear" w:color="auto" w:fill="auto"/>
        <w:tabs>
          <w:tab w:pos="1179" w:val="left"/>
        </w:tabs>
        <w:bidi w:val="0"/>
        <w:spacing w:before="0" w:after="0" w:line="240" w:lineRule="auto"/>
        <w:ind w:left="1160" w:right="0" w:hanging="36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16"/>
      <w:bookmarkEnd w:id="117"/>
      <w:bookmarkEnd w:id="119"/>
    </w:p>
    <w:p>
      <w:pPr>
        <w:pStyle w:val="Style12"/>
        <w:keepNext/>
        <w:keepLines/>
        <w:widowControl w:val="0"/>
        <w:numPr>
          <w:ilvl w:val="0"/>
          <w:numId w:val="23"/>
        </w:numPr>
        <w:shd w:val="clear" w:color="auto" w:fill="auto"/>
        <w:tabs>
          <w:tab w:pos="1179" w:val="left"/>
        </w:tabs>
        <w:bidi w:val="0"/>
        <w:spacing w:before="0" w:after="0" w:line="240" w:lineRule="auto"/>
        <w:ind w:left="0" w:right="0" w:firstLine="80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bezdůvodném přerušení prací zhotovitele, které trvá více než 14 dnů,</w:t>
      </w:r>
      <w:bookmarkEnd w:id="120"/>
      <w:bookmarkEnd w:id="121"/>
      <w:bookmarkEnd w:id="123"/>
    </w:p>
    <w:p>
      <w:pPr>
        <w:pStyle w:val="Style12"/>
        <w:keepNext/>
        <w:keepLines/>
        <w:widowControl w:val="0"/>
        <w:numPr>
          <w:ilvl w:val="0"/>
          <w:numId w:val="23"/>
        </w:numPr>
        <w:shd w:val="clear" w:color="auto" w:fill="auto"/>
        <w:tabs>
          <w:tab w:pos="1410" w:val="left"/>
        </w:tabs>
        <w:bidi w:val="0"/>
        <w:spacing w:before="0" w:after="0" w:line="240" w:lineRule="auto"/>
        <w:ind w:left="1160" w:right="0" w:hanging="36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24"/>
      <w:bookmarkEnd w:id="125"/>
      <w:bookmarkEnd w:id="127"/>
    </w:p>
    <w:p>
      <w:pPr>
        <w:pStyle w:val="Style12"/>
        <w:keepNext/>
        <w:keepLines/>
        <w:widowControl w:val="0"/>
        <w:numPr>
          <w:ilvl w:val="0"/>
          <w:numId w:val="23"/>
        </w:numPr>
        <w:shd w:val="clear" w:color="auto" w:fill="auto"/>
        <w:tabs>
          <w:tab w:pos="1179" w:val="left"/>
        </w:tabs>
        <w:bidi w:val="0"/>
        <w:spacing w:before="0" w:after="200" w:line="240" w:lineRule="auto"/>
        <w:ind w:left="0" w:right="0" w:firstLine="80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neplněním povinností zhotovitele vést řádně zápisy do stavebního deníku.</w:t>
      </w:r>
      <w:bookmarkEnd w:id="128"/>
      <w:bookmarkEnd w:id="129"/>
      <w:bookmarkEnd w:id="131"/>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5"/>
        </w:numPr>
        <w:shd w:val="clear" w:color="auto" w:fill="auto"/>
        <w:tabs>
          <w:tab w:pos="358" w:val="left"/>
        </w:tabs>
        <w:bidi w:val="0"/>
        <w:spacing w:before="0" w:after="0" w:line="240" w:lineRule="auto"/>
        <w:ind w:left="0" w:right="0" w:firstLine="0"/>
        <w:jc w:val="both"/>
      </w:pPr>
      <w:bookmarkStart w:id="137" w:name="bookmark137"/>
      <w:bookmarkEnd w:id="137"/>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5"/>
        </w:numPr>
        <w:shd w:val="clear" w:color="auto" w:fill="auto"/>
        <w:tabs>
          <w:tab w:pos="459"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5"/>
        </w:numPr>
        <w:shd w:val="clear" w:color="auto" w:fill="auto"/>
        <w:tabs>
          <w:tab w:pos="448" w:val="left"/>
        </w:tabs>
        <w:bidi w:val="0"/>
        <w:spacing w:before="0" w:after="180" w:line="240" w:lineRule="auto"/>
        <w:ind w:left="380" w:right="0" w:hanging="380"/>
        <w:jc w:val="left"/>
      </w:pPr>
      <w:bookmarkStart w:id="139" w:name="bookmark139"/>
      <w:bookmarkEnd w:id="13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448" w:val="left"/>
        </w:tabs>
        <w:bidi w:val="0"/>
        <w:spacing w:before="0" w:after="180" w:line="240" w:lineRule="auto"/>
        <w:ind w:left="0" w:right="0" w:firstLine="0"/>
        <w:jc w:val="left"/>
      </w:pPr>
      <w:bookmarkStart w:id="140" w:name="bookmark140"/>
      <w:bookmarkEnd w:id="14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5"/>
        </w:numPr>
        <w:shd w:val="clear" w:color="auto" w:fill="auto"/>
        <w:tabs>
          <w:tab w:pos="448" w:val="left"/>
        </w:tabs>
        <w:bidi w:val="0"/>
        <w:spacing w:before="0" w:after="18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5"/>
        </w:numPr>
        <w:shd w:val="clear" w:color="auto" w:fill="auto"/>
        <w:tabs>
          <w:tab w:pos="448" w:val="left"/>
        </w:tabs>
        <w:bidi w:val="0"/>
        <w:spacing w:before="0" w:after="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Oceněný soupis prací Priorita 3) Příloha č. 2: Situace Priorita 1) Příloha č. 3: Čestné prohlášení k finančním sankcím</w:t>
      </w:r>
    </w:p>
    <w:p>
      <w:pPr>
        <w:pStyle w:val="Style2"/>
        <w:keepNext w:val="0"/>
        <w:keepLines w:val="0"/>
        <w:widowControl w:val="0"/>
        <w:shd w:val="clear" w:color="auto" w:fill="auto"/>
        <w:bidi w:val="0"/>
        <w:spacing w:before="0" w:after="46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headerReference w:type="default" r:id="rId9"/>
          <w:footerReference w:type="default" r:id="rId10"/>
          <w:footnotePr>
            <w:pos w:val="pageBottom"/>
            <w:numFmt w:val="decimal"/>
            <w:numRestart w:val="continuous"/>
          </w:footnotePr>
          <w:pgSz w:w="11909" w:h="16838"/>
          <w:pgMar w:top="1161" w:left="1391" w:right="1311" w:bottom="1291" w:header="0" w:footer="3" w:gutter="0"/>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4088130</wp:posOffset>
                </wp:positionH>
                <wp:positionV relativeFrom="paragraph">
                  <wp:posOffset>12700</wp:posOffset>
                </wp:positionV>
                <wp:extent cx="1222375" cy="225425"/>
                <wp:wrapSquare wrapText="left"/>
                <wp:docPr id="23" name="Shape 23"/>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49" type="#_x0000_t202" style="position:absolute;margin-left:321.90000000000003pt;margin-top:1.pt;width:96.25pt;height:17.75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1" w:left="1394" w:right="2335" w:bottom="1166" w:header="0" w:footer="3" w:gutter="0"/>
          <w:cols w:num="2" w:space="1901"/>
          <w:noEndnote/>
          <w:rtlGutter w:val="0"/>
          <w:docGrid w:linePitch="360"/>
        </w:sectPr>
      </w:pPr>
      <w:r>
        <w:rPr>
          <w:color w:val="000000"/>
          <w:spacing w:val="0"/>
          <w:w w:val="100"/>
          <w:position w:val="0"/>
          <w:shd w:val="clear" w:color="auto" w:fill="auto"/>
          <w:lang w:val="cs-CZ" w:eastAsia="cs-CZ" w:bidi="cs-CZ"/>
        </w:rPr>
        <w:t xml:space="preserve">…………………………………… za Povodí Ohře, státní podnik </w:t>
      </w:r>
      <w:r>
        <w:rPr>
          <w:color w:val="000000"/>
          <w:spacing w:val="0"/>
          <w:w w:val="100"/>
          <w:position w:val="0"/>
          <w:shd w:val="clear" w:color="auto" w:fill="auto"/>
          <w:lang w:val="cs-CZ" w:eastAsia="cs-CZ" w:bidi="cs-CZ"/>
        </w:rPr>
        <w:t>…………………………………… za HAGL, spol. s r.o.</w:t>
      </w:r>
    </w:p>
    <w:sectPr>
      <w:footnotePr>
        <w:pos w:val="pageBottom"/>
        <w:numFmt w:val="decimal"/>
        <w:numRestart w:val="continuous"/>
      </w:footnotePr>
      <w:type w:val="continuous"/>
      <w:pgSz w:w="11909" w:h="16838"/>
      <w:pgMar w:top="1161" w:left="1394" w:right="2335" w:bottom="116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9960610</wp:posOffset>
              </wp:positionV>
              <wp:extent cx="673735" cy="161290"/>
              <wp:wrapNone/>
              <wp:docPr id="7" name="Shape 7"/>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1.69999999999999pt;margin-top:784.30000000000007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3293110</wp:posOffset>
              </wp:positionH>
              <wp:positionV relativeFrom="page">
                <wp:posOffset>9259570</wp:posOffset>
              </wp:positionV>
              <wp:extent cx="978535" cy="198120"/>
              <wp:wrapNone/>
              <wp:docPr id="15" name="Shape 15"/>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Čl. V. SANKCE</w:t>
                          </w:r>
                        </w:p>
                      </w:txbxContent>
                    </wps:txbx>
                    <wps:bodyPr wrap="none" lIns="0" tIns="0" rIns="0" bIns="0">
                      <a:spAutoFit/>
                    </wps:bodyPr>
                  </wps:wsp>
                </a:graphicData>
              </a:graphic>
            </wp:anchor>
          </w:drawing>
        </mc:Choice>
        <mc:Fallback>
          <w:pict>
            <v:shape id="_x0000_s1041" type="#_x0000_t202" style="position:absolute;margin-left:259.30000000000001pt;margin-top:729.10000000000002pt;width:77.049999999999997pt;height:15.6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Čl. V. SANKCE</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5990590</wp:posOffset>
              </wp:positionH>
              <wp:positionV relativeFrom="page">
                <wp:posOffset>9951720</wp:posOffset>
              </wp:positionV>
              <wp:extent cx="673735" cy="161290"/>
              <wp:wrapNone/>
              <wp:docPr id="17" name="Shape 17"/>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43" type="#_x0000_t202" style="position:absolute;margin-left:471.69999999999999pt;margin-top:783.60000000000002pt;width:53.050000000000004pt;height:12.70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5990590</wp:posOffset>
              </wp:positionH>
              <wp:positionV relativeFrom="page">
                <wp:posOffset>9960610</wp:posOffset>
              </wp:positionV>
              <wp:extent cx="673735" cy="161290"/>
              <wp:wrapNone/>
              <wp:docPr id="21" name="Shape 21"/>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47" type="#_x0000_t202" style="position:absolute;margin-left:471.69999999999999pt;margin-top:784.30000000000007pt;width:53.050000000000004pt;height:12.700000000000001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429895</wp:posOffset>
              </wp:positionV>
              <wp:extent cx="838200" cy="170815"/>
              <wp:wrapNone/>
              <wp:docPr id="5" name="Shape 5"/>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33.850000000000001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3362960</wp:posOffset>
              </wp:positionH>
              <wp:positionV relativeFrom="page">
                <wp:posOffset>438785</wp:posOffset>
              </wp:positionV>
              <wp:extent cx="838200" cy="170815"/>
              <wp:wrapNone/>
              <wp:docPr id="13" name="Shape 13"/>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264.80000000000001pt;margin-top:34.550000000000004pt;width:66.pt;height:13.450000000000001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3362960</wp:posOffset>
              </wp:positionH>
              <wp:positionV relativeFrom="page">
                <wp:posOffset>429895</wp:posOffset>
              </wp:positionV>
              <wp:extent cx="838200" cy="170815"/>
              <wp:wrapNone/>
              <wp:docPr id="19" name="Shape 19"/>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5" type="#_x0000_t202" style="position:absolute;margin-left:264.80000000000001pt;margin-top:33.850000000000001pt;width:66.pt;height:13.450000000000001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30"/>
      <w:ind w:left="36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