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19EB" w14:textId="77777777" w:rsidR="00577582" w:rsidRDefault="00A20A30">
      <w:pPr>
        <w:pStyle w:val="Zkladntext"/>
        <w:keepNext/>
        <w:spacing w:line="280" w:lineRule="atLeast"/>
        <w:contextualSpacing/>
        <w:jc w:val="center"/>
        <w:rPr>
          <w:rFonts w:ascii="Arial" w:hAnsi="Arial" w:cs="Arial"/>
          <w:b/>
          <w:sz w:val="20"/>
          <w:szCs w:val="20"/>
        </w:rPr>
      </w:pPr>
      <w:r>
        <w:rPr>
          <w:rFonts w:ascii="Arial" w:hAnsi="Arial" w:cs="Arial"/>
          <w:b/>
          <w:sz w:val="20"/>
          <w:szCs w:val="20"/>
        </w:rPr>
        <w:t>Smlouva o poskytování datových komunikačních služeb č. 2500899/4100067645</w:t>
      </w:r>
    </w:p>
    <w:p w14:paraId="7A3B368B" w14:textId="77777777" w:rsidR="00577582" w:rsidRDefault="00577582">
      <w:pPr>
        <w:pStyle w:val="Zkladntext"/>
        <w:keepNext/>
        <w:spacing w:line="280" w:lineRule="atLeast"/>
        <w:contextualSpacing/>
        <w:jc w:val="center"/>
        <w:rPr>
          <w:rFonts w:ascii="Arial" w:hAnsi="Arial" w:cs="Arial"/>
          <w:b/>
          <w:sz w:val="20"/>
          <w:szCs w:val="20"/>
        </w:rPr>
      </w:pPr>
    </w:p>
    <w:p w14:paraId="4CA85B2C" w14:textId="77777777" w:rsidR="00577582" w:rsidRDefault="00A20A30">
      <w:pPr>
        <w:pStyle w:val="Zkladntext"/>
        <w:keepNext/>
        <w:spacing w:after="120" w:line="280" w:lineRule="atLeast"/>
        <w:jc w:val="center"/>
        <w:rPr>
          <w:rFonts w:ascii="Arial" w:hAnsi="Arial" w:cs="Arial"/>
          <w:b/>
          <w:bCs/>
          <w:sz w:val="20"/>
          <w:szCs w:val="20"/>
        </w:rPr>
      </w:pPr>
      <w:r>
        <w:rPr>
          <w:rFonts w:ascii="Arial" w:hAnsi="Arial" w:cs="Arial"/>
          <w:b/>
          <w:sz w:val="20"/>
          <w:szCs w:val="20"/>
        </w:rPr>
        <w:t>ID VZ: 2500899</w:t>
      </w:r>
    </w:p>
    <w:p w14:paraId="71BE7761" w14:textId="77777777" w:rsidR="00577582" w:rsidRDefault="00A20A30">
      <w:pPr>
        <w:pStyle w:val="TSdajeosmluvnstran"/>
        <w:spacing w:line="280" w:lineRule="atLeast"/>
        <w:jc w:val="center"/>
      </w:pPr>
      <w:r>
        <w:rPr>
          <w:rFonts w:cs="Arial"/>
          <w:sz w:val="20"/>
          <w:szCs w:val="20"/>
        </w:rPr>
        <w:t xml:space="preserve">uzavřená </w:t>
      </w:r>
      <w:r>
        <w:rPr>
          <w:rFonts w:cs="Arial"/>
          <w:sz w:val="20"/>
          <w:szCs w:val="22"/>
        </w:rPr>
        <w:t>dle ustanovení § 1746 odst. 2 zákona</w:t>
      </w:r>
      <w:r>
        <w:rPr>
          <w:rFonts w:cs="Arial"/>
          <w:sz w:val="20"/>
          <w:szCs w:val="20"/>
        </w:rPr>
        <w:t xml:space="preserve"> č. 89/2012 Sb., občanský zákoník, ve znění pozdějších předpisů, a v souladu se zákonem č. 127/2005 Sb., o elektronických komunikacích a o změně některých souvisejících zákonů (zákon o elektronických komunikacích), ve znění pozdějších předpisů</w:t>
      </w:r>
    </w:p>
    <w:p w14:paraId="32F6C09F" w14:textId="77777777" w:rsidR="00577582" w:rsidRDefault="00A20A30">
      <w:pPr>
        <w:pStyle w:val="Zkladntext"/>
        <w:keepNext/>
        <w:spacing w:after="120" w:line="280" w:lineRule="atLeast"/>
        <w:jc w:val="center"/>
        <w:rPr>
          <w:rFonts w:ascii="Arial" w:hAnsi="Arial" w:cs="Arial"/>
          <w:sz w:val="20"/>
          <w:szCs w:val="20"/>
        </w:rPr>
      </w:pPr>
      <w:r>
        <w:rPr>
          <w:rFonts w:ascii="Arial" w:hAnsi="Arial" w:cs="Arial"/>
          <w:sz w:val="20"/>
          <w:szCs w:val="20"/>
        </w:rPr>
        <w:t>(dále jen „</w:t>
      </w:r>
      <w:r>
        <w:rPr>
          <w:rFonts w:ascii="Arial" w:hAnsi="Arial" w:cs="Arial"/>
          <w:b/>
          <w:sz w:val="20"/>
          <w:szCs w:val="20"/>
        </w:rPr>
        <w:t>S</w:t>
      </w:r>
      <w:r>
        <w:rPr>
          <w:rFonts w:ascii="Arial" w:hAnsi="Arial" w:cs="Arial"/>
          <w:b/>
          <w:sz w:val="20"/>
          <w:szCs w:val="20"/>
        </w:rPr>
        <w:t>mlouva</w:t>
      </w:r>
      <w:r>
        <w:rPr>
          <w:rFonts w:ascii="Arial" w:hAnsi="Arial" w:cs="Arial"/>
          <w:sz w:val="20"/>
          <w:szCs w:val="20"/>
        </w:rPr>
        <w:t>“)</w:t>
      </w:r>
    </w:p>
    <w:p w14:paraId="3F485B52" w14:textId="77777777" w:rsidR="00577582" w:rsidRDefault="00577582">
      <w:pPr>
        <w:spacing w:after="120" w:line="276" w:lineRule="auto"/>
        <w:rPr>
          <w:rFonts w:eastAsia="Times New Roman" w:cs="Arial"/>
          <w:szCs w:val="20"/>
          <w:lang w:eastAsia="cs-CZ"/>
        </w:rPr>
      </w:pPr>
    </w:p>
    <w:p w14:paraId="55E41E2C" w14:textId="77777777" w:rsidR="00577582" w:rsidRDefault="00A20A30">
      <w:pPr>
        <w:keepNext/>
        <w:autoSpaceDN w:val="0"/>
        <w:spacing w:after="0" w:line="280" w:lineRule="atLeast"/>
        <w:jc w:val="center"/>
        <w:textAlignment w:val="baseline"/>
        <w:rPr>
          <w:rFonts w:eastAsia="Times New Roman" w:cs="Arial"/>
          <w:b/>
          <w:szCs w:val="20"/>
          <w:lang w:eastAsia="cs-CZ"/>
        </w:rPr>
      </w:pPr>
      <w:r>
        <w:rPr>
          <w:rFonts w:eastAsia="Times New Roman" w:cs="Arial"/>
          <w:b/>
          <w:szCs w:val="20"/>
          <w:lang w:eastAsia="cs-CZ"/>
        </w:rPr>
        <w:t>Smluvní strany:</w:t>
      </w:r>
    </w:p>
    <w:p w14:paraId="2B665F78" w14:textId="77777777" w:rsidR="00577582" w:rsidRDefault="00577582">
      <w:pPr>
        <w:autoSpaceDN w:val="0"/>
        <w:spacing w:after="0" w:line="280" w:lineRule="atLeast"/>
        <w:ind w:left="426"/>
        <w:textAlignment w:val="baseline"/>
        <w:rPr>
          <w:rFonts w:eastAsia="Times New Roman" w:cs="Arial"/>
          <w:szCs w:val="20"/>
          <w:lang w:eastAsia="cs-CZ"/>
        </w:rPr>
      </w:pPr>
    </w:p>
    <w:p w14:paraId="11693E23" w14:textId="77777777" w:rsidR="00577582" w:rsidRDefault="00577582">
      <w:pPr>
        <w:autoSpaceDN w:val="0"/>
        <w:spacing w:after="0" w:line="276" w:lineRule="auto"/>
        <w:ind w:left="426"/>
        <w:textAlignment w:val="baseline"/>
        <w:rPr>
          <w:rFonts w:eastAsia="Times New Roman" w:cs="Arial"/>
          <w:color w:val="00000A"/>
          <w:szCs w:val="20"/>
          <w:lang w:eastAsia="cs-CZ"/>
        </w:rPr>
      </w:pPr>
    </w:p>
    <w:p w14:paraId="0D817965" w14:textId="77777777" w:rsidR="00577582" w:rsidRDefault="00A20A30">
      <w:pPr>
        <w:widowControl w:val="0"/>
        <w:autoSpaceDN w:val="0"/>
        <w:spacing w:after="0" w:line="276" w:lineRule="auto"/>
        <w:ind w:left="426" w:hanging="426"/>
        <w:textAlignment w:val="baseline"/>
        <w:outlineLvl w:val="1"/>
        <w:rPr>
          <w:rFonts w:eastAsia="Times New Roman" w:cs="Arial"/>
          <w:b/>
          <w:bCs/>
          <w:i/>
          <w:iCs/>
          <w:color w:val="00000A"/>
          <w:szCs w:val="20"/>
          <w:lang w:eastAsia="cs-CZ"/>
        </w:rPr>
      </w:pPr>
      <w:r>
        <w:rPr>
          <w:rFonts w:eastAsia="Times New Roman" w:cs="Arial"/>
          <w:b/>
          <w:bCs/>
          <w:color w:val="00000A"/>
          <w:szCs w:val="20"/>
          <w:lang w:eastAsia="cs-CZ"/>
        </w:rPr>
        <w:t>Všeobecná zdravotní pojišťovna České republiky</w:t>
      </w:r>
    </w:p>
    <w:p w14:paraId="3B1ABF67" w14:textId="77777777" w:rsidR="00577582" w:rsidRDefault="00A20A30">
      <w:pPr>
        <w:tabs>
          <w:tab w:val="left" w:pos="1701"/>
        </w:tabs>
        <w:autoSpaceDN w:val="0"/>
        <w:spacing w:after="0" w:line="276" w:lineRule="auto"/>
        <w:ind w:left="426" w:hanging="426"/>
        <w:textAlignment w:val="baseline"/>
        <w:rPr>
          <w:rFonts w:eastAsia="Times New Roman" w:cs="Arial"/>
          <w:color w:val="00000A"/>
          <w:szCs w:val="20"/>
          <w:lang w:eastAsia="cs-CZ"/>
        </w:rPr>
      </w:pPr>
      <w:r>
        <w:rPr>
          <w:rFonts w:eastAsia="Times New Roman" w:cs="Arial"/>
          <w:color w:val="00000A"/>
          <w:szCs w:val="20"/>
          <w:lang w:eastAsia="cs-CZ"/>
        </w:rPr>
        <w:t>se sídlem:</w:t>
      </w:r>
      <w:r>
        <w:rPr>
          <w:rFonts w:eastAsia="Times New Roman" w:cs="Arial"/>
          <w:color w:val="00000A"/>
          <w:szCs w:val="20"/>
          <w:lang w:eastAsia="cs-CZ"/>
        </w:rPr>
        <w:tab/>
        <w:t xml:space="preserve"> </w:t>
      </w:r>
      <w:r>
        <w:rPr>
          <w:rFonts w:eastAsia="Times New Roman" w:cs="Arial"/>
          <w:color w:val="00000A"/>
          <w:szCs w:val="20"/>
          <w:lang w:eastAsia="cs-CZ"/>
        </w:rPr>
        <w:tab/>
      </w:r>
      <w:r>
        <w:rPr>
          <w:rFonts w:eastAsia="Times New Roman" w:cs="Arial"/>
          <w:color w:val="00000A"/>
          <w:szCs w:val="20"/>
          <w:lang w:eastAsia="cs-CZ"/>
        </w:rPr>
        <w:tab/>
        <w:t>Orlická 2020/4, 130 00 Praha 3</w:t>
      </w:r>
    </w:p>
    <w:p w14:paraId="0C2DB69A" w14:textId="77777777" w:rsidR="00577582" w:rsidRDefault="00A20A30">
      <w:pPr>
        <w:tabs>
          <w:tab w:val="left" w:pos="1701"/>
        </w:tabs>
        <w:autoSpaceDN w:val="0"/>
        <w:spacing w:after="0" w:line="276" w:lineRule="auto"/>
        <w:ind w:left="426" w:hanging="426"/>
        <w:textAlignment w:val="baseline"/>
        <w:rPr>
          <w:rFonts w:eastAsia="Times New Roman" w:cs="Arial"/>
          <w:color w:val="00000A"/>
          <w:szCs w:val="20"/>
          <w:lang w:eastAsia="cs-CZ"/>
        </w:rPr>
      </w:pPr>
      <w:r>
        <w:rPr>
          <w:rFonts w:eastAsia="Times New Roman" w:cs="Arial"/>
          <w:color w:val="00000A"/>
          <w:szCs w:val="20"/>
          <w:lang w:eastAsia="cs-CZ"/>
        </w:rPr>
        <w:t xml:space="preserve">kterou zastupuje: </w:t>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t>PhDr. Ivan Duškov, MSc., ředitel VZP ČR</w:t>
      </w:r>
    </w:p>
    <w:p w14:paraId="50C2DFCD" w14:textId="77777777" w:rsidR="00577582" w:rsidRDefault="00A20A30">
      <w:pPr>
        <w:tabs>
          <w:tab w:val="left" w:pos="1701"/>
        </w:tabs>
        <w:autoSpaceDN w:val="0"/>
        <w:spacing w:after="0" w:line="276" w:lineRule="auto"/>
        <w:ind w:left="426" w:hanging="426"/>
        <w:textAlignment w:val="baseline"/>
        <w:rPr>
          <w:rFonts w:eastAsia="Times New Roman" w:cs="Arial"/>
          <w:color w:val="00000A"/>
          <w:szCs w:val="20"/>
          <w:lang w:eastAsia="cs-CZ"/>
        </w:rPr>
      </w:pPr>
      <w:r>
        <w:rPr>
          <w:rFonts w:eastAsia="Times New Roman" w:cs="Arial"/>
          <w:color w:val="00000A"/>
          <w:szCs w:val="20"/>
          <w:lang w:eastAsia="cs-CZ"/>
        </w:rPr>
        <w:t xml:space="preserve">IČO: </w:t>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t>411 97 518</w:t>
      </w:r>
    </w:p>
    <w:p w14:paraId="5F109B9B" w14:textId="77777777" w:rsidR="00577582" w:rsidRDefault="00A20A30">
      <w:pPr>
        <w:tabs>
          <w:tab w:val="left" w:pos="1701"/>
        </w:tabs>
        <w:autoSpaceDN w:val="0"/>
        <w:spacing w:after="0" w:line="276" w:lineRule="auto"/>
        <w:ind w:left="426" w:hanging="426"/>
        <w:textAlignment w:val="baseline"/>
        <w:rPr>
          <w:rFonts w:eastAsia="Times New Roman" w:cs="Arial"/>
          <w:color w:val="00000A"/>
          <w:szCs w:val="20"/>
          <w:lang w:eastAsia="cs-CZ"/>
        </w:rPr>
      </w:pPr>
      <w:r>
        <w:rPr>
          <w:rFonts w:eastAsia="Times New Roman" w:cs="Arial"/>
          <w:color w:val="00000A"/>
          <w:szCs w:val="20"/>
          <w:lang w:eastAsia="cs-CZ"/>
        </w:rPr>
        <w:t>DIČ:</w:t>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szCs w:val="20"/>
          <w:lang w:eastAsia="cs-CZ"/>
        </w:rPr>
        <w:t>CZ</w:t>
      </w:r>
      <w:r>
        <w:rPr>
          <w:rFonts w:eastAsia="Times New Roman" w:cs="Arial"/>
          <w:color w:val="00000A"/>
          <w:szCs w:val="20"/>
          <w:lang w:eastAsia="cs-CZ"/>
        </w:rPr>
        <w:t>41197518</w:t>
      </w:r>
    </w:p>
    <w:p w14:paraId="1B2E64E0" w14:textId="77777777" w:rsidR="00577582" w:rsidRDefault="00A20A30">
      <w:pPr>
        <w:tabs>
          <w:tab w:val="left" w:pos="1701"/>
        </w:tabs>
        <w:autoSpaceDN w:val="0"/>
        <w:spacing w:after="0" w:line="276" w:lineRule="auto"/>
        <w:textAlignment w:val="baseline"/>
        <w:rPr>
          <w:rFonts w:eastAsia="Times New Roman" w:cs="Arial"/>
          <w:color w:val="00000A"/>
          <w:szCs w:val="20"/>
          <w:lang w:eastAsia="cs-CZ"/>
        </w:rPr>
      </w:pPr>
      <w:r>
        <w:rPr>
          <w:rFonts w:eastAsia="Times New Roman" w:cs="Arial"/>
          <w:color w:val="00000A"/>
          <w:szCs w:val="20"/>
          <w:lang w:eastAsia="cs-CZ"/>
        </w:rPr>
        <w:t xml:space="preserve">Bankovní spojení: </w:t>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t xml:space="preserve">Česká </w:t>
      </w:r>
      <w:r>
        <w:rPr>
          <w:rFonts w:eastAsia="Times New Roman" w:cs="Arial"/>
          <w:color w:val="00000A"/>
          <w:szCs w:val="20"/>
          <w:lang w:eastAsia="cs-CZ"/>
        </w:rPr>
        <w:t>národní banka, Praha 1, Na Příkopě 28</w:t>
      </w:r>
    </w:p>
    <w:p w14:paraId="5DE09780" w14:textId="77777777" w:rsidR="00577582" w:rsidRDefault="00A20A30">
      <w:pPr>
        <w:tabs>
          <w:tab w:val="left" w:pos="1701"/>
        </w:tabs>
        <w:autoSpaceDN w:val="0"/>
        <w:spacing w:after="0" w:line="276" w:lineRule="auto"/>
        <w:textAlignment w:val="baseline"/>
        <w:rPr>
          <w:rFonts w:eastAsia="Times New Roman" w:cs="Arial"/>
          <w:color w:val="00000A"/>
          <w:szCs w:val="20"/>
          <w:lang w:eastAsia="cs-CZ"/>
        </w:rPr>
      </w:pPr>
      <w:r>
        <w:rPr>
          <w:rFonts w:eastAsia="Times New Roman" w:cs="Arial"/>
          <w:color w:val="00000A"/>
          <w:szCs w:val="20"/>
          <w:lang w:eastAsia="cs-CZ"/>
        </w:rPr>
        <w:t>Číslo účtu:</w:t>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t xml:space="preserve">1110205001/0710 </w:t>
      </w:r>
    </w:p>
    <w:p w14:paraId="0C20F733" w14:textId="77777777" w:rsidR="00577582" w:rsidRDefault="00A20A30">
      <w:pPr>
        <w:tabs>
          <w:tab w:val="left" w:pos="1701"/>
        </w:tabs>
        <w:autoSpaceDN w:val="0"/>
        <w:spacing w:after="120" w:line="276" w:lineRule="auto"/>
        <w:textAlignment w:val="baseline"/>
        <w:rPr>
          <w:rFonts w:eastAsia="Times New Roman" w:cs="Arial"/>
          <w:color w:val="00000A"/>
          <w:szCs w:val="20"/>
          <w:lang w:eastAsia="cs-CZ"/>
        </w:rPr>
      </w:pPr>
      <w:r>
        <w:rPr>
          <w:rFonts w:eastAsia="Times New Roman" w:cs="Arial"/>
          <w:lang w:eastAsia="cs-CZ"/>
        </w:rPr>
        <w:t>Datová schránka:</w:t>
      </w:r>
      <w:r>
        <w:rPr>
          <w:rFonts w:eastAsia="Times New Roman" w:cs="Arial"/>
          <w:lang w:eastAsia="cs-CZ"/>
        </w:rPr>
        <w:tab/>
      </w:r>
      <w:r>
        <w:rPr>
          <w:rFonts w:eastAsia="Times New Roman" w:cs="Arial"/>
          <w:lang w:eastAsia="cs-CZ"/>
        </w:rPr>
        <w:tab/>
      </w:r>
      <w:r>
        <w:rPr>
          <w:rFonts w:eastAsia="Times New Roman" w:cs="Arial"/>
          <w:lang w:eastAsia="cs-CZ"/>
        </w:rPr>
        <w:tab/>
        <w:t>i48ae3q</w:t>
      </w:r>
    </w:p>
    <w:p w14:paraId="67B81001" w14:textId="77777777" w:rsidR="00577582" w:rsidRDefault="00A20A30">
      <w:pPr>
        <w:tabs>
          <w:tab w:val="left" w:pos="1701"/>
        </w:tabs>
        <w:autoSpaceDN w:val="0"/>
        <w:spacing w:after="0" w:line="276" w:lineRule="auto"/>
        <w:textAlignment w:val="baseline"/>
        <w:rPr>
          <w:rFonts w:eastAsia="Times New Roman" w:cs="Arial"/>
          <w:color w:val="00000A"/>
          <w:szCs w:val="20"/>
          <w:lang w:eastAsia="cs-CZ"/>
        </w:rPr>
      </w:pPr>
      <w:r>
        <w:rPr>
          <w:rFonts w:eastAsia="Times New Roman" w:cs="Arial"/>
          <w:color w:val="00000A"/>
          <w:szCs w:val="20"/>
          <w:lang w:eastAsia="cs-CZ"/>
        </w:rPr>
        <w:t>Zřízena zákonem č. 551/1991 Sb., o Všeobecné zdravotní pojišťovně České republiky, ve znění pozdějších předpisů</w:t>
      </w:r>
    </w:p>
    <w:p w14:paraId="1B4AE436" w14:textId="77777777" w:rsidR="00577582" w:rsidRDefault="00577582">
      <w:pPr>
        <w:tabs>
          <w:tab w:val="left" w:pos="1701"/>
        </w:tabs>
        <w:autoSpaceDN w:val="0"/>
        <w:spacing w:after="0" w:line="276" w:lineRule="auto"/>
        <w:textAlignment w:val="baseline"/>
        <w:rPr>
          <w:rFonts w:eastAsia="Times New Roman" w:cs="Arial"/>
          <w:color w:val="00000A"/>
          <w:szCs w:val="20"/>
          <w:lang w:eastAsia="cs-CZ"/>
        </w:rPr>
      </w:pPr>
    </w:p>
    <w:p w14:paraId="2321AA09" w14:textId="77777777" w:rsidR="00577582" w:rsidRDefault="00A20A30">
      <w:pPr>
        <w:tabs>
          <w:tab w:val="left" w:pos="1701"/>
        </w:tabs>
        <w:autoSpaceDN w:val="0"/>
        <w:spacing w:after="0" w:line="276" w:lineRule="auto"/>
        <w:ind w:left="426" w:hanging="426"/>
        <w:textAlignment w:val="baseline"/>
        <w:rPr>
          <w:rFonts w:eastAsia="Times New Roman" w:cs="Arial"/>
          <w:color w:val="00000A"/>
          <w:szCs w:val="20"/>
          <w:lang w:eastAsia="cs-CZ"/>
        </w:rPr>
      </w:pPr>
      <w:r>
        <w:rPr>
          <w:rFonts w:eastAsia="Times New Roman" w:cs="Arial"/>
          <w:color w:val="00000A"/>
          <w:szCs w:val="20"/>
          <w:lang w:eastAsia="cs-CZ"/>
        </w:rPr>
        <w:t>(dále jen „</w:t>
      </w:r>
      <w:r>
        <w:rPr>
          <w:rFonts w:eastAsia="Times New Roman" w:cs="Arial"/>
          <w:b/>
          <w:color w:val="00000A"/>
          <w:szCs w:val="20"/>
          <w:lang w:eastAsia="cs-CZ"/>
        </w:rPr>
        <w:t>VZP ČR</w:t>
      </w:r>
      <w:r>
        <w:rPr>
          <w:rFonts w:eastAsia="Times New Roman" w:cs="Arial"/>
          <w:color w:val="00000A"/>
          <w:szCs w:val="20"/>
          <w:lang w:eastAsia="cs-CZ"/>
        </w:rPr>
        <w:t>“ nebo „</w:t>
      </w:r>
      <w:r>
        <w:rPr>
          <w:rFonts w:eastAsia="Times New Roman" w:cs="Arial"/>
          <w:b/>
          <w:color w:val="00000A"/>
          <w:szCs w:val="20"/>
          <w:lang w:eastAsia="cs-CZ"/>
        </w:rPr>
        <w:t>Objednatel</w:t>
      </w:r>
      <w:r>
        <w:rPr>
          <w:rFonts w:eastAsia="Times New Roman" w:cs="Arial"/>
          <w:color w:val="00000A"/>
          <w:szCs w:val="20"/>
          <w:lang w:eastAsia="cs-CZ"/>
        </w:rPr>
        <w:t>“)</w:t>
      </w:r>
    </w:p>
    <w:p w14:paraId="5D84DA82" w14:textId="77777777" w:rsidR="00577582" w:rsidRDefault="00A20A30">
      <w:pPr>
        <w:autoSpaceDN w:val="0"/>
        <w:spacing w:after="0" w:line="276" w:lineRule="auto"/>
        <w:jc w:val="center"/>
        <w:textAlignment w:val="baseline"/>
        <w:rPr>
          <w:rFonts w:eastAsia="Times New Roman" w:cs="Arial"/>
          <w:b/>
          <w:bCs/>
          <w:szCs w:val="20"/>
          <w:lang w:eastAsia="cs-CZ"/>
        </w:rPr>
      </w:pPr>
      <w:r>
        <w:rPr>
          <w:rFonts w:eastAsia="Times New Roman" w:cs="Arial"/>
          <w:b/>
          <w:bCs/>
          <w:szCs w:val="20"/>
          <w:lang w:eastAsia="cs-CZ"/>
        </w:rPr>
        <w:t xml:space="preserve">a </w:t>
      </w:r>
    </w:p>
    <w:p w14:paraId="4CBF92C1" w14:textId="77777777" w:rsidR="00577582" w:rsidRDefault="00577582">
      <w:pPr>
        <w:autoSpaceDN w:val="0"/>
        <w:spacing w:after="0" w:line="276" w:lineRule="auto"/>
        <w:ind w:left="1416" w:hanging="1132"/>
        <w:textAlignment w:val="baseline"/>
        <w:rPr>
          <w:rFonts w:eastAsia="Times New Roman" w:cs="Arial"/>
          <w:sz w:val="22"/>
          <w:lang w:eastAsia="cs-CZ"/>
        </w:rPr>
      </w:pPr>
    </w:p>
    <w:p w14:paraId="6C6DD4AC" w14:textId="77777777" w:rsidR="00577582" w:rsidRDefault="00A20A30">
      <w:pPr>
        <w:tabs>
          <w:tab w:val="left" w:pos="1701"/>
        </w:tabs>
        <w:autoSpaceDN w:val="0"/>
        <w:spacing w:after="0" w:line="276" w:lineRule="auto"/>
        <w:ind w:left="425" w:hanging="426"/>
        <w:textAlignment w:val="baseline"/>
        <w:rPr>
          <w:rFonts w:eastAsia="Times New Roman" w:cs="Arial"/>
          <w:b/>
          <w:bCs/>
          <w:szCs w:val="20"/>
          <w:lang w:eastAsia="cs-CZ"/>
        </w:rPr>
      </w:pPr>
      <w:r>
        <w:rPr>
          <w:rFonts w:eastAsia="Times New Roman" w:cs="Arial"/>
          <w:b/>
          <w:bCs/>
          <w:szCs w:val="20"/>
          <w:lang w:eastAsia="cs-CZ"/>
        </w:rPr>
        <w:t xml:space="preserve">T-Mobile Czech Republic a.s. </w:t>
      </w:r>
    </w:p>
    <w:p w14:paraId="4C84AD2A" w14:textId="77777777" w:rsidR="00577582" w:rsidRDefault="00A20A30">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se sídlem:</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Tomíčkova 2144/1, Chodov,148 00 Praha 4</w:t>
      </w:r>
    </w:p>
    <w:p w14:paraId="18F406A4" w14:textId="77777777" w:rsidR="00577582" w:rsidRDefault="00A20A30">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kterou zastupuje:</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r>
      <w:r>
        <w:rPr>
          <w:rFonts w:ascii="Calibri" w:eastAsia="Times New Roman" w:hAnsi="Calibri" w:cs="Calibri"/>
          <w:color w:val="000000"/>
          <w:sz w:val="22"/>
          <w:lang w:eastAsia="cs-CZ"/>
        </w:rPr>
        <w:t>XXXXXXXXXX</w:t>
      </w:r>
      <w:r>
        <w:rPr>
          <w:rFonts w:eastAsia="Times New Roman" w:cs="Arial"/>
          <w:szCs w:val="20"/>
          <w:lang w:eastAsia="cs-CZ"/>
        </w:rPr>
        <w:t>, na základě pověření</w:t>
      </w:r>
    </w:p>
    <w:p w14:paraId="64AF8802" w14:textId="77777777" w:rsidR="00577582" w:rsidRDefault="00A20A30">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IČO:</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649 49 681</w:t>
      </w:r>
    </w:p>
    <w:p w14:paraId="3D01AB0A" w14:textId="77777777" w:rsidR="00577582" w:rsidRDefault="00A20A30">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DIČ:</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CZ64949681</w:t>
      </w:r>
    </w:p>
    <w:p w14:paraId="040B7135" w14:textId="77777777" w:rsidR="00577582" w:rsidRDefault="00A20A30">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Bankovní spojení:</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Česká spořitelna, a.s.</w:t>
      </w:r>
    </w:p>
    <w:p w14:paraId="4602B82C" w14:textId="77777777" w:rsidR="00577582" w:rsidRDefault="00A20A30">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Číslo účtu:</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 xml:space="preserve">994404-242097001/0800 </w:t>
      </w:r>
    </w:p>
    <w:p w14:paraId="7160597B" w14:textId="77777777" w:rsidR="00577582" w:rsidRDefault="00A20A30">
      <w:pPr>
        <w:tabs>
          <w:tab w:val="left" w:pos="1701"/>
        </w:tabs>
        <w:autoSpaceDN w:val="0"/>
        <w:spacing w:after="120" w:line="276" w:lineRule="auto"/>
        <w:ind w:left="425" w:hanging="425"/>
        <w:textAlignment w:val="baseline"/>
        <w:rPr>
          <w:rFonts w:eastAsia="Times New Roman" w:cs="Arial"/>
          <w:szCs w:val="20"/>
          <w:lang w:eastAsia="cs-CZ"/>
        </w:rPr>
      </w:pPr>
      <w:r>
        <w:rPr>
          <w:rFonts w:eastAsia="Times New Roman" w:cs="Arial"/>
          <w:lang w:eastAsia="cs-CZ"/>
        </w:rPr>
        <w:t>Datová schránka:</w:t>
      </w:r>
      <w:r>
        <w:rPr>
          <w:rFonts w:eastAsia="Times New Roman" w:cs="Arial"/>
          <w:lang w:eastAsia="cs-CZ"/>
        </w:rPr>
        <w:tab/>
      </w:r>
      <w:r>
        <w:rPr>
          <w:rFonts w:eastAsia="Times New Roman" w:cs="Arial"/>
          <w:lang w:eastAsia="cs-CZ"/>
        </w:rPr>
        <w:tab/>
      </w:r>
      <w:r>
        <w:rPr>
          <w:rFonts w:eastAsia="Times New Roman" w:cs="Arial"/>
          <w:lang w:eastAsia="cs-CZ"/>
        </w:rPr>
        <w:tab/>
        <w:t>ygwch5i</w:t>
      </w:r>
    </w:p>
    <w:p w14:paraId="1855BA4C" w14:textId="77777777" w:rsidR="00577582" w:rsidRDefault="00A20A30">
      <w:pPr>
        <w:tabs>
          <w:tab w:val="left" w:pos="1701"/>
        </w:tabs>
        <w:autoSpaceDN w:val="0"/>
        <w:spacing w:after="0" w:line="276" w:lineRule="auto"/>
        <w:textAlignment w:val="baseline"/>
        <w:rPr>
          <w:rFonts w:eastAsia="Times New Roman" w:cs="Arial"/>
          <w:szCs w:val="20"/>
          <w:lang w:eastAsia="cs-CZ"/>
        </w:rPr>
      </w:pPr>
      <w:r>
        <w:rPr>
          <w:rFonts w:eastAsia="Times New Roman" w:cs="Arial"/>
          <w:szCs w:val="20"/>
          <w:lang w:eastAsia="cs-CZ"/>
        </w:rPr>
        <w:t>Zapsaná v obchodním rejstříku vedeném Městským soudem v Praze, oddíl B, vložka 3787</w:t>
      </w:r>
    </w:p>
    <w:p w14:paraId="2BD8BDC4" w14:textId="77777777" w:rsidR="00577582" w:rsidRDefault="00577582">
      <w:pPr>
        <w:tabs>
          <w:tab w:val="left" w:pos="1701"/>
        </w:tabs>
        <w:autoSpaceDN w:val="0"/>
        <w:spacing w:after="0" w:line="276" w:lineRule="auto"/>
        <w:textAlignment w:val="baseline"/>
        <w:rPr>
          <w:rFonts w:eastAsia="Times New Roman" w:cs="Arial"/>
          <w:szCs w:val="20"/>
          <w:lang w:eastAsia="cs-CZ"/>
        </w:rPr>
      </w:pPr>
    </w:p>
    <w:p w14:paraId="34F4DEF9" w14:textId="77777777" w:rsidR="00577582" w:rsidRDefault="00A20A30">
      <w:pPr>
        <w:tabs>
          <w:tab w:val="left" w:pos="1701"/>
        </w:tabs>
        <w:autoSpaceDN w:val="0"/>
        <w:spacing w:after="0" w:line="276" w:lineRule="auto"/>
        <w:ind w:left="426" w:hanging="426"/>
        <w:textAlignment w:val="baseline"/>
        <w:rPr>
          <w:rFonts w:eastAsia="Times New Roman" w:cs="Arial"/>
          <w:szCs w:val="20"/>
          <w:lang w:eastAsia="cs-CZ"/>
        </w:rPr>
      </w:pPr>
      <w:r>
        <w:rPr>
          <w:rFonts w:eastAsia="Times New Roman" w:cs="Arial"/>
          <w:szCs w:val="20"/>
          <w:lang w:eastAsia="cs-CZ"/>
        </w:rPr>
        <w:t>(dále jen „</w:t>
      </w:r>
      <w:r>
        <w:rPr>
          <w:rFonts w:eastAsia="Times New Roman" w:cs="Arial"/>
          <w:b/>
          <w:szCs w:val="20"/>
          <w:lang w:eastAsia="cs-CZ"/>
        </w:rPr>
        <w:t>Poskytovatel</w:t>
      </w:r>
      <w:r>
        <w:rPr>
          <w:rFonts w:eastAsia="Times New Roman" w:cs="Arial"/>
          <w:szCs w:val="20"/>
          <w:lang w:eastAsia="cs-CZ"/>
        </w:rPr>
        <w:t>“)</w:t>
      </w:r>
    </w:p>
    <w:p w14:paraId="311AB6F9" w14:textId="77777777" w:rsidR="00577582" w:rsidRDefault="00A20A30">
      <w:pPr>
        <w:tabs>
          <w:tab w:val="left" w:pos="1701"/>
        </w:tabs>
        <w:autoSpaceDN w:val="0"/>
        <w:spacing w:after="0" w:line="276" w:lineRule="auto"/>
        <w:ind w:left="426" w:hanging="426"/>
        <w:textAlignment w:val="baseline"/>
        <w:rPr>
          <w:rFonts w:eastAsia="Times New Roman" w:cs="Arial"/>
          <w:szCs w:val="20"/>
          <w:lang w:eastAsia="cs-CZ"/>
        </w:rPr>
      </w:pPr>
      <w:r>
        <w:rPr>
          <w:rFonts w:eastAsia="Times New Roman" w:cs="Arial"/>
          <w:szCs w:val="20"/>
          <w:lang w:eastAsia="cs-CZ"/>
        </w:rPr>
        <w:t>(společně též „</w:t>
      </w:r>
      <w:r>
        <w:rPr>
          <w:rFonts w:eastAsia="Times New Roman" w:cs="Arial"/>
          <w:b/>
          <w:szCs w:val="20"/>
          <w:lang w:eastAsia="cs-CZ"/>
        </w:rPr>
        <w:t>Smluvní strany</w:t>
      </w:r>
      <w:r>
        <w:rPr>
          <w:rFonts w:eastAsia="Times New Roman" w:cs="Arial"/>
          <w:szCs w:val="20"/>
          <w:lang w:eastAsia="cs-CZ"/>
        </w:rPr>
        <w:t xml:space="preserve">“ </w:t>
      </w:r>
      <w:r>
        <w:rPr>
          <w:rFonts w:cs="Arial"/>
          <w:szCs w:val="20"/>
        </w:rPr>
        <w:t>jednotlivě též „</w:t>
      </w:r>
      <w:r>
        <w:rPr>
          <w:rFonts w:cs="Arial"/>
          <w:b/>
          <w:szCs w:val="20"/>
        </w:rPr>
        <w:t>Smluvní strana</w:t>
      </w:r>
      <w:r>
        <w:rPr>
          <w:rFonts w:cs="Arial"/>
          <w:szCs w:val="20"/>
        </w:rPr>
        <w:t>“</w:t>
      </w:r>
      <w:r>
        <w:rPr>
          <w:rFonts w:eastAsia="Times New Roman" w:cs="Arial"/>
          <w:szCs w:val="20"/>
          <w:lang w:eastAsia="cs-CZ"/>
        </w:rPr>
        <w:t xml:space="preserve">) </w:t>
      </w:r>
    </w:p>
    <w:p w14:paraId="68EA30FE" w14:textId="77777777" w:rsidR="00577582" w:rsidRDefault="00577582">
      <w:pPr>
        <w:autoSpaceDE w:val="0"/>
        <w:autoSpaceDN w:val="0"/>
        <w:adjustRightInd w:val="0"/>
        <w:spacing w:line="280" w:lineRule="atLeast"/>
        <w:contextualSpacing/>
        <w:textAlignment w:val="baseline"/>
        <w:rPr>
          <w:rFonts w:eastAsia="Times New Roman" w:cs="Arial"/>
          <w:lang w:eastAsia="cs-CZ"/>
        </w:rPr>
      </w:pPr>
    </w:p>
    <w:p w14:paraId="7B666580" w14:textId="77777777" w:rsidR="00577582" w:rsidRDefault="00577582">
      <w:pPr>
        <w:keepNext/>
        <w:spacing w:line="280" w:lineRule="atLeast"/>
        <w:jc w:val="center"/>
        <w:rPr>
          <w:rFonts w:cs="Arial"/>
          <w:b/>
          <w:szCs w:val="20"/>
        </w:rPr>
      </w:pPr>
    </w:p>
    <w:p w14:paraId="2250C88D" w14:textId="77777777" w:rsidR="00577582" w:rsidRDefault="00A20A30">
      <w:pPr>
        <w:pStyle w:val="Nadpis1"/>
      </w:pPr>
      <w:r>
        <w:t>Preambule</w:t>
      </w:r>
    </w:p>
    <w:p w14:paraId="102A962D" w14:textId="77777777" w:rsidR="00577582" w:rsidRDefault="00A20A30">
      <w:pPr>
        <w:pStyle w:val="Nadpis2"/>
      </w:pPr>
      <w:r>
        <w:t>Tato Smlouva uprav</w:t>
      </w:r>
      <w:r>
        <w:t>uje vztah mezi Objednatelem a Poskytovatelem, který vzešel z výsledku zadávacího řízení na nadlimitní veřejnou zakázku s názvem „Internetová konektivita a připojení k Centrálnímu místu služeb (CMS)“ evidovanou Objednatelem pod číslem ID VZ: 2500899 (dále j</w:t>
      </w:r>
      <w:r>
        <w:t>en „</w:t>
      </w:r>
      <w:r>
        <w:rPr>
          <w:b/>
        </w:rPr>
        <w:t>veřejná zakázka</w:t>
      </w:r>
      <w:r>
        <w:t xml:space="preserve">“). </w:t>
      </w:r>
    </w:p>
    <w:p w14:paraId="4CD004BA" w14:textId="77777777" w:rsidR="00577582" w:rsidRDefault="00A20A30">
      <w:pPr>
        <w:pStyle w:val="Nadpis2"/>
      </w:pPr>
      <w:r>
        <w:lastRenderedPageBreak/>
        <w:t xml:space="preserve">Tato Smlouva stanovuje základní obsah právního vztahu na poskytování požadovaného předmětu plnění mezi Smluvními stranami. Ustanovení této Smlouvy je třeba vykládat v souladu se zadávacími podmínkami výše uvedené veřejné zakázky. </w:t>
      </w:r>
    </w:p>
    <w:p w14:paraId="63523F3E" w14:textId="77777777" w:rsidR="00577582" w:rsidRDefault="00A20A30">
      <w:pPr>
        <w:pStyle w:val="Nadpis2"/>
      </w:pPr>
      <w:r>
        <w:t>Poskytovatel výslovně prohlašuje, že se náležitě seznámil se všemi zadávacími podmínkami této veřejné zakázky, že jsou mu známé veškeré technické, kvalitativní a jiné podmínky plnění stanovené Objednatelem, že disponuje kapacitami a odbornými znalostmi, kt</w:t>
      </w:r>
      <w:r>
        <w:t>eré jsou nezbytné k poskytnutí plnění dle této Smlouvy a za ceny sjednané v této Smlouvě, a že je způsobilý ke splnění všech svých závazků podle této Smlouvy.</w:t>
      </w:r>
    </w:p>
    <w:p w14:paraId="65510809" w14:textId="77777777" w:rsidR="00577582" w:rsidRDefault="00A20A30">
      <w:pPr>
        <w:pStyle w:val="Nadpis2"/>
      </w:pPr>
      <w:r>
        <w:t>Poskytovatel prohlašuje, že je oprávněn a schopen po stránce technické i právní poskytovat Objedn</w:t>
      </w:r>
      <w:r>
        <w:t>ateli plnění dle této Smlouvy.</w:t>
      </w:r>
    </w:p>
    <w:p w14:paraId="70AE2B4A" w14:textId="77777777" w:rsidR="00577582" w:rsidRDefault="00A20A30">
      <w:pPr>
        <w:pStyle w:val="Nadpis2"/>
      </w:pPr>
      <w:r>
        <w:t>Poskytovatel prohlašuje, že jím poskytované plnění podle této Smlouvy bude odpovídat všem požadavkům vyplývajícím z platných právních předpisů, které se na předmětné plnění vztahují, a že je schopen tak všechna plnění podle t</w:t>
      </w:r>
      <w:r>
        <w:t>éto Smlouvy poskytovat.</w:t>
      </w:r>
    </w:p>
    <w:p w14:paraId="64BFB6E8" w14:textId="77777777" w:rsidR="00577582" w:rsidRDefault="00577582"/>
    <w:p w14:paraId="29D8DA65" w14:textId="77777777" w:rsidR="00577582" w:rsidRDefault="00A20A30">
      <w:pPr>
        <w:pStyle w:val="Nadpis1"/>
      </w:pPr>
      <w:r>
        <w:t>Účel a předmět Smlouvy</w:t>
      </w:r>
    </w:p>
    <w:p w14:paraId="7F3F0EAF" w14:textId="77777777" w:rsidR="00577582" w:rsidRDefault="00A20A30">
      <w:pPr>
        <w:pStyle w:val="Nadpis2"/>
        <w:rPr>
          <w:rFonts w:cs="Arial"/>
          <w:szCs w:val="20"/>
        </w:rPr>
      </w:pPr>
      <w:r>
        <w:t>Účelem této Smlouvy je zajistit pro Objednatele poskytování datových komunikačních služeb spočívajících v zajištění připojení Objednatele k Centrálnímu místu služeb (Základním registrům) a připojení Objednate</w:t>
      </w:r>
      <w:r>
        <w:t xml:space="preserve">le k celosvětové síti Internet </w:t>
      </w:r>
      <w:r>
        <w:rPr>
          <w:rFonts w:cs="Arial"/>
          <w:szCs w:val="20"/>
        </w:rPr>
        <w:t>v datových centrech – DC1 Orlická a DC2 ČD Telematika (společně dále též jen „</w:t>
      </w:r>
      <w:r>
        <w:rPr>
          <w:rFonts w:cs="Arial"/>
          <w:b/>
          <w:szCs w:val="20"/>
        </w:rPr>
        <w:t>Datová centra</w:t>
      </w:r>
      <w:r>
        <w:rPr>
          <w:rFonts w:cs="Arial"/>
          <w:szCs w:val="20"/>
        </w:rPr>
        <w:t>“).</w:t>
      </w:r>
    </w:p>
    <w:p w14:paraId="3123400B" w14:textId="77777777" w:rsidR="00577582" w:rsidRDefault="00A20A30">
      <w:pPr>
        <w:pStyle w:val="Nadpis2"/>
      </w:pPr>
      <w:r>
        <w:t>Účelem této Smlouvy je rovněž optimalizace aktuálního stavu kapacitní nedostatečnosti stávajících datových linek, a tím i vypořádá</w:t>
      </w:r>
      <w:r>
        <w:t>ní rizika negativního vlivu datové sítě na provoz aplikací v prostředí datové sítě Objednatele a zajištění technických podmínek pro nezbytný rozvoj IT infrastruktury, které spočívají v zajištění dostatečné kapacity linek pro rostoucí objemy dat a nasazován</w:t>
      </w:r>
      <w:r>
        <w:t>í nových aplikací.</w:t>
      </w:r>
    </w:p>
    <w:p w14:paraId="305CB233" w14:textId="77777777" w:rsidR="00577582" w:rsidRDefault="00A20A30">
      <w:pPr>
        <w:pStyle w:val="Nadpis2"/>
      </w:pPr>
      <w:r>
        <w:t>Předmětem této Smlouvy je:</w:t>
      </w:r>
    </w:p>
    <w:p w14:paraId="6F2D1DF3" w14:textId="77777777" w:rsidR="00577582" w:rsidRDefault="00A20A30">
      <w:pPr>
        <w:pStyle w:val="Nadpis3"/>
      </w:pPr>
      <w:r>
        <w:t xml:space="preserve">závazek Poskytovatele poskytovat Objednateli plnění specifikovaná v čl. 3 této </w:t>
      </w:r>
      <w:r>
        <w:rPr>
          <w:szCs w:val="22"/>
        </w:rPr>
        <w:t>Smlouvy</w:t>
      </w:r>
      <w:r>
        <w:t xml:space="preserve">, v Příloze č. 1 této </w:t>
      </w:r>
      <w:r>
        <w:rPr>
          <w:szCs w:val="22"/>
        </w:rPr>
        <w:t>Smlouvy</w:t>
      </w:r>
      <w:r>
        <w:t xml:space="preserve"> „</w:t>
      </w:r>
      <w:r>
        <w:rPr>
          <w:bCs/>
        </w:rPr>
        <w:t>Technická specifikace předmětu plnění</w:t>
      </w:r>
      <w:r>
        <w:t>“ (dále též jen „</w:t>
      </w:r>
      <w:r>
        <w:rPr>
          <w:b/>
        </w:rPr>
        <w:t>Příloha č. 1</w:t>
      </w:r>
      <w:r>
        <w:t xml:space="preserve">“) a v Příloze č. 3 této </w:t>
      </w:r>
      <w:r>
        <w:rPr>
          <w:szCs w:val="22"/>
        </w:rPr>
        <w:t>Sm</w:t>
      </w:r>
      <w:r>
        <w:rPr>
          <w:szCs w:val="22"/>
        </w:rPr>
        <w:t>louvy „</w:t>
      </w:r>
      <w:r>
        <w:t>Tabulka lokalit, technických parametrů a cen poskytovaných služeb“ (dále též jen „</w:t>
      </w:r>
      <w:r>
        <w:rPr>
          <w:b/>
        </w:rPr>
        <w:t>Příloha č. 3</w:t>
      </w:r>
      <w:r>
        <w:t xml:space="preserve">“), a to za podmínek uvedených dále v této Smlouvě a v její Příloze č. 2 </w:t>
      </w:r>
      <w:r>
        <w:rPr>
          <w:bCs/>
        </w:rPr>
        <w:t>–</w:t>
      </w:r>
      <w:r>
        <w:t xml:space="preserve"> </w:t>
      </w:r>
      <w:r>
        <w:rPr>
          <w:bCs/>
        </w:rPr>
        <w:t>„</w:t>
      </w:r>
      <w:proofErr w:type="gramStart"/>
      <w:r>
        <w:rPr>
          <w:bCs/>
        </w:rPr>
        <w:t>SLA - požadovaná</w:t>
      </w:r>
      <w:proofErr w:type="gramEnd"/>
      <w:r>
        <w:rPr>
          <w:bCs/>
        </w:rPr>
        <w:t xml:space="preserve"> úroveň poskytovaných služeb“ </w:t>
      </w:r>
      <w:r>
        <w:t>(dále též jen „</w:t>
      </w:r>
      <w:r>
        <w:rPr>
          <w:b/>
        </w:rPr>
        <w:t>Příloha č. 2</w:t>
      </w:r>
      <w:r>
        <w:t>“).</w:t>
      </w:r>
    </w:p>
    <w:p w14:paraId="30E2E1CC" w14:textId="77777777" w:rsidR="00577582" w:rsidRDefault="00A20A30">
      <w:pPr>
        <w:pStyle w:val="Nadpis3"/>
      </w:pPr>
      <w:r>
        <w:t xml:space="preserve">závazek Objednatele Poskytovatelem řádně a včas poskytnutá plnění přijmout a zaplatit za ně cenu ve výši a za podmínek stanovených touto </w:t>
      </w:r>
      <w:r>
        <w:rPr>
          <w:szCs w:val="22"/>
        </w:rPr>
        <w:t>Smlouvou</w:t>
      </w:r>
      <w:r>
        <w:t xml:space="preserve">. </w:t>
      </w:r>
    </w:p>
    <w:p w14:paraId="0AFD25F4" w14:textId="77777777" w:rsidR="00577582" w:rsidRDefault="00577582"/>
    <w:p w14:paraId="2CA5C920" w14:textId="77777777" w:rsidR="00577582" w:rsidRDefault="00A20A30">
      <w:pPr>
        <w:pStyle w:val="Nadpis1"/>
      </w:pPr>
      <w:r>
        <w:t>Předmět plnění</w:t>
      </w:r>
    </w:p>
    <w:p w14:paraId="6F218F0A" w14:textId="77777777" w:rsidR="00577582" w:rsidRDefault="00A20A30">
      <w:pPr>
        <w:pStyle w:val="Nadpis2"/>
      </w:pPr>
      <w:r>
        <w:t xml:space="preserve">Předmětem plnění je poskytování datových komunikačních služeb vč. zřízení a aktivace Služeb </w:t>
      </w:r>
      <w:r>
        <w:t xml:space="preserve">a poskytování souvisejících služeb. </w:t>
      </w:r>
    </w:p>
    <w:p w14:paraId="7579583C" w14:textId="77777777" w:rsidR="00577582" w:rsidRDefault="00A20A30">
      <w:pPr>
        <w:pStyle w:val="Nadpis2"/>
      </w:pPr>
      <w:r>
        <w:t>Poskytovatel se zavazuje v rozsahu a za podmínek stanovených touto Smlouvou poskytovat Objednateli následující plnění:</w:t>
      </w:r>
    </w:p>
    <w:p w14:paraId="4B3ADB53" w14:textId="77777777" w:rsidR="00577582" w:rsidRDefault="00A20A30">
      <w:pPr>
        <w:pStyle w:val="Nadpis3"/>
      </w:pPr>
      <w:bookmarkStart w:id="0" w:name="_Hlk179977932"/>
      <w:r>
        <w:t xml:space="preserve">konektivitu do </w:t>
      </w:r>
      <w:proofErr w:type="gramStart"/>
      <w:r>
        <w:t>Internetu</w:t>
      </w:r>
      <w:proofErr w:type="gramEnd"/>
      <w:r>
        <w:t xml:space="preserve"> – viz Příloha č. 3, List č. 2 „Konektivita do Internetu“ (dále též jen </w:t>
      </w:r>
      <w:r>
        <w:rPr>
          <w:bCs/>
        </w:rPr>
        <w:t>„</w:t>
      </w:r>
      <w:r>
        <w:rPr>
          <w:b/>
          <w:bCs/>
        </w:rPr>
        <w:t>Kon</w:t>
      </w:r>
      <w:r>
        <w:rPr>
          <w:b/>
          <w:bCs/>
        </w:rPr>
        <w:t>ektivita do Internetu</w:t>
      </w:r>
      <w:r>
        <w:t>“);</w:t>
      </w:r>
    </w:p>
    <w:p w14:paraId="2BFCDDCA" w14:textId="77777777" w:rsidR="00577582" w:rsidRDefault="00A20A30">
      <w:pPr>
        <w:pStyle w:val="Nadpis3"/>
      </w:pPr>
      <w:r>
        <w:t>konektivitu do CMS – viz Příloha č. 3, List č. 3 „Konektivita do CMS“ (dále též jen „</w:t>
      </w:r>
      <w:r>
        <w:rPr>
          <w:b/>
          <w:bCs/>
        </w:rPr>
        <w:t>Konektivita do CMS</w:t>
      </w:r>
      <w:r>
        <w:t>“).</w:t>
      </w:r>
    </w:p>
    <w:p w14:paraId="1ED551AC" w14:textId="77777777" w:rsidR="00577582" w:rsidRDefault="00A20A30">
      <w:pPr>
        <w:ind w:left="576"/>
      </w:pPr>
      <w:r>
        <w:rPr>
          <w:rFonts w:cs="Arial"/>
          <w:szCs w:val="20"/>
        </w:rPr>
        <w:t>(výše a dále společně též jen „</w:t>
      </w:r>
      <w:r>
        <w:rPr>
          <w:rFonts w:cs="Arial"/>
          <w:b/>
          <w:szCs w:val="20"/>
        </w:rPr>
        <w:t>Služby</w:t>
      </w:r>
      <w:r>
        <w:rPr>
          <w:rFonts w:cs="Arial"/>
          <w:szCs w:val="20"/>
        </w:rPr>
        <w:t>“,</w:t>
      </w:r>
      <w:r>
        <w:rPr>
          <w:rFonts w:cs="Arial"/>
          <w:b/>
          <w:szCs w:val="20"/>
        </w:rPr>
        <w:t xml:space="preserve"> </w:t>
      </w:r>
      <w:r>
        <w:rPr>
          <w:rFonts w:cs="Arial"/>
          <w:bCs/>
          <w:szCs w:val="20"/>
        </w:rPr>
        <w:t>jednotlivě též jen</w:t>
      </w:r>
      <w:r>
        <w:rPr>
          <w:rFonts w:cs="Arial"/>
          <w:b/>
          <w:szCs w:val="20"/>
        </w:rPr>
        <w:t xml:space="preserve"> </w:t>
      </w:r>
      <w:r>
        <w:rPr>
          <w:rFonts w:cs="Arial"/>
          <w:szCs w:val="20"/>
        </w:rPr>
        <w:t>„</w:t>
      </w:r>
      <w:r>
        <w:rPr>
          <w:rFonts w:cs="Arial"/>
          <w:b/>
          <w:szCs w:val="20"/>
        </w:rPr>
        <w:t>Služba</w:t>
      </w:r>
      <w:r>
        <w:rPr>
          <w:rFonts w:cs="Arial"/>
          <w:szCs w:val="20"/>
        </w:rPr>
        <w:t>“).</w:t>
      </w:r>
    </w:p>
    <w:p w14:paraId="78AAEB4E" w14:textId="77777777" w:rsidR="00577582" w:rsidRDefault="00A20A30">
      <w:pPr>
        <w:pStyle w:val="Nadpis2"/>
      </w:pPr>
      <w:r>
        <w:lastRenderedPageBreak/>
        <w:t>Součástí každé Služby (zahrnuté v ceně příslušné Služb</w:t>
      </w:r>
      <w:r>
        <w:t>y) je zřízení a aktivace Služby, v </w:t>
      </w:r>
      <w:proofErr w:type="gramStart"/>
      <w:r>
        <w:t>rámci</w:t>
      </w:r>
      <w:proofErr w:type="gramEnd"/>
      <w:r>
        <w:t xml:space="preserve"> které bude Poskytovatelem zajištěno:</w:t>
      </w:r>
    </w:p>
    <w:p w14:paraId="5011F58A" w14:textId="77777777" w:rsidR="00577582" w:rsidRDefault="00A20A30">
      <w:pPr>
        <w:pStyle w:val="Nadpis3"/>
      </w:pPr>
      <w:r>
        <w:t>připojení datové sítě VZP ČR k </w:t>
      </w:r>
      <w:proofErr w:type="gramStart"/>
      <w:r>
        <w:t>Internetu</w:t>
      </w:r>
      <w:proofErr w:type="gramEnd"/>
      <w:r>
        <w:t xml:space="preserve"> ve dvou centrálních lokalitách Objednatele uvedených v bodě 4.2 této Smlouvy;</w:t>
      </w:r>
    </w:p>
    <w:p w14:paraId="5C057FAE" w14:textId="77777777" w:rsidR="00577582" w:rsidRDefault="00A20A30">
      <w:pPr>
        <w:pStyle w:val="Nadpis3"/>
      </w:pPr>
      <w:r>
        <w:t>připojení datové sítě VZP ČR k Centrálnímu místu služeb (CM</w:t>
      </w:r>
      <w:r>
        <w:t>S) (Základním registrům) ve dvou centrálních lokalitách Objednatele uvedených v bodě 4.2 této Smlouvy.</w:t>
      </w:r>
    </w:p>
    <w:p w14:paraId="5A001A2A" w14:textId="77777777" w:rsidR="00577582" w:rsidRDefault="00A20A30">
      <w:pPr>
        <w:pStyle w:val="Nadpis2"/>
      </w:pPr>
      <w:r>
        <w:t>Součástí každé Služby (zahrnuté v ceně příslušné Služby) je poskytování souvisejících služeb zahrnující:</w:t>
      </w:r>
    </w:p>
    <w:p w14:paraId="50F8A2EF" w14:textId="77777777" w:rsidR="00577582" w:rsidRDefault="00A20A30">
      <w:pPr>
        <w:pStyle w:val="Nadpis3"/>
      </w:pPr>
      <w:r>
        <w:t>provozní statistiky;</w:t>
      </w:r>
    </w:p>
    <w:p w14:paraId="6D8F9751" w14:textId="77777777" w:rsidR="00577582" w:rsidRDefault="00A20A30">
      <w:pPr>
        <w:pStyle w:val="Nadpis3"/>
      </w:pPr>
      <w:r>
        <w:t xml:space="preserve">proaktivní </w:t>
      </w:r>
      <w:proofErr w:type="gramStart"/>
      <w:r>
        <w:t>dohled - řešení</w:t>
      </w:r>
      <w:proofErr w:type="gramEnd"/>
      <w:r>
        <w:t xml:space="preserve"> </w:t>
      </w:r>
      <w:r>
        <w:t>výpadků;</w:t>
      </w:r>
    </w:p>
    <w:p w14:paraId="38ACFF3A" w14:textId="77777777" w:rsidR="00577582" w:rsidRDefault="00A20A30">
      <w:pPr>
        <w:pStyle w:val="Nadpis3"/>
      </w:pPr>
      <w:r>
        <w:t>zákaznickou podporu.</w:t>
      </w:r>
    </w:p>
    <w:p w14:paraId="5FC83733" w14:textId="77777777" w:rsidR="00577582" w:rsidRDefault="00A20A30">
      <w:pPr>
        <w:pStyle w:val="Nadpis2"/>
      </w:pPr>
      <w:r>
        <w:t>Práce síťového specialisty</w:t>
      </w:r>
      <w:r>
        <w:rPr>
          <w:b/>
        </w:rPr>
        <w:t xml:space="preserve"> </w:t>
      </w:r>
      <w:r>
        <w:t xml:space="preserve">v předpokládaném rozsahu 144 člověkohodin čerpané ad hoc na základě potřeb Objednatele od podpisu Závěrečného akceptačního protokolu po dobu trvání této Smlouvy způsobem uvedeným v Příloze č. 1 této </w:t>
      </w:r>
      <w:r>
        <w:t>Smlouvy.</w:t>
      </w:r>
      <w:bookmarkEnd w:id="0"/>
    </w:p>
    <w:p w14:paraId="1EFA8548" w14:textId="77777777" w:rsidR="00577582" w:rsidRDefault="00A20A30">
      <w:pPr>
        <w:pStyle w:val="Nadpis2"/>
      </w:pPr>
      <w:r>
        <w:t>Detailní specifikace předmětu plnění je uvedena v Příloze č. 1 a Příloze č. 3 této Smlouvy. Příloha č. 3 této Smlouvy obsahuje přehled Služeb včetně měsíční a roční ceny za jednotlivé Služby (jednotlivé přípojky).</w:t>
      </w:r>
    </w:p>
    <w:p w14:paraId="0BD7E843" w14:textId="77777777" w:rsidR="00577582" w:rsidRDefault="00A20A30">
      <w:pPr>
        <w:pStyle w:val="Nadpis2"/>
      </w:pPr>
      <w:r>
        <w:t>Poskytovatel se zavazuje poskytov</w:t>
      </w:r>
      <w:r>
        <w:t>at plnění dle této Smlouvy v souladu se všemi požadavky Objednatele uvedenými v této Smlouvě a v přílohách této Smlouvy, které tvoří její nedílnou součást.</w:t>
      </w:r>
    </w:p>
    <w:p w14:paraId="74F6024B" w14:textId="77777777" w:rsidR="00577582" w:rsidRDefault="00A20A30">
      <w:pPr>
        <w:pStyle w:val="Nadpis2"/>
      </w:pPr>
      <w:r>
        <w:t>Konkrétní „způsob připojení“ (</w:t>
      </w:r>
      <w:proofErr w:type="spellStart"/>
      <w:r>
        <w:t>metalika</w:t>
      </w:r>
      <w:proofErr w:type="spellEnd"/>
      <w:r>
        <w:t xml:space="preserve"> / optika / rádio vč. frekvence / apod.) bude vždy uveden v př</w:t>
      </w:r>
      <w:r>
        <w:t xml:space="preserve">íslušném Předávacím protokolu (viz bod 4.8 této Smlouvy). </w:t>
      </w:r>
    </w:p>
    <w:p w14:paraId="1CC2DAAE" w14:textId="77777777" w:rsidR="00577582" w:rsidRDefault="00577582">
      <w:pPr>
        <w:rPr>
          <w:lang w:eastAsia="cs-CZ"/>
        </w:rPr>
      </w:pPr>
    </w:p>
    <w:p w14:paraId="7A4BFA2F" w14:textId="77777777" w:rsidR="00577582" w:rsidRDefault="00A20A30">
      <w:pPr>
        <w:pStyle w:val="Nadpis1"/>
      </w:pPr>
      <w:r>
        <w:t>Doba, místo a podmínky plnění</w:t>
      </w:r>
    </w:p>
    <w:p w14:paraId="4FC9C706" w14:textId="77777777" w:rsidR="00577582" w:rsidRDefault="00A20A30">
      <w:pPr>
        <w:pStyle w:val="Nadpis2"/>
      </w:pPr>
      <w:r>
        <w:t xml:space="preserve">Služby dle bodu 3.2 této Smlouvy budou poskytovány 72 kalendářních měsíců, a to od prvního dne kalendářního měsíce následujícího po podpisu Závěrečného </w:t>
      </w:r>
      <w:r>
        <w:t>akceptačního protokolu po ukončení testovacího provozu (viz bod 4.12 této Smlouvy), nejdříve však od 1. 7. 2026.</w:t>
      </w:r>
    </w:p>
    <w:p w14:paraId="0AE50507" w14:textId="77777777" w:rsidR="00577582" w:rsidRDefault="00A20A30">
      <w:pPr>
        <w:pStyle w:val="Nadpis2"/>
      </w:pPr>
      <w:r>
        <w:t>Seznam míst plnění:</w:t>
      </w:r>
    </w:p>
    <w:p w14:paraId="0EFE9AD6" w14:textId="77777777" w:rsidR="00577582" w:rsidRDefault="00A20A30">
      <w:pPr>
        <w:pStyle w:val="Nadpis4"/>
        <w:rPr>
          <w:lang w:eastAsia="cs-CZ"/>
        </w:rPr>
      </w:pPr>
      <w:proofErr w:type="gramStart"/>
      <w:r>
        <w:rPr>
          <w:lang w:eastAsia="cs-CZ"/>
        </w:rPr>
        <w:t>DC1 - Praha</w:t>
      </w:r>
      <w:proofErr w:type="gramEnd"/>
      <w:r>
        <w:rPr>
          <w:lang w:eastAsia="cs-CZ"/>
        </w:rPr>
        <w:t xml:space="preserve"> 9, Pod Táborem 369/8a, 190 00</w:t>
      </w:r>
    </w:p>
    <w:p w14:paraId="5886CD8C" w14:textId="77777777" w:rsidR="00577582" w:rsidRDefault="00A20A30">
      <w:pPr>
        <w:pStyle w:val="Nadpis4"/>
        <w:rPr>
          <w:lang w:eastAsia="cs-CZ"/>
        </w:rPr>
      </w:pPr>
      <w:proofErr w:type="gramStart"/>
      <w:r>
        <w:rPr>
          <w:lang w:eastAsia="cs-CZ"/>
        </w:rPr>
        <w:t>DC2 - Praha</w:t>
      </w:r>
      <w:proofErr w:type="gramEnd"/>
      <w:r>
        <w:rPr>
          <w:lang w:eastAsia="cs-CZ"/>
        </w:rPr>
        <w:t xml:space="preserve"> 3, Orlická 2020/4, 130 00</w:t>
      </w:r>
    </w:p>
    <w:p w14:paraId="46884A7A" w14:textId="77777777" w:rsidR="00577582" w:rsidRDefault="00A20A30">
      <w:pPr>
        <w:pStyle w:val="Nadpis2"/>
      </w:pPr>
      <w:r>
        <w:t>Poskytovatel je povinen provést v průběhu p</w:t>
      </w:r>
      <w:r>
        <w:t>rvních dvou měsíců od nabytí účinnosti této Smlouvy veškeré činnosti nezbytné pro zřízení, konfiguraci a aktivaci Služeb v rozsahu stanoveném touto Smlouvou a jejími přílohami, včetně zajištění propojení datové sítě Objednatele se sítí Internet a s CMS pro</w:t>
      </w:r>
      <w:r>
        <w:t>střednictvím Datových center.</w:t>
      </w:r>
    </w:p>
    <w:p w14:paraId="759E0342" w14:textId="77777777" w:rsidR="00577582" w:rsidRDefault="00A20A30">
      <w:pPr>
        <w:pStyle w:val="Nadpis2"/>
      </w:pPr>
      <w:r>
        <w:t>Poskytovatel je povinen dohodnout s Kontaktní osobou Objednatele konkrétní datum a čas realizace zřízení Služby (jednotlivé přípojky). Tyto údaje Poskytovatel následně písemně potvrdí elektronickou poštou na e-mail Kontaktní o</w:t>
      </w:r>
      <w:r>
        <w:t>soby Objednatele, a to nejméně 3 pracovní dny před datem realizace zřízení Služby.</w:t>
      </w:r>
    </w:p>
    <w:p w14:paraId="49EFEC1E" w14:textId="77777777" w:rsidR="00577582" w:rsidRDefault="00A20A30">
      <w:pPr>
        <w:pStyle w:val="Nadpis2"/>
      </w:pPr>
      <w:r>
        <w:t>Zřízení Služby (jednotlivé přípojky) bude vždy potvrzeno podpisem Předávacího protokolu podepsaného oběma Smluvními stranami; Předávací protokol za Objednatele podepisuje Ko</w:t>
      </w:r>
      <w:r>
        <w:t xml:space="preserve">ntaktní osoba Objednatele (viz bod 4.10 této Smlouvy). </w:t>
      </w:r>
    </w:p>
    <w:p w14:paraId="14421F88" w14:textId="77777777" w:rsidR="00577582" w:rsidRDefault="00A20A30">
      <w:pPr>
        <w:pStyle w:val="Nadpis2"/>
      </w:pPr>
      <w:r>
        <w:t>Služby jsou specifikovány v Příloze č. 3 této Smlouvy, ve kterých je u každé přípojky – tj. Služby uvedeno ve sloupci A  - Pořadové číslo (v Příloze č. 3 a dále jen „</w:t>
      </w:r>
      <w:r>
        <w:rPr>
          <w:b/>
        </w:rPr>
        <w:t>P.Č.</w:t>
      </w:r>
      <w:r>
        <w:t xml:space="preserve">“), ve sloupci B  - Označení </w:t>
      </w:r>
      <w:r>
        <w:lastRenderedPageBreak/>
        <w:t>p</w:t>
      </w:r>
      <w:r>
        <w:t>obočky, ve sloupci C - PSČ, ve sloupci D - Kraj, ve sloupci E - Město, ve sloupci F - Ulice, ve sloupci G - Č. popisné / Č. orientační, ve sloupci H - Kód RÚIAN – stavební objekt, ve sloupci I - Kód RÚIAN – adresní místo, ve sloupci J - Vlastník objektu, v</w:t>
      </w:r>
      <w:r>
        <w:t>e sloupci K - SLA – minimální požadovaná dostupnost, ve sloupci L - Požadovaná přenosová kapacita (</w:t>
      </w:r>
      <w:proofErr w:type="spellStart"/>
      <w:r>
        <w:t>Gbit</w:t>
      </w:r>
      <w:proofErr w:type="spellEnd"/>
      <w:r>
        <w:t>/s) a ve sloupci M - Měsíční paušální cena za přípojku [Kč - bez DPH].</w:t>
      </w:r>
    </w:p>
    <w:p w14:paraId="47C055B5" w14:textId="77777777" w:rsidR="00577582" w:rsidRDefault="00A20A30">
      <w:pPr>
        <w:pStyle w:val="Nadpis2"/>
      </w:pPr>
      <w:r>
        <w:t>Veškeré Služby budou zřízeny a aktivovány tak, aby bylo možné zahájit „testovací (</w:t>
      </w:r>
      <w:r>
        <w:t xml:space="preserve">akceptační)“ provoz nejpozději do dvou měsíců ode dne nabytí účinnosti této Smlouvy. „Testovací“ provoz bude probíhat po dobu jednoho měsíce (tj. 30 po sobě jdoucích dnů) po zřízení a aktivaci Služeb a bude sloužit k ověření jejich funkčnosti, stability a </w:t>
      </w:r>
      <w:r>
        <w:t>bezpečnosti. Při „testovacím“ provozu nebude vyžadováno dodržování SLA. Cena za testovací provoz je zahrnuta v ceně příslušných Služeb, tj. Poskytovatel není oprávněn účtovat cenu za toto období.</w:t>
      </w:r>
    </w:p>
    <w:p w14:paraId="38A4EE86" w14:textId="77777777" w:rsidR="00577582" w:rsidRDefault="00A20A30">
      <w:pPr>
        <w:pStyle w:val="Nadpis2"/>
      </w:pPr>
      <w:r>
        <w:t>Řádné zřízení každé Služby (v obou lokalitách) zahrnuje změř</w:t>
      </w:r>
      <w:r>
        <w:t xml:space="preserve">ení parametrů přípojky Poskytovatelem po jejím zřízení (minimálně </w:t>
      </w:r>
      <w:proofErr w:type="spellStart"/>
      <w:r>
        <w:t>bandwith</w:t>
      </w:r>
      <w:proofErr w:type="spellEnd"/>
      <w:r>
        <w:t xml:space="preserve">, latence a RTT, případně další parametry mezi zařízením Poskytovatele v zřizované lokalitě vhodným zařízením Poskytovatele v jeho </w:t>
      </w:r>
      <w:proofErr w:type="gramStart"/>
      <w:r>
        <w:t>síti - v</w:t>
      </w:r>
      <w:proofErr w:type="gramEnd"/>
      <w:r>
        <w:t xml:space="preserve"> délce měření alespoň 15 minut) a bude vždy</w:t>
      </w:r>
      <w:r>
        <w:t xml:space="preserve"> součástí Předávacího protokolu a potvrzeno jeho podpisem oběma Smluvními stranami (pro každou jednotlivou přípojku) (v této Smlouvě jen „</w:t>
      </w:r>
      <w:r>
        <w:rPr>
          <w:b/>
        </w:rPr>
        <w:t>Předávací protokol</w:t>
      </w:r>
      <w:r>
        <w:t xml:space="preserve">“). Předávací protokoly vyhotoví Poskytovatel. </w:t>
      </w:r>
    </w:p>
    <w:p w14:paraId="2A5F687E" w14:textId="77777777" w:rsidR="00577582" w:rsidRDefault="00A20A30">
      <w:pPr>
        <w:pStyle w:val="Nadpis2"/>
      </w:pPr>
      <w:r>
        <w:t>Předávací protokol musí vždy obsahovat minimálně:</w:t>
      </w:r>
    </w:p>
    <w:p w14:paraId="29386D23" w14:textId="77777777" w:rsidR="00577582" w:rsidRDefault="00A20A30">
      <w:pPr>
        <w:pStyle w:val="Nadpis3"/>
      </w:pPr>
      <w:r>
        <w:t>V</w:t>
      </w:r>
      <w:r>
        <w:rPr>
          <w:b/>
        </w:rPr>
        <w:t> případě Metalického spoje:</w:t>
      </w:r>
      <w:r>
        <w:t xml:space="preserve"> Základní identifikátory, jako jsou:</w:t>
      </w:r>
    </w:p>
    <w:p w14:paraId="74BF9680" w14:textId="77777777" w:rsidR="00577582" w:rsidRDefault="00A20A30">
      <w:pPr>
        <w:pStyle w:val="SOdstavec"/>
        <w:numPr>
          <w:ilvl w:val="1"/>
          <w:numId w:val="20"/>
        </w:numPr>
        <w:tabs>
          <w:tab w:val="clear" w:pos="426"/>
          <w:tab w:val="left" w:pos="0"/>
        </w:tabs>
        <w:spacing w:before="0" w:after="120" w:line="276" w:lineRule="auto"/>
        <w:rPr>
          <w:rFonts w:ascii="Arial" w:hAnsi="Arial" w:cs="Arial"/>
          <w:sz w:val="20"/>
          <w:szCs w:val="20"/>
        </w:rPr>
      </w:pPr>
      <w:r>
        <w:rPr>
          <w:rFonts w:ascii="Arial" w:hAnsi="Arial" w:cs="Arial"/>
          <w:sz w:val="20"/>
          <w:szCs w:val="20"/>
        </w:rPr>
        <w:t>označení spoje (identifikátor Poskytovatele),</w:t>
      </w:r>
    </w:p>
    <w:p w14:paraId="74FDB4F1" w14:textId="77777777" w:rsidR="00577582" w:rsidRDefault="00A20A30">
      <w:pPr>
        <w:pStyle w:val="SOdstavec"/>
        <w:numPr>
          <w:ilvl w:val="1"/>
          <w:numId w:val="20"/>
        </w:numPr>
        <w:tabs>
          <w:tab w:val="clear" w:pos="426"/>
          <w:tab w:val="left" w:pos="0"/>
        </w:tabs>
        <w:spacing w:before="0" w:after="120" w:line="276" w:lineRule="auto"/>
        <w:rPr>
          <w:rFonts w:ascii="Arial" w:hAnsi="Arial" w:cs="Arial"/>
          <w:sz w:val="20"/>
          <w:szCs w:val="20"/>
        </w:rPr>
      </w:pPr>
      <w:r>
        <w:rPr>
          <w:rFonts w:ascii="Arial" w:hAnsi="Arial" w:cs="Arial"/>
          <w:sz w:val="20"/>
          <w:szCs w:val="20"/>
        </w:rPr>
        <w:t>označení spoje (identifikátor Objednatele),</w:t>
      </w:r>
    </w:p>
    <w:p w14:paraId="441378E9" w14:textId="77777777" w:rsidR="00577582" w:rsidRDefault="00A20A30">
      <w:pPr>
        <w:pStyle w:val="SOdstavec"/>
        <w:numPr>
          <w:ilvl w:val="1"/>
          <w:numId w:val="20"/>
        </w:numPr>
        <w:tabs>
          <w:tab w:val="clear" w:pos="426"/>
          <w:tab w:val="left" w:pos="0"/>
        </w:tabs>
        <w:spacing w:before="0" w:after="120" w:line="276" w:lineRule="auto"/>
        <w:rPr>
          <w:rFonts w:ascii="Arial" w:hAnsi="Arial" w:cs="Arial"/>
          <w:sz w:val="20"/>
          <w:szCs w:val="20"/>
        </w:rPr>
      </w:pPr>
      <w:r>
        <w:rPr>
          <w:rFonts w:ascii="Arial" w:hAnsi="Arial" w:cs="Arial"/>
          <w:sz w:val="20"/>
          <w:szCs w:val="20"/>
        </w:rPr>
        <w:t xml:space="preserve">přesná adresa zakončení Poskytovatele, </w:t>
      </w:r>
    </w:p>
    <w:p w14:paraId="3A126A1F" w14:textId="77777777" w:rsidR="00577582" w:rsidRDefault="00A20A30">
      <w:pPr>
        <w:pStyle w:val="SOdstavec"/>
        <w:numPr>
          <w:ilvl w:val="1"/>
          <w:numId w:val="20"/>
        </w:numPr>
        <w:tabs>
          <w:tab w:val="clear" w:pos="426"/>
          <w:tab w:val="left" w:pos="0"/>
        </w:tabs>
        <w:spacing w:before="0" w:after="120" w:line="276" w:lineRule="auto"/>
        <w:rPr>
          <w:rFonts w:ascii="Arial" w:hAnsi="Arial" w:cs="Arial"/>
          <w:sz w:val="20"/>
          <w:szCs w:val="20"/>
        </w:rPr>
      </w:pPr>
      <w:r>
        <w:rPr>
          <w:rFonts w:ascii="Arial" w:hAnsi="Arial" w:cs="Arial"/>
          <w:sz w:val="20"/>
          <w:szCs w:val="20"/>
        </w:rPr>
        <w:t xml:space="preserve">přesná adresa zakončení Objednatele, </w:t>
      </w:r>
    </w:p>
    <w:p w14:paraId="6F7DFB2E" w14:textId="77777777" w:rsidR="00577582" w:rsidRDefault="00A20A30">
      <w:pPr>
        <w:pStyle w:val="SOdstavec"/>
        <w:numPr>
          <w:ilvl w:val="1"/>
          <w:numId w:val="20"/>
        </w:numPr>
        <w:tabs>
          <w:tab w:val="clear" w:pos="426"/>
          <w:tab w:val="left" w:pos="0"/>
        </w:tabs>
        <w:spacing w:before="0" w:after="120" w:line="276" w:lineRule="auto"/>
        <w:rPr>
          <w:rFonts w:ascii="Arial" w:hAnsi="Arial" w:cs="Arial"/>
          <w:sz w:val="20"/>
          <w:szCs w:val="20"/>
        </w:rPr>
      </w:pPr>
      <w:r>
        <w:rPr>
          <w:rFonts w:ascii="Arial" w:hAnsi="Arial" w:cs="Arial"/>
          <w:sz w:val="20"/>
          <w:szCs w:val="20"/>
        </w:rPr>
        <w:t>přesná definice zakončen</w:t>
      </w:r>
      <w:r>
        <w:rPr>
          <w:rFonts w:ascii="Arial" w:hAnsi="Arial" w:cs="Arial"/>
          <w:sz w:val="20"/>
          <w:szCs w:val="20"/>
        </w:rPr>
        <w:t>í na straně Objednatele (označení síťového prvku, označení portu, patch panel, zásuvka),</w:t>
      </w:r>
    </w:p>
    <w:p w14:paraId="4F19FE55" w14:textId="77777777" w:rsidR="00577582" w:rsidRDefault="00A20A30">
      <w:pPr>
        <w:pStyle w:val="SOdstavec"/>
        <w:numPr>
          <w:ilvl w:val="1"/>
          <w:numId w:val="20"/>
        </w:numPr>
        <w:tabs>
          <w:tab w:val="clear" w:pos="426"/>
          <w:tab w:val="left" w:pos="0"/>
        </w:tabs>
        <w:spacing w:before="0" w:after="120" w:line="276" w:lineRule="auto"/>
        <w:ind w:left="1434" w:hanging="357"/>
        <w:rPr>
          <w:rFonts w:ascii="Arial" w:hAnsi="Arial" w:cs="Arial"/>
          <w:sz w:val="20"/>
          <w:szCs w:val="20"/>
        </w:rPr>
      </w:pPr>
      <w:r>
        <w:rPr>
          <w:rFonts w:ascii="Arial" w:hAnsi="Arial" w:cs="Arial"/>
          <w:sz w:val="20"/>
          <w:szCs w:val="20"/>
        </w:rPr>
        <w:t>měřící protokol.</w:t>
      </w:r>
    </w:p>
    <w:p w14:paraId="333EEF00" w14:textId="77777777" w:rsidR="00577582" w:rsidRDefault="00A20A30">
      <w:pPr>
        <w:pStyle w:val="Nadpis3"/>
      </w:pPr>
      <w:r>
        <w:rPr>
          <w:b/>
        </w:rPr>
        <w:t>V případě Optického spoje:</w:t>
      </w:r>
      <w:r>
        <w:t xml:space="preserve"> Základní identifikátory, jako jsou:</w:t>
      </w:r>
    </w:p>
    <w:p w14:paraId="1063B0F7" w14:textId="77777777" w:rsidR="00577582" w:rsidRDefault="00A20A30">
      <w:pPr>
        <w:pStyle w:val="SOdstavec"/>
        <w:numPr>
          <w:ilvl w:val="1"/>
          <w:numId w:val="21"/>
        </w:numPr>
        <w:tabs>
          <w:tab w:val="clear" w:pos="426"/>
          <w:tab w:val="left" w:pos="0"/>
        </w:tabs>
        <w:spacing w:before="0" w:after="120" w:line="276" w:lineRule="auto"/>
        <w:rPr>
          <w:rFonts w:ascii="Arial" w:hAnsi="Arial" w:cs="Arial"/>
          <w:sz w:val="20"/>
          <w:szCs w:val="20"/>
        </w:rPr>
      </w:pPr>
      <w:r>
        <w:rPr>
          <w:rFonts w:ascii="Arial" w:hAnsi="Arial" w:cs="Arial"/>
          <w:sz w:val="20"/>
          <w:szCs w:val="20"/>
        </w:rPr>
        <w:t>označení spoje (identifikátor Poskytovatele),</w:t>
      </w:r>
    </w:p>
    <w:p w14:paraId="5B889EAA" w14:textId="77777777" w:rsidR="00577582" w:rsidRDefault="00A20A30">
      <w:pPr>
        <w:pStyle w:val="SOdstavec"/>
        <w:numPr>
          <w:ilvl w:val="1"/>
          <w:numId w:val="21"/>
        </w:numPr>
        <w:tabs>
          <w:tab w:val="clear" w:pos="426"/>
          <w:tab w:val="left" w:pos="0"/>
        </w:tabs>
        <w:spacing w:before="0" w:after="120" w:line="276" w:lineRule="auto"/>
        <w:rPr>
          <w:rFonts w:ascii="Arial" w:hAnsi="Arial" w:cs="Arial"/>
          <w:sz w:val="20"/>
          <w:szCs w:val="20"/>
        </w:rPr>
      </w:pPr>
      <w:r>
        <w:rPr>
          <w:rFonts w:ascii="Arial" w:hAnsi="Arial" w:cs="Arial"/>
          <w:sz w:val="20"/>
          <w:szCs w:val="20"/>
        </w:rPr>
        <w:t xml:space="preserve">označení spoje </w:t>
      </w:r>
      <w:r>
        <w:rPr>
          <w:rFonts w:ascii="Arial" w:hAnsi="Arial" w:cs="Arial"/>
          <w:sz w:val="20"/>
          <w:szCs w:val="20"/>
        </w:rPr>
        <w:t>(identifikátor Objednatele),</w:t>
      </w:r>
    </w:p>
    <w:p w14:paraId="233BBCAC" w14:textId="77777777" w:rsidR="00577582" w:rsidRDefault="00A20A30">
      <w:pPr>
        <w:pStyle w:val="SOdstavec"/>
        <w:numPr>
          <w:ilvl w:val="1"/>
          <w:numId w:val="21"/>
        </w:numPr>
        <w:tabs>
          <w:tab w:val="clear" w:pos="426"/>
          <w:tab w:val="left" w:pos="0"/>
        </w:tabs>
        <w:spacing w:before="0" w:after="120" w:line="276" w:lineRule="auto"/>
        <w:rPr>
          <w:rFonts w:ascii="Arial" w:hAnsi="Arial" w:cs="Arial"/>
          <w:sz w:val="20"/>
          <w:szCs w:val="20"/>
        </w:rPr>
      </w:pPr>
      <w:r>
        <w:rPr>
          <w:rFonts w:ascii="Arial" w:hAnsi="Arial" w:cs="Arial"/>
          <w:sz w:val="20"/>
          <w:szCs w:val="20"/>
        </w:rPr>
        <w:t xml:space="preserve">přesná adresa zakončení Poskytovatele, </w:t>
      </w:r>
    </w:p>
    <w:p w14:paraId="45C1CEF4" w14:textId="77777777" w:rsidR="00577582" w:rsidRDefault="00A20A30">
      <w:pPr>
        <w:pStyle w:val="SOdstavec"/>
        <w:numPr>
          <w:ilvl w:val="1"/>
          <w:numId w:val="21"/>
        </w:numPr>
        <w:tabs>
          <w:tab w:val="clear" w:pos="426"/>
          <w:tab w:val="left" w:pos="0"/>
        </w:tabs>
        <w:spacing w:before="0" w:after="120" w:line="276" w:lineRule="auto"/>
        <w:rPr>
          <w:rFonts w:ascii="Arial" w:hAnsi="Arial" w:cs="Arial"/>
          <w:sz w:val="20"/>
          <w:szCs w:val="20"/>
        </w:rPr>
      </w:pPr>
      <w:r>
        <w:rPr>
          <w:rFonts w:ascii="Arial" w:hAnsi="Arial" w:cs="Arial"/>
          <w:sz w:val="20"/>
          <w:szCs w:val="20"/>
        </w:rPr>
        <w:t xml:space="preserve">přesná adresa zakončení Objednatele, </w:t>
      </w:r>
    </w:p>
    <w:p w14:paraId="372D3085" w14:textId="77777777" w:rsidR="00577582" w:rsidRDefault="00A20A30">
      <w:pPr>
        <w:pStyle w:val="SOdstavec"/>
        <w:numPr>
          <w:ilvl w:val="1"/>
          <w:numId w:val="21"/>
        </w:numPr>
        <w:tabs>
          <w:tab w:val="clear" w:pos="426"/>
          <w:tab w:val="left" w:pos="0"/>
        </w:tabs>
        <w:spacing w:before="0" w:after="120" w:line="276" w:lineRule="auto"/>
        <w:rPr>
          <w:rFonts w:ascii="Arial" w:hAnsi="Arial" w:cs="Arial"/>
          <w:sz w:val="20"/>
          <w:szCs w:val="20"/>
        </w:rPr>
      </w:pPr>
      <w:r>
        <w:rPr>
          <w:rFonts w:ascii="Arial" w:hAnsi="Arial" w:cs="Arial"/>
          <w:sz w:val="20"/>
          <w:szCs w:val="20"/>
        </w:rPr>
        <w:t>přesná definice zakončení na straně Objednatele (označení síťového prvku, označení portu, patch panel, zásuvka),</w:t>
      </w:r>
    </w:p>
    <w:p w14:paraId="5BAB3BE7" w14:textId="77777777" w:rsidR="00577582" w:rsidRDefault="00A20A30">
      <w:pPr>
        <w:pStyle w:val="SOdstavec"/>
        <w:numPr>
          <w:ilvl w:val="1"/>
          <w:numId w:val="21"/>
        </w:numPr>
        <w:tabs>
          <w:tab w:val="clear" w:pos="426"/>
          <w:tab w:val="left" w:pos="0"/>
        </w:tabs>
        <w:spacing w:before="0" w:after="120" w:line="276" w:lineRule="auto"/>
        <w:rPr>
          <w:rFonts w:ascii="Arial" w:hAnsi="Arial" w:cs="Arial"/>
          <w:sz w:val="20"/>
          <w:szCs w:val="20"/>
        </w:rPr>
      </w:pPr>
      <w:r>
        <w:rPr>
          <w:rFonts w:ascii="Arial" w:hAnsi="Arial" w:cs="Arial"/>
          <w:sz w:val="20"/>
          <w:szCs w:val="20"/>
        </w:rPr>
        <w:t>měřící protokol.</w:t>
      </w:r>
    </w:p>
    <w:p w14:paraId="5325E1BC" w14:textId="77777777" w:rsidR="00577582" w:rsidRDefault="00A20A30">
      <w:pPr>
        <w:pStyle w:val="Nadpis3"/>
      </w:pPr>
      <w:r>
        <w:rPr>
          <w:b/>
        </w:rPr>
        <w:t>V případě Rádiového</w:t>
      </w:r>
      <w:r>
        <w:rPr>
          <w:b/>
        </w:rPr>
        <w:t xml:space="preserve"> spoje:</w:t>
      </w:r>
      <w:r>
        <w:t xml:space="preserve"> Základní identifikátory, jako jsou:</w:t>
      </w:r>
    </w:p>
    <w:p w14:paraId="6F51DAD0" w14:textId="77777777" w:rsidR="00577582" w:rsidRDefault="00A20A30">
      <w:pPr>
        <w:pStyle w:val="SOdstavec"/>
        <w:numPr>
          <w:ilvl w:val="1"/>
          <w:numId w:val="22"/>
        </w:numPr>
        <w:tabs>
          <w:tab w:val="clear" w:pos="426"/>
          <w:tab w:val="left" w:pos="0"/>
        </w:tabs>
        <w:spacing w:before="0" w:after="120" w:line="276" w:lineRule="auto"/>
        <w:rPr>
          <w:rFonts w:ascii="Arial" w:hAnsi="Arial" w:cs="Arial"/>
          <w:sz w:val="20"/>
          <w:szCs w:val="20"/>
        </w:rPr>
      </w:pPr>
      <w:r>
        <w:rPr>
          <w:rFonts w:ascii="Arial" w:hAnsi="Arial" w:cs="Arial"/>
          <w:sz w:val="20"/>
          <w:szCs w:val="20"/>
        </w:rPr>
        <w:t>označení spoje (identifikátor Poskytovatele),</w:t>
      </w:r>
    </w:p>
    <w:p w14:paraId="32443E85" w14:textId="77777777" w:rsidR="00577582" w:rsidRDefault="00A20A30">
      <w:pPr>
        <w:pStyle w:val="SOdstavec"/>
        <w:numPr>
          <w:ilvl w:val="1"/>
          <w:numId w:val="22"/>
        </w:numPr>
        <w:tabs>
          <w:tab w:val="clear" w:pos="426"/>
          <w:tab w:val="left" w:pos="0"/>
        </w:tabs>
        <w:spacing w:before="0" w:after="120" w:line="276" w:lineRule="auto"/>
        <w:rPr>
          <w:rFonts w:ascii="Arial" w:hAnsi="Arial" w:cs="Arial"/>
          <w:sz w:val="20"/>
          <w:szCs w:val="20"/>
        </w:rPr>
      </w:pPr>
      <w:r>
        <w:rPr>
          <w:rFonts w:ascii="Arial" w:hAnsi="Arial" w:cs="Arial"/>
          <w:sz w:val="20"/>
          <w:szCs w:val="20"/>
        </w:rPr>
        <w:t>označení spoje (identifikátor Objednatele),</w:t>
      </w:r>
    </w:p>
    <w:p w14:paraId="7F1F4FF3" w14:textId="77777777" w:rsidR="00577582" w:rsidRDefault="00A20A30">
      <w:pPr>
        <w:pStyle w:val="SOdstavec"/>
        <w:numPr>
          <w:ilvl w:val="1"/>
          <w:numId w:val="22"/>
        </w:numPr>
        <w:tabs>
          <w:tab w:val="clear" w:pos="426"/>
          <w:tab w:val="left" w:pos="0"/>
        </w:tabs>
        <w:spacing w:before="0" w:after="120" w:line="276" w:lineRule="auto"/>
        <w:rPr>
          <w:rFonts w:ascii="Arial" w:hAnsi="Arial" w:cs="Arial"/>
          <w:sz w:val="20"/>
          <w:szCs w:val="20"/>
        </w:rPr>
      </w:pPr>
      <w:r>
        <w:rPr>
          <w:rFonts w:ascii="Arial" w:hAnsi="Arial" w:cs="Arial"/>
          <w:sz w:val="20"/>
          <w:szCs w:val="20"/>
        </w:rPr>
        <w:t xml:space="preserve">přesná adresa zakončení Poskytovatele, </w:t>
      </w:r>
    </w:p>
    <w:p w14:paraId="6F4B2319" w14:textId="77777777" w:rsidR="00577582" w:rsidRDefault="00A20A30">
      <w:pPr>
        <w:pStyle w:val="SOdstavec"/>
        <w:numPr>
          <w:ilvl w:val="1"/>
          <w:numId w:val="22"/>
        </w:numPr>
        <w:tabs>
          <w:tab w:val="clear" w:pos="426"/>
          <w:tab w:val="left" w:pos="0"/>
        </w:tabs>
        <w:spacing w:before="0" w:after="120" w:line="276" w:lineRule="auto"/>
        <w:rPr>
          <w:rFonts w:ascii="Arial" w:hAnsi="Arial" w:cs="Arial"/>
          <w:sz w:val="20"/>
          <w:szCs w:val="20"/>
        </w:rPr>
      </w:pPr>
      <w:r>
        <w:rPr>
          <w:rFonts w:ascii="Arial" w:hAnsi="Arial" w:cs="Arial"/>
          <w:sz w:val="20"/>
          <w:szCs w:val="20"/>
        </w:rPr>
        <w:t xml:space="preserve">přesná adresa zakončení Objednatele, </w:t>
      </w:r>
    </w:p>
    <w:p w14:paraId="308E5FCF" w14:textId="77777777" w:rsidR="00577582" w:rsidRDefault="00A20A30">
      <w:pPr>
        <w:pStyle w:val="SOdstavec"/>
        <w:numPr>
          <w:ilvl w:val="1"/>
          <w:numId w:val="22"/>
        </w:numPr>
        <w:tabs>
          <w:tab w:val="clear" w:pos="426"/>
          <w:tab w:val="left" w:pos="0"/>
        </w:tabs>
        <w:spacing w:before="0" w:after="120" w:line="276" w:lineRule="auto"/>
        <w:rPr>
          <w:rFonts w:ascii="Arial" w:hAnsi="Arial" w:cs="Arial"/>
          <w:sz w:val="20"/>
          <w:szCs w:val="20"/>
        </w:rPr>
      </w:pPr>
      <w:r>
        <w:rPr>
          <w:rFonts w:ascii="Arial" w:hAnsi="Arial" w:cs="Arial"/>
          <w:sz w:val="20"/>
          <w:szCs w:val="20"/>
        </w:rPr>
        <w:t>přesná definice zakončení na straně Objednat</w:t>
      </w:r>
      <w:r>
        <w:rPr>
          <w:rFonts w:ascii="Arial" w:hAnsi="Arial" w:cs="Arial"/>
          <w:sz w:val="20"/>
          <w:szCs w:val="20"/>
        </w:rPr>
        <w:t>ele (označení síťového prvku, označení portu, patch panel, zásuvka),</w:t>
      </w:r>
    </w:p>
    <w:p w14:paraId="60FE4710" w14:textId="77777777" w:rsidR="00577582" w:rsidRDefault="00A20A30">
      <w:pPr>
        <w:pStyle w:val="SOdstavec"/>
        <w:numPr>
          <w:ilvl w:val="1"/>
          <w:numId w:val="22"/>
        </w:numPr>
        <w:tabs>
          <w:tab w:val="clear" w:pos="426"/>
          <w:tab w:val="left" w:pos="0"/>
        </w:tabs>
        <w:spacing w:before="0" w:after="120" w:line="276" w:lineRule="auto"/>
        <w:rPr>
          <w:rFonts w:ascii="Arial" w:hAnsi="Arial" w:cs="Arial"/>
          <w:sz w:val="20"/>
          <w:szCs w:val="20"/>
        </w:rPr>
      </w:pPr>
      <w:r>
        <w:rPr>
          <w:rFonts w:ascii="Arial" w:hAnsi="Arial" w:cs="Arial"/>
          <w:sz w:val="20"/>
          <w:szCs w:val="20"/>
        </w:rPr>
        <w:lastRenderedPageBreak/>
        <w:t>měřící protokol,</w:t>
      </w:r>
    </w:p>
    <w:p w14:paraId="15F919DD" w14:textId="77777777" w:rsidR="00577582" w:rsidRDefault="00A20A30">
      <w:pPr>
        <w:pStyle w:val="SOdstavec"/>
        <w:numPr>
          <w:ilvl w:val="1"/>
          <w:numId w:val="22"/>
        </w:numPr>
        <w:tabs>
          <w:tab w:val="clear" w:pos="426"/>
          <w:tab w:val="left" w:pos="0"/>
        </w:tabs>
        <w:spacing w:before="0" w:after="120" w:line="276" w:lineRule="auto"/>
        <w:rPr>
          <w:rFonts w:ascii="Arial" w:hAnsi="Arial" w:cs="Arial"/>
          <w:sz w:val="20"/>
          <w:szCs w:val="20"/>
        </w:rPr>
      </w:pPr>
      <w:r>
        <w:rPr>
          <w:rFonts w:ascii="Arial" w:hAnsi="Arial" w:cs="Arial"/>
          <w:sz w:val="20"/>
          <w:szCs w:val="20"/>
        </w:rPr>
        <w:t>přesná frekvence.</w:t>
      </w:r>
    </w:p>
    <w:p w14:paraId="10620017" w14:textId="77777777" w:rsidR="00577582" w:rsidRDefault="00A20A30">
      <w:pPr>
        <w:pStyle w:val="Nadpis2"/>
      </w:pPr>
      <w:r>
        <w:t>Předávací protokol podepisuje za Objednatele k tomu určená osoba Objednatele (pro účely této Smlouvy „</w:t>
      </w:r>
      <w:r>
        <w:rPr>
          <w:b/>
        </w:rPr>
        <w:t>Kontaktní osoba Objednatele</w:t>
      </w:r>
      <w:r>
        <w:t>“). Kontaktní osobu Obj</w:t>
      </w:r>
      <w:r>
        <w:t>ednatele, která zřízení Služby v příslušném místě plnění potvrdí a podepíše příslušný Předávací protokol, sdělí Objednatel Poskytovateli e-mailem zaslaným Pověřenou osobou Objednatele Pověřené osobě Poskytovatele.</w:t>
      </w:r>
    </w:p>
    <w:p w14:paraId="1AAA2CCD" w14:textId="77777777" w:rsidR="00577582" w:rsidRDefault="00A20A30">
      <w:pPr>
        <w:pStyle w:val="Nadpis2"/>
      </w:pPr>
      <w:r>
        <w:t xml:space="preserve">Aktivace každé Služby bude vždy potvrzena </w:t>
      </w:r>
      <w:r>
        <w:t>podpisem Dílčího akceptačního protokolu Pověřenými osobami obou Smluvních stran.</w:t>
      </w:r>
    </w:p>
    <w:p w14:paraId="0D858207" w14:textId="77777777" w:rsidR="00577582" w:rsidRDefault="00A20A30">
      <w:pPr>
        <w:pStyle w:val="Nadpis2"/>
      </w:pPr>
      <w:r>
        <w:t>Na konci „testovacího“ provozu dojde k akceptaci všech zřízených a aktivovaných Služeb, což bude stvrzeno podpisem Závěrečného akceptačního protokolu (v této Smlouvě jen „</w:t>
      </w:r>
      <w:r>
        <w:rPr>
          <w:b/>
        </w:rPr>
        <w:t>Závě</w:t>
      </w:r>
      <w:r>
        <w:rPr>
          <w:b/>
        </w:rPr>
        <w:t>rečný akceptační protokol</w:t>
      </w:r>
      <w:r>
        <w:t>“) Pověřenými osobami obou Smluvních stran.</w:t>
      </w:r>
    </w:p>
    <w:p w14:paraId="55D9F9F1" w14:textId="77777777" w:rsidR="00577582" w:rsidRDefault="00A20A30">
      <w:pPr>
        <w:pStyle w:val="Nadpis2"/>
      </w:pPr>
      <w:r>
        <w:t>Poskytování všech Služeb v rozsahu dle Přílohy č. 3 této Smlouvy a za podmínek stanovených touto Smlouvou bude zahájeno po ukončení testovacího provozu a po splnění podmínek dle této Smlo</w:t>
      </w:r>
      <w:r>
        <w:t>uvy, nejdříve však od 1. 7. 2026 (viz bod 4.1 této Smlouvy). Od téhož dne je Poskytovatel oprávněn účtovat cenu Služeb za podmínek v této Smlouvě uvedených.</w:t>
      </w:r>
    </w:p>
    <w:p w14:paraId="2656839F" w14:textId="77777777" w:rsidR="00577582" w:rsidRDefault="00577582">
      <w:pPr>
        <w:rPr>
          <w:lang w:eastAsia="cs-CZ"/>
        </w:rPr>
      </w:pPr>
    </w:p>
    <w:p w14:paraId="600421E8" w14:textId="77777777" w:rsidR="00577582" w:rsidRDefault="00A20A30">
      <w:pPr>
        <w:pStyle w:val="Nadpis1"/>
      </w:pPr>
      <w:r>
        <w:t>Cena plnění</w:t>
      </w:r>
    </w:p>
    <w:p w14:paraId="1995B57F" w14:textId="77777777" w:rsidR="00577582" w:rsidRDefault="00A20A30">
      <w:pPr>
        <w:pStyle w:val="Nadpis2"/>
      </w:pPr>
      <w:r>
        <w:t>Objednatel se zavazuje zaplatit Poskytovateli za řádné poskytování plnění dle této Sml</w:t>
      </w:r>
      <w:r>
        <w:t xml:space="preserve">ouvy cenu ve výši a lhůtách splatnosti stanovených touto Smlouvou. </w:t>
      </w:r>
    </w:p>
    <w:p w14:paraId="1F60986A" w14:textId="77777777" w:rsidR="00577582" w:rsidRDefault="00A20A30">
      <w:pPr>
        <w:pStyle w:val="Nadpis2"/>
      </w:pPr>
      <w:r>
        <w:t>Jednotkové ceny za plnění bez daně z přidané hodnoty (dále jen „</w:t>
      </w:r>
      <w:r>
        <w:rPr>
          <w:b/>
        </w:rPr>
        <w:t>DPH</w:t>
      </w:r>
      <w:r>
        <w:t xml:space="preserve">“) jsou stanoveny na základě cenové nabídky </w:t>
      </w:r>
      <w:r>
        <w:rPr>
          <w:rFonts w:eastAsia="Arial Unicode MS"/>
          <w:lang w:eastAsia="x-none"/>
        </w:rPr>
        <w:t xml:space="preserve">Poskytovatele </w:t>
      </w:r>
      <w:r>
        <w:t>předložené v rámci předmětné veřejné zakázky. Jednotkové ceny b</w:t>
      </w:r>
      <w:r>
        <w:t>ez DPH jsou stanoveny jako maximální, nejvýše přípustné a nepřekročitelné a zahrnují veškeré náklady Poskytovatele nutné k řádnému poskytnutí plnění dle podmínek stanovených v této Smlouvě.</w:t>
      </w:r>
    </w:p>
    <w:p w14:paraId="57C3D4BA" w14:textId="77777777" w:rsidR="00577582" w:rsidRDefault="00A20A30">
      <w:pPr>
        <w:pStyle w:val="Nadpis2"/>
      </w:pPr>
      <w:r>
        <w:t>Stanovené jednotkové ceny představují měsíční paušální ceny za pos</w:t>
      </w:r>
      <w:r>
        <w:t>kytování Služeb pro jednotlivé přípojky. V těchto cenách jsou již obsaženy ceny za poskytování</w:t>
      </w:r>
      <w:r>
        <w:rPr>
          <w:b/>
        </w:rPr>
        <w:t xml:space="preserve"> </w:t>
      </w:r>
      <w:r>
        <w:t>souvisejících služeb</w:t>
      </w:r>
      <w:r>
        <w:rPr>
          <w:b/>
        </w:rPr>
        <w:t xml:space="preserve"> </w:t>
      </w:r>
      <w:r>
        <w:t>(viz bod 3.4 této Smlouvy).</w:t>
      </w:r>
    </w:p>
    <w:p w14:paraId="0EC4C295" w14:textId="77777777" w:rsidR="00577582" w:rsidRDefault="00A20A30">
      <w:pPr>
        <w:pStyle w:val="Nadpis2"/>
      </w:pPr>
      <w:r>
        <w:t xml:space="preserve">V případě, že poskytování Služby některé přípojky / některých přípojek nebude trvat celý kalendářní měsíc, bude </w:t>
      </w:r>
      <w:r>
        <w:t xml:space="preserve">fakturována a zaplacena pouze poměrná část sjednané ceny. </w:t>
      </w:r>
    </w:p>
    <w:p w14:paraId="2D698DE5" w14:textId="77777777" w:rsidR="00577582" w:rsidRDefault="00A20A30">
      <w:pPr>
        <w:pStyle w:val="Nadpis2"/>
      </w:pPr>
      <w:r>
        <w:t xml:space="preserve">K jednotkovým cenám bez DPH uvedeným v této Smlouvě a v Příloze č. 3 této Smlouvy bude Poskytovatelem účtována daň z přidané hodnoty v zákonem stanovené výši platné ke dni uskutečnění </w:t>
      </w:r>
      <w:r>
        <w:t>zdanitelného plnění. Za správnost stanovení sazby DPH a vyčíslení výše DPH odpovídá Poskytovatel.</w:t>
      </w:r>
    </w:p>
    <w:p w14:paraId="457553C5" w14:textId="77777777" w:rsidR="00577582" w:rsidRDefault="00A20A30">
      <w:pPr>
        <w:pStyle w:val="Nadpis2"/>
      </w:pPr>
      <w:r>
        <w:t xml:space="preserve">Stanovená jednotková cena za 1 člověkohodinu poskytování práce síťového specialisty (dle bodu 3.5 této Smlouvy) činí </w:t>
      </w:r>
      <w:r>
        <w:rPr>
          <w:rFonts w:ascii="Calibri" w:eastAsia="Times New Roman" w:hAnsi="Calibri" w:cs="Calibri"/>
          <w:color w:val="000000"/>
          <w:sz w:val="22"/>
        </w:rPr>
        <w:t>XXXXXXXXXX</w:t>
      </w:r>
      <w:r>
        <w:t xml:space="preserve"> Kč bez DPH (slovy: </w:t>
      </w:r>
      <w:r>
        <w:rPr>
          <w:rFonts w:ascii="Calibri" w:eastAsia="Times New Roman" w:hAnsi="Calibri" w:cs="Calibri"/>
          <w:color w:val="000000"/>
          <w:sz w:val="22"/>
        </w:rPr>
        <w:t>XXXXXXXXXX</w:t>
      </w:r>
      <w:r>
        <w:t xml:space="preserve"> korun českých)</w:t>
      </w:r>
      <w:r>
        <w:rPr>
          <w:rFonts w:eastAsia="Calibri"/>
        </w:rPr>
        <w:t xml:space="preserve">. </w:t>
      </w:r>
      <w:r>
        <w:t>Nejvyšší možná cena plnění za příslušný servisní požadavek (objednání služeb síťového specialisty) bude vždy dohodnuta postupem uvedeným v Příloze č. 1 této Smlouvy. Započítává se každá započatá hodina.</w:t>
      </w:r>
    </w:p>
    <w:p w14:paraId="411B94A4" w14:textId="77777777" w:rsidR="00577582" w:rsidRDefault="00A20A30">
      <w:pPr>
        <w:pStyle w:val="Nadpis2"/>
      </w:pPr>
      <w:r>
        <w:t xml:space="preserve">Součástí jednotkových cen </w:t>
      </w:r>
      <w:r>
        <w:t>jsou i související služby či plnění, které v této Smlouvě nejsou výslovně uvedeny, ale Poskytovatel jakožto odborník o nich ví nebo má vědět, že jsou nezbytné pro řádné poskytnutí plnění. Na eventuální dodatečné vícenáklady a/nebo požadavky Poskytovatele z</w:t>
      </w:r>
      <w:r>
        <w:t>ejména na úhradu víceprací a/nebo úhrady spojené s pohybem cen, pohybem měnových kurzů a podobně nebude brán zřetel a Poskytovatel nemá právo na jejich úhradu. S tím Poskytovatel projevuje svůj výslovný a bezvýhradný souhlas.</w:t>
      </w:r>
    </w:p>
    <w:p w14:paraId="5A223CE1" w14:textId="77777777" w:rsidR="00577582" w:rsidRDefault="00A20A30">
      <w:pPr>
        <w:pStyle w:val="Nadpis2"/>
      </w:pPr>
      <w:r>
        <w:lastRenderedPageBreak/>
        <w:t>Objednatel nebude poskytovat P</w:t>
      </w:r>
      <w:r>
        <w:t>oskytovateli jakékoli zálohy na úhradu ceny poskytovaných Služeb.</w:t>
      </w:r>
    </w:p>
    <w:p w14:paraId="6E8673C1" w14:textId="77777777" w:rsidR="00577582" w:rsidRDefault="00577582">
      <w:pPr>
        <w:rPr>
          <w:lang w:eastAsia="cs-CZ"/>
        </w:rPr>
      </w:pPr>
    </w:p>
    <w:p w14:paraId="3713A228" w14:textId="77777777" w:rsidR="00577582" w:rsidRDefault="00A20A30">
      <w:pPr>
        <w:pStyle w:val="Nadpis1"/>
        <w:rPr>
          <w:lang w:eastAsia="cs-CZ"/>
        </w:rPr>
      </w:pPr>
      <w:r>
        <w:rPr>
          <w:lang w:eastAsia="cs-CZ"/>
        </w:rPr>
        <w:t>Fakturační a platební podmínky</w:t>
      </w:r>
    </w:p>
    <w:p w14:paraId="0740B9DE" w14:textId="77777777" w:rsidR="00577582" w:rsidRDefault="00A20A30">
      <w:pPr>
        <w:pStyle w:val="Nadpis2"/>
      </w:pPr>
      <w:r>
        <w:t>Úhrady za plnění budou Objednatelem prováděny bezhotovostním převodem na bankovní účet Poskytovatele, uvedený v záhlaví této Smlouvy, a to na základě daňových</w:t>
      </w:r>
      <w:r>
        <w:t xml:space="preserve"> </w:t>
      </w:r>
      <w:proofErr w:type="gramStart"/>
      <w:r>
        <w:t>dokladů - faktur</w:t>
      </w:r>
      <w:proofErr w:type="gramEnd"/>
      <w:r>
        <w:t xml:space="preserve"> (dále jen „</w:t>
      </w:r>
      <w:r>
        <w:rPr>
          <w:b/>
        </w:rPr>
        <w:t>faktura</w:t>
      </w:r>
      <w:r>
        <w:t>“) vystavených Poskytovatelem a zaslaných Objednateli. Smluvní strany se dohodly, že bankovní účty uvedené u jejich identifikačních údajů v záhlaví této Smlouvy mohou být měněny pouze formou písemných smluvních dodatků k</w:t>
      </w:r>
      <w:r>
        <w:t> této Smlouvě, podepsaných oprávněnými zástupci Smluvních stran.</w:t>
      </w:r>
    </w:p>
    <w:p w14:paraId="59272B40" w14:textId="77777777" w:rsidR="00577582" w:rsidRDefault="00A20A30">
      <w:pPr>
        <w:pStyle w:val="Nadpis2"/>
      </w:pPr>
      <w:bookmarkStart w:id="1" w:name="_Hlk215555586"/>
      <w:bookmarkStart w:id="2" w:name="_Hlk73527592"/>
      <w:r>
        <w:t xml:space="preserve">Faktury Poskytovatel zašle Objednateli v elektronické podobě do jeho datové schránky nebo </w:t>
      </w:r>
      <w:r>
        <w:br/>
        <w:t xml:space="preserve">e-mailem zaslaným na adresu </w:t>
      </w:r>
      <w:hyperlink r:id="rId11" w:history="1">
        <w:r>
          <w:t>podatelna@vzp.cz</w:t>
        </w:r>
      </w:hyperlink>
      <w:r>
        <w:t>, přičemž předmě</w:t>
      </w:r>
      <w:r>
        <w:t>t (název) e-mailu musí začínat slovem „</w:t>
      </w:r>
      <w:r>
        <w:rPr>
          <w:b/>
        </w:rPr>
        <w:t>Faktura</w:t>
      </w:r>
      <w:r>
        <w:t xml:space="preserve">“. </w:t>
      </w:r>
    </w:p>
    <w:bookmarkEnd w:id="1"/>
    <w:p w14:paraId="4EB31988" w14:textId="77777777" w:rsidR="00577582" w:rsidRDefault="00A20A30">
      <w:pPr>
        <w:pStyle w:val="Nadpis2"/>
      </w:pPr>
      <w:r>
        <w:t>Na veškerých fakturách musí být vždy jako odběratel uvedena Všeobecná zdravotní pojišťovna České republiky, Orlická 2020/4, 130 00 Praha 3.</w:t>
      </w:r>
    </w:p>
    <w:p w14:paraId="47E743BB" w14:textId="77777777" w:rsidR="00577582" w:rsidRDefault="00A20A30">
      <w:pPr>
        <w:pStyle w:val="Nadpis2"/>
      </w:pPr>
      <w:r>
        <w:t>Smluvní strany se dohodly, že splatnost každé faktury je 30 kalend</w:t>
      </w:r>
      <w:r>
        <w:t xml:space="preserve">ářních dnů ode dne jejího doručení Objednateli. </w:t>
      </w:r>
    </w:p>
    <w:bookmarkEnd w:id="2"/>
    <w:p w14:paraId="0E1E4829" w14:textId="77777777" w:rsidR="00577582" w:rsidRDefault="00A20A30">
      <w:pPr>
        <w:pStyle w:val="Nadpis2"/>
      </w:pPr>
      <w:r>
        <w:t>Poskytovatel bude faktury vystavovat jednou měsíčně, nejpozději vždy do 15. dne následujícího kalendářního měsíce, a to vždy jednu fakturu za veškeré Služby (vč. souvisejících služeb viz bod 5.3 této Smlouvy</w:t>
      </w:r>
      <w:r>
        <w:t>) poskytnuté v předcházejícím kalendářním měsíci. Nedílnou přílohou každé faktury musí být výkaz všech poskytnutých Služeb (vč. souvisejících služeb viz bod 5.3 této Smlouvy) (dále též jen „</w:t>
      </w:r>
      <w:r>
        <w:rPr>
          <w:b/>
        </w:rPr>
        <w:t>Výkaz</w:t>
      </w:r>
      <w:r>
        <w:t>“) v elektronické podobě (editovatelný formát typu .</w:t>
      </w:r>
      <w:proofErr w:type="spellStart"/>
      <w:r>
        <w:t>xls</w:t>
      </w:r>
      <w:proofErr w:type="spellEnd"/>
      <w:r>
        <w:t xml:space="preserve"> apod.</w:t>
      </w:r>
      <w:r>
        <w:t xml:space="preserve">) za příslušné zúčtovací období, tj. za předcházející kalendářní měsíc. Povinný obsah Výkazu je uveden v Tabulce č. 5 Přílohy č. 1 této Smlouvy. </w:t>
      </w:r>
    </w:p>
    <w:p w14:paraId="3AC2FD99" w14:textId="77777777" w:rsidR="00577582" w:rsidRDefault="00A20A30">
      <w:pPr>
        <w:pStyle w:val="Nadpis2"/>
      </w:pPr>
      <w:r>
        <w:t>Faktura za práce síťového specialisty bude vystavena vždy až po podpisu příslušného Akceptačního protokolu prá</w:t>
      </w:r>
      <w:r>
        <w:t>ce síťového specialisty. Její přílohou bude vždy příslušný Akceptační protokol práce síťového specialisty a oboustranně schválený výkaz práce síťového specialisty. Výkaz práce síťového specialisty musí obsahovat min. tyto údaje:</w:t>
      </w:r>
    </w:p>
    <w:p w14:paraId="6587B2F7" w14:textId="77777777" w:rsidR="00577582" w:rsidRDefault="00A20A30">
      <w:pPr>
        <w:pStyle w:val="Odstavecseseznamem"/>
        <w:numPr>
          <w:ilvl w:val="0"/>
          <w:numId w:val="26"/>
        </w:numPr>
        <w:tabs>
          <w:tab w:val="left" w:pos="0"/>
        </w:tabs>
        <w:autoSpaceDN w:val="0"/>
        <w:spacing w:after="120" w:line="276" w:lineRule="auto"/>
        <w:contextualSpacing w:val="0"/>
        <w:textAlignment w:val="baseline"/>
        <w:rPr>
          <w:rFonts w:cs="Arial"/>
          <w:szCs w:val="20"/>
        </w:rPr>
      </w:pPr>
      <w:r>
        <w:rPr>
          <w:rFonts w:cs="Arial"/>
          <w:szCs w:val="20"/>
        </w:rPr>
        <w:t>datum a čas přijetí servisn</w:t>
      </w:r>
      <w:r>
        <w:rPr>
          <w:rFonts w:cs="Arial"/>
          <w:szCs w:val="20"/>
        </w:rPr>
        <w:t>ího požadavku, popis servisního požadavku;</w:t>
      </w:r>
    </w:p>
    <w:p w14:paraId="21E9AC83" w14:textId="77777777" w:rsidR="00577582" w:rsidRDefault="00A20A30">
      <w:pPr>
        <w:pStyle w:val="Odstavecseseznamem"/>
        <w:numPr>
          <w:ilvl w:val="0"/>
          <w:numId w:val="26"/>
        </w:numPr>
        <w:tabs>
          <w:tab w:val="left" w:pos="0"/>
        </w:tabs>
        <w:autoSpaceDN w:val="0"/>
        <w:spacing w:after="120" w:line="276" w:lineRule="auto"/>
        <w:contextualSpacing w:val="0"/>
        <w:textAlignment w:val="baseline"/>
        <w:rPr>
          <w:rFonts w:cs="Arial"/>
          <w:szCs w:val="20"/>
        </w:rPr>
      </w:pPr>
      <w:r>
        <w:rPr>
          <w:rFonts w:cs="Arial"/>
          <w:szCs w:val="20"/>
        </w:rPr>
        <w:t>čas zahájení zpracování;</w:t>
      </w:r>
    </w:p>
    <w:p w14:paraId="1C8BDDF5" w14:textId="77777777" w:rsidR="00577582" w:rsidRDefault="00A20A30">
      <w:pPr>
        <w:pStyle w:val="Odstavecseseznamem"/>
        <w:numPr>
          <w:ilvl w:val="0"/>
          <w:numId w:val="26"/>
        </w:numPr>
        <w:tabs>
          <w:tab w:val="left" w:pos="0"/>
        </w:tabs>
        <w:autoSpaceDN w:val="0"/>
        <w:spacing w:after="120" w:line="276" w:lineRule="auto"/>
        <w:contextualSpacing w:val="0"/>
        <w:textAlignment w:val="baseline"/>
        <w:rPr>
          <w:rFonts w:cs="Arial"/>
          <w:szCs w:val="20"/>
        </w:rPr>
      </w:pPr>
      <w:r>
        <w:rPr>
          <w:rFonts w:cs="Arial"/>
          <w:szCs w:val="20"/>
        </w:rPr>
        <w:t>čas vyřešení, popis řešení;</w:t>
      </w:r>
    </w:p>
    <w:p w14:paraId="3CCEB49B" w14:textId="77777777" w:rsidR="00577582" w:rsidRDefault="00A20A30">
      <w:pPr>
        <w:pStyle w:val="Odstavecseseznamem"/>
        <w:numPr>
          <w:ilvl w:val="0"/>
          <w:numId w:val="26"/>
        </w:numPr>
        <w:tabs>
          <w:tab w:val="left" w:pos="0"/>
        </w:tabs>
        <w:autoSpaceDN w:val="0"/>
        <w:spacing w:after="120" w:line="276" w:lineRule="auto"/>
        <w:contextualSpacing w:val="0"/>
        <w:textAlignment w:val="baseline"/>
        <w:rPr>
          <w:rFonts w:cs="Arial"/>
          <w:szCs w:val="20"/>
        </w:rPr>
      </w:pPr>
      <w:r>
        <w:rPr>
          <w:rFonts w:cs="Arial"/>
          <w:szCs w:val="20"/>
        </w:rPr>
        <w:t xml:space="preserve">časová náročnost řešení (doba plnění) – podklad pro fakturaci. </w:t>
      </w:r>
    </w:p>
    <w:p w14:paraId="60F3656A" w14:textId="77777777" w:rsidR="00577582" w:rsidRDefault="00A20A30">
      <w:pPr>
        <w:pStyle w:val="Nadpis2"/>
        <w:numPr>
          <w:ilvl w:val="0"/>
          <w:numId w:val="0"/>
        </w:numPr>
        <w:ind w:left="576"/>
      </w:pPr>
      <w:r>
        <w:t>Výkaz práce síťového specialisty musí být Poskytovatelem formou e-mailu zaslán dříve, nežli dojd</w:t>
      </w:r>
      <w:r>
        <w:t>e k fakturaci, a to Pověřené osobě Objednatele k odsouhlasení.</w:t>
      </w:r>
    </w:p>
    <w:p w14:paraId="74867BCE" w14:textId="77777777" w:rsidR="00577582" w:rsidRDefault="00A20A30">
      <w:pPr>
        <w:pStyle w:val="Nadpis2"/>
      </w:pPr>
      <w:r>
        <w:t>Případné nesrovnalosti ve vyúčtování ceny zjištěné ve faktuře a/nebo ve Výkazu budou Objednatelem reklamovány vždy nejpozději do dvou měsíců od doručení faktury Objednateli. Poskytovatel je pov</w:t>
      </w:r>
      <w:r>
        <w:t xml:space="preserve">inen tuto reklamaci vyřídit bez zbytečného odkladu, nejpozději však do jednoho měsíce od přijetí reklamace.  </w:t>
      </w:r>
    </w:p>
    <w:p w14:paraId="6648880B" w14:textId="77777777" w:rsidR="00577582" w:rsidRDefault="00A20A30">
      <w:pPr>
        <w:pStyle w:val="Nadpis2"/>
      </w:pPr>
      <w:r>
        <w:t>Úhrady za plnění budou prováděny v českých korunách. Peněžitá částka se považuje za zaplacenou (tj. peněžitý závazek se považuje za splněný) okamž</w:t>
      </w:r>
      <w:r>
        <w:t>ikem jejího odepsání z účtu Objednatele ve prospěch účtu Poskytovatele. Poskytovatel není oprávněn nárokovat bankovní poplatky nebo jiné náklady vztahující se k převodu poukazovaných částek mezi Smluvními stranami na základě této Smlouvy.</w:t>
      </w:r>
    </w:p>
    <w:p w14:paraId="0797F1BB" w14:textId="77777777" w:rsidR="00577582" w:rsidRDefault="00A20A30">
      <w:pPr>
        <w:pStyle w:val="Nadpis2"/>
      </w:pPr>
      <w:r>
        <w:t>Každá faktura mus</w:t>
      </w:r>
      <w:r>
        <w:t xml:space="preserve">í obsahovat všechny náležitosti řádného účetního a daňového dokladu ve smyslu příslušných zákonných ustanovení, zejména zákona č. 235/2004 Sb., o dani z přidané </w:t>
      </w:r>
      <w:r>
        <w:lastRenderedPageBreak/>
        <w:t>hodnoty, ve znění pozdějších předpisů (dále též jen „</w:t>
      </w:r>
      <w:r>
        <w:rPr>
          <w:b/>
        </w:rPr>
        <w:t>zákon o DPH</w:t>
      </w:r>
      <w:r>
        <w:t>“), zákona č. 563/1991 Sb., o ú</w:t>
      </w:r>
      <w:r>
        <w:t xml:space="preserve">četnictví, ve znění pozdějších předpisů a § 435 občanského zákoníku. </w:t>
      </w:r>
    </w:p>
    <w:p w14:paraId="6B213D57" w14:textId="77777777" w:rsidR="00577582" w:rsidRDefault="00A20A30">
      <w:pPr>
        <w:pStyle w:val="Nadpis2"/>
      </w:pPr>
      <w:r>
        <w:t>Každá faktura musí též obsahovat číslo této Smlouvy, tj. číslo 2500899/4100067645. Přílohou první faktury bude kopie Závěrečného akceptačního protokolu podepsaného Pověřenými osobami obo</w:t>
      </w:r>
      <w:r>
        <w:t>u Smluvních stran (dle bodu 4.12 této Smlouvy).</w:t>
      </w:r>
    </w:p>
    <w:p w14:paraId="753B2B76" w14:textId="77777777" w:rsidR="00577582" w:rsidRDefault="00A20A30">
      <w:pPr>
        <w:pStyle w:val="Nadpis2"/>
      </w:pPr>
      <w:r>
        <w:t>V případě, že faktura nebude mít veškeré náležitosti podle výše uvedených právních předpisů nebo podle této Smlouvy nebo v ní budou uvedeny nesprávné údaje, tj. chybné formální náležitosti (identifikační údaj</w:t>
      </w:r>
      <w:r>
        <w:t>e, zdaňovací období, odkaz na číslo této Smlouvy apod.), je Objednatel oprávněn před uplynutím lhůty splatnosti fakturu vrátit Poskytovateli. V průvodním dopise k vrácené faktuře musí uvést důvod vrácení. Poskytovatel je povinen podle povahy nesprávnosti f</w:t>
      </w:r>
      <w:r>
        <w:t>akturu opravit nebo nově vyhotovit. Oprávněným vrácením faktury přestává běžet původní lhůta splatnosti a celá 30denní lhůta běží znovu ode dne opětovného doručení opravené nebo nově vyhotovené faktury Objednateli způsobem uvedeným v bodě 6.2 této Smlouvy.</w:t>
      </w:r>
    </w:p>
    <w:p w14:paraId="79FF4D9E" w14:textId="77777777" w:rsidR="00577582" w:rsidRDefault="00A20A30">
      <w:pPr>
        <w:pStyle w:val="Nadpis2"/>
      </w:pPr>
      <w:r>
        <w:t xml:space="preserve">Poskytovatel prohlašuje, že účet uvedený v záhlaví této Smlouvy je účtem zveřejněným správcem daně způsobem umožňujícím dálkový přístup ve smyslu § 96 odst. 2 zákona o DPH. </w:t>
      </w:r>
    </w:p>
    <w:p w14:paraId="52519B10" w14:textId="77777777" w:rsidR="00577582" w:rsidRDefault="00A20A30">
      <w:pPr>
        <w:pStyle w:val="Nadpis2"/>
      </w:pPr>
      <w:r>
        <w:t>V případě, že Poskytovatel nebude mít v době uskutečnění zdanitelného plnění bank</w:t>
      </w:r>
      <w:r>
        <w:t>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w:t>
      </w:r>
      <w:r>
        <w:t>kturované ceny plnění uhradí Objednatel, v souladu s § 109a zákona o DPH, finančnímu úřadu místně příslušnému Poskytovateli. Poskytovatel výslovně prohlašuje, že příslušnou cenu plnění bude považovat tímto za zaplacenou. Smluvní strany se dohodly, že podle</w:t>
      </w:r>
      <w:r>
        <w:t xml:space="preserve"> tohoto ustanovení bude postupováno též v případě, pokud se Poskytovatel v době poskytování plnění dle této Smlouvy plátcem DPH stane.</w:t>
      </w:r>
    </w:p>
    <w:p w14:paraId="1FB6879C" w14:textId="77777777" w:rsidR="00577582" w:rsidRDefault="00A20A30">
      <w:pPr>
        <w:pStyle w:val="Nadpis2"/>
      </w:pPr>
      <w:r>
        <w:t>Pokud v době uskutečnění příslušného zdanitelného plnění bude Poskytovatel uveden v aplikaci „Registr DPH“ jako nespolehl</w:t>
      </w:r>
      <w:r>
        <w:t>ivý plátce, dohodly se Smluvní strany, že Objednatel bude postupovat při úhradě ceny příslušného plnění způsobem uvedeným v bodě 6.13 této Smlouvy.</w:t>
      </w:r>
    </w:p>
    <w:p w14:paraId="387D3A7F" w14:textId="77777777" w:rsidR="00577582" w:rsidRDefault="00577582">
      <w:pPr>
        <w:rPr>
          <w:lang w:eastAsia="cs-CZ"/>
        </w:rPr>
      </w:pPr>
    </w:p>
    <w:p w14:paraId="3739F746" w14:textId="77777777" w:rsidR="00577582" w:rsidRDefault="00A20A30">
      <w:pPr>
        <w:pStyle w:val="Nadpis1"/>
        <w:rPr>
          <w:lang w:eastAsia="cs-CZ"/>
        </w:rPr>
      </w:pPr>
      <w:r>
        <w:rPr>
          <w:lang w:eastAsia="cs-CZ"/>
        </w:rPr>
        <w:t>Požadavky na součinnost</w:t>
      </w:r>
    </w:p>
    <w:p w14:paraId="45D009CD" w14:textId="77777777" w:rsidR="00577582" w:rsidRDefault="00A20A30">
      <w:pPr>
        <w:pStyle w:val="Nadpis2"/>
        <w:numPr>
          <w:ilvl w:val="1"/>
          <w:numId w:val="27"/>
        </w:numPr>
      </w:pPr>
      <w:r>
        <w:t xml:space="preserve">Smluvní strany se zavazují vzájemně spolupracovat a poskytovat si veškeré </w:t>
      </w:r>
      <w:r>
        <w:t>informace potřebné pro řádné plnění svých závazků. Smluvní strany jsou povinny informovat druhou Smluvní stranu o veškerých skutečnostech, které jsou nebo mohou být důležité pro řádné plnění této Smlouvy.</w:t>
      </w:r>
    </w:p>
    <w:p w14:paraId="5914E15A" w14:textId="77777777" w:rsidR="00577582" w:rsidRDefault="00A20A30">
      <w:pPr>
        <w:pStyle w:val="Nadpis2"/>
        <w:numPr>
          <w:ilvl w:val="1"/>
          <w:numId w:val="27"/>
        </w:numPr>
      </w:pPr>
      <w:r>
        <w:t>Objednatel se zavazuje na vyžádání Poskytovatele po</w:t>
      </w:r>
      <w:r>
        <w:t xml:space="preserve">skytnout kontaktní údaje na vlastníky nemovitostí, ve kterých má být poskytováno plnění dle této Smlouvy. </w:t>
      </w:r>
    </w:p>
    <w:p w14:paraId="11161868" w14:textId="77777777" w:rsidR="00577582" w:rsidRDefault="00A20A30">
      <w:pPr>
        <w:pStyle w:val="Nadpis2"/>
        <w:numPr>
          <w:ilvl w:val="1"/>
          <w:numId w:val="27"/>
        </w:numPr>
      </w:pPr>
      <w:r>
        <w:t xml:space="preserve">Objednatel může v případě jakýchkoliv připomínek, dotazů nebo technických problémů kontaktovat Poskytovatele, a to kontaktní osobu Poskytovatele </w:t>
      </w:r>
      <w:r>
        <w:rPr>
          <w:rFonts w:ascii="Calibri" w:eastAsia="Times New Roman" w:hAnsi="Calibri" w:cs="Calibri"/>
          <w:color w:val="000000"/>
          <w:sz w:val="22"/>
        </w:rPr>
        <w:t>XXXX</w:t>
      </w:r>
      <w:r>
        <w:rPr>
          <w:rFonts w:ascii="Calibri" w:eastAsia="Times New Roman" w:hAnsi="Calibri" w:cs="Calibri"/>
          <w:color w:val="000000"/>
          <w:sz w:val="22"/>
        </w:rPr>
        <w:t>XXXXXX</w:t>
      </w:r>
      <w:r>
        <w:t xml:space="preserve"> na telefonním čísle </w:t>
      </w:r>
      <w:r>
        <w:rPr>
          <w:rFonts w:ascii="Calibri" w:eastAsia="Times New Roman" w:hAnsi="Calibri" w:cs="Calibri"/>
          <w:color w:val="000000"/>
          <w:sz w:val="22"/>
        </w:rPr>
        <w:t>XXXXXXXXXX</w:t>
      </w:r>
      <w:r>
        <w:t xml:space="preserve">, e-mailu </w:t>
      </w:r>
      <w:r>
        <w:rPr>
          <w:rFonts w:ascii="Calibri" w:eastAsia="Times New Roman" w:hAnsi="Calibri" w:cs="Calibri"/>
          <w:color w:val="000000"/>
          <w:sz w:val="22"/>
        </w:rPr>
        <w:t>XXXXXXXXXX</w:t>
      </w:r>
      <w:r>
        <w:t>.</w:t>
      </w:r>
    </w:p>
    <w:p w14:paraId="17B3180A" w14:textId="77777777" w:rsidR="00577582" w:rsidRDefault="00A20A30">
      <w:pPr>
        <w:pStyle w:val="Nadpis2"/>
        <w:numPr>
          <w:ilvl w:val="1"/>
          <w:numId w:val="27"/>
        </w:numPr>
      </w:pPr>
      <w:r>
        <w:t>Objednatel je povinen poskytovat Poskytovateli součinnost nezbytnou ke splnění jeho závazků vyplývajících z této Smlouvy. Ustanovení § 2591 občanského zákoníku se pro účely této Smlouvy nepoužije.</w:t>
      </w:r>
    </w:p>
    <w:p w14:paraId="4CADEB55" w14:textId="77777777" w:rsidR="00577582" w:rsidRDefault="00A20A30">
      <w:pPr>
        <w:pStyle w:val="Nadpis2"/>
        <w:numPr>
          <w:ilvl w:val="1"/>
          <w:numId w:val="27"/>
        </w:numPr>
      </w:pPr>
      <w:r>
        <w:t>V případě, že Poskytovatel nebude schopen poskytnout Službu podle bodu 3.3 této Smlouvy (tj. zřízení a aktivace Služeb) ve stanovené lhůtě z důvodu, že vlastník dotčené nemovitosti (dále jen „</w:t>
      </w:r>
      <w:r>
        <w:rPr>
          <w:b/>
        </w:rPr>
        <w:t>vlastník</w:t>
      </w:r>
      <w:r>
        <w:t>“) prokazatelně neposkytne Poskytovateli potřebnou součinnost při zřizování služebnosti k části dotčené nemovitosti dle § 104 zákona č. 127/2005 Sb., o elektronických komunikacích a o změně některých souvisejících zákonů (zákon o elektronických komunikacíc</w:t>
      </w:r>
      <w:r>
        <w:t xml:space="preserve">h), ve znění pozdějších předpisů, prodlužuje se doba pro zřízení příslušné Služby o dobu nezbytně nutnou. Neposkytnutí dostatečné součinnosti ze strany vlastníka předmětné nemovitosti </w:t>
      </w:r>
      <w:r>
        <w:lastRenderedPageBreak/>
        <w:t>je Poskytovatel povinen Objednateli doložit předložením relevantních dok</w:t>
      </w:r>
      <w:r>
        <w:t>umentů, zejm. pak dokumenty dokládajícími nesoučinnost vlastníka předmětné nemovitosti, kopií návrhu na zřízení věcného břemene, podanou místně příslušnému stavebnímu úřadu podle zákona č. 184/2006 Sb., o odnětí nebo omezení vlastnického práva k pozemku ne</w:t>
      </w:r>
      <w:r>
        <w:t>bo ke stavbě (zákon o vyvlastnění), ve znění pozdějších předpisů (dále jen „</w:t>
      </w:r>
      <w:r>
        <w:rPr>
          <w:b/>
        </w:rPr>
        <w:t>vyvlastňovací úřad</w:t>
      </w:r>
      <w:r>
        <w:t>“). Průběžně pak Poskytovatel bude Objednatele informovat o průběhu tohoto a případně navazujících řízení (vydání rozhodnutí vyvlastňovacím úřadem, odvolání proti</w:t>
      </w:r>
      <w:r>
        <w:t xml:space="preserve"> rozhodnutí vyvlastňovacího úřadu apod.). </w:t>
      </w:r>
    </w:p>
    <w:p w14:paraId="472A0275" w14:textId="77777777" w:rsidR="00577582" w:rsidRDefault="00A20A30">
      <w:pPr>
        <w:pStyle w:val="Nadpis2"/>
        <w:numPr>
          <w:ilvl w:val="1"/>
          <w:numId w:val="27"/>
        </w:numPr>
      </w:pPr>
      <w:r>
        <w:t>V případě, že bude nutné z důvodů uvedených v bodě 7.5 této Smlouvy dočasně poskytovat Službu formou náhradního připojení, podepisuje se i v takovém případě Předávací protokol, ve kterém bude potvrzeno zřízení Slu</w:t>
      </w:r>
      <w:r>
        <w:t>žby náhradním připojením a uvedeno, že se jedná o náhradní připojení.</w:t>
      </w:r>
    </w:p>
    <w:p w14:paraId="31AD0F88" w14:textId="77777777" w:rsidR="00577582" w:rsidRDefault="00A20A30">
      <w:pPr>
        <w:pStyle w:val="Nadpis2"/>
        <w:numPr>
          <w:ilvl w:val="1"/>
          <w:numId w:val="27"/>
        </w:numPr>
      </w:pPr>
      <w:r>
        <w:t>V Příloze č. 3 této Smlouvy bude u příslušné lokality vyznačeno, že se jedná o náhradní připojení, a ve sloupci „Měsíční paušální cena za přípojku“ bude uvedena cena náhradního připojení</w:t>
      </w:r>
      <w:r>
        <w:t xml:space="preserve">. </w:t>
      </w:r>
    </w:p>
    <w:p w14:paraId="5739A3C1" w14:textId="77777777" w:rsidR="00577582" w:rsidRDefault="00577582">
      <w:pPr>
        <w:rPr>
          <w:lang w:eastAsia="cs-CZ"/>
        </w:rPr>
      </w:pPr>
    </w:p>
    <w:p w14:paraId="594C0AAA" w14:textId="77777777" w:rsidR="00577582" w:rsidRDefault="00A20A30">
      <w:pPr>
        <w:pStyle w:val="Nadpis1"/>
      </w:pPr>
      <w:r>
        <w:t>Sankční ujednání</w:t>
      </w:r>
    </w:p>
    <w:p w14:paraId="5541F6A5" w14:textId="77777777" w:rsidR="00577582" w:rsidRDefault="00A20A30">
      <w:pPr>
        <w:pStyle w:val="Nadpis2"/>
      </w:pPr>
      <w:r>
        <w:t>V případě prodlení Poskytovatele s aktivací všech Služeb a zahájením jejich řádného poskytování v termínu stanoveném v bodě 4.13 této Smlouvy, je Objednatel oprávněn účtovat Poskytovateli smluvní pokutu ve výši 5 000 Kč za každý započa</w:t>
      </w:r>
      <w:r>
        <w:t>tý kalendářní den prodlení.</w:t>
      </w:r>
    </w:p>
    <w:p w14:paraId="5E9FFE71" w14:textId="77777777" w:rsidR="00577582" w:rsidRDefault="00A20A30">
      <w:pPr>
        <w:pStyle w:val="Nadpis2"/>
      </w:pPr>
      <w:bookmarkStart w:id="3" w:name="_Ref325697084"/>
      <w:r>
        <w:t>Smluvní pokuta pro nedodržení úrovně dostupnosti:</w:t>
      </w:r>
      <w:bookmarkEnd w:id="3"/>
    </w:p>
    <w:p w14:paraId="3AF12179" w14:textId="77777777" w:rsidR="00577582" w:rsidRDefault="00A20A30">
      <w:pPr>
        <w:pStyle w:val="TSTextlnkuslovan"/>
        <w:numPr>
          <w:ilvl w:val="0"/>
          <w:numId w:val="0"/>
        </w:numPr>
        <w:spacing w:line="276" w:lineRule="auto"/>
        <w:ind w:left="576"/>
        <w:rPr>
          <w:rFonts w:cs="Arial"/>
          <w:sz w:val="20"/>
          <w:szCs w:val="20"/>
        </w:rPr>
      </w:pPr>
      <w:r>
        <w:rPr>
          <w:rFonts w:cs="Arial"/>
          <w:sz w:val="20"/>
          <w:szCs w:val="20"/>
        </w:rPr>
        <w:t>Pokud Poskytovatel nesplní minimální úroveň dostupnosti Služeb, která činí 99,50 % (viz Příloha č. 2, odst. I, písm. a)), je Poskytovatel povinen uhradit Objednateli smluvní poku</w:t>
      </w:r>
      <w:r>
        <w:rPr>
          <w:rFonts w:cs="Arial"/>
          <w:sz w:val="20"/>
          <w:szCs w:val="20"/>
        </w:rPr>
        <w:t>tu, jejíž výše bude vypočtena následovně:</w:t>
      </w:r>
    </w:p>
    <w:p w14:paraId="4F9DF26D" w14:textId="77777777" w:rsidR="00577582" w:rsidRDefault="00A20A30">
      <w:pPr>
        <w:pStyle w:val="TSTextlnkuslovan"/>
        <w:numPr>
          <w:ilvl w:val="0"/>
          <w:numId w:val="0"/>
        </w:numPr>
        <w:spacing w:line="276" w:lineRule="auto"/>
        <w:ind w:left="576"/>
        <w:jc w:val="center"/>
        <w:rPr>
          <w:rFonts w:cs="Arial"/>
          <w:b/>
          <w:bCs/>
          <w:sz w:val="20"/>
          <w:szCs w:val="20"/>
        </w:rPr>
      </w:pPr>
      <w:r>
        <w:rPr>
          <w:rFonts w:cs="Arial"/>
          <w:b/>
          <w:bCs/>
          <w:sz w:val="20"/>
          <w:szCs w:val="20"/>
        </w:rPr>
        <w:t>R* měsíční cena poskytované Služby pro konkrétní přípojku</w:t>
      </w:r>
    </w:p>
    <w:p w14:paraId="796A26C5" w14:textId="77777777" w:rsidR="00577582" w:rsidRDefault="00A20A30">
      <w:pPr>
        <w:autoSpaceDE w:val="0"/>
        <w:autoSpaceDN w:val="0"/>
        <w:adjustRightInd w:val="0"/>
        <w:spacing w:before="120" w:line="240" w:lineRule="atLeast"/>
        <w:ind w:left="576"/>
        <w:rPr>
          <w:rFonts w:cs="Arial"/>
          <w:szCs w:val="20"/>
        </w:rPr>
      </w:pPr>
      <w:r>
        <w:rPr>
          <w:rFonts w:cs="Arial"/>
          <w:szCs w:val="20"/>
        </w:rPr>
        <w:t>Hodnota „R“ se vypočte odečtením hodnoty skutečně dosažené dostupnosti (v % zaokrouhleno nahoru na tři desetinná místa) od definované požadované minimální h</w:t>
      </w:r>
      <w:r>
        <w:rPr>
          <w:rFonts w:cs="Arial"/>
          <w:szCs w:val="20"/>
        </w:rPr>
        <w:t xml:space="preserve">odnoty dostupnosti. </w:t>
      </w:r>
    </w:p>
    <w:p w14:paraId="785E5856" w14:textId="77777777" w:rsidR="00577582" w:rsidRDefault="00A20A30">
      <w:pPr>
        <w:autoSpaceDE w:val="0"/>
        <w:autoSpaceDN w:val="0"/>
        <w:adjustRightInd w:val="0"/>
        <w:spacing w:before="120" w:line="240" w:lineRule="atLeast"/>
        <w:ind w:firstLine="576"/>
        <w:rPr>
          <w:rFonts w:cs="Arial"/>
          <w:szCs w:val="20"/>
        </w:rPr>
      </w:pPr>
      <w:r>
        <w:rPr>
          <w:rFonts w:cs="Arial"/>
          <w:szCs w:val="20"/>
        </w:rPr>
        <w:t>Rozhodným obdobím je kalendářní měsíc.</w:t>
      </w:r>
    </w:p>
    <w:p w14:paraId="566FD659" w14:textId="77777777" w:rsidR="00577582" w:rsidRDefault="00A20A30">
      <w:pPr>
        <w:pStyle w:val="Nadpis2"/>
        <w:numPr>
          <w:ilvl w:val="0"/>
          <w:numId w:val="0"/>
        </w:numPr>
        <w:ind w:left="576"/>
      </w:pPr>
      <w:r>
        <w:t xml:space="preserve">V případě, že vinou Poskytovatele klesne v rozhodném období skutečně dosažená dostupnost konkrétní přípojky pod </w:t>
      </w:r>
      <w:proofErr w:type="gramStart"/>
      <w:r>
        <w:t>90,000%</w:t>
      </w:r>
      <w:proofErr w:type="gramEnd"/>
      <w:r>
        <w:t>, pak je výše pokuty rovna pětinásobku měsíční ceny za tuto přípojku.</w:t>
      </w:r>
    </w:p>
    <w:p w14:paraId="1B7EFEF5" w14:textId="77777777" w:rsidR="00577582" w:rsidRDefault="00A20A30">
      <w:pPr>
        <w:pStyle w:val="Nadpis2"/>
      </w:pPr>
      <w:r>
        <w:t>Ujednán</w:t>
      </w:r>
      <w:r>
        <w:t>ím o smluvní pokutě ani zaplacením smluvní pokuty Poskytovatelem není dotčeno právo Objednatele na náhradu škody vzniklé z důvodu porušení povinnosti zajištěné smluvní pokutou.</w:t>
      </w:r>
    </w:p>
    <w:p w14:paraId="7207C2AF" w14:textId="77777777" w:rsidR="00577582" w:rsidRDefault="00A20A30">
      <w:pPr>
        <w:pStyle w:val="Nadpis2"/>
      </w:pPr>
      <w:r>
        <w:t>V případě prodlení Objednatele se zaplacením faktury může Poskytovatel vyúčtova</w:t>
      </w:r>
      <w:r>
        <w:t xml:space="preserve">t Objednateli úrok z prodlení ve výši 0,02 % z nezaplacené částky předmětné faktury za každý den prodlení. </w:t>
      </w:r>
    </w:p>
    <w:p w14:paraId="2EC4B0EE" w14:textId="77777777" w:rsidR="00577582" w:rsidRDefault="00577582">
      <w:pPr>
        <w:rPr>
          <w:lang w:eastAsia="cs-CZ"/>
        </w:rPr>
      </w:pPr>
    </w:p>
    <w:p w14:paraId="4AC46FF4" w14:textId="77777777" w:rsidR="00577582" w:rsidRDefault="00A20A30">
      <w:pPr>
        <w:pStyle w:val="Nadpis1"/>
      </w:pPr>
      <w:r>
        <w:t>Ochrana informací, údajů a dat</w:t>
      </w:r>
    </w:p>
    <w:p w14:paraId="6D07C725" w14:textId="77777777" w:rsidR="00577582" w:rsidRDefault="00A20A30">
      <w:pPr>
        <w:pStyle w:val="Nadpis2"/>
      </w:pPr>
      <w:r>
        <w:t xml:space="preserve">Objednatel podle § 24 odst. 1 zákona č. 551/1991 Sb., o Všeobecné zdravotní pojišťovně České republiky, ve </w:t>
      </w:r>
      <w:r>
        <w:t>znění pozdějších předpisů (dále jen „</w:t>
      </w:r>
      <w:r>
        <w:rPr>
          <w:b/>
        </w:rPr>
        <w:t>zákon č. 551/1991 Sb.</w:t>
      </w:r>
      <w:r>
        <w:t>“), spravuje, aktualizuje a rozvíjí informační systém Objednatele, přičemž postupuje a řídí se příslušnými ustanoveními cit. zákona a souvisejícími právními předpisy. S odkazem na § 24a zákona č. 55</w:t>
      </w:r>
      <w:r>
        <w:t>1/1991 Sb., zákona o zpracování osobních údajů, Nařízení Evropského parlamentu a Rady (EU) 2016/679 ze dne 27. dubna 2016 o ochraně fyzických osob v souvislosti se zpracováním osobních údajů a o volném pohybu těchto údajů a o zrušení směrnice 95/46/ES (obe</w:t>
      </w:r>
      <w:r>
        <w:t>cné nařízení o ochraně osobních údajů) a dále na zákon č. 264/2025 Sb. o kybernetické bezpečnosti, se Poskytovatel zavazuje učinit taková opatření, aby veškeré osoby, které se podílejí na realizaci jeho závazků z této Smlouvy zachovávaly mlčenlivost o vešk</w:t>
      </w:r>
      <w:r>
        <w:t xml:space="preserve">erých osobních údajích, jakož i o </w:t>
      </w:r>
      <w:proofErr w:type="spellStart"/>
      <w:r>
        <w:t>technicko-</w:t>
      </w:r>
      <w:r>
        <w:lastRenderedPageBreak/>
        <w:t>organizačních</w:t>
      </w:r>
      <w:proofErr w:type="spellEnd"/>
      <w:r>
        <w:t xml:space="preserve"> opatřeních k jejich ochraně, o nichž se při plnění závazků dozvěděly, včetně těch, které Objednatel eviduje pomocí výpočetní techniky, či jinak. Tutéž mlčenlivost se zavazuje zachovávat i Poskytovat</w:t>
      </w:r>
      <w:r>
        <w:t>el. Toto ujednání platí i v případě nahrazení uvedených právních předpisů předpisy jinými.</w:t>
      </w:r>
    </w:p>
    <w:p w14:paraId="5E6FB8AC" w14:textId="77777777" w:rsidR="00577582" w:rsidRDefault="00A20A30">
      <w:pPr>
        <w:pStyle w:val="Nadpis2"/>
      </w:pPr>
      <w:r>
        <w:t>Poskytovatel se dále zavazuje zajistit, aby veškeré osoby, které se podílejí na realizaci jeho závazků z této Smlouvy, zachovávaly mlčenlivost o veškerých dalších sk</w:t>
      </w:r>
      <w:r>
        <w:t>utečnostech, údajích a datech, o nichž se při plnění těchto závazků dozvěděly, a které nejsou veřejně známé nebo veřejně dostupné. Tutéž mlčenlivost se zavazuje zachovávat i Poskytovatel.</w:t>
      </w:r>
    </w:p>
    <w:p w14:paraId="7F0C7D6A" w14:textId="77777777" w:rsidR="00577582" w:rsidRDefault="00A20A30">
      <w:pPr>
        <w:pStyle w:val="Nadpis2"/>
      </w:pPr>
      <w:r>
        <w:t>Za porušení závazků uvedených v bodě 9.1 a 9.2 této Smlouvy se považ</w:t>
      </w:r>
      <w:r>
        <w:t>uje i využití těchto skutečností, údajů a dat, jakož i dalších vědomostí pro vlastní prospěch Poskytovatele, prospěch třetí osoby nebo pro jiné důvody.</w:t>
      </w:r>
    </w:p>
    <w:p w14:paraId="1D345108" w14:textId="77777777" w:rsidR="00577582" w:rsidRDefault="00A20A30">
      <w:pPr>
        <w:pStyle w:val="Nadpis2"/>
      </w:pPr>
      <w:r>
        <w:t>Poskytnutí informací na základě povinností stanovených Smluvním stranám obecně závaznými právními předpi</w:t>
      </w:r>
      <w:r>
        <w:t>sy včetně přímo použitelných předpisů Evropské unie není považováno za porušení povinností Smluvních stran sjednaných v tomto článku.</w:t>
      </w:r>
    </w:p>
    <w:p w14:paraId="7B156DC1" w14:textId="77777777" w:rsidR="00577582" w:rsidRDefault="00A20A30">
      <w:pPr>
        <w:pStyle w:val="Nadpis2"/>
      </w:pPr>
      <w:r>
        <w:t>Za porušení závazku uvedeného v bodě 9.1 této Smlouvy je Poskytovatel povinen zaplatit Objednateli v každém jednotlivém př</w:t>
      </w:r>
      <w:r>
        <w:t>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00207AC1" w14:textId="77777777" w:rsidR="00577582" w:rsidRDefault="00A20A30">
      <w:pPr>
        <w:pStyle w:val="Nadpis2"/>
      </w:pPr>
      <w:r>
        <w:t>Za</w:t>
      </w:r>
      <w:r>
        <w:t xml:space="preserve"> porušení závazku uvedeného v bodě 9.2 této Smlouvy je Poskytovatel povinen zaplatit Objednateli v každém jednotlivém případě smluvní pokutu ve výši 100 000 Kč (slovy: jedno sto tisíc korun českých). Ujednáním o smluvní pokutě ani zaplacením smluvní pokuty</w:t>
      </w:r>
      <w:r>
        <w:t xml:space="preserve"> není dotčeno právo Objednatele na náhradu škody vzniklé z porušení povinnosti, ke kterému se smluvní pokuta vztahuje.</w:t>
      </w:r>
    </w:p>
    <w:p w14:paraId="7911F87B" w14:textId="77777777" w:rsidR="00577582" w:rsidRDefault="00A20A30">
      <w:pPr>
        <w:pStyle w:val="Nadpis2"/>
      </w:pPr>
      <w:r>
        <w:t>Vyúčtováním nebo uhrazením jakékoliv smluvní pokuty podle tohoto článku není dotčeno právo Objednatele na náhradu vzniklé škody, a to v c</w:t>
      </w:r>
      <w:r>
        <w:t>elém rozsahu.</w:t>
      </w:r>
    </w:p>
    <w:p w14:paraId="417673A2" w14:textId="77777777" w:rsidR="00577582" w:rsidRDefault="00A20A30">
      <w:pPr>
        <w:pStyle w:val="Nadpis2"/>
      </w:pPr>
      <w:r>
        <w:t>Práva a závazky Smluvních stran uvedené v tomto článku trvají i po skončení smluvního vztahu založeného touto Smlouvou.</w:t>
      </w:r>
    </w:p>
    <w:p w14:paraId="783ED3C2" w14:textId="77777777" w:rsidR="00577582" w:rsidRDefault="00577582">
      <w:pPr>
        <w:rPr>
          <w:lang w:eastAsia="cs-CZ"/>
        </w:rPr>
      </w:pPr>
    </w:p>
    <w:p w14:paraId="1D4EA560" w14:textId="77777777" w:rsidR="00577582" w:rsidRDefault="00A20A30">
      <w:pPr>
        <w:pStyle w:val="Nadpis1"/>
      </w:pPr>
      <w:r>
        <w:t>Odpovědnost za kvalitu plnění, náhrada škody</w:t>
      </w:r>
    </w:p>
    <w:p w14:paraId="6D2B1CED" w14:textId="77777777" w:rsidR="00577582" w:rsidRDefault="00A20A30">
      <w:pPr>
        <w:pStyle w:val="Nadpis2"/>
        <w:rPr>
          <w:b/>
        </w:rPr>
      </w:pPr>
      <w:r>
        <w:t>Poskytovatel se zavazuje realizovat předmět plnění této Smlouvy v souladu s </w:t>
      </w:r>
      <w:r>
        <w:t>příslušnými právními předpisy a podle podmínek této Smlouvy s maximální odbornou péčí a v kvalitě odpovídající jeho odborným znalostem a zkušenostem, kterou lze od něj vzhledem k jeho zaměření právem očekávat. Detailní popis požadované úrovně poskytovaných</w:t>
      </w:r>
      <w:r>
        <w:t xml:space="preserve"> služeb (SLA) je uveden v Příloze č. 2 této Smlouvy. </w:t>
      </w:r>
    </w:p>
    <w:p w14:paraId="2A01B41F" w14:textId="77777777" w:rsidR="00577582" w:rsidRDefault="00A20A30">
      <w:pPr>
        <w:pStyle w:val="Nadpis2"/>
      </w:pPr>
      <w:r>
        <w:t>Odpovědnost za škodu se řídí ustanovením § 64 odst. 12 zákona č</w:t>
      </w:r>
      <w:bookmarkStart w:id="4" w:name="_Hlk73526903"/>
      <w:r>
        <w:t>. 127/2005 Sb., o elektronických komunikacích a o změně některých souvisejících zákonů (zákon o elektronických komunikacích), ve znění pozd</w:t>
      </w:r>
      <w:r>
        <w:t>ějších předpisů</w:t>
      </w:r>
      <w:bookmarkEnd w:id="4"/>
      <w:r>
        <w:t>, dle kterého pokud službu elektronických komunikací bylo možno využít jen částečně, anebo ji nebylo možno využít vůbec pro závadu technického nebo provozního charakteru na straně podnikatele poskytujícího službu, je tento povinen zajistit o</w:t>
      </w:r>
      <w:r>
        <w:t>dstranění závady a přiměřeně snížit cenu nebo po dohodě s účastníkem, který je koncovým uživatelem, zajistit poskytnutí služby náhradním způsobem. Podnikatel poskytující službu elektronických komunikací není povinen nahradit jejím uživatelům škodu, která j</w:t>
      </w:r>
      <w:r>
        <w:t>im vznikne v důsledku přerušení služby nebo vadného poskytnutí služby. Účastníkem, který je koncovým uživatelem, resp. uživatelem se rozumí Objednatel.</w:t>
      </w:r>
    </w:p>
    <w:p w14:paraId="1E67E533" w14:textId="77777777" w:rsidR="00577582" w:rsidRDefault="00A20A30">
      <w:pPr>
        <w:pStyle w:val="Nadpis2"/>
      </w:pPr>
      <w:bookmarkStart w:id="5" w:name="_Hlk73537236"/>
      <w:r>
        <w:lastRenderedPageBreak/>
        <w:t>V případě, že dojde k vyúčtování ceny za službu v neprospěch Objednatele, bude se postupovat dle § 64 od</w:t>
      </w:r>
      <w:r>
        <w:t>st. 11 zákona č. 127/2005 Sb., o elektronických komunikacích a o změně některých souvisejících zákonů (zákon o elektronických komunikacích), ve znění pozdějších předpisů.</w:t>
      </w:r>
    </w:p>
    <w:p w14:paraId="12D0AA80" w14:textId="77777777" w:rsidR="00577582" w:rsidRDefault="00A20A30">
      <w:pPr>
        <w:pStyle w:val="Nadpis2"/>
      </w:pPr>
      <w:bookmarkStart w:id="6" w:name="_Hlk73527314"/>
      <w:bookmarkEnd w:id="5"/>
      <w:r>
        <w:t>V ostatních případech se odpovědnost za škodu řídí příslušnými ustanoveními občanskéh</w:t>
      </w:r>
      <w:r>
        <w:t xml:space="preserve">o zákoníku. </w:t>
      </w:r>
    </w:p>
    <w:bookmarkEnd w:id="6"/>
    <w:p w14:paraId="6A29A339" w14:textId="77777777" w:rsidR="00577582" w:rsidRDefault="00A20A30">
      <w:pPr>
        <w:pStyle w:val="Nadpis2"/>
      </w:pPr>
      <w:r>
        <w:t>Škoda, způsobená zaměstnanci příslušné Smluvní strany nebo třetími osobami, které příslušná Smluvní strana pověří plněním svých závazků dle této Smlouvy, bude vždy posuzována jako škoda způsobená příslušnou Smluvní stranou.</w:t>
      </w:r>
    </w:p>
    <w:p w14:paraId="5A67C0C9" w14:textId="77777777" w:rsidR="00577582" w:rsidRDefault="00577582"/>
    <w:p w14:paraId="595BBB41" w14:textId="77777777" w:rsidR="00577582" w:rsidRDefault="00A20A30">
      <w:pPr>
        <w:pStyle w:val="Nadpis1"/>
        <w:rPr>
          <w:color w:val="000000"/>
        </w:rPr>
      </w:pPr>
      <w:r>
        <w:rPr>
          <w:color w:val="000000"/>
        </w:rPr>
        <w:t>Uveřejnění Smlouvy</w:t>
      </w:r>
    </w:p>
    <w:p w14:paraId="2F2B9D75" w14:textId="77777777" w:rsidR="00577582" w:rsidRDefault="00A20A30">
      <w:pPr>
        <w:pStyle w:val="Nadpis2"/>
      </w:pPr>
      <w: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w:t>
      </w:r>
      <w:r>
        <w:t>sů, tuto Smlouvu, včetně všech případných dohod, kterými se tato Smlouva doplňuje, mění, nahrazuje nebo ruší, prostřednictvím registru smluv.</w:t>
      </w:r>
    </w:p>
    <w:p w14:paraId="37445A1C" w14:textId="77777777" w:rsidR="00577582" w:rsidRDefault="00A20A30">
      <w:pPr>
        <w:pStyle w:val="Nadpis2"/>
      </w:pPr>
      <w:r>
        <w:t xml:space="preserve">Uveřejněním </w:t>
      </w:r>
      <w:bookmarkStart w:id="7" w:name="highlightHit_61"/>
      <w:bookmarkEnd w:id="7"/>
      <w:r>
        <w:t xml:space="preserve">této Smlouvy dle bodu 11.1 této Smlouvy se rozumí uveřejnění elektronického obrazu textového </w:t>
      </w:r>
      <w:r>
        <w:t>obsahu této Smlouvy ve formátu stanoveném zákonem o registru smluv, prostřednictvím registru smluv.</w:t>
      </w:r>
    </w:p>
    <w:p w14:paraId="5441BE62" w14:textId="77777777" w:rsidR="00577582" w:rsidRDefault="00A20A30">
      <w:pPr>
        <w:pStyle w:val="Nadpis2"/>
      </w:pPr>
      <w:r>
        <w:t>Smluvní strany se dohodly, že tuto Smlouvu zašle správci registru smluv k uveřejnění prostřednictvím registru smluv Objednatel. Poskytovatel je povinen zkon</w:t>
      </w:r>
      <w:r>
        <w:t>trolovat, že tato Smlouva včetně všech příloh a metadat byla řádně prostřednictvím registru smluv uveřejněna. V případě, že Poskytovatel zjistí jakékoliv nepřesnosti či nedostatky, je povinen bez zbytečného odkladu o nich Objednatele informovat.</w:t>
      </w:r>
    </w:p>
    <w:p w14:paraId="7931AA1D" w14:textId="77777777" w:rsidR="00577582" w:rsidRDefault="00A20A30">
      <w:pPr>
        <w:pStyle w:val="Nadpis2"/>
      </w:pPr>
      <w:r>
        <w:t>Postup uve</w:t>
      </w:r>
      <w:r>
        <w:t>dený v bodě 11.3 této Smlouvy se Smluvní strany zavazují dodržovat i v případě uzavření dodatků k této Smlouvě, jakož i v případě jakýchkoli dalších dohod, kterými se tato Smlouva bude případně doplňovat, měnit, nahrazovat nebo rušit.</w:t>
      </w:r>
    </w:p>
    <w:p w14:paraId="015805B0" w14:textId="77777777" w:rsidR="00577582" w:rsidRDefault="00A20A30">
      <w:pPr>
        <w:pStyle w:val="Nadpis2"/>
      </w:pPr>
      <w:r>
        <w:t xml:space="preserve">Poskytovatel bere na </w:t>
      </w:r>
      <w:r>
        <w:t>vědomí a souhlasí s tím, že Objednatel může rovněž uveřejnit tuto Smlouvu (tj. celé znění včetně všech příloh), včetně všech jejích případných dodatků, na svém profilu zadavatele; ustanovení bodu 11.6 a 11.7 této Smlouvy se vztahuje i na tento postup.</w:t>
      </w:r>
    </w:p>
    <w:p w14:paraId="28DEDAD3" w14:textId="77777777" w:rsidR="00577582" w:rsidRDefault="00A20A30">
      <w:pPr>
        <w:pStyle w:val="Nadpis2"/>
      </w:pPr>
      <w:r>
        <w:t>Posk</w:t>
      </w:r>
      <w:r>
        <w:t>ytovatel výslovně souhlasí s tím, že s výjimkou ustanovení znečitelněných v souladu se zákonem o registru smluv bude uveřejněno úplné znění této Smlouvy.</w:t>
      </w:r>
    </w:p>
    <w:p w14:paraId="087D98BD" w14:textId="77777777" w:rsidR="00577582" w:rsidRDefault="00A20A30">
      <w:pPr>
        <w:pStyle w:val="Nadpis2"/>
      </w:pPr>
      <w:r>
        <w:t>Objednatel výslovně souhlasí s tím, že s výjimkou ustanovení znečitelněných v souladu se zákonem o reg</w:t>
      </w:r>
      <w:r>
        <w:t xml:space="preserve">istru smluv bude uveřejněno úplné znění této Smlouvy. </w:t>
      </w:r>
    </w:p>
    <w:p w14:paraId="55593F99" w14:textId="77777777" w:rsidR="00577582" w:rsidRDefault="00577582"/>
    <w:p w14:paraId="5BE9A3DD" w14:textId="77777777" w:rsidR="00577582" w:rsidRDefault="00A20A30">
      <w:pPr>
        <w:pStyle w:val="Nadpis1"/>
      </w:pPr>
      <w:r>
        <w:t>Pojištění</w:t>
      </w:r>
    </w:p>
    <w:p w14:paraId="2D403E30" w14:textId="77777777" w:rsidR="00577582" w:rsidRDefault="00A20A30">
      <w:pPr>
        <w:pStyle w:val="Nadpis2"/>
      </w:pPr>
      <w:r>
        <w:t xml:space="preserve">Poskytovatel se zavazuje, že bude po celou dobu trvání této Smlouvy pojištěn pro případ vzniku odpovědnosti Poskytovatele za škodu. </w:t>
      </w:r>
    </w:p>
    <w:p w14:paraId="149E764E" w14:textId="77777777" w:rsidR="00577582" w:rsidRDefault="00A20A30">
      <w:pPr>
        <w:pStyle w:val="Nadpis2"/>
      </w:pPr>
      <w:r>
        <w:t xml:space="preserve">Uvedené pojištění musí být sjednáno pro případ </w:t>
      </w:r>
      <w:r>
        <w:t>vzniku odpovědnosti Poskytovatele za škodu, která může vzniknout Objednateli nebo třetí osobě při plnění závazků Poskytovatele dle této Smlouvy, nebo v souvislosti s tímto plněním těchto závazků. Toto pojištění musí být sjednáno s pojistnou částkou ne nižš</w:t>
      </w:r>
      <w:r>
        <w:t>í než 5 000 000 Kč (slovy: pět milionů korun českých).</w:t>
      </w:r>
    </w:p>
    <w:p w14:paraId="1E2D5106" w14:textId="77777777" w:rsidR="00577582" w:rsidRDefault="00A20A30">
      <w:pPr>
        <w:pStyle w:val="Nadpis2"/>
      </w:pPr>
      <w:r>
        <w:t>Poskytovatel je povinen na výzvu Pověřené osoby Objednatele doložit, že je pojištěn pro případ odpovědnosti za škodu v požadovaném rozsahu, a to vždy nejpozději do 10 pracovních dnů od doručení výzvy O</w:t>
      </w:r>
      <w:r>
        <w:t xml:space="preserve">bjednatele. Poskytovatel k prokázání splnění tohoto požadavku předloží Objednateli dokumenty, ze kterých bude splnění požadavku na pojištění vyplývat, tj. buď </w:t>
      </w:r>
      <w:r>
        <w:lastRenderedPageBreak/>
        <w:t>pojistnou smlouvu nebo pojistku a doklad o zaplacení pojistného na příslušné období, nebo pojistn</w:t>
      </w:r>
      <w:r>
        <w:t>ý certifikát, či obdobný doklad vydaný příslušnou pojišťovnou.</w:t>
      </w:r>
    </w:p>
    <w:p w14:paraId="4B8A1FFB" w14:textId="77777777" w:rsidR="00577582" w:rsidRDefault="00A20A30">
      <w:pPr>
        <w:pStyle w:val="Nadpis2"/>
      </w:pPr>
      <w:r>
        <w:t>V případě nesplnění povinnosti Poskytovatele stanovené v bodě 12.1 a 12.2 této Smlouvy je Objednatel oprávněn vyúčtovat Poskytovateli smluvní pokutu ve výši 200 000 Kč (slovy: dvě stě tisíc kor</w:t>
      </w:r>
      <w:r>
        <w:t>un českých), a to i opakovaně a Poskytovatel je povinen tuto částku uhradit.</w:t>
      </w:r>
    </w:p>
    <w:p w14:paraId="0CF9C0FF" w14:textId="77777777" w:rsidR="00577582" w:rsidRDefault="00A20A30">
      <w:pPr>
        <w:pStyle w:val="Nadpis2"/>
      </w:pPr>
      <w:r>
        <w:t>V případě nesplnění povinnosti Poskytovatele stanovené v bodě 12.3 této Smlouvy je Objednatel oprávněn vyúčtovat Poskytovateli smluvní pokutu ve výši 5 000 Kč (slovy: pět tisíc ko</w:t>
      </w:r>
      <w:r>
        <w:t>run českých) za každý i jen započatý kalendářní den prodlení a Poskytovatel je povinen tuto částku uhradit.</w:t>
      </w:r>
    </w:p>
    <w:p w14:paraId="646D9DD3" w14:textId="77777777" w:rsidR="00577582" w:rsidRDefault="00A20A30">
      <w:pPr>
        <w:pStyle w:val="Nadpis2"/>
      </w:pPr>
      <w:r>
        <w:t>Objednatel je oprávněn uplatnit právo na zaplacení smluvních pokut dle bodu 12.4 a 12.5 této Smlouvy souběžně.</w:t>
      </w:r>
    </w:p>
    <w:p w14:paraId="5C4C816A" w14:textId="77777777" w:rsidR="00577582" w:rsidRDefault="00577582"/>
    <w:p w14:paraId="7E0DB092" w14:textId="77777777" w:rsidR="00577582" w:rsidRDefault="00A20A30">
      <w:pPr>
        <w:pStyle w:val="Nadpis1"/>
      </w:pPr>
      <w:r>
        <w:t>Ostatní ujednání</w:t>
      </w:r>
    </w:p>
    <w:p w14:paraId="6E3BD4E9" w14:textId="77777777" w:rsidR="00577582" w:rsidRDefault="00A20A30">
      <w:pPr>
        <w:pStyle w:val="Nadpis2"/>
        <w:numPr>
          <w:ilvl w:val="1"/>
          <w:numId w:val="27"/>
        </w:numPr>
      </w:pPr>
      <w:r>
        <w:t>Tato Smlouva může b</w:t>
      </w:r>
      <w:r>
        <w:t>ýt ukončena písemnou dohodou Smluvních stran podepsanou oprávněnými zástupci obou Smluvních stran při dodržení pravidel ZZVZ.</w:t>
      </w:r>
    </w:p>
    <w:p w14:paraId="0863E2DD" w14:textId="77777777" w:rsidR="00577582" w:rsidRDefault="00A20A30">
      <w:pPr>
        <w:pStyle w:val="Nadpis2"/>
      </w:pPr>
      <w:r>
        <w:t>V případě předčasného ukončení této Smlouvy je Objednatel povinen zaplatit Poskytovateli pouze za plnění poskytnutá ke dni ukončen</w:t>
      </w:r>
      <w:r>
        <w:t>í této Smlouvy, pokud se Smluvní strany nedohodnou prokazatelně písemně jinak.</w:t>
      </w:r>
    </w:p>
    <w:p w14:paraId="7B02E145" w14:textId="77777777" w:rsidR="00577582" w:rsidRDefault="00A20A30">
      <w:pPr>
        <w:pStyle w:val="Nadpis2"/>
      </w:pPr>
      <w:r>
        <w:t>Každá ze Smluvních stran může od této Smlouvy odstoupit v případech stanovených příslušnými právními předpisy, zejména pak dle ustanovení § 1977 a násl. a § 2001 a násl. občansk</w:t>
      </w:r>
      <w:r>
        <w:t xml:space="preserve">ého zákoníku. Účinky odstoupení nastávají dnem doručení oznámení o odstoupení příslušné Smluvní straně. </w:t>
      </w:r>
    </w:p>
    <w:p w14:paraId="3888FB9E" w14:textId="77777777" w:rsidR="00577582" w:rsidRDefault="00A20A30">
      <w:pPr>
        <w:pStyle w:val="Nadpis2"/>
      </w:pPr>
      <w:r>
        <w:t>Pro účely odstoupení od této Smlouvy se za podstatné porušení smluvních povinností považuje:</w:t>
      </w:r>
    </w:p>
    <w:p w14:paraId="7A29B76F" w14:textId="77777777" w:rsidR="00577582" w:rsidRDefault="00A20A30">
      <w:pPr>
        <w:pStyle w:val="Nadpis3"/>
      </w:pPr>
      <w:r>
        <w:t>prodlení Poskytovatele se zahájením poskytováním všech Slu</w:t>
      </w:r>
      <w:r>
        <w:t>žeb uvedených v Příloze č. 3 této Smlouvy, a to v rozsahu a za podmínek stanovených touto Smlouvou, zejména bodem 4.1 této Smlouvy, o více než 5 pracovních dnů;</w:t>
      </w:r>
    </w:p>
    <w:p w14:paraId="2D6F11C4" w14:textId="77777777" w:rsidR="00577582" w:rsidRDefault="00A20A30">
      <w:pPr>
        <w:pStyle w:val="Nadpis3"/>
      </w:pPr>
      <w:r>
        <w:t>opakované porušení závazku Poskytovatele na dodržení požadované úrovně poskytovaných Služeb dle</w:t>
      </w:r>
      <w:r>
        <w:t xml:space="preserve"> Přílohy č. 2 této Smlouvy (tj. více než 5x za 12 po sobě jdoucích měsíců u každé jednotlivé přípojky (Služby));</w:t>
      </w:r>
    </w:p>
    <w:p w14:paraId="19094A2C" w14:textId="77777777" w:rsidR="00577582" w:rsidRDefault="00A20A30">
      <w:pPr>
        <w:pStyle w:val="Nadpis3"/>
      </w:pPr>
      <w:r>
        <w:t xml:space="preserve">prokazatelné porušení povinností </w:t>
      </w:r>
      <w:r>
        <w:rPr>
          <w:rFonts w:eastAsia="Arial Unicode MS"/>
          <w:lang w:eastAsia="x-none"/>
        </w:rPr>
        <w:t>Poskytovatele</w:t>
      </w:r>
      <w:r>
        <w:t xml:space="preserve"> zajistit ochranu osobních údajů dle bodu 9.1 této Smlouvy.</w:t>
      </w:r>
    </w:p>
    <w:p w14:paraId="146F35C8" w14:textId="77777777" w:rsidR="00577582" w:rsidRDefault="00A20A30">
      <w:pPr>
        <w:pStyle w:val="Nadpis2"/>
      </w:pPr>
      <w:r>
        <w:t>Objednatel může tuto Smlouvu vypovědě</w:t>
      </w:r>
      <w:r>
        <w:t>t i bez uvedení důvodů. Výpovědní doba činí 30 dnů a začíná běžet prvním dnem následujícím po doručení výpovědi druhé Smluvní straně do datové schránky.</w:t>
      </w:r>
    </w:p>
    <w:p w14:paraId="096EEB30" w14:textId="77777777" w:rsidR="00577582" w:rsidRDefault="00A20A30">
      <w:pPr>
        <w:pStyle w:val="Nadpis2"/>
      </w:pPr>
      <w:r>
        <w:t>Poskytovatel může tuto Smlouvu vypovědět v případě, že:</w:t>
      </w:r>
    </w:p>
    <w:p w14:paraId="7F414662" w14:textId="77777777" w:rsidR="00577582" w:rsidRDefault="00A20A30">
      <w:pPr>
        <w:pStyle w:val="Odstavecseseznamem"/>
        <w:numPr>
          <w:ilvl w:val="0"/>
          <w:numId w:val="44"/>
        </w:numPr>
        <w:spacing w:after="120" w:line="276" w:lineRule="auto"/>
        <w:contextualSpacing w:val="0"/>
        <w:rPr>
          <w:rFonts w:cs="Arial"/>
          <w:szCs w:val="20"/>
        </w:rPr>
      </w:pPr>
      <w:r>
        <w:rPr>
          <w:rFonts w:cs="Arial"/>
          <w:szCs w:val="20"/>
        </w:rPr>
        <w:t xml:space="preserve">Objednatel zaplatil nejméně dvě po sobě jdoucí </w:t>
      </w:r>
      <w:r>
        <w:rPr>
          <w:rFonts w:cs="Arial"/>
          <w:szCs w:val="20"/>
        </w:rPr>
        <w:t>vyúčtování za Služby po lhůtě jejich splatnosti;</w:t>
      </w:r>
    </w:p>
    <w:p w14:paraId="0636156A" w14:textId="77777777" w:rsidR="00577582" w:rsidRDefault="00A20A30">
      <w:pPr>
        <w:pStyle w:val="Odstavecseseznamem"/>
        <w:numPr>
          <w:ilvl w:val="0"/>
          <w:numId w:val="44"/>
        </w:numPr>
        <w:spacing w:after="120" w:line="276" w:lineRule="auto"/>
        <w:contextualSpacing w:val="0"/>
        <w:rPr>
          <w:rFonts w:cs="Arial"/>
          <w:szCs w:val="20"/>
        </w:rPr>
      </w:pPr>
      <w:r>
        <w:rPr>
          <w:rFonts w:cs="Arial"/>
          <w:szCs w:val="20"/>
        </w:rPr>
        <w:t>Objednatel je v prodlení se zaplacením vyúčtování za Služby více než 90 kalendářních dnů.</w:t>
      </w:r>
    </w:p>
    <w:p w14:paraId="63E04811" w14:textId="77777777" w:rsidR="00577582" w:rsidRDefault="00A20A30">
      <w:pPr>
        <w:spacing w:after="120" w:line="276" w:lineRule="auto"/>
        <w:ind w:left="460"/>
        <w:rPr>
          <w:rFonts w:cs="Arial"/>
          <w:szCs w:val="20"/>
        </w:rPr>
      </w:pPr>
      <w:r>
        <w:rPr>
          <w:rFonts w:cs="Arial"/>
          <w:szCs w:val="20"/>
        </w:rPr>
        <w:t>Výpovědní doba činí 30 dnů a začíná běžet prvním dnem následujícím po doručení výpovědi druhé Smluvní straně do datov</w:t>
      </w:r>
      <w:r>
        <w:rPr>
          <w:rFonts w:cs="Arial"/>
          <w:szCs w:val="20"/>
        </w:rPr>
        <w:t xml:space="preserve">é schránky. </w:t>
      </w:r>
    </w:p>
    <w:p w14:paraId="2E3995BC" w14:textId="77777777" w:rsidR="00577582" w:rsidRDefault="00A20A30">
      <w:pPr>
        <w:pStyle w:val="Nadpis2"/>
      </w:pPr>
      <w:r>
        <w:t>Předčasným ukončením této Smlouvy ani jejím ukončením v souladu s bodem 13.4 této Smlouvy není dotčena platnost těch ustanovení, z jejichž povahy vyplývá, že mají být pro Smluvní strany závazná i po skončení účinnosti této Smlouvy (tj. zejména</w:t>
      </w:r>
      <w:r>
        <w:t xml:space="preserve"> ustanovení týkající se odpovědnosti za vady, odpovědnosti za škodu, povinnosti mlčenlivosti, řešení sporů apod.).</w:t>
      </w:r>
    </w:p>
    <w:p w14:paraId="723213CD" w14:textId="77777777" w:rsidR="00577582" w:rsidRDefault="00577582">
      <w:pPr>
        <w:spacing w:after="120" w:line="276" w:lineRule="auto"/>
        <w:ind w:left="360"/>
        <w:rPr>
          <w:rFonts w:cs="Arial"/>
          <w:szCs w:val="20"/>
        </w:rPr>
      </w:pPr>
    </w:p>
    <w:p w14:paraId="062E9CC2" w14:textId="77777777" w:rsidR="00577582" w:rsidRDefault="00A20A30">
      <w:pPr>
        <w:pStyle w:val="Nadpis1"/>
      </w:pPr>
      <w:r>
        <w:lastRenderedPageBreak/>
        <w:t>Závěrečná ustanovení</w:t>
      </w:r>
    </w:p>
    <w:p w14:paraId="45406690" w14:textId="77777777" w:rsidR="00577582" w:rsidRDefault="00A20A30">
      <w:pPr>
        <w:pStyle w:val="Nadpis2"/>
      </w:pPr>
      <w:r>
        <w:t>Tato Smlouva je uzavřena dnem jejího podpisu poslední Smluvní stranou a nabývá účinnosti prvním dnem následujícím po je</w:t>
      </w:r>
      <w:r>
        <w:t>jím uveřejnění prostřednictvím registru smluv v souladu se zákonem o registru smluv.</w:t>
      </w:r>
    </w:p>
    <w:p w14:paraId="52AB82F8" w14:textId="77777777" w:rsidR="00577582" w:rsidRDefault="00A20A30">
      <w:pPr>
        <w:pStyle w:val="Nadpis2"/>
      </w:pPr>
      <w:r>
        <w:t>Tato Smlouva se uzavírá na dobu určitou a skončí nejpozději uplynutím 75 kalendářních měsíců ode dne nabytí její účinnosti, tj. skončí poslední den 75. kalendářního měsíce</w:t>
      </w:r>
      <w:r>
        <w:t xml:space="preserve">. </w:t>
      </w:r>
    </w:p>
    <w:p w14:paraId="18CC4A13" w14:textId="77777777" w:rsidR="00577582" w:rsidRDefault="00A20A30">
      <w:pPr>
        <w:pStyle w:val="Nadpis2"/>
        <w:numPr>
          <w:ilvl w:val="1"/>
          <w:numId w:val="27"/>
        </w:numPr>
      </w:pPr>
      <w:r>
        <w:t xml:space="preserve">Tato Smlouva se uzavírá písemně v elektronické podobě. Poskytovatel podepisuje tuto Smlouvu uznávaným elektronickým podpisem ve smyslu § 6 odst. 2 zákona č. 297/2016 Sb., o službách vytvářejících důvěru pro elektronické transakce, ve znění </w:t>
      </w:r>
      <w:r>
        <w:t>pozdějších předpisů (dále jen „</w:t>
      </w:r>
      <w:r>
        <w:rPr>
          <w:b/>
        </w:rPr>
        <w:t>ZSVD</w:t>
      </w:r>
      <w:r>
        <w:t xml:space="preserve">“); Objednatel podepisuje tuto Smlouvu v souladu s § 5 ZSVD kvalifikovaným elektronickým podpisem. </w:t>
      </w:r>
    </w:p>
    <w:p w14:paraId="7042768B" w14:textId="77777777" w:rsidR="00577582" w:rsidRDefault="00A20A30">
      <w:pPr>
        <w:pStyle w:val="Nadpis2"/>
        <w:numPr>
          <w:ilvl w:val="1"/>
          <w:numId w:val="27"/>
        </w:numPr>
      </w:pPr>
      <w:r>
        <w:t>Tato Smlouva může být měněna a doplňována pouze po oboustranné dohodě Smluvních stran na celém obsahu její změny či dopln</w:t>
      </w:r>
      <w:r>
        <w:t>ění, a to pouze formou písemných, vzestupně číslovaných smluvních dodatků, podepsaných oprávněnými zástupci obou Smluvních stran. Uzavření písemného smluvního dodatku podle tohoto odstavce se nevyžaduje pouze v případě změny Pověřených osob Smluvních stran</w:t>
      </w:r>
      <w:r>
        <w:t xml:space="preserve"> nebo jejich kontaktních údajů </w:t>
      </w:r>
      <w:r>
        <w:rPr>
          <w:rFonts w:cs="Arial"/>
          <w:szCs w:val="20"/>
        </w:rPr>
        <w:t>a v případech výslovně stanovených touto Smlouvou.</w:t>
      </w:r>
    </w:p>
    <w:p w14:paraId="40CAA2D0" w14:textId="77777777" w:rsidR="00577582" w:rsidRDefault="00A20A30">
      <w:pPr>
        <w:pStyle w:val="Nadpis2"/>
      </w:pPr>
      <w:r>
        <w:t>Osobami pověřenými k jednání ve věcech plnění závazků Smluvních stran dle této Smlouvy (v této Smlouvě jen „</w:t>
      </w:r>
      <w:r>
        <w:rPr>
          <w:b/>
        </w:rPr>
        <w:t>Pověřené osoby</w:t>
      </w:r>
      <w:r>
        <w:t>“) jsou:</w:t>
      </w:r>
    </w:p>
    <w:p w14:paraId="38D4EA31" w14:textId="77777777" w:rsidR="00577582" w:rsidRDefault="00577582">
      <w:pPr>
        <w:rPr>
          <w:lang w:eastAsia="cs-CZ"/>
        </w:rPr>
      </w:pPr>
    </w:p>
    <w:p w14:paraId="5B293177" w14:textId="77777777" w:rsidR="00577582" w:rsidRDefault="00A20A30">
      <w:pPr>
        <w:spacing w:before="120" w:after="120" w:line="276" w:lineRule="auto"/>
        <w:ind w:left="425"/>
        <w:rPr>
          <w:rFonts w:cs="Arial"/>
          <w:b/>
          <w:szCs w:val="20"/>
        </w:rPr>
      </w:pPr>
      <w:r>
        <w:rPr>
          <w:rFonts w:cs="Arial"/>
          <w:b/>
          <w:szCs w:val="20"/>
        </w:rPr>
        <w:t>Za Objednatele:</w:t>
      </w:r>
    </w:p>
    <w:p w14:paraId="565B9000" w14:textId="77777777" w:rsidR="00577582" w:rsidRDefault="00A20A30">
      <w:pPr>
        <w:pStyle w:val="BBezmezertext"/>
        <w:ind w:left="794"/>
      </w:pPr>
      <w:r>
        <w:t>Jméno a příjmení:</w:t>
      </w:r>
      <w:r>
        <w:tab/>
      </w:r>
      <w:r>
        <w:rPr>
          <w:rFonts w:ascii="Calibri" w:eastAsia="Times New Roman" w:hAnsi="Calibri" w:cs="Calibri"/>
          <w:color w:val="000000"/>
          <w:sz w:val="22"/>
          <w:lang w:eastAsia="cs-CZ"/>
        </w:rPr>
        <w:t>XXXXXXXX</w:t>
      </w:r>
      <w:r>
        <w:rPr>
          <w:rFonts w:ascii="Calibri" w:eastAsia="Times New Roman" w:hAnsi="Calibri" w:cs="Calibri"/>
          <w:color w:val="000000"/>
          <w:sz w:val="22"/>
          <w:lang w:eastAsia="cs-CZ"/>
        </w:rPr>
        <w:t>XX</w:t>
      </w:r>
    </w:p>
    <w:p w14:paraId="11B02DD0" w14:textId="77777777" w:rsidR="00577582" w:rsidRDefault="00A20A30">
      <w:pPr>
        <w:pStyle w:val="BBezmezertext"/>
        <w:ind w:left="794"/>
      </w:pPr>
      <w:r>
        <w:t>E-mail:</w:t>
      </w:r>
      <w:r>
        <w:tab/>
      </w:r>
      <w:r>
        <w:tab/>
      </w:r>
      <w:r>
        <w:tab/>
      </w:r>
      <w:r>
        <w:rPr>
          <w:rFonts w:ascii="Calibri" w:eastAsia="Times New Roman" w:hAnsi="Calibri" w:cs="Calibri"/>
          <w:color w:val="000000"/>
          <w:sz w:val="22"/>
          <w:lang w:eastAsia="cs-CZ"/>
        </w:rPr>
        <w:t>XXXXXXXXXX</w:t>
      </w:r>
      <w:r>
        <w:t xml:space="preserve"> </w:t>
      </w:r>
    </w:p>
    <w:p w14:paraId="2EDA47ED" w14:textId="77777777" w:rsidR="00577582" w:rsidRDefault="00A20A30">
      <w:pPr>
        <w:pStyle w:val="BBezmezertext"/>
        <w:ind w:left="794"/>
      </w:pPr>
      <w:r>
        <w:t>Telefon:</w:t>
      </w:r>
      <w:r>
        <w:tab/>
      </w:r>
      <w:r>
        <w:tab/>
      </w:r>
      <w:r>
        <w:rPr>
          <w:rFonts w:ascii="Calibri" w:eastAsia="Times New Roman" w:hAnsi="Calibri" w:cs="Calibri"/>
          <w:color w:val="000000"/>
          <w:sz w:val="22"/>
          <w:lang w:eastAsia="cs-CZ"/>
        </w:rPr>
        <w:t>XXXXXXXXXX</w:t>
      </w:r>
      <w:r>
        <w:t xml:space="preserve"> </w:t>
      </w:r>
    </w:p>
    <w:p w14:paraId="07060DE4" w14:textId="77777777" w:rsidR="00577582" w:rsidRDefault="00A20A30">
      <w:pPr>
        <w:pStyle w:val="BBezmezertext"/>
        <w:ind w:left="794"/>
      </w:pPr>
      <w:r>
        <w:t>nebo</w:t>
      </w:r>
    </w:p>
    <w:p w14:paraId="0E4F9F8D" w14:textId="77777777" w:rsidR="00577582" w:rsidRDefault="00A20A30">
      <w:pPr>
        <w:pStyle w:val="BBezmezertext"/>
        <w:ind w:left="794"/>
        <w:rPr>
          <w:i/>
          <w:iCs/>
        </w:rPr>
      </w:pPr>
      <w:r>
        <w:t>Jméno a příjmení:</w:t>
      </w:r>
      <w:r>
        <w:tab/>
      </w:r>
      <w:r>
        <w:rPr>
          <w:rFonts w:ascii="Calibri" w:eastAsia="Times New Roman" w:hAnsi="Calibri" w:cs="Calibri"/>
          <w:color w:val="000000"/>
          <w:sz w:val="22"/>
          <w:lang w:eastAsia="cs-CZ"/>
        </w:rPr>
        <w:t>XXXXXXXXXX</w:t>
      </w:r>
    </w:p>
    <w:p w14:paraId="1FA88EC9" w14:textId="77777777" w:rsidR="00577582" w:rsidRDefault="00A20A30">
      <w:pPr>
        <w:pStyle w:val="BBezmezertext"/>
        <w:ind w:left="794"/>
      </w:pPr>
      <w:r>
        <w:t>E-mail:</w:t>
      </w:r>
      <w:r>
        <w:tab/>
      </w:r>
      <w:r>
        <w:tab/>
      </w:r>
      <w:r>
        <w:tab/>
      </w:r>
      <w:r>
        <w:rPr>
          <w:rFonts w:ascii="Calibri" w:eastAsia="Times New Roman" w:hAnsi="Calibri" w:cs="Calibri"/>
          <w:color w:val="000000"/>
          <w:sz w:val="22"/>
          <w:lang w:eastAsia="cs-CZ"/>
        </w:rPr>
        <w:t>XXXXXXXXXX</w:t>
      </w:r>
      <w:r>
        <w:t xml:space="preserve"> </w:t>
      </w:r>
    </w:p>
    <w:p w14:paraId="207A6F17" w14:textId="77777777" w:rsidR="00577582" w:rsidRDefault="00A20A30">
      <w:pPr>
        <w:pStyle w:val="BBezmezertext"/>
        <w:ind w:left="794"/>
      </w:pPr>
      <w:r>
        <w:t>Telefon:</w:t>
      </w:r>
      <w:r>
        <w:tab/>
      </w:r>
      <w:r>
        <w:tab/>
      </w:r>
      <w:r>
        <w:rPr>
          <w:rFonts w:ascii="Calibri" w:eastAsia="Times New Roman" w:hAnsi="Calibri" w:cs="Calibri"/>
          <w:color w:val="000000"/>
          <w:sz w:val="22"/>
          <w:lang w:eastAsia="cs-CZ"/>
        </w:rPr>
        <w:t>XXXXXXXXXX</w:t>
      </w:r>
    </w:p>
    <w:p w14:paraId="1404966E" w14:textId="77777777" w:rsidR="00577582" w:rsidRDefault="00577582">
      <w:pPr>
        <w:pStyle w:val="BBezmezertext"/>
        <w:ind w:left="794"/>
      </w:pPr>
    </w:p>
    <w:p w14:paraId="0F0BC1F8" w14:textId="77777777" w:rsidR="00577582" w:rsidRDefault="00A20A30">
      <w:pPr>
        <w:ind w:firstLine="794"/>
        <w:rPr>
          <w:b/>
          <w:bCs/>
        </w:rPr>
      </w:pPr>
      <w:r>
        <w:rPr>
          <w:b/>
          <w:bCs/>
        </w:rPr>
        <w:t xml:space="preserve">Za Poskytovatele: </w:t>
      </w:r>
    </w:p>
    <w:p w14:paraId="511D0FEC" w14:textId="77777777" w:rsidR="00577582" w:rsidRDefault="00A20A30">
      <w:pPr>
        <w:pStyle w:val="BBezmezertext"/>
        <w:ind w:left="794"/>
        <w:rPr>
          <w:i/>
          <w:iCs/>
        </w:rPr>
      </w:pPr>
      <w:r>
        <w:t>Jméno a příjmení:</w:t>
      </w:r>
      <w:r>
        <w:tab/>
      </w:r>
      <w:r>
        <w:rPr>
          <w:rFonts w:ascii="Calibri" w:eastAsia="Times New Roman" w:hAnsi="Calibri" w:cs="Calibri"/>
          <w:color w:val="000000"/>
          <w:sz w:val="22"/>
          <w:lang w:eastAsia="cs-CZ"/>
        </w:rPr>
        <w:t>XXXXXXXXXX</w:t>
      </w:r>
    </w:p>
    <w:p w14:paraId="62F8BFDA" w14:textId="77777777" w:rsidR="00577582" w:rsidRDefault="00A20A30">
      <w:pPr>
        <w:pStyle w:val="BBezmezertext"/>
        <w:ind w:left="794"/>
      </w:pPr>
      <w:r>
        <w:t>E-mail:</w:t>
      </w:r>
      <w:r>
        <w:tab/>
      </w:r>
      <w:r>
        <w:tab/>
      </w:r>
      <w:r>
        <w:tab/>
      </w:r>
      <w:r>
        <w:rPr>
          <w:rFonts w:ascii="Calibri" w:eastAsia="Times New Roman" w:hAnsi="Calibri" w:cs="Calibri"/>
          <w:color w:val="000000"/>
          <w:sz w:val="22"/>
          <w:lang w:eastAsia="cs-CZ"/>
        </w:rPr>
        <w:t>XXXXXXXXXX</w:t>
      </w:r>
    </w:p>
    <w:p w14:paraId="7BE4F658" w14:textId="77777777" w:rsidR="00577582" w:rsidRDefault="00A20A30">
      <w:pPr>
        <w:pStyle w:val="BBezmezertext"/>
        <w:ind w:left="794"/>
      </w:pPr>
      <w:r>
        <w:t>Mobilní telefon:</w:t>
      </w:r>
      <w:r>
        <w:tab/>
      </w:r>
      <w:r>
        <w:rPr>
          <w:rFonts w:ascii="Calibri" w:eastAsia="Times New Roman" w:hAnsi="Calibri" w:cs="Calibri"/>
          <w:color w:val="000000"/>
          <w:sz w:val="22"/>
          <w:lang w:eastAsia="cs-CZ"/>
        </w:rPr>
        <w:t>XXXXXXXXXX</w:t>
      </w:r>
    </w:p>
    <w:p w14:paraId="19CB7A3E" w14:textId="77777777" w:rsidR="00577582" w:rsidRDefault="00A20A30">
      <w:pPr>
        <w:pStyle w:val="Nadpis2"/>
      </w:pPr>
      <w:r>
        <w:t xml:space="preserve">Je-li Pověřených osob určeno více, může každá z nich jednat samostatně, neurčuje-li tato Smlouva v konkrétním případě jinak. </w:t>
      </w:r>
    </w:p>
    <w:p w14:paraId="2E1D6222" w14:textId="77777777" w:rsidR="00577582" w:rsidRDefault="00A20A30">
      <w:pPr>
        <w:pStyle w:val="Nadpis2"/>
      </w:pPr>
      <w:r>
        <w:t>Pokud není změna Pověřených osob Smluvních stran nebo jejich kontaktních údajů provedena dodatkem k této Smlouvě, je každá Smluvní</w:t>
      </w:r>
      <w:r>
        <w:t xml:space="preserve"> strana povinna bez zbytečného odkladu příslušnou změnu písemně oznámit druhé Smluvní straně, a to:</w:t>
      </w:r>
    </w:p>
    <w:p w14:paraId="384A8260" w14:textId="77777777" w:rsidR="00577582" w:rsidRDefault="00A20A30">
      <w:pPr>
        <w:pStyle w:val="Odstavecseseznamem"/>
        <w:numPr>
          <w:ilvl w:val="0"/>
          <w:numId w:val="39"/>
        </w:numPr>
        <w:tabs>
          <w:tab w:val="num" w:pos="720"/>
        </w:tabs>
        <w:spacing w:after="120" w:line="276" w:lineRule="auto"/>
        <w:contextualSpacing w:val="0"/>
        <w:rPr>
          <w:rFonts w:cs="Arial"/>
          <w:szCs w:val="20"/>
        </w:rPr>
      </w:pPr>
      <w:r>
        <w:rPr>
          <w:rFonts w:cs="Arial"/>
          <w:szCs w:val="20"/>
        </w:rPr>
        <w:t xml:space="preserve">e-mailem zaslaným Pověřenou osobou jedné Smluvní strany Pověřené osobě druhé Smluvní strany, ve kterém bude změna oznámena; </w:t>
      </w:r>
    </w:p>
    <w:p w14:paraId="1D78766B" w14:textId="77777777" w:rsidR="00577582" w:rsidRDefault="00A20A30">
      <w:pPr>
        <w:pStyle w:val="Odstavecseseznamem"/>
        <w:spacing w:after="120" w:line="276" w:lineRule="auto"/>
        <w:ind w:left="1077"/>
        <w:contextualSpacing w:val="0"/>
        <w:rPr>
          <w:rFonts w:cs="Arial"/>
          <w:szCs w:val="20"/>
        </w:rPr>
      </w:pPr>
      <w:r>
        <w:rPr>
          <w:rFonts w:cs="Arial"/>
          <w:szCs w:val="20"/>
        </w:rPr>
        <w:t>nebo</w:t>
      </w:r>
    </w:p>
    <w:p w14:paraId="31639CAC" w14:textId="77777777" w:rsidR="00577582" w:rsidRDefault="00A20A30">
      <w:pPr>
        <w:pStyle w:val="Odstavecseseznamem"/>
        <w:numPr>
          <w:ilvl w:val="0"/>
          <w:numId w:val="39"/>
        </w:numPr>
        <w:tabs>
          <w:tab w:val="num" w:pos="720"/>
        </w:tabs>
        <w:spacing w:after="120" w:line="276" w:lineRule="auto"/>
        <w:contextualSpacing w:val="0"/>
        <w:rPr>
          <w:rFonts w:cs="Arial"/>
          <w:szCs w:val="20"/>
        </w:rPr>
      </w:pPr>
      <w:r>
        <w:rPr>
          <w:rFonts w:cs="Arial"/>
          <w:szCs w:val="20"/>
        </w:rPr>
        <w:t>oznámením zaslaným druhé S</w:t>
      </w:r>
      <w:r>
        <w:rPr>
          <w:rFonts w:cs="Arial"/>
          <w:szCs w:val="20"/>
        </w:rPr>
        <w:t xml:space="preserve">mluvní straně do její datové schránky; </w:t>
      </w:r>
    </w:p>
    <w:p w14:paraId="557E35FE" w14:textId="77777777" w:rsidR="00577582" w:rsidRDefault="00A20A30">
      <w:pPr>
        <w:pStyle w:val="Odstavecseseznamem"/>
        <w:tabs>
          <w:tab w:val="num" w:pos="720"/>
        </w:tabs>
        <w:spacing w:after="120" w:line="276" w:lineRule="auto"/>
        <w:ind w:left="708"/>
        <w:contextualSpacing w:val="0"/>
        <w:rPr>
          <w:rFonts w:cs="Arial"/>
          <w:szCs w:val="20"/>
        </w:rPr>
      </w:pPr>
      <w:r>
        <w:rPr>
          <w:rFonts w:cs="Arial"/>
          <w:szCs w:val="20"/>
        </w:rPr>
        <w:tab/>
        <w:t>změna Pověřené osoby či jejích kontaktních údajů pak je účinná dnem uvedeným v oznámení, nejdříve však okamžikem, kdy je oznámení o změně druhé Smluvní straně řádně doručeno.</w:t>
      </w:r>
    </w:p>
    <w:p w14:paraId="65EA445C" w14:textId="77777777" w:rsidR="00577582" w:rsidRDefault="00A20A30">
      <w:pPr>
        <w:pStyle w:val="Nadpis2"/>
      </w:pPr>
      <w:r>
        <w:lastRenderedPageBreak/>
        <w:t>Smluvní strany se zavazují vyvinout maximální úsilí k odstranění vzájemných sporů vzniklých na základě této Smlouvy nebo v souvislosti s touto Smlouvou, včetně sporů o jejich výklad či platnost, a usilovat o jejich vyřešení především smírnou cestou. Nedojd</w:t>
      </w:r>
      <w:r>
        <w:t>e-li k dohodě Smluvních stran smírnou cestou, budou na návrh kterékoliv Smluvní strany dány tyto spory k rozhodnutí věcně a místně příslušnému soudu v České republice, případně Českému telekomunikačnímu úřadu, bude-li příslušný spor spadat do jeho rozhodov</w:t>
      </w:r>
      <w:r>
        <w:t xml:space="preserve">ací pravomoci. </w:t>
      </w:r>
    </w:p>
    <w:p w14:paraId="674D7D9F" w14:textId="77777777" w:rsidR="00577582" w:rsidRDefault="00A20A30">
      <w:pPr>
        <w:pStyle w:val="Nadpis2"/>
      </w:pPr>
      <w:r>
        <w:t xml:space="preserve">Poskytovatel není oprávněn bez předchozího písemného souhlasu Objednatele postoupit či převést jakákoli práva či povinnosti vyplývající z této Smlouvy na jakoukoli třetí osobu. </w:t>
      </w:r>
    </w:p>
    <w:p w14:paraId="22D934CD" w14:textId="77777777" w:rsidR="00577582" w:rsidRDefault="00A20A30">
      <w:pPr>
        <w:pStyle w:val="Nadpis2"/>
      </w:pPr>
      <w:r>
        <w:t>Pokud některé z ustanovení této Smlouvy je nebo se stane nepla</w:t>
      </w:r>
      <w:r>
        <w:t xml:space="preserve">tným, neúčinným či zdánlivým, neplatnost, neúčinnost či zdánlivost tohoto ustanovení nebude mít za následek neplatnost, neúčinnost či zdánlivost této Smlouvy jako celku ani jiných ustanovení této Smlouvy, pokud je takovéto ustanovení oddělitelné od zbytku </w:t>
      </w:r>
      <w:r>
        <w:t>této Smlouvy. Smluvní strany se zavazují takovéto neplatné, neúčinné či zdánlivé ustanovení nahradit novým platným a účinným ustanovením, které svým obsahem bude co nejvěrněji odpovídat podstatě a smyslu původního ustanovení.</w:t>
      </w:r>
    </w:p>
    <w:p w14:paraId="01CB4F81" w14:textId="77777777" w:rsidR="00577582" w:rsidRDefault="00A20A30">
      <w:pPr>
        <w:pStyle w:val="Nadpis2"/>
      </w:pPr>
      <w:r>
        <w:t>Nedílnou součástí této Smlouvy</w:t>
      </w:r>
      <w:r>
        <w:t xml:space="preserve"> jsou její přílohy:</w:t>
      </w:r>
    </w:p>
    <w:p w14:paraId="6FB5AFB9" w14:textId="77777777" w:rsidR="00577582" w:rsidRDefault="00A20A30">
      <w:pPr>
        <w:pStyle w:val="Nadpis2"/>
        <w:numPr>
          <w:ilvl w:val="0"/>
          <w:numId w:val="0"/>
        </w:numPr>
        <w:ind w:left="1416"/>
      </w:pPr>
      <w:r>
        <w:t>Příloha č. 1 – Technická specifikace předmětu plnění</w:t>
      </w:r>
    </w:p>
    <w:p w14:paraId="28233E54" w14:textId="77777777" w:rsidR="00577582" w:rsidRDefault="00A20A30">
      <w:pPr>
        <w:spacing w:after="120" w:line="276" w:lineRule="auto"/>
        <w:rPr>
          <w:bCs/>
          <w:lang w:eastAsia="cs-CZ"/>
        </w:rPr>
      </w:pPr>
      <w:r>
        <w:rPr>
          <w:lang w:val="x-none" w:eastAsia="cs-CZ"/>
        </w:rPr>
        <w:tab/>
      </w:r>
      <w:r>
        <w:rPr>
          <w:lang w:val="x-none" w:eastAsia="cs-CZ"/>
        </w:rPr>
        <w:tab/>
      </w:r>
      <w:r>
        <w:rPr>
          <w:lang w:eastAsia="cs-CZ"/>
        </w:rPr>
        <w:t xml:space="preserve">Příloha č. 2 </w:t>
      </w:r>
      <w:r>
        <w:t xml:space="preserve">– </w:t>
      </w:r>
      <w:proofErr w:type="gramStart"/>
      <w:r>
        <w:rPr>
          <w:bCs/>
          <w:lang w:eastAsia="cs-CZ"/>
        </w:rPr>
        <w:t>SLA - požadovaná</w:t>
      </w:r>
      <w:proofErr w:type="gramEnd"/>
      <w:r>
        <w:rPr>
          <w:bCs/>
          <w:lang w:eastAsia="cs-CZ"/>
        </w:rPr>
        <w:t xml:space="preserve"> úroveň poskytovaných služeb</w:t>
      </w:r>
    </w:p>
    <w:p w14:paraId="6B1AD921" w14:textId="77777777" w:rsidR="00577582" w:rsidRDefault="00A20A30">
      <w:pPr>
        <w:spacing w:after="120" w:line="276" w:lineRule="auto"/>
      </w:pPr>
      <w:r>
        <w:rPr>
          <w:bCs/>
          <w:lang w:eastAsia="cs-CZ"/>
        </w:rPr>
        <w:tab/>
      </w:r>
      <w:r>
        <w:rPr>
          <w:bCs/>
          <w:lang w:eastAsia="cs-CZ"/>
        </w:rPr>
        <w:tab/>
        <w:t xml:space="preserve">Příloha č. 3 </w:t>
      </w:r>
      <w:r>
        <w:t>– Tabulka lokalit, technických parametrů a cen poskytovaných služeb</w:t>
      </w:r>
    </w:p>
    <w:p w14:paraId="0008C52C" w14:textId="77777777" w:rsidR="00577582" w:rsidRDefault="00A20A30">
      <w:pPr>
        <w:pStyle w:val="Nadpis2"/>
      </w:pPr>
      <w:r>
        <w:t>Pro případ kontradikce se jako závazná</w:t>
      </w:r>
      <w:r>
        <w:t xml:space="preserve"> použijí prioritně příslušná ustanovení textu této Smlouvy a následně příslušná ustanovení jejích příloh ve výše uvedeném pořadí.</w:t>
      </w:r>
    </w:p>
    <w:p w14:paraId="6B80D7F6" w14:textId="77777777" w:rsidR="00577582" w:rsidRDefault="00A20A30">
      <w:pPr>
        <w:pStyle w:val="Nadpis2"/>
      </w:pPr>
      <w:r>
        <w:t>Smluvní strany si před podpisem tuto Smlouvu řádně přečetly a svůj souhlas s obsahem a autentičností jednotlivých ustanovení t</w:t>
      </w:r>
      <w:r>
        <w:t>éto Smlouvy včetně jejích příloh stvrzují svým podpisem.</w:t>
      </w:r>
    </w:p>
    <w:p w14:paraId="48E9F44D" w14:textId="77777777" w:rsidR="00577582" w:rsidRDefault="00577582">
      <w:pPr>
        <w:rPr>
          <w:lang w:eastAsia="cs-CZ"/>
        </w:rPr>
      </w:pPr>
    </w:p>
    <w:p w14:paraId="524DFFDE" w14:textId="77777777" w:rsidR="00577582" w:rsidRDefault="00A20A30">
      <w:pPr>
        <w:tabs>
          <w:tab w:val="num" w:pos="720"/>
        </w:tabs>
        <w:spacing w:after="120" w:line="280" w:lineRule="atLeast"/>
        <w:ind w:left="-142"/>
        <w:contextualSpacing/>
        <w:rPr>
          <w:rFonts w:eastAsia="Times New Roman" w:cs="Arial"/>
          <w:szCs w:val="20"/>
        </w:rPr>
      </w:pPr>
      <w:r>
        <w:rPr>
          <w:rFonts w:cs="Arial"/>
          <w:szCs w:val="20"/>
        </w:rPr>
        <w:t>Všeobecná zdravotní pojišťovna</w:t>
      </w:r>
      <w:r>
        <w:rPr>
          <w:rFonts w:cs="Arial"/>
          <w:szCs w:val="20"/>
        </w:rPr>
        <w:tab/>
      </w:r>
      <w:r>
        <w:rPr>
          <w:rFonts w:cs="Arial"/>
          <w:szCs w:val="20"/>
        </w:rPr>
        <w:tab/>
      </w:r>
      <w:r>
        <w:rPr>
          <w:rFonts w:cs="Arial"/>
          <w:szCs w:val="20"/>
        </w:rPr>
        <w:tab/>
      </w:r>
      <w:r>
        <w:rPr>
          <w:rFonts w:cs="Arial"/>
          <w:szCs w:val="20"/>
        </w:rPr>
        <w:tab/>
      </w:r>
      <w:r>
        <w:rPr>
          <w:rFonts w:cs="Arial"/>
          <w:szCs w:val="20"/>
        </w:rPr>
        <w:tab/>
        <w:t>T-Mobile Czech Republic a.s.</w:t>
      </w:r>
    </w:p>
    <w:p w14:paraId="155DD5F2" w14:textId="77777777" w:rsidR="00577582" w:rsidRDefault="00A20A30">
      <w:pPr>
        <w:tabs>
          <w:tab w:val="num" w:pos="720"/>
        </w:tabs>
        <w:spacing w:line="280" w:lineRule="atLeast"/>
        <w:ind w:left="-142"/>
        <w:contextualSpacing/>
        <w:rPr>
          <w:rFonts w:cs="Arial"/>
          <w:szCs w:val="20"/>
        </w:rPr>
      </w:pPr>
      <w:r>
        <w:rPr>
          <w:rFonts w:cs="Arial"/>
          <w:szCs w:val="20"/>
        </w:rPr>
        <w:t>České republiky</w:t>
      </w:r>
    </w:p>
    <w:p w14:paraId="4BE566C7" w14:textId="77777777" w:rsidR="00577582" w:rsidRDefault="00577582">
      <w:pPr>
        <w:tabs>
          <w:tab w:val="num" w:pos="720"/>
        </w:tabs>
        <w:spacing w:line="280" w:lineRule="atLeast"/>
        <w:ind w:left="-142"/>
        <w:contextualSpacing/>
        <w:rPr>
          <w:rFonts w:cs="Arial"/>
          <w:szCs w:val="20"/>
        </w:rPr>
      </w:pPr>
    </w:p>
    <w:p w14:paraId="3AA4AD2C" w14:textId="77777777" w:rsidR="00577582" w:rsidRDefault="00A20A30">
      <w:pPr>
        <w:tabs>
          <w:tab w:val="num" w:pos="720"/>
        </w:tabs>
        <w:spacing w:line="280" w:lineRule="atLeast"/>
        <w:ind w:left="-142"/>
        <w:contextualSpacing/>
        <w:rPr>
          <w:rFonts w:cs="Arial"/>
          <w:szCs w:val="2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p>
    <w:p w14:paraId="5A943265" w14:textId="77777777" w:rsidR="00577582" w:rsidRDefault="00577582">
      <w:pPr>
        <w:tabs>
          <w:tab w:val="num" w:pos="720"/>
        </w:tabs>
        <w:spacing w:line="280" w:lineRule="atLeast"/>
        <w:ind w:left="-142"/>
        <w:contextualSpacing/>
        <w:rPr>
          <w:rFonts w:cs="Arial"/>
          <w:szCs w:val="20"/>
        </w:rPr>
      </w:pPr>
    </w:p>
    <w:p w14:paraId="025E3C7D" w14:textId="77777777" w:rsidR="00577582" w:rsidRDefault="00A20A30">
      <w:pPr>
        <w:tabs>
          <w:tab w:val="num" w:pos="720"/>
        </w:tabs>
        <w:spacing w:line="280" w:lineRule="atLeast"/>
        <w:ind w:left="-142"/>
        <w:contextualSpacing/>
        <w:rPr>
          <w:rFonts w:cs="Arial"/>
          <w:szCs w:val="20"/>
        </w:rPr>
      </w:pPr>
      <w:r>
        <w:rPr>
          <w:rFonts w:cs="Arial"/>
          <w:szCs w:val="20"/>
        </w:rPr>
        <w:t>PhDr. Ivan Duškov, MSc.</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ascii="Calibri" w:eastAsia="Times New Roman" w:hAnsi="Calibri" w:cs="Calibri"/>
          <w:color w:val="000000"/>
          <w:sz w:val="22"/>
          <w:lang w:eastAsia="cs-CZ"/>
        </w:rPr>
        <w:t>XXXXXXXXXX</w:t>
      </w:r>
    </w:p>
    <w:p w14:paraId="74433B2F" w14:textId="77777777" w:rsidR="00577582" w:rsidRDefault="00A20A30">
      <w:pPr>
        <w:tabs>
          <w:tab w:val="num" w:pos="720"/>
        </w:tabs>
        <w:spacing w:line="280" w:lineRule="atLeast"/>
        <w:ind w:left="-142"/>
        <w:contextualSpacing/>
        <w:rPr>
          <w:rFonts w:cs="Arial"/>
          <w:szCs w:val="20"/>
        </w:rPr>
      </w:pPr>
      <w:r>
        <w:rPr>
          <w:rFonts w:cs="Arial"/>
          <w:szCs w:val="20"/>
        </w:rPr>
        <w:t>ředitel VZP ČR</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na </w:t>
      </w:r>
      <w:r>
        <w:rPr>
          <w:rFonts w:cs="Arial"/>
          <w:szCs w:val="20"/>
        </w:rPr>
        <w:t>základě pověření</w:t>
      </w:r>
    </w:p>
    <w:p w14:paraId="5242679F" w14:textId="77777777" w:rsidR="00577582" w:rsidRDefault="00A20A30">
      <w:pPr>
        <w:tabs>
          <w:tab w:val="num" w:pos="720"/>
        </w:tabs>
        <w:spacing w:line="280" w:lineRule="atLeast"/>
        <w:ind w:left="-142"/>
        <w:contextualSpacing/>
      </w:pPr>
      <w:r>
        <w:tab/>
      </w:r>
      <w:r>
        <w:tab/>
      </w:r>
      <w:r>
        <w:tab/>
      </w:r>
      <w:r>
        <w:tab/>
      </w:r>
      <w:r>
        <w:tab/>
      </w:r>
      <w:r>
        <w:tab/>
      </w:r>
      <w:r>
        <w:tab/>
      </w:r>
      <w:r>
        <w:tab/>
      </w:r>
      <w:proofErr w:type="spellStart"/>
      <w:r>
        <w:t>Key</w:t>
      </w:r>
      <w:proofErr w:type="spellEnd"/>
      <w:r>
        <w:t xml:space="preserve"> </w:t>
      </w:r>
      <w:proofErr w:type="spellStart"/>
      <w:r>
        <w:t>Account</w:t>
      </w:r>
      <w:proofErr w:type="spellEnd"/>
      <w:r>
        <w:t xml:space="preserve"> Manager, Expert</w:t>
      </w:r>
    </w:p>
    <w:p w14:paraId="588E1EBE" w14:textId="77777777" w:rsidR="00577582" w:rsidRDefault="00577582"/>
    <w:p w14:paraId="5F3E5303" w14:textId="77777777" w:rsidR="00577582" w:rsidRDefault="00577582">
      <w:pPr>
        <w:sectPr w:rsidR="00577582">
          <w:footerReference w:type="default" r:id="rId12"/>
          <w:pgSz w:w="11906" w:h="16838"/>
          <w:pgMar w:top="1417" w:right="1417" w:bottom="1417" w:left="1417" w:header="708" w:footer="708" w:gutter="0"/>
          <w:cols w:space="708"/>
          <w:docGrid w:linePitch="360"/>
        </w:sectPr>
      </w:pPr>
    </w:p>
    <w:tbl>
      <w:tblPr>
        <w:tblStyle w:val="Mkatabulky"/>
        <w:tblW w:w="0" w:type="auto"/>
        <w:tblLook w:val="04A0" w:firstRow="1" w:lastRow="0" w:firstColumn="1" w:lastColumn="0" w:noHBand="0" w:noVBand="1"/>
      </w:tblPr>
      <w:tblGrid>
        <w:gridCol w:w="9062"/>
      </w:tblGrid>
      <w:tr w:rsidR="00577582" w14:paraId="218BB73D" w14:textId="77777777">
        <w:trPr>
          <w:trHeight w:hRule="exact" w:val="510"/>
        </w:trPr>
        <w:tc>
          <w:tcPr>
            <w:tcW w:w="9062" w:type="dxa"/>
            <w:shd w:val="clear" w:color="auto" w:fill="D9D9D9" w:themeFill="background1" w:themeFillShade="D9"/>
          </w:tcPr>
          <w:p w14:paraId="75037AD2" w14:textId="77777777" w:rsidR="00577582" w:rsidRDefault="00A20A30">
            <w:pPr>
              <w:keepNext/>
              <w:keepLines/>
              <w:spacing w:before="120"/>
              <w:outlineLvl w:val="2"/>
              <w:rPr>
                <w:rFonts w:eastAsia="Times New Roman" w:cs="Arial"/>
                <w:b/>
                <w:color w:val="000000" w:themeColor="text1"/>
                <w:sz w:val="24"/>
                <w:szCs w:val="28"/>
                <w:lang w:val="x-none" w:eastAsia="x-none"/>
              </w:rPr>
            </w:pPr>
            <w:r>
              <w:rPr>
                <w:rFonts w:eastAsia="Times New Roman" w:cs="Arial"/>
                <w:b/>
                <w:color w:val="000000" w:themeColor="text1"/>
                <w:sz w:val="24"/>
                <w:szCs w:val="28"/>
                <w:lang w:val="x-none" w:eastAsia="x-none"/>
              </w:rPr>
              <w:lastRenderedPageBreak/>
              <w:t>Příloha č. 1 – Technická specifikace předmětu plnění</w:t>
            </w:r>
          </w:p>
        </w:tc>
      </w:tr>
    </w:tbl>
    <w:p w14:paraId="080156D6" w14:textId="77777777" w:rsidR="00577582" w:rsidRDefault="00577582">
      <w:pPr>
        <w:keepNext/>
        <w:keepLines/>
        <w:spacing w:before="120" w:after="0"/>
        <w:outlineLvl w:val="2"/>
        <w:rPr>
          <w:rFonts w:eastAsia="Times New Roman" w:cs="Arial"/>
          <w:b/>
          <w:color w:val="000000" w:themeColor="text1"/>
          <w:sz w:val="24"/>
          <w:szCs w:val="28"/>
          <w:lang w:val="x-none" w:eastAsia="x-none"/>
        </w:rPr>
      </w:pPr>
    </w:p>
    <w:p w14:paraId="366D01A5" w14:textId="77777777" w:rsidR="00577582" w:rsidRDefault="00A20A30">
      <w:pPr>
        <w:keepNext/>
        <w:keepLines/>
        <w:spacing w:before="120" w:after="120"/>
        <w:outlineLvl w:val="2"/>
        <w:rPr>
          <w:rFonts w:eastAsiaTheme="majorEastAsia" w:cs="Arial"/>
          <w:b/>
          <w:bCs/>
          <w:color w:val="000000" w:themeColor="text1"/>
          <w:sz w:val="24"/>
          <w:szCs w:val="24"/>
        </w:rPr>
      </w:pPr>
      <w:r>
        <w:rPr>
          <w:rFonts w:eastAsiaTheme="majorEastAsia" w:cs="Arial"/>
          <w:b/>
          <w:bCs/>
          <w:color w:val="000000" w:themeColor="text1"/>
          <w:sz w:val="24"/>
          <w:szCs w:val="24"/>
        </w:rPr>
        <w:t xml:space="preserve">Obecná část technické specifikace </w:t>
      </w:r>
    </w:p>
    <w:p w14:paraId="0EE4EFBC" w14:textId="77777777" w:rsidR="00577582" w:rsidRDefault="00A20A30">
      <w:pPr>
        <w:spacing w:line="276" w:lineRule="auto"/>
        <w:rPr>
          <w:rFonts w:eastAsiaTheme="minorHAnsi" w:cs="Arial"/>
          <w:szCs w:val="20"/>
        </w:rPr>
      </w:pPr>
      <w:r>
        <w:rPr>
          <w:rFonts w:eastAsiaTheme="minorHAnsi" w:cs="Arial"/>
          <w:szCs w:val="20"/>
        </w:rPr>
        <w:t xml:space="preserve">Ustanovení této Přílohy č. 1 vymezují minimální technické požadavky a podmínky VZP ČR na předmět plnění Smlouvy. </w:t>
      </w:r>
    </w:p>
    <w:p w14:paraId="7FCDBC23" w14:textId="77777777" w:rsidR="00577582" w:rsidRDefault="00A20A30">
      <w:pPr>
        <w:keepNext/>
        <w:keepLines/>
        <w:numPr>
          <w:ilvl w:val="1"/>
          <w:numId w:val="0"/>
        </w:numPr>
        <w:spacing w:before="40" w:line="276" w:lineRule="auto"/>
        <w:ind w:left="576" w:hanging="576"/>
        <w:jc w:val="left"/>
        <w:outlineLvl w:val="1"/>
        <w:rPr>
          <w:rFonts w:eastAsiaTheme="majorEastAsia" w:cs="Arial"/>
          <w:b/>
          <w:bCs/>
          <w:color w:val="000000" w:themeColor="text1"/>
          <w:sz w:val="22"/>
          <w:u w:val="single"/>
        </w:rPr>
      </w:pPr>
      <w:r>
        <w:rPr>
          <w:rFonts w:eastAsiaTheme="majorEastAsia" w:cs="Arial"/>
          <w:b/>
          <w:bCs/>
          <w:color w:val="000000" w:themeColor="text1"/>
          <w:sz w:val="22"/>
        </w:rPr>
        <w:t>Obecné požadavky VZP ČR na plnění předmětu Smlouvy</w:t>
      </w:r>
    </w:p>
    <w:p w14:paraId="12B77770" w14:textId="77777777" w:rsidR="00577582" w:rsidRDefault="00A20A30">
      <w:pPr>
        <w:spacing w:line="276" w:lineRule="auto"/>
        <w:rPr>
          <w:rFonts w:eastAsiaTheme="minorHAnsi" w:cs="Arial"/>
          <w:szCs w:val="20"/>
        </w:rPr>
      </w:pPr>
      <w:r>
        <w:rPr>
          <w:rFonts w:eastAsiaTheme="minorHAnsi" w:cs="Arial"/>
          <w:szCs w:val="20"/>
        </w:rPr>
        <w:t xml:space="preserve">Veškeré níže uvedené technické podmínky a požadavky VZP ČR na poskytování plnění </w:t>
      </w:r>
      <w:r>
        <w:rPr>
          <w:rFonts w:eastAsiaTheme="minorHAnsi" w:cs="Arial"/>
          <w:szCs w:val="20"/>
        </w:rPr>
        <w:t>představují minimální úroveň rozsahu poskytovaných Služeb, která musí být Poskytovatelem dodržena a zajištěna po celou dobu trvání Smlouvy.</w:t>
      </w:r>
    </w:p>
    <w:p w14:paraId="236DCCBF" w14:textId="77777777" w:rsidR="00577582" w:rsidRDefault="00A20A30">
      <w:pPr>
        <w:keepNext/>
        <w:keepLines/>
        <w:spacing w:before="240" w:after="0" w:line="259" w:lineRule="auto"/>
        <w:ind w:left="432" w:hanging="432"/>
        <w:jc w:val="left"/>
        <w:outlineLvl w:val="0"/>
        <w:rPr>
          <w:rFonts w:eastAsiaTheme="majorEastAsia" w:cs="Arial"/>
          <w:b/>
          <w:bCs/>
          <w:sz w:val="32"/>
          <w:szCs w:val="32"/>
        </w:rPr>
      </w:pPr>
      <w:r>
        <w:rPr>
          <w:rFonts w:eastAsiaTheme="majorEastAsia" w:cs="Arial"/>
          <w:b/>
          <w:bCs/>
          <w:sz w:val="32"/>
          <w:szCs w:val="32"/>
        </w:rPr>
        <w:t xml:space="preserve">Konektivita do </w:t>
      </w:r>
      <w:proofErr w:type="gramStart"/>
      <w:r>
        <w:rPr>
          <w:rFonts w:eastAsiaTheme="majorEastAsia" w:cs="Arial"/>
          <w:b/>
          <w:bCs/>
          <w:sz w:val="32"/>
          <w:szCs w:val="32"/>
        </w:rPr>
        <w:t>Internetu</w:t>
      </w:r>
      <w:proofErr w:type="gramEnd"/>
    </w:p>
    <w:p w14:paraId="465472AF" w14:textId="77777777" w:rsidR="00577582" w:rsidRDefault="00A20A30">
      <w:pPr>
        <w:keepNext/>
        <w:keepLines/>
        <w:spacing w:before="40" w:after="0" w:line="360" w:lineRule="auto"/>
        <w:ind w:left="576" w:hanging="576"/>
        <w:jc w:val="left"/>
        <w:outlineLvl w:val="1"/>
        <w:rPr>
          <w:rFonts w:eastAsiaTheme="majorEastAsia" w:cs="Arial"/>
          <w:b/>
          <w:bCs/>
          <w:sz w:val="22"/>
        </w:rPr>
      </w:pPr>
      <w:r>
        <w:rPr>
          <w:rFonts w:eastAsiaTheme="majorEastAsia" w:cs="Arial"/>
          <w:b/>
          <w:bCs/>
          <w:sz w:val="22"/>
        </w:rPr>
        <w:t>Popis stávajícího řešení VZP ČR</w:t>
      </w:r>
    </w:p>
    <w:p w14:paraId="30C07F5D" w14:textId="77777777" w:rsidR="00577582" w:rsidRDefault="00A20A30">
      <w:pPr>
        <w:spacing w:after="160" w:line="360" w:lineRule="auto"/>
        <w:jc w:val="left"/>
        <w:rPr>
          <w:rFonts w:eastAsiaTheme="minorHAnsi" w:cs="Arial"/>
          <w:szCs w:val="20"/>
        </w:rPr>
      </w:pPr>
      <w:r>
        <w:rPr>
          <w:rFonts w:eastAsiaTheme="minorHAnsi" w:cs="Arial"/>
          <w:szCs w:val="20"/>
        </w:rPr>
        <w:t xml:space="preserve">VZP ČR je v současné době připojena do </w:t>
      </w:r>
      <w:proofErr w:type="gramStart"/>
      <w:r>
        <w:rPr>
          <w:rFonts w:eastAsiaTheme="minorHAnsi" w:cs="Arial"/>
          <w:szCs w:val="20"/>
        </w:rPr>
        <w:t>Internetu</w:t>
      </w:r>
      <w:proofErr w:type="gramEnd"/>
      <w:r>
        <w:rPr>
          <w:rFonts w:eastAsiaTheme="minorHAnsi" w:cs="Arial"/>
          <w:szCs w:val="20"/>
        </w:rPr>
        <w:t xml:space="preserve"> ve </w:t>
      </w:r>
      <w:r>
        <w:rPr>
          <w:rFonts w:eastAsiaTheme="minorHAnsi" w:cs="Arial"/>
          <w:szCs w:val="20"/>
        </w:rPr>
        <w:t>dvou centrálních lokalitách:</w:t>
      </w:r>
    </w:p>
    <w:p w14:paraId="63E2D9D1" w14:textId="77777777" w:rsidR="00577582" w:rsidRDefault="00A20A30">
      <w:pPr>
        <w:numPr>
          <w:ilvl w:val="0"/>
          <w:numId w:val="8"/>
        </w:numPr>
        <w:spacing w:after="160" w:line="360" w:lineRule="auto"/>
        <w:contextualSpacing/>
        <w:jc w:val="left"/>
        <w:rPr>
          <w:rFonts w:eastAsiaTheme="minorHAnsi" w:cs="Arial"/>
          <w:szCs w:val="20"/>
        </w:rPr>
      </w:pPr>
      <w:r>
        <w:rPr>
          <w:rFonts w:eastAsiaTheme="minorHAnsi" w:cs="Arial"/>
          <w:szCs w:val="20"/>
        </w:rPr>
        <w:t>Praha 9, Pod Táborem 369/</w:t>
      </w:r>
      <w:proofErr w:type="gramStart"/>
      <w:r>
        <w:rPr>
          <w:rFonts w:eastAsiaTheme="minorHAnsi" w:cs="Arial"/>
          <w:szCs w:val="20"/>
        </w:rPr>
        <w:t>8a</w:t>
      </w:r>
      <w:proofErr w:type="gramEnd"/>
    </w:p>
    <w:p w14:paraId="10CB0843" w14:textId="77777777" w:rsidR="00577582" w:rsidRDefault="00A20A30">
      <w:pPr>
        <w:numPr>
          <w:ilvl w:val="0"/>
          <w:numId w:val="8"/>
        </w:numPr>
        <w:spacing w:after="160" w:line="360" w:lineRule="auto"/>
        <w:contextualSpacing/>
        <w:jc w:val="left"/>
        <w:rPr>
          <w:rFonts w:eastAsiaTheme="minorHAnsi" w:cs="Arial"/>
          <w:szCs w:val="20"/>
        </w:rPr>
      </w:pPr>
      <w:r>
        <w:rPr>
          <w:rFonts w:eastAsiaTheme="minorHAnsi" w:cs="Arial"/>
          <w:szCs w:val="20"/>
        </w:rPr>
        <w:t>Praha 3, Orlická 2020/4</w:t>
      </w:r>
    </w:p>
    <w:p w14:paraId="5808A3F1" w14:textId="77777777" w:rsidR="00577582" w:rsidRDefault="00A20A30">
      <w:pPr>
        <w:spacing w:after="160" w:line="360" w:lineRule="auto"/>
        <w:rPr>
          <w:rFonts w:eastAsiaTheme="minorHAnsi" w:cs="Arial"/>
          <w:szCs w:val="20"/>
        </w:rPr>
      </w:pPr>
      <w:r>
        <w:rPr>
          <w:rFonts w:eastAsiaTheme="minorHAnsi" w:cs="Arial"/>
          <w:szCs w:val="20"/>
        </w:rPr>
        <w:t xml:space="preserve">VZP ČR využívá Provider independent rozsah IPv4 adres třídy C: 193.228.234.0/24. </w:t>
      </w:r>
    </w:p>
    <w:p w14:paraId="5E8637D4" w14:textId="77777777" w:rsidR="00577582" w:rsidRDefault="00A20A30">
      <w:pPr>
        <w:spacing w:after="160" w:line="360" w:lineRule="auto"/>
        <w:rPr>
          <w:rFonts w:eastAsiaTheme="minorHAnsi" w:cs="Arial"/>
          <w:szCs w:val="20"/>
        </w:rPr>
      </w:pPr>
      <w:r>
        <w:rPr>
          <w:rFonts w:eastAsiaTheme="minorHAnsi" w:cs="Arial"/>
          <w:szCs w:val="20"/>
        </w:rPr>
        <w:t>Rozsah je rozdělen mezi tyto dvě centrální lokality a je směrován následovně:</w:t>
      </w:r>
    </w:p>
    <w:p w14:paraId="5E18B3B4" w14:textId="77777777" w:rsidR="00577582" w:rsidRDefault="00A20A30">
      <w:pPr>
        <w:numPr>
          <w:ilvl w:val="0"/>
          <w:numId w:val="9"/>
        </w:numPr>
        <w:spacing w:after="160" w:line="360" w:lineRule="auto"/>
        <w:contextualSpacing/>
        <w:jc w:val="left"/>
        <w:rPr>
          <w:rFonts w:eastAsiaTheme="minorHAnsi" w:cs="Arial"/>
          <w:szCs w:val="20"/>
        </w:rPr>
      </w:pPr>
      <w:r>
        <w:rPr>
          <w:rFonts w:eastAsiaTheme="minorHAnsi" w:cs="Arial"/>
          <w:szCs w:val="20"/>
        </w:rPr>
        <w:t>Praha 9, Pod Tá</w:t>
      </w:r>
      <w:r>
        <w:rPr>
          <w:rFonts w:eastAsiaTheme="minorHAnsi" w:cs="Arial"/>
          <w:szCs w:val="20"/>
        </w:rPr>
        <w:t>borem 369/8a</w:t>
      </w:r>
      <w:r>
        <w:rPr>
          <w:rFonts w:eastAsiaTheme="minorHAnsi" w:cs="Arial"/>
          <w:szCs w:val="20"/>
        </w:rPr>
        <w:tab/>
        <w:t>- 193.228.234.128/25</w:t>
      </w:r>
    </w:p>
    <w:p w14:paraId="74B2EB9C" w14:textId="77777777" w:rsidR="00577582" w:rsidRDefault="00A20A30">
      <w:pPr>
        <w:numPr>
          <w:ilvl w:val="0"/>
          <w:numId w:val="9"/>
        </w:numPr>
        <w:spacing w:after="160" w:line="360" w:lineRule="auto"/>
        <w:contextualSpacing/>
        <w:jc w:val="left"/>
        <w:rPr>
          <w:rFonts w:eastAsiaTheme="minorHAnsi" w:cs="Arial"/>
          <w:szCs w:val="20"/>
        </w:rPr>
      </w:pPr>
      <w:r>
        <w:rPr>
          <w:rFonts w:eastAsiaTheme="minorHAnsi" w:cs="Arial"/>
          <w:szCs w:val="20"/>
        </w:rPr>
        <w:t>Praha 3, Orlická 2020/4</w:t>
      </w:r>
      <w:r>
        <w:rPr>
          <w:rFonts w:eastAsiaTheme="minorHAnsi" w:cs="Arial"/>
          <w:szCs w:val="20"/>
        </w:rPr>
        <w:tab/>
      </w:r>
      <w:r>
        <w:rPr>
          <w:rFonts w:eastAsiaTheme="minorHAnsi" w:cs="Arial"/>
          <w:szCs w:val="20"/>
        </w:rPr>
        <w:tab/>
        <w:t>- 193.228.234.0/24</w:t>
      </w:r>
    </w:p>
    <w:p w14:paraId="0F05BD1B" w14:textId="77777777" w:rsidR="00577582" w:rsidRDefault="00A20A30">
      <w:pPr>
        <w:spacing w:after="160" w:line="360" w:lineRule="auto"/>
        <w:rPr>
          <w:rFonts w:eastAsiaTheme="minorHAnsi" w:cs="Arial"/>
          <w:szCs w:val="20"/>
        </w:rPr>
      </w:pPr>
      <w:r>
        <w:rPr>
          <w:rFonts w:eastAsiaTheme="minorHAnsi" w:cs="Arial"/>
          <w:szCs w:val="20"/>
        </w:rPr>
        <w:t>VZP ČR má přidělený IPv6 prefix: 2001:67c:</w:t>
      </w:r>
      <w:proofErr w:type="gramStart"/>
      <w:r>
        <w:rPr>
          <w:rFonts w:eastAsiaTheme="minorHAnsi" w:cs="Arial"/>
          <w:szCs w:val="20"/>
        </w:rPr>
        <w:t>1314::/</w:t>
      </w:r>
      <w:proofErr w:type="gramEnd"/>
      <w:r>
        <w:rPr>
          <w:rFonts w:eastAsiaTheme="minorHAnsi" w:cs="Arial"/>
          <w:szCs w:val="20"/>
        </w:rPr>
        <w:t xml:space="preserve">48. </w:t>
      </w:r>
    </w:p>
    <w:p w14:paraId="6A346AFB" w14:textId="77777777" w:rsidR="00577582" w:rsidRDefault="00A20A30">
      <w:pPr>
        <w:spacing w:after="160" w:line="360" w:lineRule="auto"/>
        <w:rPr>
          <w:rFonts w:eastAsiaTheme="minorHAnsi" w:cs="Arial"/>
          <w:szCs w:val="20"/>
        </w:rPr>
      </w:pPr>
      <w:r>
        <w:rPr>
          <w:rFonts w:eastAsiaTheme="minorHAnsi" w:cs="Arial"/>
          <w:szCs w:val="20"/>
        </w:rPr>
        <w:t>Tento prefix je rovněž rozdělen mezi obě centrální lokality a je směrován následovně:</w:t>
      </w:r>
    </w:p>
    <w:p w14:paraId="77F90588" w14:textId="77777777" w:rsidR="00577582" w:rsidRDefault="00A20A30">
      <w:pPr>
        <w:numPr>
          <w:ilvl w:val="0"/>
          <w:numId w:val="6"/>
        </w:numPr>
        <w:spacing w:after="160" w:line="360" w:lineRule="auto"/>
        <w:contextualSpacing/>
        <w:jc w:val="left"/>
        <w:rPr>
          <w:rFonts w:eastAsiaTheme="minorHAnsi" w:cs="Arial"/>
          <w:szCs w:val="20"/>
        </w:rPr>
      </w:pPr>
      <w:r>
        <w:rPr>
          <w:rFonts w:eastAsiaTheme="minorHAnsi" w:cs="Arial"/>
          <w:szCs w:val="20"/>
        </w:rPr>
        <w:t>Praha 9, Pod Táborem 369/8a</w:t>
      </w:r>
      <w:r>
        <w:rPr>
          <w:rFonts w:eastAsiaTheme="minorHAnsi" w:cs="Arial"/>
          <w:szCs w:val="20"/>
        </w:rPr>
        <w:tab/>
        <w:t>- 2001:067</w:t>
      </w:r>
      <w:r>
        <w:rPr>
          <w:rFonts w:eastAsiaTheme="minorHAnsi" w:cs="Arial"/>
          <w:szCs w:val="20"/>
        </w:rPr>
        <w:t>c:</w:t>
      </w:r>
      <w:proofErr w:type="gramStart"/>
      <w:r>
        <w:rPr>
          <w:rFonts w:eastAsiaTheme="minorHAnsi" w:cs="Arial"/>
          <w:szCs w:val="20"/>
        </w:rPr>
        <w:t>1314:A</w:t>
      </w:r>
      <w:proofErr w:type="gramEnd"/>
      <w:r>
        <w:rPr>
          <w:rFonts w:eastAsiaTheme="minorHAnsi" w:cs="Arial"/>
          <w:szCs w:val="20"/>
        </w:rPr>
        <w:t>000::/52</w:t>
      </w:r>
    </w:p>
    <w:p w14:paraId="27563742" w14:textId="77777777" w:rsidR="00577582" w:rsidRDefault="00A20A30">
      <w:pPr>
        <w:numPr>
          <w:ilvl w:val="0"/>
          <w:numId w:val="6"/>
        </w:numPr>
        <w:spacing w:after="160" w:line="360" w:lineRule="auto"/>
        <w:contextualSpacing/>
        <w:jc w:val="left"/>
        <w:rPr>
          <w:rFonts w:eastAsiaTheme="minorHAnsi" w:cs="Arial"/>
          <w:szCs w:val="20"/>
        </w:rPr>
      </w:pPr>
      <w:r>
        <w:rPr>
          <w:rFonts w:eastAsiaTheme="minorHAnsi" w:cs="Arial"/>
          <w:szCs w:val="20"/>
        </w:rPr>
        <w:t>Praha 3, Orlická 2020/4</w:t>
      </w:r>
      <w:r>
        <w:rPr>
          <w:rFonts w:eastAsiaTheme="minorHAnsi" w:cs="Arial"/>
          <w:szCs w:val="20"/>
        </w:rPr>
        <w:tab/>
      </w:r>
      <w:r>
        <w:rPr>
          <w:rFonts w:eastAsiaTheme="minorHAnsi" w:cs="Arial"/>
          <w:szCs w:val="20"/>
        </w:rPr>
        <w:tab/>
        <w:t>- 2001:67c:</w:t>
      </w:r>
      <w:proofErr w:type="gramStart"/>
      <w:r>
        <w:rPr>
          <w:rFonts w:eastAsiaTheme="minorHAnsi" w:cs="Arial"/>
          <w:szCs w:val="20"/>
        </w:rPr>
        <w:t>1314::/</w:t>
      </w:r>
      <w:proofErr w:type="gramEnd"/>
      <w:r>
        <w:rPr>
          <w:rFonts w:eastAsiaTheme="minorHAnsi" w:cs="Arial"/>
          <w:szCs w:val="20"/>
        </w:rPr>
        <w:t>48</w:t>
      </w:r>
    </w:p>
    <w:p w14:paraId="31929467" w14:textId="77777777" w:rsidR="00577582" w:rsidRDefault="00A20A30">
      <w:pPr>
        <w:spacing w:line="360" w:lineRule="auto"/>
        <w:jc w:val="left"/>
        <w:rPr>
          <w:rFonts w:eastAsiaTheme="minorHAnsi" w:cs="Arial"/>
          <w:szCs w:val="20"/>
        </w:rPr>
      </w:pPr>
      <w:r>
        <w:rPr>
          <w:rFonts w:eastAsiaTheme="minorHAnsi" w:cs="Arial"/>
          <w:szCs w:val="20"/>
        </w:rPr>
        <w:t xml:space="preserve">F5 </w:t>
      </w:r>
      <w:proofErr w:type="spellStart"/>
      <w:r>
        <w:rPr>
          <w:rFonts w:eastAsiaTheme="minorHAnsi" w:cs="Arial"/>
          <w:szCs w:val="20"/>
        </w:rPr>
        <w:t>Distributed</w:t>
      </w:r>
      <w:proofErr w:type="spellEnd"/>
      <w:r>
        <w:rPr>
          <w:rFonts w:eastAsiaTheme="minorHAnsi" w:cs="Arial"/>
          <w:szCs w:val="20"/>
        </w:rPr>
        <w:t xml:space="preserve"> Cloud – </w:t>
      </w:r>
      <w:proofErr w:type="spellStart"/>
      <w:r>
        <w:rPr>
          <w:rFonts w:eastAsiaTheme="minorHAnsi" w:cs="Arial"/>
          <w:szCs w:val="20"/>
        </w:rPr>
        <w:t>Routed</w:t>
      </w:r>
      <w:proofErr w:type="spellEnd"/>
      <w:r>
        <w:rPr>
          <w:rFonts w:eastAsiaTheme="minorHAnsi" w:cs="Arial"/>
          <w:szCs w:val="20"/>
        </w:rPr>
        <w:t xml:space="preserve"> </w:t>
      </w:r>
      <w:proofErr w:type="spellStart"/>
      <w:r>
        <w:rPr>
          <w:rFonts w:eastAsiaTheme="minorHAnsi" w:cs="Arial"/>
          <w:szCs w:val="20"/>
        </w:rPr>
        <w:t>DDoS</w:t>
      </w:r>
      <w:proofErr w:type="spellEnd"/>
      <w:r>
        <w:rPr>
          <w:rFonts w:eastAsiaTheme="minorHAnsi" w:cs="Arial"/>
          <w:szCs w:val="20"/>
        </w:rPr>
        <w:t xml:space="preserve"> – v případě </w:t>
      </w:r>
      <w:proofErr w:type="spellStart"/>
      <w:r>
        <w:rPr>
          <w:rFonts w:eastAsiaTheme="minorHAnsi" w:cs="Arial"/>
          <w:szCs w:val="20"/>
        </w:rPr>
        <w:t>DoS</w:t>
      </w:r>
      <w:proofErr w:type="spellEnd"/>
      <w:r>
        <w:rPr>
          <w:rFonts w:eastAsiaTheme="minorHAnsi" w:cs="Arial"/>
          <w:szCs w:val="20"/>
        </w:rPr>
        <w:t>/</w:t>
      </w:r>
      <w:proofErr w:type="spellStart"/>
      <w:r>
        <w:rPr>
          <w:rFonts w:eastAsiaTheme="minorHAnsi" w:cs="Arial"/>
          <w:szCs w:val="20"/>
        </w:rPr>
        <w:t>DDoS</w:t>
      </w:r>
      <w:proofErr w:type="spellEnd"/>
      <w:r>
        <w:rPr>
          <w:rFonts w:eastAsiaTheme="minorHAnsi" w:cs="Arial"/>
          <w:szCs w:val="20"/>
        </w:rPr>
        <w:t xml:space="preserve"> útoku dochází ve spolupráci s ISP k ručnímu přesměrování internetového provozu na tuto službu.</w:t>
      </w:r>
    </w:p>
    <w:p w14:paraId="5F53FA73" w14:textId="77777777" w:rsidR="00577582" w:rsidRDefault="00A20A30">
      <w:pPr>
        <w:keepNext/>
        <w:keepLines/>
        <w:spacing w:before="40" w:after="0" w:line="360" w:lineRule="auto"/>
        <w:ind w:left="576" w:hanging="576"/>
        <w:jc w:val="left"/>
        <w:outlineLvl w:val="1"/>
        <w:rPr>
          <w:rFonts w:eastAsiaTheme="majorEastAsia" w:cs="Arial"/>
          <w:b/>
          <w:bCs/>
          <w:sz w:val="22"/>
        </w:rPr>
      </w:pPr>
      <w:r>
        <w:rPr>
          <w:rFonts w:eastAsiaTheme="majorEastAsia" w:cs="Arial"/>
          <w:b/>
          <w:bCs/>
          <w:sz w:val="22"/>
        </w:rPr>
        <w:t xml:space="preserve">Obecné požadavky na Konektivitu do </w:t>
      </w:r>
      <w:proofErr w:type="gramStart"/>
      <w:r>
        <w:rPr>
          <w:rFonts w:eastAsiaTheme="majorEastAsia" w:cs="Arial"/>
          <w:b/>
          <w:bCs/>
          <w:sz w:val="22"/>
        </w:rPr>
        <w:t>Interne</w:t>
      </w:r>
      <w:r>
        <w:rPr>
          <w:rFonts w:eastAsiaTheme="majorEastAsia" w:cs="Arial"/>
          <w:b/>
          <w:bCs/>
          <w:sz w:val="22"/>
        </w:rPr>
        <w:t>tu</w:t>
      </w:r>
      <w:proofErr w:type="gramEnd"/>
    </w:p>
    <w:p w14:paraId="33BBEF1C" w14:textId="77777777" w:rsidR="00577582" w:rsidRDefault="00A20A30">
      <w:pPr>
        <w:spacing w:after="160" w:line="259" w:lineRule="auto"/>
        <w:rPr>
          <w:rFonts w:eastAsiaTheme="minorHAnsi" w:cs="Arial"/>
          <w:szCs w:val="20"/>
        </w:rPr>
      </w:pPr>
      <w:r>
        <w:rPr>
          <w:rFonts w:eastAsiaTheme="minorHAnsi" w:cs="Arial"/>
          <w:szCs w:val="20"/>
        </w:rPr>
        <w:t xml:space="preserve">VZP ČR požaduje připojení datové sítě VZP ČR do </w:t>
      </w:r>
      <w:proofErr w:type="gramStart"/>
      <w:r>
        <w:rPr>
          <w:rFonts w:eastAsiaTheme="minorHAnsi" w:cs="Arial"/>
          <w:szCs w:val="20"/>
        </w:rPr>
        <w:t>Internetu</w:t>
      </w:r>
      <w:proofErr w:type="gramEnd"/>
      <w:r>
        <w:rPr>
          <w:rFonts w:eastAsiaTheme="minorHAnsi" w:cs="Arial"/>
          <w:szCs w:val="20"/>
        </w:rPr>
        <w:t xml:space="preserve"> prostřednictvím dvou vzájemně zálohovaných přípojek k síti dle parametrů specifikovaných v Tabulce č. 1 – Obecné požadavky na Službu: Konektivita do Internetu a Tabulce č. 2 – Konektivita do Inte</w:t>
      </w:r>
      <w:r>
        <w:rPr>
          <w:rFonts w:eastAsiaTheme="minorHAnsi" w:cs="Arial"/>
          <w:szCs w:val="20"/>
        </w:rPr>
        <w:t>rnetu – seznam lokalit.</w:t>
      </w:r>
    </w:p>
    <w:p w14:paraId="4BD0DD23" w14:textId="77777777" w:rsidR="00577582" w:rsidRDefault="00A20A30">
      <w:pPr>
        <w:spacing w:after="160" w:line="360" w:lineRule="auto"/>
        <w:rPr>
          <w:rFonts w:eastAsiaTheme="minorHAnsi" w:cs="Arial"/>
          <w:szCs w:val="20"/>
        </w:rPr>
      </w:pPr>
      <w:r>
        <w:rPr>
          <w:rFonts w:eastAsiaTheme="minorHAnsi" w:cs="Arial"/>
          <w:szCs w:val="20"/>
        </w:rPr>
        <w:t xml:space="preserve">Konektivita do </w:t>
      </w:r>
      <w:proofErr w:type="gramStart"/>
      <w:r>
        <w:rPr>
          <w:rFonts w:eastAsiaTheme="minorHAnsi" w:cs="Arial"/>
          <w:szCs w:val="20"/>
        </w:rPr>
        <w:t>Internetu</w:t>
      </w:r>
      <w:proofErr w:type="gramEnd"/>
      <w:r>
        <w:rPr>
          <w:rFonts w:eastAsiaTheme="minorHAnsi" w:cs="Arial"/>
          <w:szCs w:val="20"/>
        </w:rPr>
        <w:t xml:space="preserve"> musí být dostupná 24/7 s garancí požadované kapacity a s požadovaným SLA. </w:t>
      </w:r>
    </w:p>
    <w:p w14:paraId="26C06AFF" w14:textId="77777777" w:rsidR="00577582" w:rsidRDefault="00A20A30">
      <w:pPr>
        <w:spacing w:after="160" w:line="259" w:lineRule="auto"/>
        <w:jc w:val="left"/>
        <w:rPr>
          <w:rFonts w:eastAsiaTheme="minorHAnsi" w:cs="Arial"/>
          <w:szCs w:val="20"/>
        </w:rPr>
      </w:pPr>
      <w:r>
        <w:rPr>
          <w:rFonts w:eastAsiaTheme="minorHAnsi" w:cs="Arial"/>
          <w:szCs w:val="20"/>
        </w:rPr>
        <w:br w:type="page"/>
      </w:r>
    </w:p>
    <w:p w14:paraId="3ED585F7" w14:textId="77777777" w:rsidR="00577582" w:rsidRDefault="00A20A30">
      <w:pPr>
        <w:keepNext/>
        <w:spacing w:before="240" w:after="120"/>
        <w:jc w:val="left"/>
        <w:rPr>
          <w:rFonts w:eastAsia="Times New Roman" w:cs="Times New Roman"/>
          <w:i/>
          <w:sz w:val="16"/>
          <w:szCs w:val="20"/>
        </w:rPr>
      </w:pPr>
      <w:bookmarkStart w:id="8" w:name="_Ref521513256"/>
      <w:bookmarkStart w:id="9" w:name="_Ref521512667"/>
      <w:r>
        <w:rPr>
          <w:rFonts w:eastAsia="Times New Roman" w:cs="Times New Roman"/>
          <w:i/>
          <w:sz w:val="16"/>
          <w:szCs w:val="20"/>
        </w:rPr>
        <w:lastRenderedPageBreak/>
        <w:t xml:space="preserve">Tabulka </w:t>
      </w:r>
      <w:bookmarkEnd w:id="8"/>
      <w:r>
        <w:rPr>
          <w:rFonts w:eastAsia="Times New Roman" w:cs="Times New Roman"/>
          <w:i/>
          <w:sz w:val="16"/>
          <w:szCs w:val="20"/>
        </w:rPr>
        <w:t xml:space="preserve">č. </w:t>
      </w:r>
      <w:r>
        <w:rPr>
          <w:rFonts w:eastAsia="Times New Roman" w:cs="Times New Roman"/>
          <w:i/>
          <w:noProof/>
          <w:sz w:val="16"/>
          <w:szCs w:val="20"/>
        </w:rPr>
        <w:t>1</w:t>
      </w:r>
      <w:r>
        <w:rPr>
          <w:rFonts w:eastAsia="Times New Roman" w:cs="Times New Roman"/>
          <w:i/>
          <w:sz w:val="16"/>
          <w:szCs w:val="20"/>
        </w:rPr>
        <w:t xml:space="preserve"> - Obecné požadavky na Službu: Konektivita do </w:t>
      </w:r>
      <w:proofErr w:type="gramStart"/>
      <w:r>
        <w:rPr>
          <w:rFonts w:eastAsia="Times New Roman" w:cs="Times New Roman"/>
          <w:i/>
          <w:sz w:val="16"/>
          <w:szCs w:val="20"/>
        </w:rPr>
        <w:t>Internetu</w:t>
      </w:r>
      <w:proofErr w:type="gramEnd"/>
      <w:r>
        <w:rPr>
          <w:rFonts w:eastAsia="Times New Roman" w:cs="Times New Roman"/>
          <w:i/>
          <w:sz w:val="16"/>
          <w:szCs w:val="20"/>
        </w:rPr>
        <w:t>.</w:t>
      </w:r>
      <w:bookmarkEnd w:id="9"/>
    </w:p>
    <w:tbl>
      <w:tblPr>
        <w:tblW w:w="5000" w:type="pct"/>
        <w:jc w:val="center"/>
        <w:tblLayout w:type="fixed"/>
        <w:tblCellMar>
          <w:left w:w="70" w:type="dxa"/>
          <w:right w:w="70" w:type="dxa"/>
        </w:tblCellMar>
        <w:tblLook w:val="04A0" w:firstRow="1" w:lastRow="0" w:firstColumn="1" w:lastColumn="0" w:noHBand="0" w:noVBand="1"/>
      </w:tblPr>
      <w:tblGrid>
        <w:gridCol w:w="3540"/>
        <w:gridCol w:w="5522"/>
      </w:tblGrid>
      <w:tr w:rsidR="00577582" w14:paraId="368E161F" w14:textId="77777777">
        <w:trPr>
          <w:trHeight w:val="760"/>
          <w:jc w:val="center"/>
        </w:trPr>
        <w:tc>
          <w:tcPr>
            <w:tcW w:w="354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0811998" w14:textId="77777777" w:rsidR="00577582" w:rsidRDefault="00A20A30">
            <w:pPr>
              <w:spacing w:after="160" w:line="259" w:lineRule="auto"/>
              <w:jc w:val="center"/>
              <w:rPr>
                <w:rFonts w:eastAsiaTheme="minorHAnsi" w:cs="Arial"/>
                <w:b/>
                <w:bCs/>
                <w:color w:val="000000"/>
                <w:szCs w:val="20"/>
              </w:rPr>
            </w:pPr>
            <w:r>
              <w:rPr>
                <w:rFonts w:eastAsiaTheme="minorHAnsi" w:cs="Arial"/>
                <w:b/>
                <w:bCs/>
                <w:color w:val="000000"/>
                <w:szCs w:val="20"/>
              </w:rPr>
              <w:t>Popis parametru</w:t>
            </w:r>
          </w:p>
        </w:tc>
        <w:tc>
          <w:tcPr>
            <w:tcW w:w="552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3BF8CED" w14:textId="77777777" w:rsidR="00577582" w:rsidRDefault="00A20A30">
            <w:pPr>
              <w:keepNext/>
              <w:keepLines/>
              <w:spacing w:after="160" w:line="259" w:lineRule="auto"/>
              <w:jc w:val="center"/>
              <w:rPr>
                <w:rFonts w:eastAsiaTheme="minorHAnsi" w:cs="Arial"/>
                <w:b/>
                <w:bCs/>
                <w:color w:val="000000"/>
                <w:szCs w:val="20"/>
              </w:rPr>
            </w:pPr>
            <w:r>
              <w:rPr>
                <w:rFonts w:eastAsiaTheme="minorHAnsi" w:cs="Arial"/>
                <w:b/>
                <w:bCs/>
                <w:color w:val="000000"/>
                <w:szCs w:val="20"/>
              </w:rPr>
              <w:t>Požadovaná hodnota</w:t>
            </w:r>
          </w:p>
        </w:tc>
      </w:tr>
      <w:tr w:rsidR="00577582" w14:paraId="5C8A1C5D" w14:textId="77777777">
        <w:trPr>
          <w:trHeight w:val="300"/>
          <w:jc w:val="center"/>
        </w:trPr>
        <w:tc>
          <w:tcPr>
            <w:tcW w:w="3540" w:type="dxa"/>
            <w:tcBorders>
              <w:top w:val="nil"/>
              <w:left w:val="single" w:sz="4" w:space="0" w:color="auto"/>
              <w:bottom w:val="single" w:sz="4" w:space="0" w:color="auto"/>
              <w:right w:val="single" w:sz="4" w:space="0" w:color="auto"/>
            </w:tcBorders>
            <w:noWrap/>
            <w:vAlign w:val="center"/>
            <w:hideMark/>
          </w:tcPr>
          <w:p w14:paraId="03F37BAE" w14:textId="77777777" w:rsidR="00577582" w:rsidRDefault="00A20A30">
            <w:pPr>
              <w:spacing w:after="160" w:line="259" w:lineRule="auto"/>
              <w:jc w:val="left"/>
              <w:rPr>
                <w:rFonts w:eastAsiaTheme="minorHAnsi" w:cs="Arial"/>
                <w:b/>
                <w:color w:val="000000"/>
                <w:szCs w:val="20"/>
              </w:rPr>
            </w:pPr>
            <w:r>
              <w:rPr>
                <w:rFonts w:eastAsiaTheme="minorHAnsi" w:cs="Arial"/>
                <w:b/>
                <w:color w:val="000000"/>
                <w:szCs w:val="20"/>
              </w:rPr>
              <w:t>Koncové zařízení</w:t>
            </w:r>
          </w:p>
        </w:tc>
        <w:tc>
          <w:tcPr>
            <w:tcW w:w="5522" w:type="dxa"/>
            <w:tcBorders>
              <w:top w:val="single" w:sz="4" w:space="0" w:color="auto"/>
              <w:left w:val="nil"/>
              <w:bottom w:val="single" w:sz="4" w:space="0" w:color="auto"/>
              <w:right w:val="single" w:sz="4" w:space="0" w:color="auto"/>
            </w:tcBorders>
            <w:shd w:val="clear" w:color="000000" w:fill="auto"/>
            <w:noWrap/>
            <w:vAlign w:val="center"/>
            <w:hideMark/>
          </w:tcPr>
          <w:p w14:paraId="2EDC8293" w14:textId="77777777" w:rsidR="00577582" w:rsidRDefault="00A20A30">
            <w:pPr>
              <w:keepNext/>
              <w:keepLines/>
              <w:spacing w:before="120" w:after="120" w:line="259" w:lineRule="auto"/>
              <w:jc w:val="left"/>
              <w:rPr>
                <w:rFonts w:eastAsiaTheme="minorHAnsi" w:cs="Arial"/>
                <w:color w:val="000000"/>
                <w:szCs w:val="20"/>
              </w:rPr>
            </w:pPr>
            <w:r>
              <w:rPr>
                <w:rFonts w:eastAsiaTheme="minorHAnsi" w:cs="Arial"/>
                <w:b/>
                <w:bCs/>
                <w:color w:val="000000"/>
                <w:szCs w:val="20"/>
              </w:rPr>
              <w:t>Koncové zařízení (CPE) spravované Poskytovatelem</w:t>
            </w:r>
            <w:r>
              <w:rPr>
                <w:rFonts w:eastAsiaTheme="minorHAnsi" w:cs="Arial"/>
                <w:color w:val="000000"/>
                <w:szCs w:val="20"/>
              </w:rPr>
              <w:t>, které dle veřejně dostupné dokumentace výrobce splňuje níže požadovaná kapacitní kritéria.</w:t>
            </w:r>
          </w:p>
        </w:tc>
      </w:tr>
      <w:tr w:rsidR="00577582" w14:paraId="17BAE6DB" w14:textId="77777777">
        <w:trPr>
          <w:trHeight w:val="300"/>
          <w:jc w:val="center"/>
        </w:trPr>
        <w:tc>
          <w:tcPr>
            <w:tcW w:w="3540" w:type="dxa"/>
            <w:tcBorders>
              <w:top w:val="nil"/>
              <w:left w:val="single" w:sz="4" w:space="0" w:color="auto"/>
              <w:bottom w:val="single" w:sz="4" w:space="0" w:color="auto"/>
              <w:right w:val="single" w:sz="4" w:space="0" w:color="auto"/>
            </w:tcBorders>
            <w:noWrap/>
            <w:vAlign w:val="center"/>
            <w:hideMark/>
          </w:tcPr>
          <w:p w14:paraId="396F0942" w14:textId="77777777" w:rsidR="00577582" w:rsidRDefault="00A20A30">
            <w:pPr>
              <w:spacing w:after="160" w:line="259" w:lineRule="auto"/>
              <w:jc w:val="left"/>
              <w:rPr>
                <w:rFonts w:eastAsiaTheme="minorHAnsi" w:cs="Arial"/>
                <w:b/>
                <w:color w:val="000000"/>
                <w:szCs w:val="20"/>
              </w:rPr>
            </w:pPr>
            <w:r>
              <w:rPr>
                <w:rFonts w:eastAsiaTheme="minorHAnsi" w:cs="Arial"/>
                <w:b/>
                <w:color w:val="000000"/>
                <w:szCs w:val="20"/>
              </w:rPr>
              <w:t>Interface (rozhraní)</w:t>
            </w:r>
          </w:p>
        </w:tc>
        <w:tc>
          <w:tcPr>
            <w:tcW w:w="5522" w:type="dxa"/>
            <w:tcBorders>
              <w:top w:val="single" w:sz="4" w:space="0" w:color="auto"/>
              <w:left w:val="nil"/>
              <w:bottom w:val="single" w:sz="4" w:space="0" w:color="auto"/>
              <w:right w:val="single" w:sz="4" w:space="0" w:color="auto"/>
            </w:tcBorders>
            <w:shd w:val="clear" w:color="000000" w:fill="auto"/>
            <w:noWrap/>
            <w:vAlign w:val="center"/>
            <w:hideMark/>
          </w:tcPr>
          <w:p w14:paraId="73C2EAE9" w14:textId="77777777" w:rsidR="00577582" w:rsidRDefault="00A20A30">
            <w:pPr>
              <w:spacing w:before="120" w:after="120" w:line="259" w:lineRule="auto"/>
              <w:jc w:val="left"/>
              <w:rPr>
                <w:rFonts w:eastAsiaTheme="minorHAnsi" w:cs="Arial"/>
                <w:color w:val="000000"/>
                <w:szCs w:val="20"/>
              </w:rPr>
            </w:pPr>
            <w:r>
              <w:rPr>
                <w:rFonts w:eastAsiaTheme="minorHAnsi" w:cs="Arial"/>
                <w:b/>
                <w:bCs/>
                <w:color w:val="000000"/>
                <w:szCs w:val="20"/>
              </w:rPr>
              <w:t>2 x 10Gbit/s Ethernet SFP+</w:t>
            </w:r>
            <w:r>
              <w:rPr>
                <w:rFonts w:eastAsiaTheme="minorHAnsi" w:cs="Arial"/>
                <w:color w:val="000000"/>
                <w:szCs w:val="20"/>
              </w:rPr>
              <w:t xml:space="preserve"> v každé z lokalit ukončené kabely zapojenými do zařízení VZP ČR.</w:t>
            </w:r>
          </w:p>
        </w:tc>
      </w:tr>
      <w:tr w:rsidR="00577582" w14:paraId="1F25BDA9" w14:textId="77777777">
        <w:trPr>
          <w:trHeight w:val="300"/>
          <w:jc w:val="center"/>
        </w:trPr>
        <w:tc>
          <w:tcPr>
            <w:tcW w:w="3540" w:type="dxa"/>
            <w:tcBorders>
              <w:top w:val="single" w:sz="4" w:space="0" w:color="auto"/>
              <w:left w:val="single" w:sz="4" w:space="0" w:color="auto"/>
              <w:bottom w:val="single" w:sz="4" w:space="0" w:color="auto"/>
              <w:right w:val="single" w:sz="4" w:space="0" w:color="auto"/>
            </w:tcBorders>
            <w:noWrap/>
            <w:vAlign w:val="center"/>
          </w:tcPr>
          <w:p w14:paraId="78371CEC" w14:textId="77777777" w:rsidR="00577582" w:rsidRDefault="00A20A30">
            <w:pPr>
              <w:spacing w:after="160" w:line="259" w:lineRule="auto"/>
              <w:jc w:val="left"/>
              <w:rPr>
                <w:rFonts w:eastAsiaTheme="minorHAnsi" w:cs="Arial"/>
                <w:b/>
                <w:color w:val="000000"/>
                <w:szCs w:val="20"/>
              </w:rPr>
            </w:pPr>
            <w:r>
              <w:rPr>
                <w:rFonts w:eastAsiaTheme="minorHAnsi" w:cs="Arial"/>
                <w:b/>
                <w:color w:val="000000"/>
                <w:szCs w:val="20"/>
              </w:rPr>
              <w:t>Filtrování provozu</w:t>
            </w:r>
          </w:p>
        </w:tc>
        <w:tc>
          <w:tcPr>
            <w:tcW w:w="5522" w:type="dxa"/>
            <w:tcBorders>
              <w:top w:val="single" w:sz="4" w:space="0" w:color="auto"/>
              <w:left w:val="nil"/>
              <w:bottom w:val="single" w:sz="4" w:space="0" w:color="auto"/>
              <w:right w:val="single" w:sz="4" w:space="0" w:color="auto"/>
            </w:tcBorders>
            <w:shd w:val="clear" w:color="000000" w:fill="auto"/>
            <w:noWrap/>
            <w:vAlign w:val="center"/>
          </w:tcPr>
          <w:p w14:paraId="755D80DE" w14:textId="77777777" w:rsidR="00577582" w:rsidRDefault="00A20A30">
            <w:pPr>
              <w:spacing w:before="120" w:after="120" w:line="259" w:lineRule="auto"/>
              <w:jc w:val="left"/>
              <w:rPr>
                <w:rFonts w:eastAsiaTheme="minorHAnsi" w:cs="Arial"/>
                <w:color w:val="000000"/>
                <w:szCs w:val="20"/>
              </w:rPr>
            </w:pPr>
            <w:r>
              <w:rPr>
                <w:rFonts w:eastAsiaTheme="minorHAnsi" w:cs="Arial"/>
                <w:color w:val="000000"/>
                <w:szCs w:val="20"/>
              </w:rPr>
              <w:t>Služba nesmí filtrovat provoz VZP ČR.</w:t>
            </w:r>
          </w:p>
        </w:tc>
      </w:tr>
      <w:tr w:rsidR="00577582" w14:paraId="1D0ABA49" w14:textId="77777777">
        <w:trPr>
          <w:trHeight w:val="300"/>
          <w:jc w:val="center"/>
        </w:trPr>
        <w:tc>
          <w:tcPr>
            <w:tcW w:w="3540" w:type="dxa"/>
            <w:tcBorders>
              <w:top w:val="single" w:sz="4" w:space="0" w:color="auto"/>
              <w:left w:val="single" w:sz="4" w:space="0" w:color="auto"/>
              <w:bottom w:val="single" w:sz="4" w:space="0" w:color="auto"/>
              <w:right w:val="single" w:sz="4" w:space="0" w:color="auto"/>
            </w:tcBorders>
            <w:noWrap/>
            <w:vAlign w:val="center"/>
          </w:tcPr>
          <w:p w14:paraId="05E9BD5C" w14:textId="77777777" w:rsidR="00577582" w:rsidRDefault="00A20A30">
            <w:pPr>
              <w:spacing w:after="160" w:line="259" w:lineRule="auto"/>
              <w:jc w:val="left"/>
              <w:rPr>
                <w:rFonts w:eastAsiaTheme="minorHAnsi" w:cs="Arial"/>
                <w:b/>
                <w:color w:val="000000"/>
                <w:szCs w:val="20"/>
              </w:rPr>
            </w:pPr>
            <w:r>
              <w:rPr>
                <w:rFonts w:eastAsiaTheme="minorHAnsi" w:cs="Arial"/>
                <w:b/>
                <w:color w:val="000000"/>
                <w:szCs w:val="20"/>
              </w:rPr>
              <w:t xml:space="preserve">Předávání směrovacích informací </w:t>
            </w:r>
          </w:p>
        </w:tc>
        <w:tc>
          <w:tcPr>
            <w:tcW w:w="5522" w:type="dxa"/>
            <w:tcBorders>
              <w:top w:val="single" w:sz="4" w:space="0" w:color="auto"/>
              <w:left w:val="nil"/>
              <w:bottom w:val="single" w:sz="4" w:space="0" w:color="auto"/>
              <w:right w:val="single" w:sz="4" w:space="0" w:color="auto"/>
            </w:tcBorders>
            <w:shd w:val="clear" w:color="000000" w:fill="auto"/>
            <w:noWrap/>
            <w:vAlign w:val="center"/>
          </w:tcPr>
          <w:p w14:paraId="73123867" w14:textId="77777777" w:rsidR="00577582" w:rsidRDefault="00A20A30">
            <w:pPr>
              <w:spacing w:before="120" w:after="120" w:line="259" w:lineRule="auto"/>
              <w:jc w:val="left"/>
              <w:rPr>
                <w:rFonts w:eastAsiaTheme="minorHAnsi" w:cs="Arial"/>
                <w:color w:val="000000"/>
                <w:szCs w:val="20"/>
              </w:rPr>
            </w:pPr>
            <w:r>
              <w:rPr>
                <w:rFonts w:eastAsiaTheme="minorHAnsi" w:cs="Arial"/>
                <w:color w:val="000000"/>
                <w:szCs w:val="20"/>
              </w:rPr>
              <w:t>Protokol OSPF nebo BGP.</w:t>
            </w:r>
          </w:p>
        </w:tc>
      </w:tr>
      <w:tr w:rsidR="00577582" w14:paraId="729AFF80" w14:textId="77777777">
        <w:trPr>
          <w:trHeight w:val="300"/>
          <w:jc w:val="center"/>
        </w:trPr>
        <w:tc>
          <w:tcPr>
            <w:tcW w:w="3540" w:type="dxa"/>
            <w:tcBorders>
              <w:top w:val="single" w:sz="4" w:space="0" w:color="auto"/>
              <w:left w:val="single" w:sz="4" w:space="0" w:color="auto"/>
              <w:bottom w:val="single" w:sz="4" w:space="0" w:color="auto"/>
              <w:right w:val="single" w:sz="4" w:space="0" w:color="auto"/>
            </w:tcBorders>
            <w:noWrap/>
            <w:vAlign w:val="center"/>
          </w:tcPr>
          <w:p w14:paraId="3F994787" w14:textId="77777777" w:rsidR="00577582" w:rsidRDefault="00A20A30">
            <w:pPr>
              <w:spacing w:after="160" w:line="259" w:lineRule="auto"/>
              <w:jc w:val="left"/>
              <w:rPr>
                <w:rFonts w:eastAsiaTheme="minorHAnsi" w:cs="Arial"/>
                <w:b/>
                <w:color w:val="000000"/>
                <w:szCs w:val="20"/>
              </w:rPr>
            </w:pPr>
            <w:r>
              <w:rPr>
                <w:rFonts w:eastAsiaTheme="minorHAnsi" w:cs="Arial"/>
                <w:b/>
                <w:color w:val="000000"/>
                <w:szCs w:val="20"/>
              </w:rPr>
              <w:t>Podpora IPv6</w:t>
            </w:r>
          </w:p>
        </w:tc>
        <w:tc>
          <w:tcPr>
            <w:tcW w:w="5522" w:type="dxa"/>
            <w:tcBorders>
              <w:top w:val="single" w:sz="4" w:space="0" w:color="auto"/>
              <w:left w:val="nil"/>
              <w:bottom w:val="single" w:sz="4" w:space="0" w:color="auto"/>
              <w:right w:val="single" w:sz="4" w:space="0" w:color="auto"/>
            </w:tcBorders>
            <w:shd w:val="clear" w:color="000000" w:fill="auto"/>
            <w:noWrap/>
            <w:vAlign w:val="center"/>
          </w:tcPr>
          <w:p w14:paraId="7659EB0B" w14:textId="77777777" w:rsidR="00577582" w:rsidRDefault="00A20A30">
            <w:pPr>
              <w:spacing w:before="120" w:after="120" w:line="259" w:lineRule="auto"/>
              <w:jc w:val="left"/>
              <w:rPr>
                <w:rFonts w:eastAsiaTheme="minorHAnsi" w:cs="Arial"/>
                <w:color w:val="000000"/>
                <w:szCs w:val="20"/>
              </w:rPr>
            </w:pPr>
            <w:r>
              <w:rPr>
                <w:rFonts w:eastAsiaTheme="minorHAnsi" w:cs="Arial"/>
                <w:color w:val="000000"/>
                <w:szCs w:val="20"/>
              </w:rPr>
              <w:t>Plná podpora komunikace protokolem IPv6.</w:t>
            </w:r>
          </w:p>
        </w:tc>
      </w:tr>
      <w:tr w:rsidR="00577582" w14:paraId="4FEEA7F2" w14:textId="77777777">
        <w:trPr>
          <w:trHeight w:val="300"/>
          <w:jc w:val="center"/>
        </w:trPr>
        <w:tc>
          <w:tcPr>
            <w:tcW w:w="3540" w:type="dxa"/>
            <w:tcBorders>
              <w:top w:val="single" w:sz="4" w:space="0" w:color="auto"/>
              <w:left w:val="single" w:sz="4" w:space="0" w:color="auto"/>
              <w:bottom w:val="single" w:sz="4" w:space="0" w:color="auto"/>
              <w:right w:val="single" w:sz="4" w:space="0" w:color="auto"/>
            </w:tcBorders>
            <w:noWrap/>
            <w:vAlign w:val="center"/>
          </w:tcPr>
          <w:p w14:paraId="3F48D11A" w14:textId="77777777" w:rsidR="00577582" w:rsidRDefault="00A20A30">
            <w:pPr>
              <w:spacing w:after="160" w:line="259" w:lineRule="auto"/>
              <w:jc w:val="left"/>
              <w:rPr>
                <w:rFonts w:eastAsiaTheme="minorHAnsi" w:cs="Arial"/>
                <w:b/>
                <w:color w:val="000000"/>
                <w:szCs w:val="20"/>
              </w:rPr>
            </w:pPr>
            <w:r>
              <w:rPr>
                <w:rFonts w:eastAsiaTheme="minorHAnsi" w:cs="Arial"/>
                <w:b/>
                <w:color w:val="000000"/>
                <w:szCs w:val="20"/>
              </w:rPr>
              <w:t xml:space="preserve">Konektivita Poskytovatele do </w:t>
            </w:r>
            <w:proofErr w:type="gramStart"/>
            <w:r>
              <w:rPr>
                <w:rFonts w:eastAsiaTheme="minorHAnsi" w:cs="Arial"/>
                <w:b/>
                <w:color w:val="000000"/>
                <w:szCs w:val="20"/>
              </w:rPr>
              <w:t>Internetu</w:t>
            </w:r>
            <w:proofErr w:type="gramEnd"/>
            <w:r>
              <w:rPr>
                <w:rFonts w:eastAsiaTheme="minorHAnsi" w:cs="Arial"/>
                <w:b/>
                <w:color w:val="000000"/>
                <w:szCs w:val="20"/>
              </w:rPr>
              <w:t xml:space="preserve"> - </w:t>
            </w:r>
            <w:proofErr w:type="spellStart"/>
            <w:r>
              <w:rPr>
                <w:rFonts w:eastAsiaTheme="minorHAnsi" w:cs="Arial"/>
                <w:b/>
                <w:color w:val="000000"/>
                <w:szCs w:val="20"/>
              </w:rPr>
              <w:t>peering</w:t>
            </w:r>
            <w:proofErr w:type="spellEnd"/>
          </w:p>
        </w:tc>
        <w:tc>
          <w:tcPr>
            <w:tcW w:w="5522" w:type="dxa"/>
            <w:tcBorders>
              <w:top w:val="single" w:sz="4" w:space="0" w:color="auto"/>
              <w:left w:val="nil"/>
              <w:bottom w:val="single" w:sz="4" w:space="0" w:color="auto"/>
              <w:right w:val="single" w:sz="4" w:space="0" w:color="auto"/>
            </w:tcBorders>
            <w:shd w:val="clear" w:color="000000" w:fill="auto"/>
            <w:noWrap/>
            <w:vAlign w:val="center"/>
          </w:tcPr>
          <w:p w14:paraId="678AB92B" w14:textId="77777777" w:rsidR="00577582" w:rsidRDefault="00A20A30">
            <w:pPr>
              <w:spacing w:before="120" w:after="120" w:line="259" w:lineRule="auto"/>
              <w:jc w:val="left"/>
              <w:rPr>
                <w:rFonts w:eastAsiaTheme="minorHAnsi" w:cs="Arial"/>
                <w:color w:val="000000"/>
                <w:szCs w:val="20"/>
              </w:rPr>
            </w:pPr>
            <w:r>
              <w:rPr>
                <w:rFonts w:eastAsiaTheme="minorHAnsi" w:cs="Arial"/>
                <w:szCs w:val="20"/>
              </w:rPr>
              <w:t xml:space="preserve">Minimálně 2 x 100 </w:t>
            </w:r>
            <w:proofErr w:type="spellStart"/>
            <w:r>
              <w:rPr>
                <w:rFonts w:eastAsiaTheme="minorHAnsi" w:cs="Arial"/>
                <w:szCs w:val="20"/>
              </w:rPr>
              <w:t>Gbps</w:t>
            </w:r>
            <w:proofErr w:type="spellEnd"/>
            <w:r>
              <w:rPr>
                <w:rFonts w:eastAsiaTheme="minorHAnsi" w:cs="Arial"/>
                <w:szCs w:val="20"/>
              </w:rPr>
              <w:t xml:space="preserve"> do NIX a 1 x 100 </w:t>
            </w:r>
            <w:proofErr w:type="spellStart"/>
            <w:r>
              <w:rPr>
                <w:rFonts w:eastAsiaTheme="minorHAnsi" w:cs="Arial"/>
                <w:szCs w:val="20"/>
              </w:rPr>
              <w:t>Gbps</w:t>
            </w:r>
            <w:proofErr w:type="spellEnd"/>
            <w:r>
              <w:rPr>
                <w:rFonts w:eastAsiaTheme="minorHAnsi" w:cs="Arial"/>
                <w:szCs w:val="20"/>
              </w:rPr>
              <w:t xml:space="preserve"> do zahraničí.</w:t>
            </w:r>
          </w:p>
        </w:tc>
      </w:tr>
      <w:tr w:rsidR="00577582" w14:paraId="6D8D08C3" w14:textId="77777777">
        <w:trPr>
          <w:trHeight w:val="300"/>
          <w:jc w:val="center"/>
        </w:trPr>
        <w:tc>
          <w:tcPr>
            <w:tcW w:w="3540" w:type="dxa"/>
            <w:tcBorders>
              <w:top w:val="single" w:sz="4" w:space="0" w:color="auto"/>
              <w:left w:val="single" w:sz="4" w:space="0" w:color="auto"/>
              <w:bottom w:val="single" w:sz="4" w:space="0" w:color="auto"/>
              <w:right w:val="single" w:sz="4" w:space="0" w:color="auto"/>
            </w:tcBorders>
            <w:noWrap/>
            <w:vAlign w:val="center"/>
          </w:tcPr>
          <w:p w14:paraId="11ADDC63" w14:textId="77777777" w:rsidR="00577582" w:rsidRDefault="00A20A30">
            <w:pPr>
              <w:spacing w:after="160" w:line="259" w:lineRule="auto"/>
              <w:jc w:val="left"/>
              <w:rPr>
                <w:rFonts w:eastAsiaTheme="minorHAnsi" w:cs="Arial"/>
                <w:b/>
                <w:color w:val="000000"/>
                <w:szCs w:val="20"/>
              </w:rPr>
            </w:pPr>
            <w:r>
              <w:rPr>
                <w:rFonts w:eastAsiaTheme="minorHAnsi" w:cs="Arial"/>
                <w:b/>
                <w:color w:val="000000"/>
                <w:szCs w:val="20"/>
              </w:rPr>
              <w:t>Komunikace s RIPE</w:t>
            </w:r>
          </w:p>
        </w:tc>
        <w:tc>
          <w:tcPr>
            <w:tcW w:w="5522" w:type="dxa"/>
            <w:tcBorders>
              <w:top w:val="single" w:sz="4" w:space="0" w:color="auto"/>
              <w:left w:val="nil"/>
              <w:bottom w:val="single" w:sz="4" w:space="0" w:color="auto"/>
              <w:right w:val="single" w:sz="4" w:space="0" w:color="auto"/>
            </w:tcBorders>
            <w:shd w:val="clear" w:color="000000" w:fill="auto"/>
            <w:noWrap/>
            <w:vAlign w:val="center"/>
          </w:tcPr>
          <w:p w14:paraId="55EC83E7" w14:textId="77777777" w:rsidR="00577582" w:rsidRDefault="00A20A30">
            <w:pPr>
              <w:spacing w:before="120" w:after="120" w:line="259" w:lineRule="auto"/>
              <w:jc w:val="left"/>
              <w:rPr>
                <w:rFonts w:eastAsiaTheme="minorHAnsi" w:cs="Arial"/>
                <w:color w:val="000000"/>
                <w:szCs w:val="20"/>
              </w:rPr>
            </w:pPr>
            <w:r>
              <w:rPr>
                <w:rFonts w:eastAsiaTheme="minorHAnsi" w:cs="Arial"/>
                <w:color w:val="000000"/>
                <w:szCs w:val="20"/>
              </w:rPr>
              <w:t>Zajištění komunikace s RIPE.</w:t>
            </w:r>
          </w:p>
        </w:tc>
      </w:tr>
      <w:tr w:rsidR="00577582" w14:paraId="6788C4E8" w14:textId="77777777">
        <w:trPr>
          <w:trHeight w:val="300"/>
          <w:jc w:val="center"/>
        </w:trPr>
        <w:tc>
          <w:tcPr>
            <w:tcW w:w="3540" w:type="dxa"/>
            <w:tcBorders>
              <w:top w:val="single" w:sz="4" w:space="0" w:color="auto"/>
              <w:left w:val="single" w:sz="4" w:space="0" w:color="auto"/>
              <w:bottom w:val="single" w:sz="4" w:space="0" w:color="auto"/>
              <w:right w:val="single" w:sz="4" w:space="0" w:color="auto"/>
            </w:tcBorders>
            <w:noWrap/>
            <w:vAlign w:val="center"/>
          </w:tcPr>
          <w:p w14:paraId="5696047E" w14:textId="77777777" w:rsidR="00577582" w:rsidRDefault="00A20A30">
            <w:pPr>
              <w:spacing w:after="160" w:line="259" w:lineRule="auto"/>
              <w:jc w:val="left"/>
              <w:rPr>
                <w:rFonts w:eastAsiaTheme="minorHAnsi" w:cs="Arial"/>
                <w:b/>
                <w:color w:val="000000"/>
                <w:szCs w:val="20"/>
              </w:rPr>
            </w:pPr>
            <w:r>
              <w:rPr>
                <w:rFonts w:eastAsiaTheme="minorHAnsi" w:cs="Arial"/>
                <w:b/>
                <w:color w:val="000000"/>
                <w:szCs w:val="20"/>
              </w:rPr>
              <w:t>Funkce LIR</w:t>
            </w:r>
          </w:p>
        </w:tc>
        <w:tc>
          <w:tcPr>
            <w:tcW w:w="5522" w:type="dxa"/>
            <w:tcBorders>
              <w:top w:val="single" w:sz="4" w:space="0" w:color="auto"/>
              <w:left w:val="nil"/>
              <w:bottom w:val="single" w:sz="4" w:space="0" w:color="auto"/>
              <w:right w:val="single" w:sz="4" w:space="0" w:color="auto"/>
            </w:tcBorders>
            <w:shd w:val="clear" w:color="000000" w:fill="auto"/>
            <w:noWrap/>
            <w:vAlign w:val="center"/>
          </w:tcPr>
          <w:p w14:paraId="54374617" w14:textId="77777777" w:rsidR="00577582" w:rsidRDefault="00A20A30">
            <w:pPr>
              <w:spacing w:before="120" w:after="120" w:line="259" w:lineRule="auto"/>
              <w:jc w:val="left"/>
              <w:rPr>
                <w:rFonts w:eastAsiaTheme="minorHAnsi" w:cs="Arial"/>
                <w:color w:val="000000"/>
                <w:szCs w:val="20"/>
              </w:rPr>
            </w:pPr>
            <w:r>
              <w:rPr>
                <w:rFonts w:eastAsiaTheme="minorHAnsi" w:cs="Arial"/>
                <w:color w:val="000000"/>
                <w:szCs w:val="20"/>
              </w:rPr>
              <w:t xml:space="preserve">Funkce lokálního internetového registrátora (LIR) pro správu Independent Internet </w:t>
            </w:r>
            <w:proofErr w:type="spellStart"/>
            <w:r>
              <w:rPr>
                <w:rFonts w:eastAsiaTheme="minorHAnsi" w:cs="Arial"/>
                <w:color w:val="000000"/>
                <w:szCs w:val="20"/>
              </w:rPr>
              <w:t>Number</w:t>
            </w:r>
            <w:proofErr w:type="spellEnd"/>
            <w:r>
              <w:rPr>
                <w:rFonts w:eastAsiaTheme="minorHAnsi" w:cs="Arial"/>
                <w:color w:val="000000"/>
                <w:szCs w:val="20"/>
              </w:rPr>
              <w:t xml:space="preserve"> </w:t>
            </w:r>
            <w:proofErr w:type="spellStart"/>
            <w:r>
              <w:rPr>
                <w:rFonts w:eastAsiaTheme="minorHAnsi" w:cs="Arial"/>
                <w:color w:val="000000"/>
                <w:szCs w:val="20"/>
              </w:rPr>
              <w:t>Resources</w:t>
            </w:r>
            <w:proofErr w:type="spellEnd"/>
            <w:r>
              <w:rPr>
                <w:rFonts w:eastAsiaTheme="minorHAnsi" w:cs="Arial"/>
                <w:color w:val="000000"/>
                <w:szCs w:val="20"/>
              </w:rPr>
              <w:t xml:space="preserve"> přidělených RIPE NCC.</w:t>
            </w:r>
          </w:p>
        </w:tc>
      </w:tr>
      <w:tr w:rsidR="00577582" w14:paraId="5426BB92" w14:textId="77777777">
        <w:trPr>
          <w:trHeight w:val="300"/>
          <w:jc w:val="center"/>
        </w:trPr>
        <w:tc>
          <w:tcPr>
            <w:tcW w:w="3540" w:type="dxa"/>
            <w:tcBorders>
              <w:top w:val="single" w:sz="4" w:space="0" w:color="auto"/>
              <w:left w:val="single" w:sz="4" w:space="0" w:color="auto"/>
              <w:bottom w:val="single" w:sz="4" w:space="0" w:color="auto"/>
              <w:right w:val="single" w:sz="4" w:space="0" w:color="auto"/>
            </w:tcBorders>
            <w:noWrap/>
            <w:vAlign w:val="center"/>
          </w:tcPr>
          <w:p w14:paraId="04F6EF59" w14:textId="77777777" w:rsidR="00577582" w:rsidRDefault="00A20A30">
            <w:pPr>
              <w:spacing w:after="160" w:line="259" w:lineRule="auto"/>
              <w:jc w:val="left"/>
              <w:rPr>
                <w:rFonts w:eastAsiaTheme="minorHAnsi" w:cs="Arial"/>
                <w:b/>
                <w:color w:val="000000"/>
                <w:szCs w:val="20"/>
              </w:rPr>
            </w:pPr>
            <w:r>
              <w:rPr>
                <w:rFonts w:eastAsiaTheme="minorHAnsi" w:cs="Arial"/>
                <w:b/>
                <w:color w:val="000000"/>
                <w:szCs w:val="20"/>
              </w:rPr>
              <w:t xml:space="preserve">Podpora </w:t>
            </w:r>
            <w:proofErr w:type="spellStart"/>
            <w:r>
              <w:rPr>
                <w:rFonts w:eastAsiaTheme="minorHAnsi" w:cs="Arial"/>
                <w:b/>
                <w:color w:val="000000"/>
                <w:szCs w:val="20"/>
              </w:rPr>
              <w:t>mitigace</w:t>
            </w:r>
            <w:proofErr w:type="spellEnd"/>
            <w:r>
              <w:rPr>
                <w:rFonts w:eastAsiaTheme="minorHAnsi" w:cs="Arial"/>
                <w:b/>
                <w:color w:val="000000"/>
                <w:szCs w:val="20"/>
              </w:rPr>
              <w:t xml:space="preserve"> </w:t>
            </w:r>
            <w:proofErr w:type="spellStart"/>
            <w:r>
              <w:rPr>
                <w:rFonts w:eastAsiaTheme="minorHAnsi" w:cs="Arial"/>
                <w:b/>
                <w:color w:val="000000"/>
                <w:szCs w:val="20"/>
              </w:rPr>
              <w:t>DoS</w:t>
            </w:r>
            <w:proofErr w:type="spellEnd"/>
            <w:r>
              <w:rPr>
                <w:rFonts w:eastAsiaTheme="minorHAnsi" w:cs="Arial"/>
                <w:b/>
                <w:color w:val="000000"/>
                <w:szCs w:val="20"/>
              </w:rPr>
              <w:t>/</w:t>
            </w:r>
            <w:proofErr w:type="spellStart"/>
            <w:r>
              <w:rPr>
                <w:rFonts w:eastAsiaTheme="minorHAnsi" w:cs="Arial"/>
                <w:b/>
                <w:color w:val="000000"/>
                <w:szCs w:val="20"/>
              </w:rPr>
              <w:t>DDoS</w:t>
            </w:r>
            <w:proofErr w:type="spellEnd"/>
            <w:r>
              <w:rPr>
                <w:rFonts w:eastAsiaTheme="minorHAnsi" w:cs="Arial"/>
                <w:b/>
                <w:color w:val="000000"/>
                <w:szCs w:val="20"/>
              </w:rPr>
              <w:t xml:space="preserve"> útoku</w:t>
            </w:r>
          </w:p>
        </w:tc>
        <w:tc>
          <w:tcPr>
            <w:tcW w:w="5522" w:type="dxa"/>
            <w:tcBorders>
              <w:top w:val="single" w:sz="4" w:space="0" w:color="auto"/>
              <w:left w:val="nil"/>
              <w:bottom w:val="single" w:sz="4" w:space="0" w:color="auto"/>
              <w:right w:val="single" w:sz="4" w:space="0" w:color="auto"/>
            </w:tcBorders>
            <w:shd w:val="clear" w:color="000000" w:fill="auto"/>
            <w:noWrap/>
            <w:vAlign w:val="center"/>
          </w:tcPr>
          <w:p w14:paraId="1048CE80" w14:textId="77777777" w:rsidR="00577582" w:rsidRDefault="00A20A30">
            <w:pPr>
              <w:spacing w:before="120" w:after="120" w:line="259" w:lineRule="auto"/>
              <w:jc w:val="left"/>
              <w:rPr>
                <w:rFonts w:eastAsiaTheme="minorHAnsi" w:cs="Arial"/>
                <w:color w:val="000000"/>
                <w:szCs w:val="20"/>
              </w:rPr>
            </w:pPr>
            <w:r>
              <w:rPr>
                <w:rFonts w:eastAsiaTheme="minorHAnsi" w:cs="Arial"/>
                <w:color w:val="000000"/>
                <w:szCs w:val="20"/>
              </w:rPr>
              <w:t xml:space="preserve">Poskytovatel je povinen zajistit technickou součinnost při </w:t>
            </w:r>
            <w:proofErr w:type="spellStart"/>
            <w:r>
              <w:rPr>
                <w:rFonts w:eastAsiaTheme="minorHAnsi" w:cs="Arial"/>
                <w:color w:val="000000"/>
                <w:szCs w:val="20"/>
              </w:rPr>
              <w:t>mitigaci</w:t>
            </w:r>
            <w:proofErr w:type="spellEnd"/>
            <w:r>
              <w:rPr>
                <w:rFonts w:eastAsiaTheme="minorHAnsi" w:cs="Arial"/>
                <w:color w:val="000000"/>
                <w:szCs w:val="20"/>
              </w:rPr>
              <w:t xml:space="preserve"> </w:t>
            </w:r>
            <w:proofErr w:type="spellStart"/>
            <w:r>
              <w:rPr>
                <w:rFonts w:eastAsiaTheme="minorHAnsi" w:cs="Arial"/>
                <w:color w:val="000000"/>
                <w:szCs w:val="20"/>
              </w:rPr>
              <w:t>DoS</w:t>
            </w:r>
            <w:proofErr w:type="spellEnd"/>
            <w:r>
              <w:rPr>
                <w:rFonts w:eastAsiaTheme="minorHAnsi" w:cs="Arial"/>
                <w:color w:val="000000"/>
                <w:szCs w:val="20"/>
              </w:rPr>
              <w:t>/</w:t>
            </w:r>
            <w:proofErr w:type="spellStart"/>
            <w:r>
              <w:rPr>
                <w:rFonts w:eastAsiaTheme="minorHAnsi" w:cs="Arial"/>
                <w:color w:val="000000"/>
                <w:szCs w:val="20"/>
              </w:rPr>
              <w:t>DDoS</w:t>
            </w:r>
            <w:proofErr w:type="spellEnd"/>
            <w:r>
              <w:rPr>
                <w:rFonts w:eastAsiaTheme="minorHAnsi" w:cs="Arial"/>
                <w:color w:val="000000"/>
                <w:szCs w:val="20"/>
              </w:rPr>
              <w:t xml:space="preserve"> útoků, zejména provedení nezbytných konfiguračních změn na internetových přípojkách, přesměrování provozu do </w:t>
            </w:r>
            <w:r>
              <w:rPr>
                <w:rFonts w:eastAsiaTheme="minorHAnsi" w:cs="Arial"/>
                <w:color w:val="000000"/>
                <w:szCs w:val="20"/>
              </w:rPr>
              <w:t>ochranné služby a spolupráci při obnovení standardního provozu po ukončení útoku v odhadovaném rozsahu 2 hod/měsíc.</w:t>
            </w:r>
          </w:p>
        </w:tc>
      </w:tr>
      <w:tr w:rsidR="00577582" w14:paraId="34072D4B" w14:textId="77777777">
        <w:trPr>
          <w:trHeight w:val="300"/>
          <w:jc w:val="center"/>
        </w:trPr>
        <w:tc>
          <w:tcPr>
            <w:tcW w:w="3540" w:type="dxa"/>
            <w:tcBorders>
              <w:top w:val="single" w:sz="4" w:space="0" w:color="auto"/>
              <w:left w:val="single" w:sz="4" w:space="0" w:color="auto"/>
              <w:bottom w:val="single" w:sz="4" w:space="0" w:color="auto"/>
              <w:right w:val="single" w:sz="4" w:space="0" w:color="auto"/>
            </w:tcBorders>
            <w:noWrap/>
            <w:vAlign w:val="center"/>
          </w:tcPr>
          <w:p w14:paraId="6CF6BD48" w14:textId="77777777" w:rsidR="00577582" w:rsidRDefault="00A20A30">
            <w:pPr>
              <w:spacing w:after="160" w:line="259" w:lineRule="auto"/>
              <w:jc w:val="left"/>
              <w:rPr>
                <w:rFonts w:eastAsiaTheme="minorHAnsi" w:cs="Arial"/>
                <w:b/>
                <w:color w:val="000000"/>
                <w:szCs w:val="20"/>
              </w:rPr>
            </w:pPr>
            <w:r>
              <w:rPr>
                <w:rFonts w:eastAsiaTheme="minorHAnsi" w:cs="Arial"/>
                <w:b/>
                <w:color w:val="000000"/>
                <w:szCs w:val="20"/>
              </w:rPr>
              <w:t>Ostatní požadavky</w:t>
            </w:r>
          </w:p>
        </w:tc>
        <w:tc>
          <w:tcPr>
            <w:tcW w:w="5522" w:type="dxa"/>
            <w:tcBorders>
              <w:top w:val="single" w:sz="4" w:space="0" w:color="auto"/>
              <w:left w:val="nil"/>
              <w:bottom w:val="single" w:sz="4" w:space="0" w:color="auto"/>
              <w:right w:val="single" w:sz="4" w:space="0" w:color="auto"/>
            </w:tcBorders>
            <w:shd w:val="clear" w:color="000000" w:fill="auto"/>
            <w:noWrap/>
            <w:vAlign w:val="center"/>
          </w:tcPr>
          <w:p w14:paraId="50C86CEA" w14:textId="77777777" w:rsidR="00577582" w:rsidRDefault="00A20A30">
            <w:pPr>
              <w:spacing w:before="120" w:after="120" w:line="259" w:lineRule="auto"/>
              <w:jc w:val="left"/>
              <w:rPr>
                <w:rFonts w:eastAsiaTheme="minorHAnsi" w:cs="Arial"/>
                <w:color w:val="000000"/>
                <w:szCs w:val="20"/>
              </w:rPr>
            </w:pPr>
            <w:r>
              <w:rPr>
                <w:rFonts w:cs="Arial"/>
                <w:szCs w:val="20"/>
              </w:rPr>
              <w:t xml:space="preserve">V případě využití radiové technologie striktně požadujeme přípojky v licencovaném pásmu. </w:t>
            </w:r>
          </w:p>
        </w:tc>
      </w:tr>
    </w:tbl>
    <w:p w14:paraId="12615963" w14:textId="77777777" w:rsidR="00577582" w:rsidRDefault="00A20A30">
      <w:pPr>
        <w:keepNext/>
        <w:spacing w:before="240" w:after="120"/>
        <w:jc w:val="left"/>
        <w:rPr>
          <w:rFonts w:eastAsia="Times New Roman" w:cs="Times New Roman"/>
          <w:i/>
          <w:sz w:val="16"/>
          <w:szCs w:val="20"/>
        </w:rPr>
      </w:pPr>
      <w:r>
        <w:rPr>
          <w:rFonts w:eastAsia="Times New Roman" w:cs="Times New Roman"/>
          <w:i/>
          <w:sz w:val="16"/>
          <w:szCs w:val="20"/>
        </w:rPr>
        <w:t xml:space="preserve">Tabulka č. 2 - </w:t>
      </w:r>
      <w:r>
        <w:rPr>
          <w:rFonts w:eastAsia="Times New Roman" w:cs="Times New Roman"/>
          <w:i/>
          <w:sz w:val="16"/>
          <w:szCs w:val="20"/>
        </w:rPr>
        <w:t xml:space="preserve">Konektivita do </w:t>
      </w:r>
      <w:proofErr w:type="gramStart"/>
      <w:r>
        <w:rPr>
          <w:rFonts w:eastAsia="Times New Roman" w:cs="Times New Roman"/>
          <w:i/>
          <w:sz w:val="16"/>
          <w:szCs w:val="20"/>
        </w:rPr>
        <w:t>Internetu</w:t>
      </w:r>
      <w:proofErr w:type="gramEnd"/>
      <w:r>
        <w:rPr>
          <w:rFonts w:eastAsia="Times New Roman" w:cs="Times New Roman"/>
          <w:i/>
          <w:sz w:val="16"/>
          <w:szCs w:val="20"/>
        </w:rPr>
        <w:t xml:space="preserve"> - seznam lokalit</w:t>
      </w:r>
    </w:p>
    <w:tbl>
      <w:tblPr>
        <w:tblW w:w="5000" w:type="pct"/>
        <w:jc w:val="center"/>
        <w:tblCellMar>
          <w:left w:w="70" w:type="dxa"/>
          <w:right w:w="70" w:type="dxa"/>
        </w:tblCellMar>
        <w:tblLook w:val="04A0" w:firstRow="1" w:lastRow="0" w:firstColumn="1" w:lastColumn="0" w:noHBand="0" w:noVBand="1"/>
      </w:tblPr>
      <w:tblGrid>
        <w:gridCol w:w="558"/>
        <w:gridCol w:w="3119"/>
        <w:gridCol w:w="2837"/>
        <w:gridCol w:w="2538"/>
      </w:tblGrid>
      <w:tr w:rsidR="00577582" w14:paraId="3D287747" w14:textId="77777777">
        <w:trPr>
          <w:trHeight w:val="582"/>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808080"/>
            <w:vAlign w:val="center"/>
            <w:hideMark/>
          </w:tcPr>
          <w:p w14:paraId="3BAED4DA" w14:textId="77777777" w:rsidR="00577582" w:rsidRDefault="00A20A30">
            <w:pPr>
              <w:spacing w:after="0"/>
              <w:jc w:val="left"/>
              <w:rPr>
                <w:rFonts w:ascii="Calibri" w:eastAsia="Times New Roman" w:hAnsi="Calibri" w:cs="Calibri"/>
                <w:b/>
                <w:bCs/>
                <w:color w:val="FFFFFF"/>
                <w:sz w:val="32"/>
                <w:szCs w:val="32"/>
                <w:lang w:eastAsia="cs-CZ"/>
              </w:rPr>
            </w:pPr>
            <w:r>
              <w:rPr>
                <w:rFonts w:ascii="Calibri" w:eastAsia="Times New Roman" w:hAnsi="Calibri" w:cs="Calibri"/>
                <w:b/>
                <w:bCs/>
                <w:color w:val="FFFFFF"/>
                <w:sz w:val="32"/>
                <w:szCs w:val="32"/>
                <w:lang w:eastAsia="cs-CZ"/>
              </w:rPr>
              <w:t>Seznam lokalit</w:t>
            </w:r>
          </w:p>
        </w:tc>
      </w:tr>
      <w:tr w:rsidR="00577582" w14:paraId="26F77D83" w14:textId="77777777">
        <w:trPr>
          <w:trHeight w:val="780"/>
          <w:jc w:val="center"/>
        </w:trPr>
        <w:tc>
          <w:tcPr>
            <w:tcW w:w="308" w:type="pct"/>
            <w:tcBorders>
              <w:top w:val="nil"/>
              <w:left w:val="single" w:sz="8" w:space="0" w:color="auto"/>
              <w:bottom w:val="single" w:sz="8" w:space="0" w:color="auto"/>
              <w:right w:val="single" w:sz="8" w:space="0" w:color="auto"/>
            </w:tcBorders>
            <w:shd w:val="clear" w:color="000000" w:fill="F2F2F2"/>
            <w:vAlign w:val="center"/>
            <w:hideMark/>
          </w:tcPr>
          <w:p w14:paraId="5474AE97" w14:textId="77777777" w:rsidR="00577582" w:rsidRDefault="00A20A30">
            <w:pPr>
              <w:spacing w:after="0"/>
              <w:jc w:val="center"/>
              <w:rPr>
                <w:rFonts w:ascii="Calibri" w:eastAsia="Times New Roman" w:hAnsi="Calibri" w:cs="Calibri"/>
                <w:b/>
                <w:bCs/>
                <w:color w:val="000000"/>
                <w:szCs w:val="20"/>
                <w:lang w:eastAsia="cs-CZ"/>
              </w:rPr>
            </w:pPr>
            <w:r>
              <w:rPr>
                <w:rFonts w:ascii="Calibri" w:eastAsia="Times New Roman" w:hAnsi="Calibri" w:cs="Calibri"/>
                <w:b/>
                <w:bCs/>
                <w:color w:val="000000"/>
                <w:szCs w:val="20"/>
                <w:lang w:eastAsia="cs-CZ"/>
              </w:rPr>
              <w:t>P. č</w:t>
            </w:r>
            <w:r>
              <w:rPr>
                <w:rFonts w:ascii="Calibri" w:eastAsia="Times New Roman" w:hAnsi="Calibri" w:cs="Calibri"/>
                <w:b/>
                <w:bCs/>
                <w:color w:val="000000"/>
                <w:sz w:val="18"/>
                <w:szCs w:val="18"/>
                <w:lang w:eastAsia="cs-CZ"/>
              </w:rPr>
              <w:t>.</w:t>
            </w:r>
          </w:p>
        </w:tc>
        <w:tc>
          <w:tcPr>
            <w:tcW w:w="1723" w:type="pct"/>
            <w:tcBorders>
              <w:top w:val="nil"/>
              <w:left w:val="nil"/>
              <w:bottom w:val="single" w:sz="8" w:space="0" w:color="auto"/>
              <w:right w:val="single" w:sz="8" w:space="0" w:color="auto"/>
            </w:tcBorders>
            <w:shd w:val="clear" w:color="000000" w:fill="F2F2F2"/>
            <w:noWrap/>
            <w:vAlign w:val="center"/>
            <w:hideMark/>
          </w:tcPr>
          <w:p w14:paraId="1B5AC1DB" w14:textId="77777777" w:rsidR="00577582" w:rsidRDefault="00A20A30">
            <w:pPr>
              <w:spacing w:after="0"/>
              <w:jc w:val="center"/>
              <w:rPr>
                <w:rFonts w:ascii="Calibri" w:eastAsia="Times New Roman" w:hAnsi="Calibri" w:cs="Calibri"/>
                <w:b/>
                <w:bCs/>
                <w:color w:val="000000"/>
                <w:szCs w:val="20"/>
                <w:lang w:eastAsia="cs-CZ"/>
              </w:rPr>
            </w:pPr>
            <w:r>
              <w:rPr>
                <w:rFonts w:ascii="Calibri" w:eastAsia="Times New Roman" w:hAnsi="Calibri" w:cs="Calibri"/>
                <w:b/>
                <w:bCs/>
                <w:color w:val="000000"/>
                <w:szCs w:val="20"/>
                <w:lang w:eastAsia="cs-CZ"/>
              </w:rPr>
              <w:t>Lokalita</w:t>
            </w:r>
          </w:p>
        </w:tc>
        <w:tc>
          <w:tcPr>
            <w:tcW w:w="1567" w:type="pct"/>
            <w:tcBorders>
              <w:top w:val="nil"/>
              <w:left w:val="nil"/>
              <w:bottom w:val="single" w:sz="8" w:space="0" w:color="auto"/>
              <w:right w:val="single" w:sz="8" w:space="0" w:color="auto"/>
            </w:tcBorders>
            <w:shd w:val="clear" w:color="000000" w:fill="F2F2F2"/>
            <w:vAlign w:val="center"/>
            <w:hideMark/>
          </w:tcPr>
          <w:p w14:paraId="03CBB0B9" w14:textId="77777777" w:rsidR="00577582" w:rsidRDefault="00A20A30">
            <w:pPr>
              <w:spacing w:after="0"/>
              <w:jc w:val="center"/>
              <w:rPr>
                <w:rFonts w:ascii="Calibri" w:eastAsia="Times New Roman" w:hAnsi="Calibri" w:cs="Calibri"/>
                <w:b/>
                <w:bCs/>
                <w:color w:val="000000"/>
                <w:szCs w:val="20"/>
                <w:lang w:eastAsia="cs-CZ"/>
              </w:rPr>
            </w:pPr>
            <w:r>
              <w:rPr>
                <w:rFonts w:ascii="Calibri" w:eastAsia="Times New Roman" w:hAnsi="Calibri" w:cs="Calibri"/>
                <w:b/>
                <w:bCs/>
                <w:color w:val="000000"/>
                <w:szCs w:val="20"/>
                <w:lang w:eastAsia="cs-CZ"/>
              </w:rPr>
              <w:t>Požadovaná přenosová kapacita přípojky</w:t>
            </w:r>
          </w:p>
        </w:tc>
        <w:tc>
          <w:tcPr>
            <w:tcW w:w="1402" w:type="pct"/>
            <w:tcBorders>
              <w:top w:val="nil"/>
              <w:left w:val="nil"/>
              <w:bottom w:val="single" w:sz="8" w:space="0" w:color="auto"/>
              <w:right w:val="single" w:sz="8" w:space="0" w:color="auto"/>
            </w:tcBorders>
            <w:shd w:val="clear" w:color="000000" w:fill="F2F2F2"/>
            <w:vAlign w:val="center"/>
            <w:hideMark/>
          </w:tcPr>
          <w:p w14:paraId="38476B98" w14:textId="77777777" w:rsidR="00577582" w:rsidRDefault="00A20A30">
            <w:pPr>
              <w:spacing w:after="0"/>
              <w:jc w:val="center"/>
              <w:rPr>
                <w:rFonts w:ascii="Calibri" w:eastAsia="Times New Roman" w:hAnsi="Calibri" w:cs="Calibri"/>
                <w:b/>
                <w:bCs/>
                <w:color w:val="000000"/>
                <w:szCs w:val="20"/>
                <w:u w:val="single"/>
                <w:lang w:eastAsia="cs-CZ"/>
              </w:rPr>
            </w:pPr>
            <w:r>
              <w:rPr>
                <w:rFonts w:ascii="Calibri" w:eastAsia="Times New Roman" w:hAnsi="Calibri" w:cs="Calibri"/>
                <w:b/>
                <w:bCs/>
                <w:color w:val="000000"/>
                <w:szCs w:val="20"/>
                <w:lang w:eastAsia="cs-CZ"/>
              </w:rPr>
              <w:t>Požadované SLA</w:t>
            </w:r>
          </w:p>
        </w:tc>
      </w:tr>
      <w:tr w:rsidR="00577582" w14:paraId="5C6C0DF6" w14:textId="77777777">
        <w:trPr>
          <w:trHeight w:val="315"/>
          <w:jc w:val="center"/>
        </w:trPr>
        <w:tc>
          <w:tcPr>
            <w:tcW w:w="308" w:type="pct"/>
            <w:tcBorders>
              <w:top w:val="nil"/>
              <w:left w:val="single" w:sz="8" w:space="0" w:color="auto"/>
              <w:bottom w:val="single" w:sz="8" w:space="0" w:color="auto"/>
              <w:right w:val="single" w:sz="8" w:space="0" w:color="auto"/>
            </w:tcBorders>
            <w:shd w:val="clear" w:color="000000" w:fill="808080"/>
            <w:vAlign w:val="center"/>
            <w:hideMark/>
          </w:tcPr>
          <w:p w14:paraId="7F96D584" w14:textId="77777777" w:rsidR="00577582" w:rsidRDefault="00A20A30">
            <w:pPr>
              <w:spacing w:after="0"/>
              <w:jc w:val="center"/>
              <w:rPr>
                <w:rFonts w:ascii="Calibri" w:eastAsia="Times New Roman" w:hAnsi="Calibri" w:cs="Calibri"/>
                <w:color w:val="FFFFFF"/>
                <w:sz w:val="18"/>
                <w:szCs w:val="18"/>
                <w:lang w:eastAsia="cs-CZ"/>
              </w:rPr>
            </w:pPr>
            <w:r>
              <w:rPr>
                <w:rFonts w:ascii="Calibri" w:eastAsia="Times New Roman" w:hAnsi="Calibri" w:cs="Calibri"/>
                <w:color w:val="FFFFFF"/>
                <w:sz w:val="18"/>
                <w:szCs w:val="18"/>
                <w:lang w:eastAsia="cs-CZ"/>
              </w:rPr>
              <w:t>A</w:t>
            </w:r>
          </w:p>
        </w:tc>
        <w:tc>
          <w:tcPr>
            <w:tcW w:w="1723" w:type="pct"/>
            <w:tcBorders>
              <w:top w:val="nil"/>
              <w:left w:val="nil"/>
              <w:bottom w:val="single" w:sz="8" w:space="0" w:color="auto"/>
              <w:right w:val="single" w:sz="8" w:space="0" w:color="auto"/>
            </w:tcBorders>
            <w:shd w:val="clear" w:color="000000" w:fill="808080"/>
            <w:noWrap/>
            <w:vAlign w:val="center"/>
            <w:hideMark/>
          </w:tcPr>
          <w:p w14:paraId="588A1B5E" w14:textId="77777777" w:rsidR="00577582" w:rsidRDefault="00A20A30">
            <w:pPr>
              <w:spacing w:after="0"/>
              <w:jc w:val="center"/>
              <w:rPr>
                <w:rFonts w:ascii="Calibri" w:eastAsia="Times New Roman" w:hAnsi="Calibri" w:cs="Calibri"/>
                <w:color w:val="FFFFFF"/>
                <w:sz w:val="18"/>
                <w:szCs w:val="18"/>
                <w:lang w:eastAsia="cs-CZ"/>
              </w:rPr>
            </w:pPr>
            <w:r>
              <w:rPr>
                <w:rFonts w:ascii="Calibri" w:eastAsia="Times New Roman" w:hAnsi="Calibri" w:cs="Calibri"/>
                <w:color w:val="FFFFFF"/>
                <w:sz w:val="18"/>
                <w:szCs w:val="18"/>
                <w:lang w:eastAsia="cs-CZ"/>
              </w:rPr>
              <w:t>B</w:t>
            </w:r>
          </w:p>
        </w:tc>
        <w:tc>
          <w:tcPr>
            <w:tcW w:w="1567" w:type="pct"/>
            <w:tcBorders>
              <w:top w:val="nil"/>
              <w:left w:val="nil"/>
              <w:bottom w:val="single" w:sz="8" w:space="0" w:color="auto"/>
              <w:right w:val="single" w:sz="8" w:space="0" w:color="auto"/>
            </w:tcBorders>
            <w:shd w:val="clear" w:color="000000" w:fill="808080"/>
            <w:vAlign w:val="center"/>
            <w:hideMark/>
          </w:tcPr>
          <w:p w14:paraId="4548CD13" w14:textId="77777777" w:rsidR="00577582" w:rsidRDefault="00A20A30">
            <w:pPr>
              <w:spacing w:after="0"/>
              <w:jc w:val="center"/>
              <w:rPr>
                <w:rFonts w:ascii="Calibri" w:eastAsia="Times New Roman" w:hAnsi="Calibri" w:cs="Calibri"/>
                <w:color w:val="FFFFFF"/>
                <w:sz w:val="18"/>
                <w:szCs w:val="18"/>
                <w:lang w:eastAsia="cs-CZ"/>
              </w:rPr>
            </w:pPr>
            <w:r>
              <w:rPr>
                <w:rFonts w:ascii="Calibri" w:eastAsia="Times New Roman" w:hAnsi="Calibri" w:cs="Calibri"/>
                <w:color w:val="FFFFFF"/>
                <w:sz w:val="18"/>
                <w:szCs w:val="18"/>
                <w:lang w:eastAsia="cs-CZ"/>
              </w:rPr>
              <w:t>C</w:t>
            </w:r>
          </w:p>
        </w:tc>
        <w:tc>
          <w:tcPr>
            <w:tcW w:w="1402" w:type="pct"/>
            <w:tcBorders>
              <w:top w:val="nil"/>
              <w:left w:val="nil"/>
              <w:bottom w:val="single" w:sz="8" w:space="0" w:color="auto"/>
              <w:right w:val="single" w:sz="8" w:space="0" w:color="auto"/>
            </w:tcBorders>
            <w:shd w:val="clear" w:color="000000" w:fill="808080"/>
            <w:vAlign w:val="center"/>
            <w:hideMark/>
          </w:tcPr>
          <w:p w14:paraId="14F02946" w14:textId="77777777" w:rsidR="00577582" w:rsidRDefault="00A20A30">
            <w:pPr>
              <w:spacing w:after="0"/>
              <w:jc w:val="center"/>
              <w:rPr>
                <w:rFonts w:ascii="Calibri" w:eastAsia="Times New Roman" w:hAnsi="Calibri" w:cs="Calibri"/>
                <w:color w:val="FFFFFF"/>
                <w:sz w:val="18"/>
                <w:szCs w:val="18"/>
                <w:lang w:eastAsia="cs-CZ"/>
              </w:rPr>
            </w:pPr>
            <w:r>
              <w:rPr>
                <w:rFonts w:ascii="Calibri" w:eastAsia="Times New Roman" w:hAnsi="Calibri" w:cs="Calibri"/>
                <w:color w:val="FFFFFF"/>
                <w:sz w:val="18"/>
                <w:szCs w:val="18"/>
                <w:lang w:eastAsia="cs-CZ"/>
              </w:rPr>
              <w:t>D</w:t>
            </w:r>
          </w:p>
        </w:tc>
      </w:tr>
      <w:tr w:rsidR="00577582" w14:paraId="1EDAE8B5" w14:textId="77777777">
        <w:trPr>
          <w:trHeight w:val="315"/>
          <w:jc w:val="center"/>
        </w:trPr>
        <w:tc>
          <w:tcPr>
            <w:tcW w:w="308" w:type="pct"/>
            <w:tcBorders>
              <w:top w:val="nil"/>
              <w:left w:val="single" w:sz="8" w:space="0" w:color="auto"/>
              <w:bottom w:val="single" w:sz="8" w:space="0" w:color="auto"/>
              <w:right w:val="single" w:sz="8" w:space="0" w:color="auto"/>
            </w:tcBorders>
            <w:vAlign w:val="center"/>
            <w:hideMark/>
          </w:tcPr>
          <w:p w14:paraId="386084AA" w14:textId="77777777" w:rsidR="00577582" w:rsidRDefault="00A20A30">
            <w:pPr>
              <w:spacing w:after="0"/>
              <w:jc w:val="center"/>
              <w:rPr>
                <w:rFonts w:asciiTheme="minorHAnsi" w:eastAsia="Times New Roman" w:hAnsiTheme="minorHAnsi" w:cstheme="minorHAnsi"/>
                <w:i/>
                <w:iCs/>
                <w:color w:val="000000"/>
                <w:sz w:val="18"/>
                <w:szCs w:val="18"/>
                <w:lang w:eastAsia="cs-CZ"/>
              </w:rPr>
            </w:pPr>
            <w:r>
              <w:rPr>
                <w:rFonts w:asciiTheme="minorHAnsi" w:eastAsia="Times New Roman" w:hAnsiTheme="minorHAnsi" w:cstheme="minorHAnsi"/>
                <w:i/>
                <w:iCs/>
                <w:color w:val="000000"/>
                <w:sz w:val="18"/>
                <w:szCs w:val="18"/>
                <w:lang w:eastAsia="cs-CZ"/>
              </w:rPr>
              <w:t>1</w:t>
            </w:r>
          </w:p>
        </w:tc>
        <w:tc>
          <w:tcPr>
            <w:tcW w:w="1723" w:type="pct"/>
            <w:tcBorders>
              <w:top w:val="nil"/>
              <w:left w:val="nil"/>
              <w:bottom w:val="single" w:sz="8" w:space="0" w:color="auto"/>
              <w:right w:val="single" w:sz="8" w:space="0" w:color="auto"/>
            </w:tcBorders>
            <w:noWrap/>
            <w:vAlign w:val="center"/>
            <w:hideMark/>
          </w:tcPr>
          <w:p w14:paraId="69CE2F9E" w14:textId="77777777" w:rsidR="00577582" w:rsidRDefault="00A20A30">
            <w:pPr>
              <w:spacing w:after="0"/>
              <w:jc w:val="center"/>
              <w:rPr>
                <w:rFonts w:asciiTheme="minorHAnsi" w:eastAsia="Times New Roman" w:hAnsiTheme="minorHAnsi" w:cstheme="minorHAnsi"/>
                <w:color w:val="000000"/>
                <w:sz w:val="18"/>
                <w:szCs w:val="18"/>
                <w:lang w:eastAsia="cs-CZ"/>
              </w:rPr>
            </w:pPr>
            <w:r>
              <w:rPr>
                <w:rFonts w:asciiTheme="minorHAnsi" w:eastAsiaTheme="minorHAnsi" w:hAnsiTheme="minorHAnsi" w:cstheme="minorHAnsi"/>
                <w:color w:val="000000"/>
                <w:sz w:val="18"/>
                <w:szCs w:val="18"/>
              </w:rPr>
              <w:t>130 00, Praha 3, Orlická 2020/4</w:t>
            </w:r>
          </w:p>
        </w:tc>
        <w:tc>
          <w:tcPr>
            <w:tcW w:w="1567" w:type="pct"/>
            <w:tcBorders>
              <w:top w:val="nil"/>
              <w:left w:val="nil"/>
              <w:bottom w:val="single" w:sz="8" w:space="0" w:color="auto"/>
              <w:right w:val="single" w:sz="8" w:space="0" w:color="auto"/>
            </w:tcBorders>
            <w:noWrap/>
            <w:vAlign w:val="center"/>
            <w:hideMark/>
          </w:tcPr>
          <w:p w14:paraId="2605B3A4" w14:textId="77777777" w:rsidR="00577582" w:rsidRDefault="00A20A30">
            <w:pPr>
              <w:spacing w:after="0"/>
              <w:jc w:val="center"/>
              <w:rPr>
                <w:rFonts w:asciiTheme="minorHAnsi" w:eastAsia="Times New Roman" w:hAnsiTheme="minorHAnsi" w:cstheme="minorHAnsi"/>
                <w:color w:val="000000"/>
                <w:sz w:val="18"/>
                <w:szCs w:val="18"/>
                <w:lang w:eastAsia="cs-CZ"/>
              </w:rPr>
            </w:pPr>
            <w:r>
              <w:rPr>
                <w:rFonts w:asciiTheme="minorHAnsi" w:eastAsiaTheme="minorHAnsi" w:hAnsiTheme="minorHAnsi" w:cstheme="minorHAnsi"/>
                <w:color w:val="000000"/>
                <w:sz w:val="18"/>
                <w:szCs w:val="18"/>
              </w:rPr>
              <w:t xml:space="preserve">10 </w:t>
            </w:r>
            <w:proofErr w:type="spellStart"/>
            <w:r>
              <w:rPr>
                <w:rFonts w:asciiTheme="minorHAnsi" w:eastAsiaTheme="minorHAnsi" w:hAnsiTheme="minorHAnsi" w:cstheme="minorHAnsi"/>
                <w:color w:val="000000"/>
                <w:sz w:val="18"/>
                <w:szCs w:val="18"/>
              </w:rPr>
              <w:t>Gbps</w:t>
            </w:r>
            <w:proofErr w:type="spellEnd"/>
          </w:p>
        </w:tc>
        <w:tc>
          <w:tcPr>
            <w:tcW w:w="1402" w:type="pct"/>
            <w:tcBorders>
              <w:top w:val="nil"/>
              <w:left w:val="nil"/>
              <w:bottom w:val="single" w:sz="8" w:space="0" w:color="auto"/>
              <w:right w:val="single" w:sz="8" w:space="0" w:color="auto"/>
            </w:tcBorders>
            <w:noWrap/>
            <w:vAlign w:val="center"/>
          </w:tcPr>
          <w:p w14:paraId="43C95BFE" w14:textId="77777777" w:rsidR="00577582" w:rsidRDefault="00A20A30">
            <w:pPr>
              <w:spacing w:after="0"/>
              <w:jc w:val="center"/>
              <w:rPr>
                <w:rFonts w:ascii="Calibri" w:eastAsia="Times New Roman" w:hAnsi="Calibri" w:cs="Calibri"/>
                <w:color w:val="000000"/>
                <w:sz w:val="18"/>
                <w:szCs w:val="18"/>
                <w:lang w:eastAsia="cs-CZ"/>
              </w:rPr>
            </w:pPr>
            <w:proofErr w:type="gramStart"/>
            <w:r>
              <w:rPr>
                <w:rFonts w:ascii="Calibri" w:eastAsia="Times New Roman" w:hAnsi="Calibri" w:cs="Calibri"/>
                <w:color w:val="000000"/>
                <w:sz w:val="18"/>
                <w:szCs w:val="18"/>
                <w:lang w:eastAsia="cs-CZ"/>
              </w:rPr>
              <w:t>99,50%</w:t>
            </w:r>
            <w:proofErr w:type="gramEnd"/>
          </w:p>
        </w:tc>
      </w:tr>
      <w:tr w:rsidR="00577582" w14:paraId="7C40A457" w14:textId="77777777">
        <w:trPr>
          <w:trHeight w:val="315"/>
          <w:jc w:val="center"/>
        </w:trPr>
        <w:tc>
          <w:tcPr>
            <w:tcW w:w="308" w:type="pct"/>
            <w:tcBorders>
              <w:top w:val="nil"/>
              <w:left w:val="single" w:sz="8" w:space="0" w:color="auto"/>
              <w:bottom w:val="single" w:sz="8" w:space="0" w:color="auto"/>
              <w:right w:val="single" w:sz="8" w:space="0" w:color="auto"/>
            </w:tcBorders>
            <w:vAlign w:val="center"/>
            <w:hideMark/>
          </w:tcPr>
          <w:p w14:paraId="4F1E1B87" w14:textId="77777777" w:rsidR="00577582" w:rsidRDefault="00A20A30">
            <w:pPr>
              <w:spacing w:after="0"/>
              <w:jc w:val="center"/>
              <w:rPr>
                <w:rFonts w:asciiTheme="minorHAnsi" w:eastAsia="Times New Roman" w:hAnsiTheme="minorHAnsi" w:cstheme="minorHAnsi"/>
                <w:i/>
                <w:iCs/>
                <w:color w:val="000000"/>
                <w:sz w:val="18"/>
                <w:szCs w:val="18"/>
                <w:lang w:eastAsia="cs-CZ"/>
              </w:rPr>
            </w:pPr>
            <w:r>
              <w:rPr>
                <w:rFonts w:asciiTheme="minorHAnsi" w:eastAsia="Times New Roman" w:hAnsiTheme="minorHAnsi" w:cstheme="minorHAnsi"/>
                <w:i/>
                <w:iCs/>
                <w:color w:val="000000"/>
                <w:sz w:val="18"/>
                <w:szCs w:val="18"/>
                <w:lang w:eastAsia="cs-CZ"/>
              </w:rPr>
              <w:t>2</w:t>
            </w:r>
          </w:p>
        </w:tc>
        <w:tc>
          <w:tcPr>
            <w:tcW w:w="1723" w:type="pct"/>
            <w:tcBorders>
              <w:top w:val="nil"/>
              <w:left w:val="nil"/>
              <w:bottom w:val="single" w:sz="8" w:space="0" w:color="auto"/>
              <w:right w:val="single" w:sz="8" w:space="0" w:color="auto"/>
            </w:tcBorders>
            <w:noWrap/>
            <w:vAlign w:val="center"/>
            <w:hideMark/>
          </w:tcPr>
          <w:p w14:paraId="5112F796" w14:textId="77777777" w:rsidR="00577582" w:rsidRDefault="00A20A30">
            <w:pPr>
              <w:spacing w:after="0"/>
              <w:jc w:val="center"/>
              <w:rPr>
                <w:rFonts w:asciiTheme="minorHAnsi" w:eastAsia="Times New Roman" w:hAnsiTheme="minorHAnsi" w:cstheme="minorHAnsi"/>
                <w:color w:val="000000"/>
                <w:sz w:val="18"/>
                <w:szCs w:val="18"/>
                <w:lang w:eastAsia="cs-CZ"/>
              </w:rPr>
            </w:pPr>
            <w:r>
              <w:rPr>
                <w:rFonts w:asciiTheme="minorHAnsi" w:eastAsiaTheme="minorHAnsi" w:hAnsiTheme="minorHAnsi" w:cstheme="minorHAnsi"/>
                <w:color w:val="000000"/>
                <w:sz w:val="18"/>
                <w:szCs w:val="18"/>
              </w:rPr>
              <w:t>190 00, Praha 9, Pod Táborem 369/</w:t>
            </w:r>
            <w:proofErr w:type="gramStart"/>
            <w:r>
              <w:rPr>
                <w:rFonts w:asciiTheme="minorHAnsi" w:eastAsiaTheme="minorHAnsi" w:hAnsiTheme="minorHAnsi" w:cstheme="minorHAnsi"/>
                <w:color w:val="000000"/>
                <w:sz w:val="18"/>
                <w:szCs w:val="18"/>
              </w:rPr>
              <w:t>8a</w:t>
            </w:r>
            <w:proofErr w:type="gramEnd"/>
          </w:p>
        </w:tc>
        <w:tc>
          <w:tcPr>
            <w:tcW w:w="1567" w:type="pct"/>
            <w:tcBorders>
              <w:top w:val="nil"/>
              <w:left w:val="nil"/>
              <w:bottom w:val="single" w:sz="8" w:space="0" w:color="auto"/>
              <w:right w:val="single" w:sz="8" w:space="0" w:color="auto"/>
            </w:tcBorders>
            <w:noWrap/>
            <w:vAlign w:val="center"/>
            <w:hideMark/>
          </w:tcPr>
          <w:p w14:paraId="5FB124C2" w14:textId="77777777" w:rsidR="00577582" w:rsidRDefault="00A20A30">
            <w:pPr>
              <w:spacing w:after="0"/>
              <w:jc w:val="center"/>
              <w:rPr>
                <w:rFonts w:asciiTheme="minorHAnsi" w:eastAsia="Times New Roman" w:hAnsiTheme="minorHAnsi" w:cstheme="minorHAnsi"/>
                <w:color w:val="000000"/>
                <w:sz w:val="18"/>
                <w:szCs w:val="18"/>
                <w:lang w:eastAsia="cs-CZ"/>
              </w:rPr>
            </w:pPr>
            <w:r>
              <w:rPr>
                <w:rFonts w:asciiTheme="minorHAnsi" w:eastAsiaTheme="minorHAnsi" w:hAnsiTheme="minorHAnsi" w:cstheme="minorHAnsi"/>
                <w:color w:val="000000"/>
                <w:sz w:val="18"/>
                <w:szCs w:val="18"/>
              </w:rPr>
              <w:t xml:space="preserve">10 </w:t>
            </w:r>
            <w:proofErr w:type="spellStart"/>
            <w:r>
              <w:rPr>
                <w:rFonts w:asciiTheme="minorHAnsi" w:eastAsiaTheme="minorHAnsi" w:hAnsiTheme="minorHAnsi" w:cstheme="minorHAnsi"/>
                <w:color w:val="000000"/>
                <w:sz w:val="18"/>
                <w:szCs w:val="18"/>
              </w:rPr>
              <w:t>Gbps</w:t>
            </w:r>
            <w:proofErr w:type="spellEnd"/>
          </w:p>
        </w:tc>
        <w:tc>
          <w:tcPr>
            <w:tcW w:w="1402" w:type="pct"/>
            <w:tcBorders>
              <w:top w:val="nil"/>
              <w:left w:val="nil"/>
              <w:bottom w:val="single" w:sz="8" w:space="0" w:color="auto"/>
              <w:right w:val="single" w:sz="8" w:space="0" w:color="auto"/>
            </w:tcBorders>
            <w:noWrap/>
            <w:vAlign w:val="center"/>
          </w:tcPr>
          <w:p w14:paraId="29DC1C91" w14:textId="77777777" w:rsidR="00577582" w:rsidRDefault="00A20A30">
            <w:pPr>
              <w:spacing w:after="0"/>
              <w:jc w:val="center"/>
              <w:rPr>
                <w:rFonts w:ascii="Calibri" w:eastAsia="Times New Roman" w:hAnsi="Calibri" w:cs="Calibri"/>
                <w:color w:val="000000"/>
                <w:sz w:val="18"/>
                <w:szCs w:val="18"/>
                <w:lang w:eastAsia="cs-CZ"/>
              </w:rPr>
            </w:pPr>
            <w:proofErr w:type="gramStart"/>
            <w:r>
              <w:rPr>
                <w:rFonts w:ascii="Calibri" w:eastAsia="Times New Roman" w:hAnsi="Calibri" w:cs="Calibri"/>
                <w:color w:val="000000"/>
                <w:sz w:val="18"/>
                <w:szCs w:val="18"/>
                <w:lang w:eastAsia="cs-CZ"/>
              </w:rPr>
              <w:t>99,50%</w:t>
            </w:r>
            <w:proofErr w:type="gramEnd"/>
          </w:p>
        </w:tc>
      </w:tr>
    </w:tbl>
    <w:p w14:paraId="56ED8A40" w14:textId="77777777" w:rsidR="00577582" w:rsidRDefault="00577582">
      <w:pPr>
        <w:keepNext/>
        <w:keepLines/>
        <w:spacing w:before="240" w:after="0" w:line="259" w:lineRule="auto"/>
        <w:ind w:left="432" w:hanging="432"/>
        <w:jc w:val="left"/>
        <w:outlineLvl w:val="0"/>
        <w:rPr>
          <w:rFonts w:asciiTheme="majorHAnsi" w:eastAsiaTheme="majorEastAsia" w:hAnsiTheme="majorHAnsi" w:cstheme="majorBidi"/>
          <w:color w:val="2F5496" w:themeColor="accent1" w:themeShade="BF"/>
          <w:sz w:val="32"/>
          <w:szCs w:val="32"/>
        </w:rPr>
      </w:pPr>
    </w:p>
    <w:p w14:paraId="71DDA1C6" w14:textId="77777777" w:rsidR="00577582" w:rsidRDefault="00A20A30">
      <w:pPr>
        <w:spacing w:after="160" w:line="259" w:lineRule="auto"/>
        <w:jc w:val="left"/>
        <w:rPr>
          <w:rFonts w:asciiTheme="majorHAnsi" w:eastAsiaTheme="majorEastAsia" w:hAnsiTheme="majorHAnsi" w:cstheme="majorBidi"/>
          <w:color w:val="2F5496" w:themeColor="accent1" w:themeShade="BF"/>
          <w:sz w:val="32"/>
          <w:szCs w:val="32"/>
        </w:rPr>
      </w:pPr>
      <w:r>
        <w:rPr>
          <w:rFonts w:asciiTheme="minorHAnsi" w:eastAsiaTheme="minorHAnsi" w:hAnsiTheme="minorHAnsi"/>
          <w:sz w:val="22"/>
        </w:rPr>
        <w:br w:type="page"/>
      </w:r>
    </w:p>
    <w:p w14:paraId="5E9411AE" w14:textId="77777777" w:rsidR="00577582" w:rsidRDefault="00A20A30">
      <w:pPr>
        <w:keepNext/>
        <w:keepLines/>
        <w:spacing w:before="240" w:after="0" w:line="259" w:lineRule="auto"/>
        <w:ind w:left="432" w:hanging="432"/>
        <w:jc w:val="left"/>
        <w:outlineLvl w:val="0"/>
        <w:rPr>
          <w:rFonts w:eastAsiaTheme="majorEastAsia" w:cs="Arial"/>
          <w:b/>
          <w:bCs/>
          <w:sz w:val="32"/>
          <w:szCs w:val="32"/>
        </w:rPr>
      </w:pPr>
      <w:r>
        <w:rPr>
          <w:rFonts w:eastAsiaTheme="majorEastAsia" w:cs="Arial"/>
          <w:b/>
          <w:bCs/>
          <w:sz w:val="32"/>
          <w:szCs w:val="32"/>
        </w:rPr>
        <w:lastRenderedPageBreak/>
        <w:t>Konektivita do CMS</w:t>
      </w:r>
    </w:p>
    <w:p w14:paraId="717717A6" w14:textId="77777777" w:rsidR="00577582" w:rsidRDefault="00A20A30">
      <w:pPr>
        <w:keepNext/>
        <w:keepLines/>
        <w:spacing w:before="40" w:after="0" w:line="360" w:lineRule="auto"/>
        <w:ind w:left="576" w:hanging="576"/>
        <w:jc w:val="left"/>
        <w:outlineLvl w:val="1"/>
        <w:rPr>
          <w:rFonts w:eastAsiaTheme="majorEastAsia" w:cs="Arial"/>
          <w:b/>
          <w:bCs/>
          <w:sz w:val="22"/>
        </w:rPr>
      </w:pPr>
      <w:r>
        <w:rPr>
          <w:rFonts w:eastAsiaTheme="majorEastAsia" w:cs="Arial"/>
          <w:b/>
          <w:bCs/>
          <w:sz w:val="22"/>
        </w:rPr>
        <w:t xml:space="preserve">Popis stávajícího řešení VZP ČR </w:t>
      </w:r>
    </w:p>
    <w:p w14:paraId="00D33A8A" w14:textId="77777777" w:rsidR="00577582" w:rsidRDefault="00A20A30">
      <w:pPr>
        <w:spacing w:before="240" w:after="160" w:line="360" w:lineRule="auto"/>
        <w:rPr>
          <w:rFonts w:eastAsiaTheme="minorHAnsi" w:cs="Arial"/>
          <w:szCs w:val="20"/>
        </w:rPr>
      </w:pPr>
      <w:r>
        <w:rPr>
          <w:rFonts w:eastAsiaTheme="minorHAnsi" w:cs="Arial"/>
          <w:szCs w:val="20"/>
        </w:rPr>
        <w:t>VZP ČR je v současné době připojena do CMS ve dvou centrálních lokalitách:</w:t>
      </w:r>
    </w:p>
    <w:p w14:paraId="42795DBB" w14:textId="77777777" w:rsidR="00577582" w:rsidRDefault="00A20A30">
      <w:pPr>
        <w:numPr>
          <w:ilvl w:val="0"/>
          <w:numId w:val="8"/>
        </w:numPr>
        <w:spacing w:after="160" w:line="360" w:lineRule="auto"/>
        <w:contextualSpacing/>
        <w:jc w:val="left"/>
        <w:rPr>
          <w:rFonts w:eastAsiaTheme="minorHAnsi" w:cs="Arial"/>
          <w:szCs w:val="20"/>
        </w:rPr>
      </w:pPr>
      <w:r>
        <w:rPr>
          <w:rFonts w:eastAsiaTheme="minorHAnsi" w:cs="Arial"/>
          <w:szCs w:val="20"/>
        </w:rPr>
        <w:t>Praha 9, Pod Táborem 369/</w:t>
      </w:r>
      <w:proofErr w:type="gramStart"/>
      <w:r>
        <w:rPr>
          <w:rFonts w:eastAsiaTheme="minorHAnsi" w:cs="Arial"/>
          <w:szCs w:val="20"/>
        </w:rPr>
        <w:t>8a</w:t>
      </w:r>
      <w:proofErr w:type="gramEnd"/>
    </w:p>
    <w:p w14:paraId="450D9F1C" w14:textId="77777777" w:rsidR="00577582" w:rsidRDefault="00A20A30">
      <w:pPr>
        <w:numPr>
          <w:ilvl w:val="0"/>
          <w:numId w:val="8"/>
        </w:numPr>
        <w:spacing w:after="160" w:line="360" w:lineRule="auto"/>
        <w:contextualSpacing/>
        <w:jc w:val="left"/>
        <w:rPr>
          <w:rFonts w:eastAsiaTheme="minorHAnsi" w:cs="Arial"/>
          <w:szCs w:val="20"/>
        </w:rPr>
      </w:pPr>
      <w:r>
        <w:rPr>
          <w:rFonts w:eastAsiaTheme="minorHAnsi" w:cs="Arial"/>
          <w:szCs w:val="20"/>
        </w:rPr>
        <w:t>Praha 3, Orlická 2020/4</w:t>
      </w:r>
    </w:p>
    <w:p w14:paraId="369DC1C0" w14:textId="77777777" w:rsidR="00577582" w:rsidRDefault="00A20A30">
      <w:pPr>
        <w:spacing w:after="160" w:line="360" w:lineRule="auto"/>
        <w:rPr>
          <w:rFonts w:eastAsiaTheme="minorHAnsi" w:cs="Arial"/>
          <w:szCs w:val="20"/>
        </w:rPr>
      </w:pPr>
      <w:r>
        <w:rPr>
          <w:rFonts w:eastAsiaTheme="minorHAnsi" w:cs="Arial"/>
          <w:szCs w:val="20"/>
        </w:rPr>
        <w:t xml:space="preserve">VZP ČR má od současného poskytovatele přiděleny IP adresy </w:t>
      </w:r>
      <w:r>
        <w:rPr>
          <w:rFonts w:eastAsiaTheme="minorHAnsi" w:cs="Arial"/>
          <w:szCs w:val="20"/>
        </w:rPr>
        <w:t>umožňující překlad adres mezi VPS VZP ČR a sítí CMS (adresní rozsah interních IP adres v síti VZP ČR je shodný s rozsahem adres CMS).</w:t>
      </w:r>
    </w:p>
    <w:p w14:paraId="5D1EAEA7" w14:textId="77777777" w:rsidR="00577582" w:rsidRDefault="00A20A30">
      <w:pPr>
        <w:keepNext/>
        <w:keepLines/>
        <w:spacing w:before="40" w:after="0" w:line="360" w:lineRule="auto"/>
        <w:ind w:left="576" w:hanging="576"/>
        <w:jc w:val="left"/>
        <w:outlineLvl w:val="1"/>
        <w:rPr>
          <w:rFonts w:eastAsiaTheme="majorEastAsia" w:cs="Arial"/>
          <w:b/>
          <w:bCs/>
          <w:sz w:val="22"/>
        </w:rPr>
      </w:pPr>
      <w:r>
        <w:rPr>
          <w:rFonts w:eastAsiaTheme="majorEastAsia" w:cs="Arial"/>
          <w:b/>
          <w:bCs/>
          <w:sz w:val="22"/>
        </w:rPr>
        <w:t>Obecné požadavky na Konektivitu do CMS</w:t>
      </w:r>
    </w:p>
    <w:p w14:paraId="7D1F1694" w14:textId="77777777" w:rsidR="00577582" w:rsidRDefault="00A20A30">
      <w:pPr>
        <w:spacing w:after="160" w:line="259" w:lineRule="auto"/>
        <w:rPr>
          <w:rFonts w:eastAsiaTheme="minorHAnsi" w:cs="Arial"/>
          <w:szCs w:val="20"/>
        </w:rPr>
      </w:pPr>
      <w:r>
        <w:rPr>
          <w:rFonts w:eastAsiaTheme="minorHAnsi" w:cs="Arial"/>
          <w:szCs w:val="20"/>
        </w:rPr>
        <w:t>VZP ČR požaduje zajištění konektivity do Centrálního místa služeb (CMS) veřejné spr</w:t>
      </w:r>
      <w:r>
        <w:rPr>
          <w:rFonts w:eastAsiaTheme="minorHAnsi" w:cs="Arial"/>
          <w:szCs w:val="20"/>
        </w:rPr>
        <w:t>ávy a zajištění zálohování dvou přístupových bodů do CMS dle parametrů v Tabulce č. 3 a Tabulce č. 4 v lokalitách, které jsou společně s požadovanou přenosovou kapacitou specifikovány.</w:t>
      </w:r>
    </w:p>
    <w:p w14:paraId="2CB22AC5" w14:textId="77777777" w:rsidR="00577582" w:rsidRDefault="00A20A30">
      <w:pPr>
        <w:spacing w:after="160" w:line="360" w:lineRule="auto"/>
        <w:rPr>
          <w:rFonts w:eastAsiaTheme="minorHAnsi" w:cs="Arial"/>
          <w:szCs w:val="20"/>
        </w:rPr>
      </w:pPr>
      <w:r>
        <w:rPr>
          <w:rFonts w:eastAsiaTheme="minorHAnsi" w:cs="Arial"/>
          <w:szCs w:val="20"/>
        </w:rPr>
        <w:t>Konektivita do CMS musí být dostupná 24/7 s garancí požadované kapacity</w:t>
      </w:r>
      <w:r>
        <w:rPr>
          <w:rFonts w:eastAsiaTheme="minorHAnsi" w:cs="Arial"/>
          <w:szCs w:val="20"/>
        </w:rPr>
        <w:t xml:space="preserve"> a s požadovaným SLA. </w:t>
      </w:r>
    </w:p>
    <w:p w14:paraId="4A1F9CE9" w14:textId="77777777" w:rsidR="00577582" w:rsidRDefault="00A20A30">
      <w:pPr>
        <w:keepNext/>
        <w:spacing w:before="240" w:after="120"/>
        <w:jc w:val="left"/>
        <w:rPr>
          <w:rFonts w:eastAsia="Times New Roman" w:cs="Times New Roman"/>
          <w:i/>
          <w:sz w:val="16"/>
          <w:szCs w:val="20"/>
        </w:rPr>
      </w:pPr>
      <w:r>
        <w:rPr>
          <w:rFonts w:eastAsia="Times New Roman" w:cs="Times New Roman"/>
          <w:i/>
          <w:sz w:val="16"/>
          <w:szCs w:val="20"/>
        </w:rPr>
        <w:t xml:space="preserve">Tabulka č. </w:t>
      </w:r>
      <w:r>
        <w:rPr>
          <w:rFonts w:eastAsia="Times New Roman" w:cs="Times New Roman"/>
          <w:i/>
          <w:noProof/>
          <w:sz w:val="16"/>
          <w:szCs w:val="20"/>
        </w:rPr>
        <w:t>3</w:t>
      </w:r>
      <w:r>
        <w:rPr>
          <w:rFonts w:eastAsia="Times New Roman" w:cs="Times New Roman"/>
          <w:i/>
          <w:sz w:val="16"/>
          <w:szCs w:val="20"/>
        </w:rPr>
        <w:t xml:space="preserve"> - Obecné požadavky na Službu: Konektivita do CMS.</w:t>
      </w:r>
    </w:p>
    <w:tbl>
      <w:tblPr>
        <w:tblW w:w="5000" w:type="pct"/>
        <w:jc w:val="center"/>
        <w:tblLayout w:type="fixed"/>
        <w:tblCellMar>
          <w:left w:w="70" w:type="dxa"/>
          <w:right w:w="70" w:type="dxa"/>
        </w:tblCellMar>
        <w:tblLook w:val="04A0" w:firstRow="1" w:lastRow="0" w:firstColumn="1" w:lastColumn="0" w:noHBand="0" w:noVBand="1"/>
      </w:tblPr>
      <w:tblGrid>
        <w:gridCol w:w="3398"/>
        <w:gridCol w:w="5664"/>
      </w:tblGrid>
      <w:tr w:rsidR="00577582" w14:paraId="21B9D678" w14:textId="77777777">
        <w:trPr>
          <w:trHeight w:val="760"/>
          <w:jc w:val="center"/>
        </w:trPr>
        <w:tc>
          <w:tcPr>
            <w:tcW w:w="3398"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9D36C37" w14:textId="77777777" w:rsidR="00577582" w:rsidRDefault="00A20A30">
            <w:pPr>
              <w:spacing w:after="160" w:line="259" w:lineRule="auto"/>
              <w:jc w:val="center"/>
              <w:rPr>
                <w:rFonts w:eastAsiaTheme="minorHAnsi" w:cs="Arial"/>
                <w:b/>
                <w:bCs/>
                <w:color w:val="000000"/>
                <w:szCs w:val="20"/>
              </w:rPr>
            </w:pPr>
            <w:r>
              <w:rPr>
                <w:rFonts w:eastAsiaTheme="minorHAnsi" w:cs="Arial"/>
                <w:b/>
                <w:bCs/>
                <w:color w:val="000000"/>
                <w:szCs w:val="20"/>
              </w:rPr>
              <w:t>Popis parametru</w:t>
            </w:r>
          </w:p>
        </w:tc>
        <w:tc>
          <w:tcPr>
            <w:tcW w:w="5664"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EEB3E16" w14:textId="77777777" w:rsidR="00577582" w:rsidRDefault="00A20A30">
            <w:pPr>
              <w:spacing w:after="160" w:line="259" w:lineRule="auto"/>
              <w:jc w:val="center"/>
              <w:rPr>
                <w:rFonts w:eastAsiaTheme="minorHAnsi" w:cs="Arial"/>
                <w:b/>
                <w:bCs/>
                <w:color w:val="000000"/>
                <w:szCs w:val="20"/>
              </w:rPr>
            </w:pPr>
            <w:r>
              <w:rPr>
                <w:rFonts w:eastAsiaTheme="minorHAnsi" w:cs="Arial"/>
                <w:b/>
                <w:bCs/>
                <w:color w:val="000000"/>
                <w:szCs w:val="20"/>
              </w:rPr>
              <w:t>Požadovaná hodnota</w:t>
            </w:r>
          </w:p>
        </w:tc>
      </w:tr>
      <w:tr w:rsidR="00577582" w14:paraId="7E394248" w14:textId="77777777">
        <w:trPr>
          <w:trHeight w:val="300"/>
          <w:jc w:val="center"/>
        </w:trPr>
        <w:tc>
          <w:tcPr>
            <w:tcW w:w="3398" w:type="dxa"/>
            <w:tcBorders>
              <w:top w:val="nil"/>
              <w:left w:val="single" w:sz="4" w:space="0" w:color="auto"/>
              <w:bottom w:val="single" w:sz="4" w:space="0" w:color="auto"/>
              <w:right w:val="single" w:sz="4" w:space="0" w:color="auto"/>
            </w:tcBorders>
            <w:noWrap/>
            <w:vAlign w:val="center"/>
            <w:hideMark/>
          </w:tcPr>
          <w:p w14:paraId="71657276" w14:textId="77777777" w:rsidR="00577582" w:rsidRDefault="00A20A30">
            <w:pPr>
              <w:spacing w:after="160" w:line="259" w:lineRule="auto"/>
              <w:jc w:val="left"/>
              <w:rPr>
                <w:rFonts w:eastAsiaTheme="minorHAnsi" w:cs="Arial"/>
                <w:b/>
                <w:bCs/>
                <w:color w:val="000000"/>
                <w:szCs w:val="20"/>
              </w:rPr>
            </w:pPr>
            <w:r>
              <w:rPr>
                <w:rFonts w:eastAsiaTheme="minorHAnsi" w:cs="Arial"/>
                <w:b/>
                <w:bCs/>
                <w:color w:val="000000"/>
                <w:szCs w:val="20"/>
              </w:rPr>
              <w:t>Koncové zařízení</w:t>
            </w:r>
          </w:p>
        </w:tc>
        <w:tc>
          <w:tcPr>
            <w:tcW w:w="5664" w:type="dxa"/>
            <w:tcBorders>
              <w:top w:val="single" w:sz="4" w:space="0" w:color="auto"/>
              <w:left w:val="nil"/>
              <w:bottom w:val="single" w:sz="4" w:space="0" w:color="auto"/>
              <w:right w:val="single" w:sz="4" w:space="0" w:color="auto"/>
            </w:tcBorders>
            <w:shd w:val="clear" w:color="000000" w:fill="auto"/>
            <w:noWrap/>
            <w:vAlign w:val="center"/>
            <w:hideMark/>
          </w:tcPr>
          <w:p w14:paraId="5BE513E6" w14:textId="77777777" w:rsidR="00577582" w:rsidRDefault="00A20A30">
            <w:pPr>
              <w:spacing w:after="160" w:line="259" w:lineRule="auto"/>
              <w:jc w:val="left"/>
              <w:rPr>
                <w:rFonts w:eastAsiaTheme="minorHAnsi" w:cs="Arial"/>
                <w:color w:val="000000"/>
                <w:szCs w:val="20"/>
              </w:rPr>
            </w:pPr>
            <w:r>
              <w:rPr>
                <w:rFonts w:eastAsiaTheme="minorHAnsi" w:cs="Arial"/>
                <w:color w:val="000000"/>
                <w:szCs w:val="20"/>
              </w:rPr>
              <w:t xml:space="preserve">Koncové zařízení (CPE) spravované Poskytovatelem, které dle veřejně dostupné dokumentace výrobce splňuje níže </w:t>
            </w:r>
            <w:r>
              <w:rPr>
                <w:rFonts w:eastAsiaTheme="minorHAnsi" w:cs="Arial"/>
                <w:color w:val="000000"/>
                <w:szCs w:val="20"/>
              </w:rPr>
              <w:t>požadovaná kapacitní kritéria.</w:t>
            </w:r>
          </w:p>
        </w:tc>
      </w:tr>
      <w:tr w:rsidR="00577582" w14:paraId="6BF85827" w14:textId="77777777">
        <w:trPr>
          <w:trHeight w:val="300"/>
          <w:jc w:val="center"/>
        </w:trPr>
        <w:tc>
          <w:tcPr>
            <w:tcW w:w="3398" w:type="dxa"/>
            <w:tcBorders>
              <w:top w:val="nil"/>
              <w:left w:val="single" w:sz="4" w:space="0" w:color="auto"/>
              <w:bottom w:val="single" w:sz="4" w:space="0" w:color="auto"/>
              <w:right w:val="single" w:sz="4" w:space="0" w:color="auto"/>
            </w:tcBorders>
            <w:noWrap/>
            <w:vAlign w:val="center"/>
            <w:hideMark/>
          </w:tcPr>
          <w:p w14:paraId="75B0BB4A" w14:textId="77777777" w:rsidR="00577582" w:rsidRDefault="00A20A30">
            <w:pPr>
              <w:spacing w:after="160" w:line="259" w:lineRule="auto"/>
              <w:jc w:val="left"/>
              <w:rPr>
                <w:rFonts w:eastAsiaTheme="minorHAnsi" w:cs="Arial"/>
                <w:b/>
                <w:bCs/>
                <w:color w:val="000000"/>
                <w:szCs w:val="20"/>
              </w:rPr>
            </w:pPr>
            <w:r>
              <w:rPr>
                <w:rFonts w:eastAsiaTheme="minorHAnsi" w:cs="Arial"/>
                <w:b/>
                <w:bCs/>
                <w:color w:val="000000"/>
                <w:szCs w:val="20"/>
              </w:rPr>
              <w:t>Interface (rozhraní) v centrálních lokalitách</w:t>
            </w:r>
          </w:p>
        </w:tc>
        <w:tc>
          <w:tcPr>
            <w:tcW w:w="5664" w:type="dxa"/>
            <w:tcBorders>
              <w:top w:val="single" w:sz="4" w:space="0" w:color="auto"/>
              <w:left w:val="nil"/>
              <w:bottom w:val="single" w:sz="4" w:space="0" w:color="auto"/>
              <w:right w:val="single" w:sz="4" w:space="0" w:color="auto"/>
            </w:tcBorders>
            <w:shd w:val="clear" w:color="000000" w:fill="auto"/>
            <w:noWrap/>
            <w:vAlign w:val="center"/>
            <w:hideMark/>
          </w:tcPr>
          <w:p w14:paraId="180DFEE5" w14:textId="77777777" w:rsidR="00577582" w:rsidRDefault="00A20A30">
            <w:pPr>
              <w:spacing w:after="160" w:line="259" w:lineRule="auto"/>
              <w:jc w:val="left"/>
              <w:rPr>
                <w:rFonts w:eastAsiaTheme="minorHAnsi" w:cs="Arial"/>
                <w:color w:val="000000"/>
                <w:szCs w:val="20"/>
              </w:rPr>
            </w:pPr>
            <w:r>
              <w:rPr>
                <w:rFonts w:eastAsiaTheme="minorHAnsi" w:cs="Arial"/>
                <w:color w:val="000000"/>
                <w:szCs w:val="20"/>
              </w:rPr>
              <w:t>1 x 1Gbit/s Ethernet RJ45 ukončený kabelem zapojeným do zařízení VZP ČR v každé z lokalit.</w:t>
            </w:r>
          </w:p>
        </w:tc>
      </w:tr>
      <w:tr w:rsidR="00577582" w14:paraId="4CFB6D2E" w14:textId="77777777">
        <w:trPr>
          <w:trHeight w:val="300"/>
          <w:jc w:val="center"/>
        </w:trPr>
        <w:tc>
          <w:tcPr>
            <w:tcW w:w="3398" w:type="dxa"/>
            <w:tcBorders>
              <w:top w:val="single" w:sz="4" w:space="0" w:color="auto"/>
              <w:left w:val="single" w:sz="4" w:space="0" w:color="auto"/>
              <w:bottom w:val="single" w:sz="4" w:space="0" w:color="auto"/>
              <w:right w:val="single" w:sz="4" w:space="0" w:color="auto"/>
            </w:tcBorders>
            <w:noWrap/>
            <w:vAlign w:val="center"/>
          </w:tcPr>
          <w:p w14:paraId="315ABC84" w14:textId="77777777" w:rsidR="00577582" w:rsidRDefault="00A20A30">
            <w:pPr>
              <w:spacing w:after="160" w:line="259" w:lineRule="auto"/>
              <w:jc w:val="left"/>
              <w:rPr>
                <w:rFonts w:eastAsiaTheme="minorHAnsi" w:cs="Arial"/>
                <w:b/>
                <w:bCs/>
                <w:color w:val="000000"/>
                <w:szCs w:val="20"/>
              </w:rPr>
            </w:pPr>
            <w:r>
              <w:rPr>
                <w:rFonts w:eastAsiaTheme="minorHAnsi" w:cs="Arial"/>
                <w:b/>
                <w:bCs/>
                <w:color w:val="000000"/>
                <w:szCs w:val="20"/>
              </w:rPr>
              <w:t>Adresní prostor</w:t>
            </w:r>
          </w:p>
        </w:tc>
        <w:tc>
          <w:tcPr>
            <w:tcW w:w="5664" w:type="dxa"/>
            <w:tcBorders>
              <w:top w:val="single" w:sz="4" w:space="0" w:color="auto"/>
              <w:left w:val="nil"/>
              <w:bottom w:val="single" w:sz="4" w:space="0" w:color="auto"/>
              <w:right w:val="single" w:sz="4" w:space="0" w:color="auto"/>
            </w:tcBorders>
            <w:shd w:val="clear" w:color="000000" w:fill="auto"/>
            <w:noWrap/>
            <w:vAlign w:val="center"/>
          </w:tcPr>
          <w:p w14:paraId="00FEE09C" w14:textId="77777777" w:rsidR="00577582" w:rsidRDefault="00A20A30">
            <w:pPr>
              <w:spacing w:after="160" w:line="259" w:lineRule="auto"/>
              <w:jc w:val="left"/>
              <w:rPr>
                <w:rFonts w:eastAsiaTheme="minorHAnsi" w:cs="Arial"/>
                <w:color w:val="000000"/>
                <w:szCs w:val="20"/>
              </w:rPr>
            </w:pPr>
            <w:r>
              <w:rPr>
                <w:rFonts w:eastAsiaTheme="minorHAnsi" w:cs="Arial"/>
                <w:color w:val="000000"/>
                <w:szCs w:val="20"/>
              </w:rPr>
              <w:t xml:space="preserve">VZP ČR požaduje přidělení IP adres umožňující překlad adres mezi </w:t>
            </w:r>
            <w:r>
              <w:rPr>
                <w:rFonts w:eastAsiaTheme="minorHAnsi" w:cs="Arial"/>
                <w:color w:val="000000"/>
                <w:szCs w:val="20"/>
              </w:rPr>
              <w:t>VPS VZP ČR a sítí CMS (adresní rozsah interních IP adres v síti VZP ČR je shodný s rozsahem adres CMS).</w:t>
            </w:r>
          </w:p>
        </w:tc>
      </w:tr>
      <w:tr w:rsidR="00577582" w14:paraId="1C24D9B3" w14:textId="77777777">
        <w:trPr>
          <w:trHeight w:val="300"/>
          <w:jc w:val="center"/>
        </w:trPr>
        <w:tc>
          <w:tcPr>
            <w:tcW w:w="3398" w:type="dxa"/>
            <w:tcBorders>
              <w:top w:val="single" w:sz="4" w:space="0" w:color="auto"/>
              <w:left w:val="single" w:sz="4" w:space="0" w:color="auto"/>
              <w:bottom w:val="single" w:sz="4" w:space="0" w:color="auto"/>
              <w:right w:val="single" w:sz="4" w:space="0" w:color="auto"/>
            </w:tcBorders>
            <w:noWrap/>
            <w:vAlign w:val="center"/>
          </w:tcPr>
          <w:p w14:paraId="64985381" w14:textId="77777777" w:rsidR="00577582" w:rsidRDefault="00A20A30">
            <w:pPr>
              <w:spacing w:after="160" w:line="259" w:lineRule="auto"/>
              <w:jc w:val="left"/>
              <w:rPr>
                <w:rFonts w:eastAsiaTheme="minorHAnsi" w:cs="Arial"/>
                <w:b/>
                <w:bCs/>
                <w:color w:val="000000"/>
                <w:szCs w:val="20"/>
              </w:rPr>
            </w:pPr>
            <w:r>
              <w:rPr>
                <w:rFonts w:eastAsiaTheme="minorHAnsi" w:cs="Arial"/>
                <w:b/>
                <w:bCs/>
                <w:color w:val="000000"/>
                <w:szCs w:val="20"/>
              </w:rPr>
              <w:t>Filtrování provozu</w:t>
            </w:r>
          </w:p>
        </w:tc>
        <w:tc>
          <w:tcPr>
            <w:tcW w:w="5664" w:type="dxa"/>
            <w:tcBorders>
              <w:top w:val="single" w:sz="4" w:space="0" w:color="auto"/>
              <w:left w:val="nil"/>
              <w:bottom w:val="single" w:sz="4" w:space="0" w:color="auto"/>
              <w:right w:val="single" w:sz="4" w:space="0" w:color="auto"/>
            </w:tcBorders>
            <w:shd w:val="clear" w:color="000000" w:fill="auto"/>
            <w:noWrap/>
            <w:vAlign w:val="center"/>
          </w:tcPr>
          <w:p w14:paraId="42C86058" w14:textId="77777777" w:rsidR="00577582" w:rsidRDefault="00A20A30">
            <w:pPr>
              <w:spacing w:after="160" w:line="259" w:lineRule="auto"/>
              <w:jc w:val="left"/>
              <w:rPr>
                <w:rFonts w:eastAsiaTheme="minorHAnsi" w:cs="Arial"/>
                <w:color w:val="000000"/>
                <w:szCs w:val="20"/>
              </w:rPr>
            </w:pPr>
            <w:r>
              <w:rPr>
                <w:rFonts w:eastAsiaTheme="minorHAnsi" w:cs="Arial"/>
                <w:color w:val="000000"/>
                <w:szCs w:val="20"/>
              </w:rPr>
              <w:t>Služba nesmí filtrovat provoz VZP ČR.</w:t>
            </w:r>
          </w:p>
        </w:tc>
      </w:tr>
      <w:tr w:rsidR="00577582" w14:paraId="5E15290C" w14:textId="77777777">
        <w:trPr>
          <w:trHeight w:val="300"/>
          <w:jc w:val="center"/>
        </w:trPr>
        <w:tc>
          <w:tcPr>
            <w:tcW w:w="3398" w:type="dxa"/>
            <w:tcBorders>
              <w:top w:val="single" w:sz="4" w:space="0" w:color="auto"/>
              <w:left w:val="single" w:sz="4" w:space="0" w:color="auto"/>
              <w:bottom w:val="single" w:sz="4" w:space="0" w:color="auto"/>
              <w:right w:val="single" w:sz="4" w:space="0" w:color="auto"/>
            </w:tcBorders>
            <w:noWrap/>
            <w:vAlign w:val="center"/>
          </w:tcPr>
          <w:p w14:paraId="4CC077AD" w14:textId="77777777" w:rsidR="00577582" w:rsidRDefault="00A20A30">
            <w:pPr>
              <w:spacing w:after="160" w:line="259" w:lineRule="auto"/>
              <w:jc w:val="left"/>
              <w:rPr>
                <w:rFonts w:eastAsiaTheme="minorHAnsi" w:cs="Arial"/>
                <w:b/>
                <w:bCs/>
                <w:color w:val="000000"/>
                <w:szCs w:val="20"/>
              </w:rPr>
            </w:pPr>
            <w:r>
              <w:rPr>
                <w:rFonts w:eastAsiaTheme="minorHAnsi" w:cs="Arial"/>
                <w:b/>
                <w:bCs/>
                <w:color w:val="000000"/>
                <w:szCs w:val="20"/>
              </w:rPr>
              <w:t>Podmínky provozovatele CMS</w:t>
            </w:r>
          </w:p>
        </w:tc>
        <w:tc>
          <w:tcPr>
            <w:tcW w:w="5664" w:type="dxa"/>
            <w:tcBorders>
              <w:top w:val="single" w:sz="4" w:space="0" w:color="auto"/>
              <w:left w:val="nil"/>
              <w:bottom w:val="single" w:sz="4" w:space="0" w:color="auto"/>
              <w:right w:val="single" w:sz="4" w:space="0" w:color="auto"/>
            </w:tcBorders>
            <w:shd w:val="clear" w:color="000000" w:fill="auto"/>
            <w:noWrap/>
            <w:vAlign w:val="center"/>
          </w:tcPr>
          <w:p w14:paraId="0EBC04E9" w14:textId="77777777" w:rsidR="00577582" w:rsidRDefault="00A20A30">
            <w:pPr>
              <w:spacing w:after="160" w:line="259" w:lineRule="auto"/>
              <w:jc w:val="left"/>
              <w:rPr>
                <w:rFonts w:eastAsiaTheme="minorHAnsi" w:cs="Arial"/>
                <w:color w:val="000000"/>
                <w:szCs w:val="20"/>
              </w:rPr>
            </w:pPr>
            <w:r>
              <w:rPr>
                <w:rFonts w:eastAsiaTheme="minorHAnsi" w:cs="Arial"/>
                <w:color w:val="000000"/>
                <w:szCs w:val="20"/>
              </w:rPr>
              <w:t>Poskytovatel musí splnit podmínky stanovené provozovatelem CMS.</w:t>
            </w:r>
          </w:p>
        </w:tc>
      </w:tr>
      <w:tr w:rsidR="00577582" w14:paraId="7783AC53" w14:textId="77777777">
        <w:trPr>
          <w:trHeight w:val="300"/>
          <w:jc w:val="center"/>
        </w:trPr>
        <w:tc>
          <w:tcPr>
            <w:tcW w:w="3398" w:type="dxa"/>
            <w:tcBorders>
              <w:top w:val="single" w:sz="4" w:space="0" w:color="auto"/>
              <w:left w:val="single" w:sz="4" w:space="0" w:color="auto"/>
              <w:bottom w:val="single" w:sz="4" w:space="0" w:color="auto"/>
              <w:right w:val="single" w:sz="4" w:space="0" w:color="auto"/>
            </w:tcBorders>
            <w:noWrap/>
            <w:vAlign w:val="center"/>
          </w:tcPr>
          <w:p w14:paraId="6CD4995C" w14:textId="77777777" w:rsidR="00577582" w:rsidRDefault="00A20A30">
            <w:pPr>
              <w:spacing w:after="160" w:line="259" w:lineRule="auto"/>
              <w:jc w:val="left"/>
              <w:rPr>
                <w:rFonts w:eastAsiaTheme="minorHAnsi" w:cs="Arial"/>
                <w:b/>
                <w:bCs/>
                <w:color w:val="000000"/>
                <w:szCs w:val="20"/>
              </w:rPr>
            </w:pPr>
            <w:r>
              <w:rPr>
                <w:rFonts w:eastAsiaTheme="minorHAnsi" w:cs="Arial"/>
                <w:b/>
                <w:bCs/>
                <w:color w:val="000000"/>
                <w:szCs w:val="20"/>
              </w:rPr>
              <w:t>O</w:t>
            </w:r>
            <w:r>
              <w:rPr>
                <w:rFonts w:eastAsiaTheme="minorHAnsi" w:cs="Arial"/>
                <w:b/>
                <w:bCs/>
                <w:color w:val="000000"/>
                <w:szCs w:val="20"/>
              </w:rPr>
              <w:t xml:space="preserve">statní požadavky </w:t>
            </w:r>
          </w:p>
        </w:tc>
        <w:tc>
          <w:tcPr>
            <w:tcW w:w="5664" w:type="dxa"/>
            <w:tcBorders>
              <w:top w:val="single" w:sz="4" w:space="0" w:color="auto"/>
              <w:left w:val="nil"/>
              <w:bottom w:val="single" w:sz="4" w:space="0" w:color="auto"/>
              <w:right w:val="single" w:sz="4" w:space="0" w:color="auto"/>
            </w:tcBorders>
            <w:shd w:val="clear" w:color="000000" w:fill="auto"/>
            <w:noWrap/>
            <w:vAlign w:val="center"/>
          </w:tcPr>
          <w:p w14:paraId="330C3CC2" w14:textId="77777777" w:rsidR="00577582" w:rsidRDefault="00A20A30">
            <w:pPr>
              <w:spacing w:after="160" w:line="259" w:lineRule="auto"/>
              <w:jc w:val="left"/>
              <w:rPr>
                <w:rFonts w:eastAsiaTheme="minorHAnsi" w:cs="Arial"/>
                <w:color w:val="000000"/>
                <w:szCs w:val="20"/>
              </w:rPr>
            </w:pPr>
            <w:r>
              <w:rPr>
                <w:rFonts w:cs="Arial"/>
                <w:szCs w:val="20"/>
              </w:rPr>
              <w:t>V případě využití radiové technologie striktně požadujeme přípojky v licencovaném pásmu.</w:t>
            </w:r>
          </w:p>
        </w:tc>
      </w:tr>
    </w:tbl>
    <w:p w14:paraId="1176E1CB" w14:textId="77777777" w:rsidR="00577582" w:rsidRDefault="00A20A30">
      <w:pPr>
        <w:keepNext/>
        <w:spacing w:before="240" w:after="120"/>
        <w:jc w:val="left"/>
        <w:rPr>
          <w:rFonts w:eastAsia="Times New Roman" w:cs="Times New Roman"/>
          <w:bCs/>
          <w:i/>
          <w:szCs w:val="20"/>
        </w:rPr>
      </w:pPr>
      <w:r>
        <w:rPr>
          <w:rFonts w:eastAsia="Times New Roman" w:cs="Times New Roman"/>
          <w:i/>
          <w:sz w:val="16"/>
          <w:szCs w:val="20"/>
        </w:rPr>
        <w:t xml:space="preserve">Tabulka č. 4 - Konektivita do </w:t>
      </w:r>
      <w:proofErr w:type="gramStart"/>
      <w:r>
        <w:rPr>
          <w:rFonts w:eastAsia="Times New Roman" w:cs="Times New Roman"/>
          <w:i/>
          <w:sz w:val="16"/>
          <w:szCs w:val="20"/>
        </w:rPr>
        <w:t>CMS - seznam</w:t>
      </w:r>
      <w:proofErr w:type="gramEnd"/>
      <w:r>
        <w:rPr>
          <w:rFonts w:eastAsia="Times New Roman" w:cs="Times New Roman"/>
          <w:i/>
          <w:sz w:val="16"/>
          <w:szCs w:val="20"/>
        </w:rPr>
        <w:t xml:space="preserve"> lokalit</w:t>
      </w:r>
    </w:p>
    <w:tbl>
      <w:tblPr>
        <w:tblW w:w="5000" w:type="pct"/>
        <w:jc w:val="center"/>
        <w:tblCellMar>
          <w:left w:w="70" w:type="dxa"/>
          <w:right w:w="70" w:type="dxa"/>
        </w:tblCellMar>
        <w:tblLook w:val="04A0" w:firstRow="1" w:lastRow="0" w:firstColumn="1" w:lastColumn="0" w:noHBand="0" w:noVBand="1"/>
      </w:tblPr>
      <w:tblGrid>
        <w:gridCol w:w="558"/>
        <w:gridCol w:w="3119"/>
        <w:gridCol w:w="2837"/>
        <w:gridCol w:w="2538"/>
      </w:tblGrid>
      <w:tr w:rsidR="00577582" w14:paraId="3AD5BC7B" w14:textId="77777777">
        <w:trPr>
          <w:trHeight w:val="582"/>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808080"/>
            <w:vAlign w:val="center"/>
            <w:hideMark/>
          </w:tcPr>
          <w:p w14:paraId="18C0E31E" w14:textId="77777777" w:rsidR="00577582" w:rsidRDefault="00A20A30">
            <w:pPr>
              <w:spacing w:after="0"/>
              <w:jc w:val="left"/>
              <w:rPr>
                <w:rFonts w:ascii="Calibri" w:eastAsia="Times New Roman" w:hAnsi="Calibri" w:cs="Calibri"/>
                <w:b/>
                <w:bCs/>
                <w:color w:val="FFFFFF"/>
                <w:sz w:val="32"/>
                <w:szCs w:val="32"/>
                <w:lang w:eastAsia="cs-CZ"/>
              </w:rPr>
            </w:pPr>
            <w:r>
              <w:rPr>
                <w:rFonts w:ascii="Calibri" w:eastAsia="Times New Roman" w:hAnsi="Calibri" w:cs="Calibri"/>
                <w:b/>
                <w:bCs/>
                <w:color w:val="FFFFFF"/>
                <w:sz w:val="32"/>
                <w:szCs w:val="32"/>
                <w:lang w:eastAsia="cs-CZ"/>
              </w:rPr>
              <w:t>Seznam lokalit</w:t>
            </w:r>
          </w:p>
        </w:tc>
      </w:tr>
      <w:tr w:rsidR="00577582" w14:paraId="5AA8E805" w14:textId="77777777">
        <w:trPr>
          <w:trHeight w:val="780"/>
          <w:jc w:val="center"/>
        </w:trPr>
        <w:tc>
          <w:tcPr>
            <w:tcW w:w="308" w:type="pct"/>
            <w:tcBorders>
              <w:top w:val="nil"/>
              <w:left w:val="single" w:sz="8" w:space="0" w:color="auto"/>
              <w:bottom w:val="single" w:sz="8" w:space="0" w:color="auto"/>
              <w:right w:val="single" w:sz="8" w:space="0" w:color="auto"/>
            </w:tcBorders>
            <w:shd w:val="clear" w:color="000000" w:fill="F2F2F2"/>
            <w:vAlign w:val="center"/>
            <w:hideMark/>
          </w:tcPr>
          <w:p w14:paraId="34AC9892" w14:textId="77777777" w:rsidR="00577582" w:rsidRDefault="00A20A30">
            <w:pPr>
              <w:spacing w:after="0"/>
              <w:jc w:val="center"/>
              <w:rPr>
                <w:rFonts w:ascii="Calibri" w:eastAsia="Times New Roman" w:hAnsi="Calibri" w:cs="Calibri"/>
                <w:b/>
                <w:bCs/>
                <w:color w:val="000000"/>
                <w:szCs w:val="20"/>
                <w:lang w:eastAsia="cs-CZ"/>
              </w:rPr>
            </w:pPr>
            <w:r>
              <w:rPr>
                <w:rFonts w:ascii="Calibri" w:eastAsia="Times New Roman" w:hAnsi="Calibri" w:cs="Calibri"/>
                <w:b/>
                <w:bCs/>
                <w:color w:val="000000"/>
                <w:szCs w:val="20"/>
                <w:lang w:eastAsia="cs-CZ"/>
              </w:rPr>
              <w:t>P. č</w:t>
            </w:r>
            <w:r>
              <w:rPr>
                <w:rFonts w:ascii="Calibri" w:eastAsia="Times New Roman" w:hAnsi="Calibri" w:cs="Calibri"/>
                <w:b/>
                <w:bCs/>
                <w:color w:val="000000"/>
                <w:sz w:val="18"/>
                <w:szCs w:val="18"/>
                <w:lang w:eastAsia="cs-CZ"/>
              </w:rPr>
              <w:t>.</w:t>
            </w:r>
          </w:p>
        </w:tc>
        <w:tc>
          <w:tcPr>
            <w:tcW w:w="1723" w:type="pct"/>
            <w:tcBorders>
              <w:top w:val="nil"/>
              <w:left w:val="nil"/>
              <w:bottom w:val="single" w:sz="8" w:space="0" w:color="auto"/>
              <w:right w:val="single" w:sz="8" w:space="0" w:color="auto"/>
            </w:tcBorders>
            <w:shd w:val="clear" w:color="000000" w:fill="F2F2F2"/>
            <w:noWrap/>
            <w:vAlign w:val="center"/>
            <w:hideMark/>
          </w:tcPr>
          <w:p w14:paraId="5C65E35E" w14:textId="77777777" w:rsidR="00577582" w:rsidRDefault="00A20A30">
            <w:pPr>
              <w:spacing w:after="0"/>
              <w:jc w:val="center"/>
              <w:rPr>
                <w:rFonts w:ascii="Calibri" w:eastAsia="Times New Roman" w:hAnsi="Calibri" w:cs="Calibri"/>
                <w:b/>
                <w:bCs/>
                <w:color w:val="000000"/>
                <w:szCs w:val="20"/>
                <w:lang w:eastAsia="cs-CZ"/>
              </w:rPr>
            </w:pPr>
            <w:r>
              <w:rPr>
                <w:rFonts w:ascii="Calibri" w:eastAsia="Times New Roman" w:hAnsi="Calibri" w:cs="Calibri"/>
                <w:b/>
                <w:bCs/>
                <w:color w:val="000000"/>
                <w:szCs w:val="20"/>
                <w:lang w:eastAsia="cs-CZ"/>
              </w:rPr>
              <w:t>Lokalita</w:t>
            </w:r>
          </w:p>
        </w:tc>
        <w:tc>
          <w:tcPr>
            <w:tcW w:w="1567" w:type="pct"/>
            <w:tcBorders>
              <w:top w:val="nil"/>
              <w:left w:val="nil"/>
              <w:bottom w:val="single" w:sz="8" w:space="0" w:color="auto"/>
              <w:right w:val="single" w:sz="8" w:space="0" w:color="auto"/>
            </w:tcBorders>
            <w:shd w:val="clear" w:color="000000" w:fill="F2F2F2"/>
            <w:vAlign w:val="center"/>
            <w:hideMark/>
          </w:tcPr>
          <w:p w14:paraId="4BD06E2E" w14:textId="77777777" w:rsidR="00577582" w:rsidRDefault="00A20A30">
            <w:pPr>
              <w:spacing w:after="0"/>
              <w:jc w:val="center"/>
              <w:rPr>
                <w:rFonts w:ascii="Calibri" w:eastAsia="Times New Roman" w:hAnsi="Calibri" w:cs="Calibri"/>
                <w:b/>
                <w:bCs/>
                <w:color w:val="000000"/>
                <w:szCs w:val="20"/>
                <w:lang w:eastAsia="cs-CZ"/>
              </w:rPr>
            </w:pPr>
            <w:r>
              <w:rPr>
                <w:rFonts w:ascii="Calibri" w:eastAsia="Times New Roman" w:hAnsi="Calibri" w:cs="Calibri"/>
                <w:b/>
                <w:bCs/>
                <w:color w:val="000000"/>
                <w:szCs w:val="20"/>
                <w:lang w:eastAsia="cs-CZ"/>
              </w:rPr>
              <w:t>Požadovaná přenosová kapacita přípojky</w:t>
            </w:r>
          </w:p>
        </w:tc>
        <w:tc>
          <w:tcPr>
            <w:tcW w:w="1402" w:type="pct"/>
            <w:tcBorders>
              <w:top w:val="nil"/>
              <w:left w:val="nil"/>
              <w:bottom w:val="single" w:sz="8" w:space="0" w:color="auto"/>
              <w:right w:val="single" w:sz="8" w:space="0" w:color="auto"/>
            </w:tcBorders>
            <w:shd w:val="clear" w:color="000000" w:fill="F2F2F2"/>
            <w:vAlign w:val="center"/>
            <w:hideMark/>
          </w:tcPr>
          <w:p w14:paraId="161FBD2B" w14:textId="77777777" w:rsidR="00577582" w:rsidRDefault="00A20A30">
            <w:pPr>
              <w:spacing w:after="0"/>
              <w:jc w:val="center"/>
              <w:rPr>
                <w:rFonts w:ascii="Calibri" w:eastAsia="Times New Roman" w:hAnsi="Calibri" w:cs="Calibri"/>
                <w:b/>
                <w:bCs/>
                <w:color w:val="000000"/>
                <w:szCs w:val="20"/>
                <w:u w:val="single"/>
                <w:lang w:eastAsia="cs-CZ"/>
              </w:rPr>
            </w:pPr>
            <w:r>
              <w:rPr>
                <w:rFonts w:ascii="Calibri" w:eastAsia="Times New Roman" w:hAnsi="Calibri" w:cs="Calibri"/>
                <w:b/>
                <w:bCs/>
                <w:color w:val="000000"/>
                <w:szCs w:val="20"/>
                <w:lang w:eastAsia="cs-CZ"/>
              </w:rPr>
              <w:t>Požadované SLA</w:t>
            </w:r>
          </w:p>
        </w:tc>
      </w:tr>
      <w:tr w:rsidR="00577582" w14:paraId="0B374B99" w14:textId="77777777">
        <w:trPr>
          <w:trHeight w:val="315"/>
          <w:jc w:val="center"/>
        </w:trPr>
        <w:tc>
          <w:tcPr>
            <w:tcW w:w="308" w:type="pct"/>
            <w:tcBorders>
              <w:top w:val="nil"/>
              <w:left w:val="single" w:sz="8" w:space="0" w:color="auto"/>
              <w:bottom w:val="single" w:sz="8" w:space="0" w:color="auto"/>
              <w:right w:val="single" w:sz="8" w:space="0" w:color="auto"/>
            </w:tcBorders>
            <w:shd w:val="clear" w:color="000000" w:fill="808080"/>
            <w:vAlign w:val="center"/>
            <w:hideMark/>
          </w:tcPr>
          <w:p w14:paraId="1CD9FA02" w14:textId="77777777" w:rsidR="00577582" w:rsidRDefault="00A20A30">
            <w:pPr>
              <w:spacing w:after="0"/>
              <w:jc w:val="center"/>
              <w:rPr>
                <w:rFonts w:ascii="Calibri" w:eastAsia="Times New Roman" w:hAnsi="Calibri" w:cs="Calibri"/>
                <w:color w:val="FFFFFF"/>
                <w:sz w:val="18"/>
                <w:szCs w:val="18"/>
                <w:lang w:eastAsia="cs-CZ"/>
              </w:rPr>
            </w:pPr>
            <w:r>
              <w:rPr>
                <w:rFonts w:ascii="Calibri" w:eastAsia="Times New Roman" w:hAnsi="Calibri" w:cs="Calibri"/>
                <w:color w:val="FFFFFF"/>
                <w:sz w:val="18"/>
                <w:szCs w:val="18"/>
                <w:lang w:eastAsia="cs-CZ"/>
              </w:rPr>
              <w:t>A</w:t>
            </w:r>
          </w:p>
        </w:tc>
        <w:tc>
          <w:tcPr>
            <w:tcW w:w="1723" w:type="pct"/>
            <w:tcBorders>
              <w:top w:val="nil"/>
              <w:left w:val="nil"/>
              <w:bottom w:val="single" w:sz="8" w:space="0" w:color="auto"/>
              <w:right w:val="single" w:sz="8" w:space="0" w:color="auto"/>
            </w:tcBorders>
            <w:shd w:val="clear" w:color="000000" w:fill="808080"/>
            <w:noWrap/>
            <w:vAlign w:val="center"/>
            <w:hideMark/>
          </w:tcPr>
          <w:p w14:paraId="7158F1AB" w14:textId="77777777" w:rsidR="00577582" w:rsidRDefault="00A20A30">
            <w:pPr>
              <w:spacing w:after="0"/>
              <w:jc w:val="center"/>
              <w:rPr>
                <w:rFonts w:ascii="Calibri" w:eastAsia="Times New Roman" w:hAnsi="Calibri" w:cs="Calibri"/>
                <w:color w:val="FFFFFF"/>
                <w:sz w:val="18"/>
                <w:szCs w:val="18"/>
                <w:lang w:eastAsia="cs-CZ"/>
              </w:rPr>
            </w:pPr>
            <w:r>
              <w:rPr>
                <w:rFonts w:ascii="Calibri" w:eastAsia="Times New Roman" w:hAnsi="Calibri" w:cs="Calibri"/>
                <w:color w:val="FFFFFF"/>
                <w:sz w:val="18"/>
                <w:szCs w:val="18"/>
                <w:lang w:eastAsia="cs-CZ"/>
              </w:rPr>
              <w:t>B</w:t>
            </w:r>
          </w:p>
        </w:tc>
        <w:tc>
          <w:tcPr>
            <w:tcW w:w="1567" w:type="pct"/>
            <w:tcBorders>
              <w:top w:val="nil"/>
              <w:left w:val="nil"/>
              <w:bottom w:val="single" w:sz="8" w:space="0" w:color="auto"/>
              <w:right w:val="single" w:sz="8" w:space="0" w:color="auto"/>
            </w:tcBorders>
            <w:shd w:val="clear" w:color="000000" w:fill="808080"/>
            <w:vAlign w:val="center"/>
            <w:hideMark/>
          </w:tcPr>
          <w:p w14:paraId="7C3C303E" w14:textId="77777777" w:rsidR="00577582" w:rsidRDefault="00A20A30">
            <w:pPr>
              <w:spacing w:after="0"/>
              <w:jc w:val="center"/>
              <w:rPr>
                <w:rFonts w:ascii="Calibri" w:eastAsia="Times New Roman" w:hAnsi="Calibri" w:cs="Calibri"/>
                <w:color w:val="FFFFFF"/>
                <w:sz w:val="18"/>
                <w:szCs w:val="18"/>
                <w:lang w:eastAsia="cs-CZ"/>
              </w:rPr>
            </w:pPr>
            <w:r>
              <w:rPr>
                <w:rFonts w:ascii="Calibri" w:eastAsia="Times New Roman" w:hAnsi="Calibri" w:cs="Calibri"/>
                <w:color w:val="FFFFFF"/>
                <w:sz w:val="18"/>
                <w:szCs w:val="18"/>
                <w:lang w:eastAsia="cs-CZ"/>
              </w:rPr>
              <w:t>C</w:t>
            </w:r>
          </w:p>
        </w:tc>
        <w:tc>
          <w:tcPr>
            <w:tcW w:w="1402" w:type="pct"/>
            <w:tcBorders>
              <w:top w:val="nil"/>
              <w:left w:val="nil"/>
              <w:bottom w:val="single" w:sz="8" w:space="0" w:color="auto"/>
              <w:right w:val="single" w:sz="8" w:space="0" w:color="auto"/>
            </w:tcBorders>
            <w:shd w:val="clear" w:color="000000" w:fill="808080"/>
            <w:vAlign w:val="center"/>
            <w:hideMark/>
          </w:tcPr>
          <w:p w14:paraId="2C13B5EF" w14:textId="77777777" w:rsidR="00577582" w:rsidRDefault="00A20A30">
            <w:pPr>
              <w:spacing w:after="0"/>
              <w:jc w:val="center"/>
              <w:rPr>
                <w:rFonts w:ascii="Calibri" w:eastAsia="Times New Roman" w:hAnsi="Calibri" w:cs="Calibri"/>
                <w:color w:val="FFFFFF"/>
                <w:sz w:val="18"/>
                <w:szCs w:val="18"/>
                <w:lang w:eastAsia="cs-CZ"/>
              </w:rPr>
            </w:pPr>
            <w:r>
              <w:rPr>
                <w:rFonts w:ascii="Calibri" w:eastAsia="Times New Roman" w:hAnsi="Calibri" w:cs="Calibri"/>
                <w:color w:val="FFFFFF"/>
                <w:sz w:val="18"/>
                <w:szCs w:val="18"/>
                <w:lang w:eastAsia="cs-CZ"/>
              </w:rPr>
              <w:t>D</w:t>
            </w:r>
          </w:p>
        </w:tc>
      </w:tr>
      <w:tr w:rsidR="00577582" w14:paraId="3F4F9D6E" w14:textId="77777777">
        <w:trPr>
          <w:trHeight w:val="315"/>
          <w:jc w:val="center"/>
        </w:trPr>
        <w:tc>
          <w:tcPr>
            <w:tcW w:w="308" w:type="pct"/>
            <w:tcBorders>
              <w:top w:val="nil"/>
              <w:left w:val="single" w:sz="8" w:space="0" w:color="auto"/>
              <w:bottom w:val="single" w:sz="8" w:space="0" w:color="auto"/>
              <w:right w:val="single" w:sz="8" w:space="0" w:color="auto"/>
            </w:tcBorders>
            <w:vAlign w:val="center"/>
            <w:hideMark/>
          </w:tcPr>
          <w:p w14:paraId="635BE1C7" w14:textId="77777777" w:rsidR="00577582" w:rsidRDefault="00A20A30">
            <w:pPr>
              <w:spacing w:after="0"/>
              <w:jc w:val="center"/>
              <w:rPr>
                <w:rFonts w:asciiTheme="minorHAnsi" w:eastAsia="Times New Roman" w:hAnsiTheme="minorHAnsi" w:cstheme="minorHAnsi"/>
                <w:i/>
                <w:iCs/>
                <w:color w:val="000000"/>
                <w:sz w:val="18"/>
                <w:szCs w:val="18"/>
                <w:lang w:eastAsia="cs-CZ"/>
              </w:rPr>
            </w:pPr>
            <w:r>
              <w:rPr>
                <w:rFonts w:asciiTheme="minorHAnsi" w:eastAsia="Times New Roman" w:hAnsiTheme="minorHAnsi" w:cstheme="minorHAnsi"/>
                <w:i/>
                <w:iCs/>
                <w:color w:val="000000"/>
                <w:sz w:val="18"/>
                <w:szCs w:val="18"/>
                <w:lang w:eastAsia="cs-CZ"/>
              </w:rPr>
              <w:t>1</w:t>
            </w:r>
          </w:p>
        </w:tc>
        <w:tc>
          <w:tcPr>
            <w:tcW w:w="1723" w:type="pct"/>
            <w:tcBorders>
              <w:top w:val="nil"/>
              <w:left w:val="nil"/>
              <w:bottom w:val="single" w:sz="8" w:space="0" w:color="auto"/>
              <w:right w:val="single" w:sz="8" w:space="0" w:color="auto"/>
            </w:tcBorders>
            <w:noWrap/>
            <w:vAlign w:val="center"/>
            <w:hideMark/>
          </w:tcPr>
          <w:p w14:paraId="56F18E25" w14:textId="77777777" w:rsidR="00577582" w:rsidRDefault="00A20A30">
            <w:pPr>
              <w:spacing w:after="0"/>
              <w:jc w:val="center"/>
              <w:rPr>
                <w:rFonts w:asciiTheme="minorHAnsi" w:eastAsia="Times New Roman" w:hAnsiTheme="minorHAnsi" w:cstheme="minorHAnsi"/>
                <w:color w:val="000000"/>
                <w:sz w:val="18"/>
                <w:szCs w:val="18"/>
                <w:lang w:eastAsia="cs-CZ"/>
              </w:rPr>
            </w:pPr>
            <w:r>
              <w:rPr>
                <w:rFonts w:asciiTheme="minorHAnsi" w:eastAsiaTheme="minorHAnsi" w:hAnsiTheme="minorHAnsi" w:cstheme="minorHAnsi"/>
                <w:color w:val="000000"/>
                <w:sz w:val="18"/>
                <w:szCs w:val="18"/>
              </w:rPr>
              <w:t>130 00, Praha 3, Orlická 2020/4</w:t>
            </w:r>
          </w:p>
        </w:tc>
        <w:tc>
          <w:tcPr>
            <w:tcW w:w="1567" w:type="pct"/>
            <w:tcBorders>
              <w:top w:val="nil"/>
              <w:left w:val="nil"/>
              <w:bottom w:val="single" w:sz="8" w:space="0" w:color="auto"/>
              <w:right w:val="single" w:sz="8" w:space="0" w:color="auto"/>
            </w:tcBorders>
            <w:noWrap/>
            <w:vAlign w:val="center"/>
            <w:hideMark/>
          </w:tcPr>
          <w:p w14:paraId="0BE70F24" w14:textId="77777777" w:rsidR="00577582" w:rsidRDefault="00A20A30">
            <w:pPr>
              <w:spacing w:after="0"/>
              <w:jc w:val="center"/>
              <w:rPr>
                <w:rFonts w:asciiTheme="minorHAnsi" w:eastAsia="Times New Roman" w:hAnsiTheme="minorHAnsi" w:cstheme="minorHAnsi"/>
                <w:color w:val="000000"/>
                <w:sz w:val="18"/>
                <w:szCs w:val="18"/>
                <w:lang w:eastAsia="cs-CZ"/>
              </w:rPr>
            </w:pPr>
            <w:r>
              <w:rPr>
                <w:rFonts w:asciiTheme="minorHAnsi" w:eastAsiaTheme="minorHAnsi" w:hAnsiTheme="minorHAnsi" w:cstheme="minorHAnsi"/>
                <w:color w:val="000000"/>
                <w:sz w:val="18"/>
                <w:szCs w:val="18"/>
              </w:rPr>
              <w:t xml:space="preserve">1 </w:t>
            </w:r>
            <w:proofErr w:type="spellStart"/>
            <w:r>
              <w:rPr>
                <w:rFonts w:asciiTheme="minorHAnsi" w:eastAsiaTheme="minorHAnsi" w:hAnsiTheme="minorHAnsi" w:cstheme="minorHAnsi"/>
                <w:color w:val="000000"/>
                <w:sz w:val="18"/>
                <w:szCs w:val="18"/>
              </w:rPr>
              <w:t>Gbps</w:t>
            </w:r>
            <w:proofErr w:type="spellEnd"/>
          </w:p>
        </w:tc>
        <w:tc>
          <w:tcPr>
            <w:tcW w:w="1402" w:type="pct"/>
            <w:tcBorders>
              <w:top w:val="nil"/>
              <w:left w:val="nil"/>
              <w:bottom w:val="single" w:sz="8" w:space="0" w:color="auto"/>
              <w:right w:val="single" w:sz="8" w:space="0" w:color="auto"/>
            </w:tcBorders>
            <w:noWrap/>
            <w:vAlign w:val="center"/>
          </w:tcPr>
          <w:p w14:paraId="3A3C888F" w14:textId="77777777" w:rsidR="00577582" w:rsidRDefault="00A20A30">
            <w:pPr>
              <w:spacing w:after="0"/>
              <w:jc w:val="center"/>
              <w:rPr>
                <w:rFonts w:ascii="Calibri" w:eastAsia="Times New Roman" w:hAnsi="Calibri" w:cs="Calibri"/>
                <w:color w:val="000000"/>
                <w:sz w:val="18"/>
                <w:szCs w:val="18"/>
                <w:lang w:eastAsia="cs-CZ"/>
              </w:rPr>
            </w:pPr>
            <w:proofErr w:type="gramStart"/>
            <w:r>
              <w:rPr>
                <w:rFonts w:ascii="Calibri" w:eastAsia="Times New Roman" w:hAnsi="Calibri" w:cs="Calibri"/>
                <w:color w:val="000000"/>
                <w:sz w:val="18"/>
                <w:szCs w:val="18"/>
                <w:lang w:eastAsia="cs-CZ"/>
              </w:rPr>
              <w:t>99,50%</w:t>
            </w:r>
            <w:proofErr w:type="gramEnd"/>
          </w:p>
        </w:tc>
      </w:tr>
      <w:tr w:rsidR="00577582" w14:paraId="7AAAE2CD" w14:textId="77777777">
        <w:trPr>
          <w:trHeight w:val="315"/>
          <w:jc w:val="center"/>
        </w:trPr>
        <w:tc>
          <w:tcPr>
            <w:tcW w:w="308" w:type="pct"/>
            <w:tcBorders>
              <w:top w:val="nil"/>
              <w:left w:val="single" w:sz="8" w:space="0" w:color="auto"/>
              <w:bottom w:val="single" w:sz="8" w:space="0" w:color="auto"/>
              <w:right w:val="single" w:sz="8" w:space="0" w:color="auto"/>
            </w:tcBorders>
            <w:vAlign w:val="center"/>
            <w:hideMark/>
          </w:tcPr>
          <w:p w14:paraId="6C5769BD" w14:textId="77777777" w:rsidR="00577582" w:rsidRDefault="00A20A30">
            <w:pPr>
              <w:spacing w:after="0"/>
              <w:jc w:val="center"/>
              <w:rPr>
                <w:rFonts w:asciiTheme="minorHAnsi" w:eastAsia="Times New Roman" w:hAnsiTheme="minorHAnsi" w:cstheme="minorHAnsi"/>
                <w:i/>
                <w:iCs/>
                <w:color w:val="000000"/>
                <w:sz w:val="18"/>
                <w:szCs w:val="18"/>
                <w:lang w:eastAsia="cs-CZ"/>
              </w:rPr>
            </w:pPr>
            <w:r>
              <w:rPr>
                <w:rFonts w:asciiTheme="minorHAnsi" w:eastAsia="Times New Roman" w:hAnsiTheme="minorHAnsi" w:cstheme="minorHAnsi"/>
                <w:i/>
                <w:iCs/>
                <w:color w:val="000000"/>
                <w:sz w:val="18"/>
                <w:szCs w:val="18"/>
                <w:lang w:eastAsia="cs-CZ"/>
              </w:rPr>
              <w:t>2</w:t>
            </w:r>
          </w:p>
        </w:tc>
        <w:tc>
          <w:tcPr>
            <w:tcW w:w="1723" w:type="pct"/>
            <w:tcBorders>
              <w:top w:val="nil"/>
              <w:left w:val="nil"/>
              <w:bottom w:val="single" w:sz="8" w:space="0" w:color="auto"/>
              <w:right w:val="single" w:sz="8" w:space="0" w:color="auto"/>
            </w:tcBorders>
            <w:noWrap/>
            <w:vAlign w:val="center"/>
            <w:hideMark/>
          </w:tcPr>
          <w:p w14:paraId="70805D43" w14:textId="77777777" w:rsidR="00577582" w:rsidRDefault="00A20A30">
            <w:pPr>
              <w:spacing w:after="0"/>
              <w:jc w:val="center"/>
              <w:rPr>
                <w:rFonts w:asciiTheme="minorHAnsi" w:eastAsia="Times New Roman" w:hAnsiTheme="minorHAnsi" w:cstheme="minorHAnsi"/>
                <w:color w:val="000000"/>
                <w:sz w:val="18"/>
                <w:szCs w:val="18"/>
                <w:lang w:eastAsia="cs-CZ"/>
              </w:rPr>
            </w:pPr>
            <w:r>
              <w:rPr>
                <w:rFonts w:asciiTheme="minorHAnsi" w:eastAsiaTheme="minorHAnsi" w:hAnsiTheme="minorHAnsi" w:cstheme="minorHAnsi"/>
                <w:color w:val="000000"/>
                <w:sz w:val="18"/>
                <w:szCs w:val="18"/>
              </w:rPr>
              <w:t>190 00, Praha 9, Pod Táborem 369/</w:t>
            </w:r>
            <w:proofErr w:type="gramStart"/>
            <w:r>
              <w:rPr>
                <w:rFonts w:asciiTheme="minorHAnsi" w:eastAsiaTheme="minorHAnsi" w:hAnsiTheme="minorHAnsi" w:cstheme="minorHAnsi"/>
                <w:color w:val="000000"/>
                <w:sz w:val="18"/>
                <w:szCs w:val="18"/>
              </w:rPr>
              <w:t>8a</w:t>
            </w:r>
            <w:proofErr w:type="gramEnd"/>
          </w:p>
        </w:tc>
        <w:tc>
          <w:tcPr>
            <w:tcW w:w="1567" w:type="pct"/>
            <w:tcBorders>
              <w:top w:val="nil"/>
              <w:left w:val="nil"/>
              <w:bottom w:val="single" w:sz="8" w:space="0" w:color="auto"/>
              <w:right w:val="single" w:sz="8" w:space="0" w:color="auto"/>
            </w:tcBorders>
            <w:noWrap/>
            <w:vAlign w:val="center"/>
            <w:hideMark/>
          </w:tcPr>
          <w:p w14:paraId="0786B8DF" w14:textId="77777777" w:rsidR="00577582" w:rsidRDefault="00A20A30">
            <w:pPr>
              <w:spacing w:after="0"/>
              <w:jc w:val="center"/>
              <w:rPr>
                <w:rFonts w:asciiTheme="minorHAnsi" w:eastAsia="Times New Roman" w:hAnsiTheme="minorHAnsi" w:cstheme="minorHAnsi"/>
                <w:color w:val="000000"/>
                <w:sz w:val="18"/>
                <w:szCs w:val="18"/>
                <w:lang w:eastAsia="cs-CZ"/>
              </w:rPr>
            </w:pPr>
            <w:r>
              <w:rPr>
                <w:rFonts w:asciiTheme="minorHAnsi" w:eastAsiaTheme="minorHAnsi" w:hAnsiTheme="minorHAnsi" w:cstheme="minorHAnsi"/>
                <w:color w:val="000000"/>
                <w:sz w:val="18"/>
                <w:szCs w:val="18"/>
              </w:rPr>
              <w:t xml:space="preserve">1 </w:t>
            </w:r>
            <w:proofErr w:type="spellStart"/>
            <w:r>
              <w:rPr>
                <w:rFonts w:asciiTheme="minorHAnsi" w:eastAsiaTheme="minorHAnsi" w:hAnsiTheme="minorHAnsi" w:cstheme="minorHAnsi"/>
                <w:color w:val="000000"/>
                <w:sz w:val="18"/>
                <w:szCs w:val="18"/>
              </w:rPr>
              <w:t>Gbps</w:t>
            </w:r>
            <w:proofErr w:type="spellEnd"/>
          </w:p>
        </w:tc>
        <w:tc>
          <w:tcPr>
            <w:tcW w:w="1402" w:type="pct"/>
            <w:tcBorders>
              <w:top w:val="nil"/>
              <w:left w:val="nil"/>
              <w:bottom w:val="single" w:sz="8" w:space="0" w:color="auto"/>
              <w:right w:val="single" w:sz="8" w:space="0" w:color="auto"/>
            </w:tcBorders>
            <w:noWrap/>
            <w:vAlign w:val="center"/>
          </w:tcPr>
          <w:p w14:paraId="566EFB48" w14:textId="77777777" w:rsidR="00577582" w:rsidRDefault="00A20A30">
            <w:pPr>
              <w:spacing w:after="0"/>
              <w:jc w:val="center"/>
              <w:rPr>
                <w:rFonts w:ascii="Calibri" w:eastAsia="Times New Roman" w:hAnsi="Calibri" w:cs="Calibri"/>
                <w:color w:val="000000"/>
                <w:sz w:val="18"/>
                <w:szCs w:val="18"/>
                <w:lang w:eastAsia="cs-CZ"/>
              </w:rPr>
            </w:pPr>
            <w:proofErr w:type="gramStart"/>
            <w:r>
              <w:rPr>
                <w:rFonts w:ascii="Calibri" w:eastAsia="Times New Roman" w:hAnsi="Calibri" w:cs="Calibri"/>
                <w:color w:val="000000"/>
                <w:sz w:val="18"/>
                <w:szCs w:val="18"/>
                <w:lang w:eastAsia="cs-CZ"/>
              </w:rPr>
              <w:t>99,50%</w:t>
            </w:r>
            <w:proofErr w:type="gramEnd"/>
          </w:p>
        </w:tc>
      </w:tr>
    </w:tbl>
    <w:p w14:paraId="08CBD706" w14:textId="77777777" w:rsidR="00577582" w:rsidRDefault="00A20A30">
      <w:pPr>
        <w:spacing w:after="160" w:line="259" w:lineRule="auto"/>
        <w:jc w:val="left"/>
        <w:rPr>
          <w:rFonts w:asciiTheme="majorHAnsi" w:eastAsiaTheme="majorEastAsia" w:hAnsiTheme="majorHAnsi" w:cstheme="majorBidi"/>
          <w:b/>
          <w:bCs/>
          <w:color w:val="2F5496" w:themeColor="accent1" w:themeShade="BF"/>
          <w:sz w:val="32"/>
          <w:szCs w:val="32"/>
        </w:rPr>
      </w:pPr>
      <w:r>
        <w:rPr>
          <w:rFonts w:asciiTheme="minorHAnsi" w:eastAsiaTheme="minorHAnsi" w:hAnsiTheme="minorHAnsi"/>
          <w:b/>
          <w:bCs/>
          <w:sz w:val="22"/>
        </w:rPr>
        <w:br w:type="page"/>
      </w:r>
    </w:p>
    <w:p w14:paraId="0F04C119" w14:textId="77777777" w:rsidR="00577582" w:rsidRDefault="00A20A30">
      <w:pPr>
        <w:keepNext/>
        <w:keepLines/>
        <w:spacing w:before="240" w:after="0" w:line="259" w:lineRule="auto"/>
        <w:jc w:val="left"/>
        <w:outlineLvl w:val="0"/>
        <w:rPr>
          <w:rFonts w:eastAsiaTheme="majorEastAsia" w:cs="Arial"/>
          <w:b/>
          <w:bCs/>
          <w:sz w:val="32"/>
          <w:szCs w:val="32"/>
        </w:rPr>
      </w:pPr>
      <w:r>
        <w:rPr>
          <w:rFonts w:eastAsiaTheme="majorEastAsia" w:cs="Arial"/>
          <w:b/>
          <w:bCs/>
          <w:sz w:val="32"/>
          <w:szCs w:val="32"/>
        </w:rPr>
        <w:lastRenderedPageBreak/>
        <w:t>Související služby – společné požadavky</w:t>
      </w:r>
    </w:p>
    <w:p w14:paraId="44708D3C" w14:textId="77777777" w:rsidR="00577582" w:rsidRDefault="00A20A30">
      <w:pPr>
        <w:spacing w:before="240" w:after="160" w:line="360" w:lineRule="auto"/>
        <w:jc w:val="left"/>
        <w:rPr>
          <w:rFonts w:eastAsiaTheme="minorHAnsi" w:cs="Arial"/>
          <w:szCs w:val="20"/>
        </w:rPr>
      </w:pPr>
      <w:r>
        <w:rPr>
          <w:rFonts w:eastAsiaTheme="minorHAnsi" w:cs="Arial"/>
          <w:szCs w:val="20"/>
        </w:rPr>
        <w:t>Souvisejícími službami se rozumí:</w:t>
      </w:r>
    </w:p>
    <w:p w14:paraId="2CE716A2" w14:textId="77777777" w:rsidR="00577582" w:rsidRDefault="00A20A30">
      <w:pPr>
        <w:numPr>
          <w:ilvl w:val="0"/>
          <w:numId w:val="13"/>
        </w:numPr>
        <w:spacing w:before="240" w:after="160" w:line="360" w:lineRule="auto"/>
        <w:contextualSpacing/>
        <w:jc w:val="left"/>
        <w:rPr>
          <w:rFonts w:eastAsiaTheme="minorHAnsi" w:cs="Arial"/>
          <w:szCs w:val="20"/>
        </w:rPr>
      </w:pPr>
      <w:r>
        <w:rPr>
          <w:rFonts w:eastAsiaTheme="minorHAnsi" w:cs="Arial"/>
          <w:szCs w:val="20"/>
        </w:rPr>
        <w:t xml:space="preserve">Provozní </w:t>
      </w:r>
      <w:proofErr w:type="gramStart"/>
      <w:r>
        <w:rPr>
          <w:rFonts w:eastAsiaTheme="minorHAnsi" w:cs="Arial"/>
          <w:szCs w:val="20"/>
        </w:rPr>
        <w:t>statistiky - monitoring</w:t>
      </w:r>
      <w:proofErr w:type="gramEnd"/>
      <w:r>
        <w:rPr>
          <w:rFonts w:eastAsiaTheme="minorHAnsi" w:cs="Arial"/>
          <w:szCs w:val="20"/>
        </w:rPr>
        <w:t xml:space="preserve"> kvality infrastruktury.</w:t>
      </w:r>
    </w:p>
    <w:p w14:paraId="385C048B" w14:textId="77777777" w:rsidR="00577582" w:rsidRDefault="00A20A30">
      <w:pPr>
        <w:numPr>
          <w:ilvl w:val="0"/>
          <w:numId w:val="13"/>
        </w:numPr>
        <w:spacing w:before="240" w:after="160" w:line="360" w:lineRule="auto"/>
        <w:contextualSpacing/>
        <w:jc w:val="left"/>
        <w:rPr>
          <w:rFonts w:eastAsiaTheme="minorHAnsi" w:cs="Arial"/>
          <w:szCs w:val="20"/>
        </w:rPr>
      </w:pPr>
      <w:r>
        <w:rPr>
          <w:rFonts w:eastAsiaTheme="minorHAnsi" w:cs="Arial"/>
          <w:szCs w:val="20"/>
        </w:rPr>
        <w:t xml:space="preserve">Proaktivní </w:t>
      </w:r>
      <w:proofErr w:type="gramStart"/>
      <w:r>
        <w:rPr>
          <w:rFonts w:eastAsiaTheme="minorHAnsi" w:cs="Arial"/>
          <w:szCs w:val="20"/>
        </w:rPr>
        <w:t>dohled - řešení</w:t>
      </w:r>
      <w:proofErr w:type="gramEnd"/>
      <w:r>
        <w:rPr>
          <w:rFonts w:eastAsiaTheme="minorHAnsi" w:cs="Arial"/>
          <w:szCs w:val="20"/>
        </w:rPr>
        <w:t xml:space="preserve"> výpadků. </w:t>
      </w:r>
    </w:p>
    <w:p w14:paraId="3D270B1C" w14:textId="77777777" w:rsidR="00577582" w:rsidRDefault="00A20A30">
      <w:pPr>
        <w:numPr>
          <w:ilvl w:val="0"/>
          <w:numId w:val="13"/>
        </w:numPr>
        <w:spacing w:before="240" w:after="160" w:line="360" w:lineRule="auto"/>
        <w:contextualSpacing/>
        <w:jc w:val="left"/>
        <w:rPr>
          <w:rFonts w:eastAsiaTheme="minorHAnsi" w:cs="Arial"/>
          <w:szCs w:val="20"/>
        </w:rPr>
      </w:pPr>
      <w:r>
        <w:rPr>
          <w:rFonts w:eastAsiaTheme="minorHAnsi" w:cs="Arial"/>
          <w:szCs w:val="20"/>
        </w:rPr>
        <w:t>Zákaznická podpora.</w:t>
      </w:r>
    </w:p>
    <w:p w14:paraId="1DE1F702" w14:textId="77777777" w:rsidR="00577582" w:rsidRDefault="00A20A30">
      <w:pPr>
        <w:keepNext/>
        <w:keepLines/>
        <w:numPr>
          <w:ilvl w:val="1"/>
          <w:numId w:val="0"/>
        </w:numPr>
        <w:spacing w:before="200" w:after="0" w:line="276" w:lineRule="auto"/>
        <w:ind w:left="576" w:hanging="576"/>
        <w:jc w:val="left"/>
        <w:outlineLvl w:val="1"/>
        <w:rPr>
          <w:rFonts w:eastAsiaTheme="majorEastAsia" w:cs="Arial"/>
          <w:color w:val="000000" w:themeColor="text1"/>
          <w:sz w:val="22"/>
        </w:rPr>
      </w:pPr>
      <w:r>
        <w:rPr>
          <w:rFonts w:eastAsiaTheme="majorEastAsia" w:cs="Arial"/>
          <w:color w:val="000000" w:themeColor="text1"/>
          <w:sz w:val="22"/>
        </w:rPr>
        <w:t>Požadavky na související služby</w:t>
      </w:r>
    </w:p>
    <w:p w14:paraId="00CDC64C" w14:textId="77777777" w:rsidR="00577582" w:rsidRDefault="00A20A30">
      <w:pPr>
        <w:keepNext/>
        <w:spacing w:before="240" w:after="120"/>
        <w:jc w:val="left"/>
        <w:rPr>
          <w:rFonts w:eastAsia="Times New Roman" w:cs="Times New Roman"/>
          <w:i/>
          <w:sz w:val="16"/>
          <w:szCs w:val="20"/>
        </w:rPr>
      </w:pPr>
      <w:bookmarkStart w:id="10" w:name="_Ref521514063"/>
      <w:r>
        <w:rPr>
          <w:rFonts w:eastAsia="Times New Roman" w:cs="Times New Roman"/>
          <w:i/>
          <w:sz w:val="16"/>
          <w:szCs w:val="20"/>
        </w:rPr>
        <w:t>Tabulka č. 5 - Požadavky na související služby</w:t>
      </w:r>
      <w:bookmarkEnd w:id="10"/>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93"/>
        <w:gridCol w:w="6167"/>
      </w:tblGrid>
      <w:tr w:rsidR="00577582" w14:paraId="386CED3D" w14:textId="77777777">
        <w:trPr>
          <w:trHeight w:val="760"/>
          <w:jc w:val="center"/>
        </w:trPr>
        <w:tc>
          <w:tcPr>
            <w:tcW w:w="2893" w:type="dxa"/>
            <w:shd w:val="clear" w:color="000000" w:fill="A6A6A6"/>
            <w:noWrap/>
            <w:vAlign w:val="center"/>
            <w:hideMark/>
          </w:tcPr>
          <w:p w14:paraId="713CF86B" w14:textId="77777777" w:rsidR="00577582" w:rsidRDefault="00A20A30">
            <w:pPr>
              <w:spacing w:after="0"/>
              <w:jc w:val="left"/>
              <w:rPr>
                <w:rFonts w:eastAsia="Times New Roman" w:cs="Arial"/>
                <w:b/>
                <w:bCs/>
                <w:color w:val="000000"/>
                <w:szCs w:val="20"/>
                <w:lang w:eastAsia="cs-CZ"/>
              </w:rPr>
            </w:pPr>
            <w:bookmarkStart w:id="11" w:name="_Ref520695029"/>
            <w:bookmarkEnd w:id="11"/>
            <w:r>
              <w:rPr>
                <w:rFonts w:eastAsia="Times New Roman" w:cs="Arial"/>
                <w:b/>
                <w:bCs/>
                <w:color w:val="000000"/>
                <w:szCs w:val="20"/>
                <w:lang w:eastAsia="cs-CZ"/>
              </w:rPr>
              <w:t>Popis parametru</w:t>
            </w:r>
          </w:p>
        </w:tc>
        <w:tc>
          <w:tcPr>
            <w:tcW w:w="6167" w:type="dxa"/>
            <w:shd w:val="clear" w:color="000000" w:fill="A6A6A6"/>
            <w:noWrap/>
            <w:vAlign w:val="center"/>
            <w:hideMark/>
          </w:tcPr>
          <w:p w14:paraId="4B132485" w14:textId="77777777" w:rsidR="00577582" w:rsidRDefault="00A20A30">
            <w:pPr>
              <w:spacing w:before="120" w:after="120" w:line="259" w:lineRule="auto"/>
              <w:jc w:val="center"/>
              <w:rPr>
                <w:rFonts w:eastAsia="Times New Roman" w:cs="Arial"/>
                <w:b/>
                <w:bCs/>
                <w:color w:val="000000"/>
                <w:szCs w:val="20"/>
                <w:lang w:eastAsia="cs-CZ"/>
              </w:rPr>
            </w:pPr>
            <w:r>
              <w:rPr>
                <w:rFonts w:eastAsia="Times New Roman" w:cs="Arial"/>
                <w:b/>
                <w:bCs/>
                <w:color w:val="000000"/>
                <w:szCs w:val="20"/>
                <w:lang w:eastAsia="cs-CZ"/>
              </w:rPr>
              <w:t>Požadovaná hodnota</w:t>
            </w:r>
          </w:p>
        </w:tc>
      </w:tr>
      <w:tr w:rsidR="00577582" w14:paraId="413C369D" w14:textId="77777777">
        <w:trPr>
          <w:trHeight w:val="300"/>
          <w:jc w:val="center"/>
        </w:trPr>
        <w:tc>
          <w:tcPr>
            <w:tcW w:w="2893" w:type="dxa"/>
            <w:vMerge w:val="restart"/>
            <w:noWrap/>
            <w:vAlign w:val="center"/>
            <w:hideMark/>
          </w:tcPr>
          <w:p w14:paraId="45D61EB7" w14:textId="77777777" w:rsidR="00577582" w:rsidRDefault="00A20A30">
            <w:pPr>
              <w:spacing w:after="0"/>
              <w:jc w:val="left"/>
              <w:rPr>
                <w:rFonts w:eastAsia="Times New Roman" w:cs="Arial"/>
                <w:color w:val="000000"/>
                <w:szCs w:val="20"/>
                <w:lang w:eastAsia="cs-CZ"/>
              </w:rPr>
            </w:pPr>
            <w:r>
              <w:rPr>
                <w:rFonts w:eastAsia="Times New Roman" w:cs="Arial"/>
                <w:color w:val="000000"/>
                <w:szCs w:val="20"/>
                <w:lang w:eastAsia="cs-CZ"/>
              </w:rPr>
              <w:t>Zákaznická podpora</w:t>
            </w:r>
          </w:p>
        </w:tc>
        <w:tc>
          <w:tcPr>
            <w:tcW w:w="6167" w:type="dxa"/>
            <w:shd w:val="clear" w:color="000000" w:fill="auto"/>
            <w:noWrap/>
            <w:vAlign w:val="center"/>
            <w:hideMark/>
          </w:tcPr>
          <w:p w14:paraId="42653F5A" w14:textId="77777777" w:rsidR="00577582" w:rsidRDefault="00A20A30">
            <w:pPr>
              <w:spacing w:after="0" w:line="259" w:lineRule="auto"/>
              <w:jc w:val="left"/>
              <w:rPr>
                <w:rFonts w:eastAsia="Times New Roman" w:cs="Arial"/>
                <w:color w:val="000000"/>
                <w:szCs w:val="20"/>
                <w:lang w:eastAsia="cs-CZ"/>
              </w:rPr>
            </w:pPr>
            <w:r>
              <w:rPr>
                <w:rFonts w:eastAsia="Times New Roman" w:cs="Arial"/>
                <w:color w:val="000000"/>
                <w:szCs w:val="20"/>
                <w:lang w:eastAsia="cs-CZ"/>
              </w:rPr>
              <w:t xml:space="preserve">Pověřená osoba Poskytovatele bude na vyžádání k </w:t>
            </w:r>
            <w:r>
              <w:rPr>
                <w:rFonts w:eastAsia="Times New Roman" w:cs="Arial"/>
                <w:color w:val="000000"/>
                <w:szCs w:val="20"/>
                <w:lang w:eastAsia="cs-CZ"/>
              </w:rPr>
              <w:t>dispozici k jednání v místě sídla VZP ČR.</w:t>
            </w:r>
          </w:p>
        </w:tc>
      </w:tr>
      <w:tr w:rsidR="00577582" w14:paraId="0F05D2BE" w14:textId="77777777">
        <w:trPr>
          <w:trHeight w:val="300"/>
          <w:jc w:val="center"/>
        </w:trPr>
        <w:tc>
          <w:tcPr>
            <w:tcW w:w="2893" w:type="dxa"/>
            <w:vMerge/>
            <w:noWrap/>
            <w:vAlign w:val="center"/>
          </w:tcPr>
          <w:p w14:paraId="3E07F37C" w14:textId="77777777" w:rsidR="00577582" w:rsidRDefault="00577582">
            <w:pPr>
              <w:spacing w:after="0"/>
              <w:jc w:val="left"/>
              <w:rPr>
                <w:rFonts w:eastAsia="Times New Roman" w:cs="Arial"/>
                <w:color w:val="000000"/>
                <w:szCs w:val="20"/>
                <w:lang w:eastAsia="cs-CZ"/>
              </w:rPr>
            </w:pPr>
          </w:p>
        </w:tc>
        <w:tc>
          <w:tcPr>
            <w:tcW w:w="6167" w:type="dxa"/>
            <w:shd w:val="clear" w:color="000000" w:fill="auto"/>
            <w:noWrap/>
            <w:vAlign w:val="center"/>
          </w:tcPr>
          <w:p w14:paraId="5214BCB4" w14:textId="77777777" w:rsidR="00577582" w:rsidRDefault="00A20A30">
            <w:pPr>
              <w:numPr>
                <w:ilvl w:val="0"/>
                <w:numId w:val="7"/>
              </w:numPr>
              <w:spacing w:after="0" w:line="259" w:lineRule="auto"/>
              <w:contextualSpacing/>
              <w:jc w:val="left"/>
              <w:rPr>
                <w:rFonts w:eastAsia="Times New Roman" w:cs="Arial"/>
                <w:color w:val="000000"/>
                <w:szCs w:val="20"/>
                <w:lang w:eastAsia="cs-CZ"/>
              </w:rPr>
            </w:pPr>
            <w:r>
              <w:rPr>
                <w:rFonts w:eastAsia="Times New Roman" w:cs="Arial"/>
                <w:color w:val="000000"/>
                <w:szCs w:val="20"/>
                <w:lang w:eastAsia="cs-CZ"/>
              </w:rPr>
              <w:t xml:space="preserve">Pro hlášení incidentů a závad je požadována služba HelpDesk (kontaktní centrum technické podpory). </w:t>
            </w:r>
          </w:p>
          <w:p w14:paraId="00982B5F" w14:textId="77777777" w:rsidR="00577582" w:rsidRDefault="00A20A30">
            <w:pPr>
              <w:numPr>
                <w:ilvl w:val="0"/>
                <w:numId w:val="7"/>
              </w:numPr>
              <w:spacing w:after="0" w:line="259" w:lineRule="auto"/>
              <w:contextualSpacing/>
              <w:jc w:val="left"/>
              <w:rPr>
                <w:rFonts w:eastAsia="Times New Roman" w:cs="Arial"/>
                <w:color w:val="000000"/>
                <w:szCs w:val="20"/>
                <w:lang w:eastAsia="cs-CZ"/>
              </w:rPr>
            </w:pPr>
            <w:r>
              <w:rPr>
                <w:rFonts w:eastAsia="Times New Roman" w:cs="Arial"/>
                <w:color w:val="000000"/>
                <w:szCs w:val="20"/>
                <w:lang w:eastAsia="cs-CZ"/>
              </w:rPr>
              <w:t xml:space="preserve">Provozní doba HelpDesku musí být v režimu 24/7. </w:t>
            </w:r>
          </w:p>
          <w:p w14:paraId="68C49727" w14:textId="77777777" w:rsidR="00577582" w:rsidRDefault="00A20A30">
            <w:pPr>
              <w:numPr>
                <w:ilvl w:val="0"/>
                <w:numId w:val="7"/>
              </w:numPr>
              <w:spacing w:after="0" w:line="259" w:lineRule="auto"/>
              <w:contextualSpacing/>
              <w:jc w:val="left"/>
              <w:rPr>
                <w:rFonts w:eastAsia="Times New Roman" w:cs="Arial"/>
                <w:color w:val="000000"/>
                <w:szCs w:val="20"/>
                <w:lang w:eastAsia="cs-CZ"/>
              </w:rPr>
            </w:pPr>
            <w:r>
              <w:rPr>
                <w:rFonts w:eastAsia="Times New Roman" w:cs="Arial"/>
                <w:color w:val="000000"/>
                <w:szCs w:val="20"/>
                <w:lang w:eastAsia="cs-CZ"/>
              </w:rPr>
              <w:t xml:space="preserve">HelpDesk musí být jediným kontaktním místem pro hlášení závad. </w:t>
            </w:r>
          </w:p>
          <w:p w14:paraId="58E7A37C" w14:textId="77777777" w:rsidR="00577582" w:rsidRDefault="00A20A30">
            <w:pPr>
              <w:numPr>
                <w:ilvl w:val="0"/>
                <w:numId w:val="7"/>
              </w:numPr>
              <w:spacing w:after="0" w:line="259" w:lineRule="auto"/>
              <w:contextualSpacing/>
              <w:jc w:val="left"/>
              <w:rPr>
                <w:rFonts w:eastAsia="Times New Roman" w:cs="Arial"/>
                <w:color w:val="000000"/>
                <w:szCs w:val="20"/>
                <w:lang w:eastAsia="cs-CZ"/>
              </w:rPr>
            </w:pPr>
            <w:r>
              <w:rPr>
                <w:rFonts w:eastAsia="Times New Roman" w:cs="Arial"/>
                <w:color w:val="000000"/>
                <w:szCs w:val="20"/>
                <w:lang w:eastAsia="cs-CZ"/>
              </w:rPr>
              <w:t xml:space="preserve">Poskytovatelem provozovaný HelpDesk musí přijímat a evidovat incidenty, problémy a reklamace na všechny poskytované služby a předat je k řešení. Identifikační číslo incidentu, problému, reklamace musí oznámit e-mailem oprávněnému zástupci VZP ČR. </w:t>
            </w:r>
          </w:p>
          <w:p w14:paraId="4977BC10" w14:textId="77777777" w:rsidR="00577582" w:rsidRDefault="00A20A30">
            <w:pPr>
              <w:numPr>
                <w:ilvl w:val="0"/>
                <w:numId w:val="7"/>
              </w:numPr>
              <w:spacing w:after="0" w:line="259" w:lineRule="auto"/>
              <w:contextualSpacing/>
              <w:jc w:val="left"/>
              <w:rPr>
                <w:rFonts w:eastAsia="Times New Roman" w:cs="Arial"/>
                <w:color w:val="000000"/>
                <w:szCs w:val="20"/>
                <w:lang w:eastAsia="cs-CZ"/>
              </w:rPr>
            </w:pPr>
            <w:r>
              <w:rPr>
                <w:rFonts w:eastAsia="Times New Roman" w:cs="Arial"/>
                <w:color w:val="000000"/>
                <w:szCs w:val="20"/>
                <w:lang w:eastAsia="cs-CZ"/>
              </w:rPr>
              <w:t>HelpDes</w:t>
            </w:r>
            <w:r>
              <w:rPr>
                <w:rFonts w:eastAsia="Times New Roman" w:cs="Arial"/>
                <w:color w:val="000000"/>
                <w:szCs w:val="20"/>
                <w:lang w:eastAsia="cs-CZ"/>
              </w:rPr>
              <w:t xml:space="preserve">k musí být zodpovědný za uzavření a dokumentaci každé nahlášené události. </w:t>
            </w:r>
          </w:p>
          <w:p w14:paraId="1176A0DC" w14:textId="77777777" w:rsidR="00577582" w:rsidRDefault="00A20A30">
            <w:pPr>
              <w:spacing w:after="0" w:line="259" w:lineRule="auto"/>
              <w:jc w:val="left"/>
              <w:rPr>
                <w:rFonts w:eastAsia="Times New Roman" w:cs="Arial"/>
                <w:color w:val="000000"/>
                <w:szCs w:val="20"/>
                <w:lang w:eastAsia="cs-CZ"/>
              </w:rPr>
            </w:pPr>
            <w:r>
              <w:rPr>
                <w:rFonts w:eastAsia="Times New Roman" w:cs="Arial"/>
                <w:color w:val="000000"/>
                <w:szCs w:val="20"/>
                <w:lang w:eastAsia="cs-CZ"/>
              </w:rPr>
              <w:t>V rámci řešení problémů musí e-mailem sdělit příčinu závad a reklamací (zejména závažných a opakovaných) oprávněnému zástupci VZP ČR. Dobou vyřešení požadavku se rozumí datum a čas,</w:t>
            </w:r>
            <w:r>
              <w:rPr>
                <w:rFonts w:eastAsia="Times New Roman" w:cs="Arial"/>
                <w:color w:val="000000"/>
                <w:szCs w:val="20"/>
                <w:lang w:eastAsia="cs-CZ"/>
              </w:rPr>
              <w:t xml:space="preserve"> ve kterém byl odeslán e</w:t>
            </w:r>
            <w:r>
              <w:rPr>
                <w:rFonts w:eastAsia="Times New Roman" w:cs="Arial"/>
                <w:color w:val="000000"/>
                <w:szCs w:val="20"/>
                <w:lang w:eastAsia="cs-CZ"/>
              </w:rPr>
              <w:noBreakHyphen/>
              <w:t>mail o uzavření do VZP ČR.</w:t>
            </w:r>
          </w:p>
        </w:tc>
      </w:tr>
      <w:tr w:rsidR="00577582" w14:paraId="587A988A" w14:textId="77777777">
        <w:trPr>
          <w:trHeight w:val="300"/>
          <w:jc w:val="center"/>
        </w:trPr>
        <w:tc>
          <w:tcPr>
            <w:tcW w:w="2893" w:type="dxa"/>
            <w:vMerge/>
            <w:noWrap/>
            <w:vAlign w:val="center"/>
          </w:tcPr>
          <w:p w14:paraId="6D728D0D" w14:textId="77777777" w:rsidR="00577582" w:rsidRDefault="00577582">
            <w:pPr>
              <w:spacing w:after="0"/>
              <w:jc w:val="left"/>
              <w:rPr>
                <w:rFonts w:eastAsia="Times New Roman" w:cs="Arial"/>
                <w:color w:val="000000"/>
                <w:szCs w:val="20"/>
                <w:lang w:eastAsia="cs-CZ"/>
              </w:rPr>
            </w:pPr>
          </w:p>
        </w:tc>
        <w:tc>
          <w:tcPr>
            <w:tcW w:w="6167" w:type="dxa"/>
            <w:shd w:val="clear" w:color="000000" w:fill="auto"/>
            <w:noWrap/>
            <w:vAlign w:val="center"/>
          </w:tcPr>
          <w:p w14:paraId="5E9A173E" w14:textId="77777777" w:rsidR="00577582" w:rsidRDefault="00A20A30">
            <w:pPr>
              <w:numPr>
                <w:ilvl w:val="0"/>
                <w:numId w:val="7"/>
              </w:numPr>
              <w:spacing w:after="0" w:line="259" w:lineRule="auto"/>
              <w:contextualSpacing/>
              <w:jc w:val="left"/>
              <w:rPr>
                <w:rFonts w:eastAsia="Times New Roman" w:cs="Arial"/>
                <w:color w:val="000000"/>
                <w:szCs w:val="20"/>
                <w:lang w:eastAsia="cs-CZ"/>
              </w:rPr>
            </w:pPr>
            <w:r>
              <w:rPr>
                <w:rFonts w:eastAsia="Times New Roman" w:cs="Arial"/>
                <w:color w:val="000000"/>
                <w:szCs w:val="20"/>
                <w:lang w:eastAsia="cs-CZ"/>
              </w:rPr>
              <w:t>V případě nahlášené poruchy musí HelpDesk neprodleně zahájit práce na jejím odstranění.</w:t>
            </w:r>
          </w:p>
        </w:tc>
      </w:tr>
      <w:tr w:rsidR="00577582" w14:paraId="6DE2A49E" w14:textId="77777777">
        <w:trPr>
          <w:trHeight w:val="300"/>
          <w:jc w:val="center"/>
        </w:trPr>
        <w:tc>
          <w:tcPr>
            <w:tcW w:w="2893" w:type="dxa"/>
            <w:vMerge/>
            <w:noWrap/>
            <w:vAlign w:val="center"/>
          </w:tcPr>
          <w:p w14:paraId="723AB900" w14:textId="77777777" w:rsidR="00577582" w:rsidRDefault="00577582">
            <w:pPr>
              <w:spacing w:after="0"/>
              <w:jc w:val="left"/>
              <w:rPr>
                <w:rFonts w:eastAsia="Times New Roman" w:cs="Arial"/>
                <w:color w:val="000000"/>
                <w:szCs w:val="20"/>
                <w:lang w:eastAsia="cs-CZ"/>
              </w:rPr>
            </w:pPr>
          </w:p>
        </w:tc>
        <w:tc>
          <w:tcPr>
            <w:tcW w:w="6167" w:type="dxa"/>
            <w:shd w:val="clear" w:color="000000" w:fill="auto"/>
            <w:noWrap/>
            <w:vAlign w:val="center"/>
          </w:tcPr>
          <w:p w14:paraId="51D83128" w14:textId="77777777" w:rsidR="00577582" w:rsidRDefault="00A20A30">
            <w:pPr>
              <w:spacing w:after="0" w:line="259" w:lineRule="auto"/>
              <w:jc w:val="left"/>
              <w:rPr>
                <w:rFonts w:eastAsia="Times New Roman" w:cs="Arial"/>
                <w:color w:val="000000"/>
                <w:szCs w:val="20"/>
                <w:lang w:eastAsia="cs-CZ"/>
              </w:rPr>
            </w:pPr>
            <w:r>
              <w:rPr>
                <w:rFonts w:eastAsia="Times New Roman" w:cs="Arial"/>
                <w:color w:val="000000"/>
                <w:szCs w:val="20"/>
                <w:lang w:eastAsia="cs-CZ"/>
              </w:rPr>
              <w:t xml:space="preserve">V případě účasti více subjektů zúčastněných na odstranění incidentu musí Poskytovatel koordinovat jejich </w:t>
            </w:r>
            <w:r>
              <w:rPr>
                <w:rFonts w:eastAsia="Times New Roman" w:cs="Arial"/>
                <w:color w:val="000000"/>
                <w:szCs w:val="20"/>
                <w:lang w:eastAsia="cs-CZ"/>
              </w:rPr>
              <w:t>činnost a zajistit kontrolu nad průběhem řešení.</w:t>
            </w:r>
          </w:p>
        </w:tc>
      </w:tr>
      <w:tr w:rsidR="00577582" w14:paraId="2D1E8C6E" w14:textId="77777777">
        <w:trPr>
          <w:trHeight w:val="300"/>
          <w:jc w:val="center"/>
        </w:trPr>
        <w:tc>
          <w:tcPr>
            <w:tcW w:w="2893" w:type="dxa"/>
            <w:vMerge/>
            <w:noWrap/>
            <w:vAlign w:val="center"/>
          </w:tcPr>
          <w:p w14:paraId="2AD2407A" w14:textId="77777777" w:rsidR="00577582" w:rsidRDefault="00577582">
            <w:pPr>
              <w:spacing w:after="0"/>
              <w:jc w:val="left"/>
              <w:rPr>
                <w:rFonts w:eastAsia="Times New Roman" w:cs="Arial"/>
                <w:color w:val="000000"/>
                <w:szCs w:val="20"/>
                <w:lang w:eastAsia="cs-CZ"/>
              </w:rPr>
            </w:pPr>
          </w:p>
        </w:tc>
        <w:tc>
          <w:tcPr>
            <w:tcW w:w="6167" w:type="dxa"/>
            <w:shd w:val="clear" w:color="000000" w:fill="auto"/>
            <w:noWrap/>
            <w:vAlign w:val="center"/>
          </w:tcPr>
          <w:p w14:paraId="5F00648E" w14:textId="77777777" w:rsidR="00577582" w:rsidRDefault="00A20A30">
            <w:pPr>
              <w:spacing w:after="0" w:line="259" w:lineRule="auto"/>
              <w:jc w:val="left"/>
              <w:rPr>
                <w:rFonts w:eastAsia="Times New Roman" w:cs="Arial"/>
                <w:color w:val="000000"/>
                <w:szCs w:val="20"/>
                <w:lang w:eastAsia="cs-CZ"/>
              </w:rPr>
            </w:pPr>
            <w:r>
              <w:rPr>
                <w:rFonts w:eastAsia="Times New Roman" w:cs="Arial"/>
                <w:color w:val="000000"/>
                <w:szCs w:val="20"/>
                <w:lang w:eastAsia="cs-CZ"/>
              </w:rPr>
              <w:t>V případě, že Poskytovatel zjistí, že závada je na straně VZP ČR, vyzve VZP ČR k realizaci kroků, které závadu odstraní.</w:t>
            </w:r>
          </w:p>
        </w:tc>
      </w:tr>
      <w:tr w:rsidR="00577582" w14:paraId="5CDDDCFA" w14:textId="77777777">
        <w:trPr>
          <w:trHeight w:val="300"/>
          <w:jc w:val="center"/>
        </w:trPr>
        <w:tc>
          <w:tcPr>
            <w:tcW w:w="2893" w:type="dxa"/>
            <w:vMerge/>
            <w:noWrap/>
            <w:vAlign w:val="center"/>
          </w:tcPr>
          <w:p w14:paraId="07FE2092" w14:textId="77777777" w:rsidR="00577582" w:rsidRDefault="00577582">
            <w:pPr>
              <w:spacing w:after="0"/>
              <w:jc w:val="left"/>
              <w:rPr>
                <w:rFonts w:eastAsia="Times New Roman" w:cs="Arial"/>
                <w:color w:val="000000"/>
                <w:szCs w:val="20"/>
                <w:lang w:eastAsia="cs-CZ"/>
              </w:rPr>
            </w:pPr>
          </w:p>
        </w:tc>
        <w:tc>
          <w:tcPr>
            <w:tcW w:w="6167" w:type="dxa"/>
            <w:shd w:val="clear" w:color="000000" w:fill="auto"/>
            <w:noWrap/>
            <w:vAlign w:val="center"/>
          </w:tcPr>
          <w:p w14:paraId="3B3434E4" w14:textId="77777777" w:rsidR="00577582" w:rsidRDefault="00A20A30">
            <w:pPr>
              <w:spacing w:after="0" w:line="259" w:lineRule="auto"/>
              <w:jc w:val="left"/>
              <w:rPr>
                <w:rFonts w:eastAsia="Times New Roman" w:cs="Arial"/>
                <w:color w:val="000000"/>
                <w:szCs w:val="20"/>
                <w:lang w:eastAsia="cs-CZ"/>
              </w:rPr>
            </w:pPr>
            <w:r>
              <w:rPr>
                <w:rFonts w:eastAsia="Times New Roman" w:cs="Arial"/>
                <w:color w:val="000000"/>
                <w:szCs w:val="20"/>
                <w:lang w:eastAsia="cs-CZ"/>
              </w:rPr>
              <w:t>V případě, že se VZP ČR nahlášený incident nebo závada nepotvrdí být incidentem ne</w:t>
            </w:r>
            <w:r>
              <w:rPr>
                <w:rFonts w:eastAsia="Times New Roman" w:cs="Arial"/>
                <w:color w:val="000000"/>
                <w:szCs w:val="20"/>
                <w:lang w:eastAsia="cs-CZ"/>
              </w:rPr>
              <w:t>bo závadou, nebude VZP ČR povinna Poskytovateli uhradit vynaložené náklady související s řešením tohoto incidentu nebo závady.</w:t>
            </w:r>
          </w:p>
        </w:tc>
      </w:tr>
      <w:tr w:rsidR="00577582" w14:paraId="4AB87F4F" w14:textId="77777777">
        <w:trPr>
          <w:trHeight w:val="300"/>
          <w:jc w:val="center"/>
        </w:trPr>
        <w:tc>
          <w:tcPr>
            <w:tcW w:w="2893" w:type="dxa"/>
            <w:vMerge/>
            <w:noWrap/>
            <w:vAlign w:val="center"/>
          </w:tcPr>
          <w:p w14:paraId="46734DF8" w14:textId="77777777" w:rsidR="00577582" w:rsidRDefault="00577582">
            <w:pPr>
              <w:spacing w:after="0"/>
              <w:jc w:val="left"/>
              <w:rPr>
                <w:rFonts w:eastAsia="Times New Roman" w:cs="Arial"/>
                <w:color w:val="000000"/>
                <w:szCs w:val="20"/>
                <w:lang w:eastAsia="cs-CZ"/>
              </w:rPr>
            </w:pPr>
          </w:p>
        </w:tc>
        <w:tc>
          <w:tcPr>
            <w:tcW w:w="6167" w:type="dxa"/>
            <w:shd w:val="clear" w:color="000000" w:fill="auto"/>
            <w:noWrap/>
            <w:vAlign w:val="center"/>
          </w:tcPr>
          <w:p w14:paraId="5082F331" w14:textId="77777777" w:rsidR="00577582" w:rsidRDefault="00A20A30">
            <w:pPr>
              <w:spacing w:after="0" w:line="259" w:lineRule="auto"/>
              <w:jc w:val="left"/>
              <w:rPr>
                <w:rFonts w:eastAsia="Times New Roman" w:cs="Arial"/>
                <w:color w:val="000000"/>
                <w:szCs w:val="20"/>
                <w:lang w:eastAsia="cs-CZ"/>
              </w:rPr>
            </w:pPr>
            <w:r>
              <w:rPr>
                <w:rFonts w:eastAsia="Times New Roman" w:cs="Arial"/>
                <w:color w:val="000000"/>
                <w:szCs w:val="20"/>
                <w:lang w:eastAsia="cs-CZ"/>
              </w:rPr>
              <w:t xml:space="preserve">V případě plánování termínů výlukových oken a plánovaných prací, které se jakýmkoliv způsobem dotknou </w:t>
            </w:r>
            <w:r>
              <w:rPr>
                <w:rFonts w:eastAsia="Times New Roman" w:cs="Arial"/>
                <w:color w:val="000000"/>
                <w:szCs w:val="20"/>
                <w:lang w:eastAsia="cs-CZ"/>
              </w:rPr>
              <w:t>poskytovaných služeb, musí Poskytovatel minimálně 10 pracovních dnů před plánovanou událostí informovat VZP ČR a vyžádat si souhlas s plánovaným termínem.</w:t>
            </w:r>
          </w:p>
        </w:tc>
      </w:tr>
      <w:tr w:rsidR="00577582" w14:paraId="5A950EC5" w14:textId="77777777">
        <w:trPr>
          <w:trHeight w:val="300"/>
          <w:jc w:val="center"/>
        </w:trPr>
        <w:tc>
          <w:tcPr>
            <w:tcW w:w="2893" w:type="dxa"/>
            <w:vMerge/>
            <w:noWrap/>
            <w:vAlign w:val="center"/>
          </w:tcPr>
          <w:p w14:paraId="22F8D1BE" w14:textId="77777777" w:rsidR="00577582" w:rsidRDefault="00577582">
            <w:pPr>
              <w:spacing w:after="0"/>
              <w:jc w:val="left"/>
              <w:rPr>
                <w:rFonts w:eastAsia="Times New Roman" w:cs="Arial"/>
                <w:color w:val="000000"/>
                <w:szCs w:val="20"/>
                <w:lang w:eastAsia="cs-CZ"/>
              </w:rPr>
            </w:pPr>
          </w:p>
        </w:tc>
        <w:tc>
          <w:tcPr>
            <w:tcW w:w="6167" w:type="dxa"/>
            <w:shd w:val="clear" w:color="000000" w:fill="auto"/>
            <w:noWrap/>
            <w:vAlign w:val="center"/>
          </w:tcPr>
          <w:p w14:paraId="3E9329E9" w14:textId="77777777" w:rsidR="00577582" w:rsidRDefault="00A20A30">
            <w:pPr>
              <w:spacing w:after="0" w:line="259" w:lineRule="auto"/>
              <w:jc w:val="left"/>
              <w:rPr>
                <w:rFonts w:eastAsia="Times New Roman" w:cs="Arial"/>
                <w:color w:val="000000"/>
                <w:szCs w:val="20"/>
                <w:lang w:eastAsia="cs-CZ"/>
              </w:rPr>
            </w:pPr>
            <w:r>
              <w:rPr>
                <w:rFonts w:eastAsia="Times New Roman" w:cs="Arial"/>
                <w:color w:val="000000"/>
                <w:szCs w:val="20"/>
                <w:lang w:eastAsia="cs-CZ"/>
              </w:rPr>
              <w:t>Zpracování měsíčního Výkazu, který bude obsahovat následující:</w:t>
            </w:r>
          </w:p>
          <w:p w14:paraId="2EBB98DA" w14:textId="77777777" w:rsidR="00577582" w:rsidRDefault="00A20A30">
            <w:pPr>
              <w:numPr>
                <w:ilvl w:val="0"/>
                <w:numId w:val="6"/>
              </w:numPr>
              <w:spacing w:after="0" w:line="276" w:lineRule="auto"/>
              <w:jc w:val="left"/>
              <w:rPr>
                <w:rFonts w:eastAsia="Times New Roman" w:cs="Arial"/>
                <w:color w:val="000000"/>
                <w:szCs w:val="20"/>
                <w:lang w:eastAsia="cs-CZ"/>
              </w:rPr>
            </w:pPr>
            <w:r>
              <w:rPr>
                <w:rFonts w:eastAsia="Times New Roman" w:cs="Arial"/>
                <w:color w:val="000000"/>
                <w:szCs w:val="20"/>
                <w:lang w:eastAsia="cs-CZ"/>
              </w:rPr>
              <w:t>Informace o incidentech:</w:t>
            </w:r>
          </w:p>
          <w:p w14:paraId="6DE3A86D" w14:textId="77777777" w:rsidR="00577582" w:rsidRDefault="00A20A30">
            <w:pPr>
              <w:numPr>
                <w:ilvl w:val="1"/>
                <w:numId w:val="6"/>
              </w:numPr>
              <w:spacing w:after="0" w:line="276" w:lineRule="auto"/>
              <w:jc w:val="left"/>
              <w:rPr>
                <w:rFonts w:eastAsia="Times New Roman" w:cs="Arial"/>
                <w:color w:val="000000"/>
                <w:szCs w:val="20"/>
                <w:lang w:eastAsia="cs-CZ"/>
              </w:rPr>
            </w:pPr>
            <w:r>
              <w:rPr>
                <w:rFonts w:eastAsia="Times New Roman" w:cs="Arial"/>
                <w:color w:val="000000"/>
                <w:szCs w:val="20"/>
                <w:lang w:eastAsia="cs-CZ"/>
              </w:rPr>
              <w:t>Počtu incid</w:t>
            </w:r>
            <w:r>
              <w:rPr>
                <w:rFonts w:eastAsia="Times New Roman" w:cs="Arial"/>
                <w:color w:val="000000"/>
                <w:szCs w:val="20"/>
                <w:lang w:eastAsia="cs-CZ"/>
              </w:rPr>
              <w:t>entů, obdržených Poskytovatelem prostřednictvím HelpDesku pro hlášení Incidentů;</w:t>
            </w:r>
          </w:p>
          <w:p w14:paraId="51C15781" w14:textId="77777777" w:rsidR="00577582" w:rsidRDefault="00A20A30">
            <w:pPr>
              <w:numPr>
                <w:ilvl w:val="1"/>
                <w:numId w:val="6"/>
              </w:numPr>
              <w:spacing w:after="0" w:line="276" w:lineRule="auto"/>
              <w:jc w:val="left"/>
              <w:rPr>
                <w:rFonts w:eastAsia="Times New Roman" w:cs="Arial"/>
                <w:color w:val="000000"/>
                <w:szCs w:val="20"/>
                <w:lang w:eastAsia="cs-CZ"/>
              </w:rPr>
            </w:pPr>
            <w:r>
              <w:rPr>
                <w:rFonts w:eastAsia="Times New Roman" w:cs="Arial"/>
                <w:color w:val="000000"/>
                <w:szCs w:val="20"/>
                <w:lang w:eastAsia="cs-CZ"/>
              </w:rPr>
              <w:t>Reakční doby na incidenty;</w:t>
            </w:r>
          </w:p>
          <w:p w14:paraId="0146DE16" w14:textId="77777777" w:rsidR="00577582" w:rsidRDefault="00A20A30">
            <w:pPr>
              <w:numPr>
                <w:ilvl w:val="1"/>
                <w:numId w:val="6"/>
              </w:numPr>
              <w:spacing w:after="0" w:line="276" w:lineRule="auto"/>
              <w:jc w:val="left"/>
              <w:rPr>
                <w:rFonts w:eastAsia="Times New Roman" w:cs="Arial"/>
                <w:color w:val="000000"/>
                <w:szCs w:val="20"/>
                <w:lang w:eastAsia="cs-CZ"/>
              </w:rPr>
            </w:pPr>
            <w:r>
              <w:rPr>
                <w:rFonts w:eastAsia="Times New Roman" w:cs="Arial"/>
                <w:color w:val="000000"/>
                <w:szCs w:val="20"/>
                <w:lang w:eastAsia="cs-CZ"/>
              </w:rPr>
              <w:lastRenderedPageBreak/>
              <w:t xml:space="preserve">Fix </w:t>
            </w:r>
            <w:proofErr w:type="spellStart"/>
            <w:r>
              <w:rPr>
                <w:rFonts w:eastAsia="Times New Roman" w:cs="Arial"/>
                <w:color w:val="000000"/>
                <w:szCs w:val="20"/>
                <w:lang w:eastAsia="cs-CZ"/>
              </w:rPr>
              <w:t>time</w:t>
            </w:r>
            <w:proofErr w:type="spellEnd"/>
            <w:r>
              <w:rPr>
                <w:rFonts w:eastAsia="Times New Roman" w:cs="Arial"/>
                <w:color w:val="000000"/>
                <w:szCs w:val="20"/>
                <w:lang w:eastAsia="cs-CZ"/>
              </w:rPr>
              <w:t xml:space="preserve"> incidentů;</w:t>
            </w:r>
          </w:p>
          <w:p w14:paraId="16C2ACE3" w14:textId="77777777" w:rsidR="00577582" w:rsidRDefault="00A20A30">
            <w:pPr>
              <w:numPr>
                <w:ilvl w:val="0"/>
                <w:numId w:val="6"/>
              </w:numPr>
              <w:spacing w:after="0" w:line="276" w:lineRule="auto"/>
              <w:jc w:val="left"/>
              <w:rPr>
                <w:rFonts w:eastAsia="Times New Roman" w:cs="Arial"/>
                <w:color w:val="000000"/>
                <w:szCs w:val="20"/>
                <w:lang w:eastAsia="cs-CZ"/>
              </w:rPr>
            </w:pPr>
            <w:r>
              <w:rPr>
                <w:rFonts w:eastAsia="Times New Roman" w:cs="Arial"/>
                <w:color w:val="000000"/>
                <w:szCs w:val="20"/>
                <w:lang w:eastAsia="cs-CZ"/>
              </w:rPr>
              <w:t>Informace o údržbě infrastruktury:</w:t>
            </w:r>
          </w:p>
          <w:p w14:paraId="456F5177" w14:textId="77777777" w:rsidR="00577582" w:rsidRDefault="00A20A30">
            <w:pPr>
              <w:spacing w:after="0" w:line="259" w:lineRule="auto"/>
              <w:jc w:val="left"/>
              <w:rPr>
                <w:rFonts w:eastAsia="Times New Roman" w:cs="Arial"/>
                <w:color w:val="000000"/>
                <w:szCs w:val="20"/>
                <w:lang w:eastAsia="cs-CZ"/>
              </w:rPr>
            </w:pPr>
            <w:r>
              <w:rPr>
                <w:rFonts w:eastAsia="Times New Roman" w:cs="Arial"/>
                <w:color w:val="000000"/>
                <w:szCs w:val="20"/>
                <w:lang w:eastAsia="cs-CZ"/>
              </w:rPr>
              <w:t>Výčet prací, které měly za následek nedostupnost služby, skutečná doba výpadku služby</w:t>
            </w:r>
          </w:p>
        </w:tc>
      </w:tr>
      <w:tr w:rsidR="00577582" w14:paraId="534E0704" w14:textId="77777777">
        <w:trPr>
          <w:trHeight w:val="300"/>
          <w:jc w:val="center"/>
        </w:trPr>
        <w:tc>
          <w:tcPr>
            <w:tcW w:w="2893" w:type="dxa"/>
            <w:noWrap/>
            <w:vAlign w:val="center"/>
          </w:tcPr>
          <w:p w14:paraId="23647721" w14:textId="77777777" w:rsidR="00577582" w:rsidRDefault="00A20A30">
            <w:pPr>
              <w:spacing w:after="0"/>
              <w:jc w:val="left"/>
              <w:rPr>
                <w:rFonts w:eastAsia="Times New Roman" w:cs="Arial"/>
                <w:color w:val="000000"/>
                <w:szCs w:val="20"/>
                <w:lang w:eastAsia="cs-CZ"/>
              </w:rPr>
            </w:pPr>
            <w:r>
              <w:rPr>
                <w:rFonts w:eastAsia="Times New Roman" w:cs="Arial"/>
                <w:color w:val="000000"/>
                <w:szCs w:val="20"/>
                <w:lang w:eastAsia="cs-CZ"/>
              </w:rPr>
              <w:lastRenderedPageBreak/>
              <w:t>Provozní statistiky – monitoring kvality infrastruktury</w:t>
            </w:r>
          </w:p>
        </w:tc>
        <w:tc>
          <w:tcPr>
            <w:tcW w:w="6167" w:type="dxa"/>
            <w:shd w:val="clear" w:color="000000" w:fill="auto"/>
            <w:noWrap/>
            <w:vAlign w:val="center"/>
          </w:tcPr>
          <w:p w14:paraId="603B057A" w14:textId="77777777" w:rsidR="00577582" w:rsidRDefault="00A20A30">
            <w:pPr>
              <w:spacing w:after="0" w:line="276" w:lineRule="auto"/>
              <w:jc w:val="left"/>
              <w:rPr>
                <w:rFonts w:eastAsia="Times New Roman" w:cs="Arial"/>
                <w:color w:val="000000"/>
                <w:szCs w:val="20"/>
                <w:lang w:eastAsia="cs-CZ"/>
              </w:rPr>
            </w:pPr>
            <w:r>
              <w:rPr>
                <w:rFonts w:eastAsia="Times New Roman" w:cs="Arial"/>
                <w:color w:val="000000"/>
                <w:szCs w:val="20"/>
                <w:lang w:eastAsia="cs-CZ"/>
              </w:rPr>
              <w:t xml:space="preserve">Zajištění </w:t>
            </w:r>
            <w:r>
              <w:rPr>
                <w:rFonts w:eastAsia="Times New Roman" w:cs="Arial"/>
                <w:b/>
                <w:color w:val="000000"/>
                <w:szCs w:val="20"/>
                <w:lang w:eastAsia="cs-CZ"/>
              </w:rPr>
              <w:t>proaktivního</w:t>
            </w:r>
            <w:r>
              <w:rPr>
                <w:rFonts w:eastAsia="Times New Roman" w:cs="Arial"/>
                <w:color w:val="000000"/>
                <w:szCs w:val="20"/>
                <w:lang w:eastAsia="cs-CZ"/>
              </w:rPr>
              <w:t xml:space="preserve"> dohledu jednotlivých přípojek Poskytovatelem. Založení servisního požadavku bez nutnosti jeho inicializace VZP ČR v režimu 24/7</w:t>
            </w:r>
          </w:p>
        </w:tc>
      </w:tr>
      <w:tr w:rsidR="00577582" w14:paraId="1D750949" w14:textId="77777777">
        <w:trPr>
          <w:trHeight w:val="300"/>
          <w:jc w:val="center"/>
        </w:trPr>
        <w:tc>
          <w:tcPr>
            <w:tcW w:w="2893" w:type="dxa"/>
            <w:noWrap/>
            <w:vAlign w:val="center"/>
          </w:tcPr>
          <w:p w14:paraId="736FFB4B" w14:textId="77777777" w:rsidR="00577582" w:rsidRDefault="00A20A30">
            <w:pPr>
              <w:spacing w:after="0"/>
              <w:jc w:val="left"/>
              <w:rPr>
                <w:rFonts w:eastAsia="Times New Roman" w:cs="Arial"/>
                <w:color w:val="000000"/>
                <w:szCs w:val="20"/>
                <w:lang w:eastAsia="cs-CZ"/>
              </w:rPr>
            </w:pPr>
            <w:r>
              <w:rPr>
                <w:rFonts w:eastAsia="Times New Roman" w:cs="Arial"/>
                <w:color w:val="000000"/>
                <w:szCs w:val="20"/>
                <w:lang w:eastAsia="cs-CZ"/>
              </w:rPr>
              <w:t>Proaktivní dohled – řešení výpadků</w:t>
            </w:r>
          </w:p>
        </w:tc>
        <w:tc>
          <w:tcPr>
            <w:tcW w:w="6167" w:type="dxa"/>
            <w:shd w:val="clear" w:color="000000" w:fill="auto"/>
            <w:noWrap/>
            <w:vAlign w:val="center"/>
          </w:tcPr>
          <w:p w14:paraId="2A085A18" w14:textId="77777777" w:rsidR="00577582" w:rsidRDefault="00A20A30">
            <w:pPr>
              <w:spacing w:after="0" w:line="259" w:lineRule="auto"/>
              <w:jc w:val="left"/>
              <w:rPr>
                <w:rFonts w:eastAsia="Times New Roman" w:cs="Arial"/>
                <w:color w:val="000000"/>
                <w:szCs w:val="20"/>
                <w:lang w:eastAsia="cs-CZ"/>
              </w:rPr>
            </w:pPr>
            <w:r>
              <w:rPr>
                <w:rFonts w:eastAsia="Times New Roman" w:cs="Arial"/>
                <w:color w:val="000000"/>
                <w:szCs w:val="20"/>
                <w:lang w:eastAsia="cs-CZ"/>
              </w:rPr>
              <w:t>HelpDesk musí proaktivně informovat oprávněné zástupce VZP ČR o zjištěné závadě na poskytovaných službách.</w:t>
            </w:r>
          </w:p>
        </w:tc>
      </w:tr>
    </w:tbl>
    <w:p w14:paraId="2DF202B2" w14:textId="77777777" w:rsidR="00577582" w:rsidRDefault="00577582">
      <w:pPr>
        <w:spacing w:after="160" w:line="259" w:lineRule="auto"/>
        <w:jc w:val="left"/>
        <w:rPr>
          <w:rFonts w:asciiTheme="minorHAnsi" w:eastAsiaTheme="minorHAnsi" w:hAnsiTheme="minorHAnsi"/>
          <w:sz w:val="22"/>
        </w:rPr>
      </w:pPr>
    </w:p>
    <w:p w14:paraId="385E43F3" w14:textId="77777777" w:rsidR="00577582" w:rsidRDefault="00A20A30">
      <w:pPr>
        <w:rPr>
          <w:rFonts w:cs="Arial"/>
          <w:b/>
          <w:szCs w:val="20"/>
        </w:rPr>
      </w:pPr>
      <w:r>
        <w:rPr>
          <w:rFonts w:cs="Arial"/>
          <w:b/>
          <w:szCs w:val="20"/>
        </w:rPr>
        <w:t>Práce síťového specialisty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224"/>
      </w:tblGrid>
      <w:tr w:rsidR="00577582" w14:paraId="1DA42F7C" w14:textId="77777777">
        <w:trPr>
          <w:trHeight w:val="300"/>
          <w:jc w:val="center"/>
        </w:trPr>
        <w:tc>
          <w:tcPr>
            <w:tcW w:w="1838" w:type="dxa"/>
            <w:noWrap/>
          </w:tcPr>
          <w:p w14:paraId="1361A097" w14:textId="77777777" w:rsidR="00577582" w:rsidRDefault="00A20A30">
            <w:pPr>
              <w:spacing w:line="276" w:lineRule="auto"/>
              <w:rPr>
                <w:rFonts w:cs="Arial"/>
                <w:color w:val="000000"/>
                <w:szCs w:val="20"/>
              </w:rPr>
            </w:pPr>
            <w:r>
              <w:rPr>
                <w:rFonts w:cs="Arial"/>
                <w:color w:val="000000"/>
                <w:szCs w:val="20"/>
              </w:rPr>
              <w:t>Ad-hoc práce síťového specialisty Poskytovatele</w:t>
            </w:r>
          </w:p>
        </w:tc>
        <w:tc>
          <w:tcPr>
            <w:tcW w:w="7224" w:type="dxa"/>
            <w:shd w:val="clear" w:color="000000" w:fill="auto"/>
            <w:noWrap/>
          </w:tcPr>
          <w:p w14:paraId="235A7622" w14:textId="77777777" w:rsidR="00577582" w:rsidRDefault="00A20A30">
            <w:pPr>
              <w:spacing w:line="276" w:lineRule="auto"/>
              <w:rPr>
                <w:rFonts w:cs="Arial"/>
                <w:color w:val="000000"/>
                <w:szCs w:val="20"/>
              </w:rPr>
            </w:pPr>
            <w:r>
              <w:rPr>
                <w:rFonts w:cs="Arial"/>
                <w:color w:val="000000"/>
                <w:szCs w:val="20"/>
              </w:rPr>
              <w:t>Objednatel požaduje, aby mohl v případě, kdy je potřeba provést napříkla</w:t>
            </w:r>
            <w:r>
              <w:rPr>
                <w:rFonts w:cs="Arial"/>
                <w:color w:val="000000"/>
                <w:szCs w:val="20"/>
              </w:rPr>
              <w:t xml:space="preserve">d </w:t>
            </w:r>
            <w:proofErr w:type="spellStart"/>
            <w:r>
              <w:rPr>
                <w:rFonts w:cs="Arial"/>
                <w:color w:val="000000"/>
                <w:szCs w:val="20"/>
              </w:rPr>
              <w:t>rekonfigurační</w:t>
            </w:r>
            <w:proofErr w:type="spellEnd"/>
            <w:r>
              <w:rPr>
                <w:rFonts w:cs="Arial"/>
                <w:color w:val="000000"/>
                <w:szCs w:val="20"/>
              </w:rPr>
              <w:t xml:space="preserve"> práce na infrastruktuře Poskytovatele, objednat na vyžádání práce síťového specialisty Poskytovatele v předpokládaném rozsahu 144 člověkohodin od doby podpisu Závěrečného akceptačního protokolu po dobu trvání Smlouvy. Není porušením Smlouv</w:t>
            </w:r>
            <w:r>
              <w:rPr>
                <w:rFonts w:cs="Arial"/>
                <w:color w:val="000000"/>
                <w:szCs w:val="20"/>
              </w:rPr>
              <w:t xml:space="preserve">y, pokud by Objednatel po dobu trvání Smlouvy neobjednal žádné práce síťového specialisty. </w:t>
            </w:r>
          </w:p>
          <w:p w14:paraId="6072AF72" w14:textId="77777777" w:rsidR="00577582" w:rsidRDefault="00A20A30">
            <w:pPr>
              <w:spacing w:line="276" w:lineRule="auto"/>
              <w:rPr>
                <w:rFonts w:cs="Arial"/>
                <w:color w:val="000000"/>
                <w:szCs w:val="20"/>
              </w:rPr>
            </w:pPr>
            <w:r>
              <w:rPr>
                <w:rFonts w:cs="Arial"/>
                <w:color w:val="000000"/>
                <w:szCs w:val="20"/>
              </w:rPr>
              <w:t>Práce související se zřízením a aktivací přípojky (Služby) nespadají pod tuto položku.</w:t>
            </w:r>
          </w:p>
          <w:p w14:paraId="2AC191FD" w14:textId="77777777" w:rsidR="00577582" w:rsidRDefault="00A20A30">
            <w:pPr>
              <w:spacing w:line="276" w:lineRule="auto"/>
              <w:rPr>
                <w:rFonts w:cs="Arial"/>
                <w:color w:val="000000"/>
                <w:szCs w:val="20"/>
                <w:u w:val="single"/>
              </w:rPr>
            </w:pPr>
            <w:bookmarkStart w:id="12" w:name="OLE_LINK22"/>
            <w:r>
              <w:rPr>
                <w:rFonts w:cs="Arial"/>
                <w:szCs w:val="20"/>
                <w:u w:val="single"/>
              </w:rPr>
              <w:t xml:space="preserve">Komunikace mezi </w:t>
            </w:r>
            <w:r>
              <w:rPr>
                <w:rFonts w:cs="Arial"/>
                <w:color w:val="000000"/>
                <w:szCs w:val="20"/>
                <w:u w:val="single"/>
              </w:rPr>
              <w:t>Objednatele</w:t>
            </w:r>
            <w:r>
              <w:rPr>
                <w:rFonts w:cs="Arial"/>
                <w:szCs w:val="20"/>
                <w:u w:val="single"/>
              </w:rPr>
              <w:t>m a Poskytovatelem</w:t>
            </w:r>
          </w:p>
          <w:p w14:paraId="5F0A6E20" w14:textId="77777777" w:rsidR="00577582" w:rsidRDefault="00A20A30">
            <w:pPr>
              <w:spacing w:line="276" w:lineRule="auto"/>
              <w:rPr>
                <w:rFonts w:cs="Arial"/>
                <w:color w:val="000000"/>
                <w:szCs w:val="20"/>
              </w:rPr>
            </w:pPr>
            <w:r>
              <w:rPr>
                <w:rFonts w:cs="Arial"/>
                <w:color w:val="000000"/>
                <w:szCs w:val="20"/>
              </w:rPr>
              <w:t xml:space="preserve">Komunikace </w:t>
            </w:r>
            <w:r>
              <w:rPr>
                <w:rFonts w:cs="Arial"/>
                <w:szCs w:val="20"/>
              </w:rPr>
              <w:t xml:space="preserve">mezi Objednatelem a </w:t>
            </w:r>
            <w:r>
              <w:rPr>
                <w:rFonts w:cs="Arial"/>
                <w:szCs w:val="20"/>
              </w:rPr>
              <w:t>Poskytovatelem</w:t>
            </w:r>
            <w:r>
              <w:rPr>
                <w:rFonts w:cs="Arial"/>
                <w:color w:val="000000"/>
                <w:szCs w:val="20"/>
              </w:rPr>
              <w:t xml:space="preserve"> bude probíhat primárně na bázi elektronické komunikace prostřednictvím </w:t>
            </w:r>
            <w:proofErr w:type="spellStart"/>
            <w:r>
              <w:rPr>
                <w:rFonts w:cs="Arial"/>
                <w:color w:val="000000"/>
                <w:szCs w:val="20"/>
              </w:rPr>
              <w:t>Service</w:t>
            </w:r>
            <w:proofErr w:type="spellEnd"/>
            <w:r>
              <w:rPr>
                <w:rFonts w:cs="Arial"/>
                <w:color w:val="000000"/>
                <w:szCs w:val="20"/>
              </w:rPr>
              <w:t xml:space="preserve"> Desku </w:t>
            </w:r>
            <w:r>
              <w:rPr>
                <w:rFonts w:cs="Arial"/>
                <w:szCs w:val="20"/>
              </w:rPr>
              <w:t xml:space="preserve">Objednatele (e-mail: </w:t>
            </w:r>
            <w:hyperlink r:id="rId13" w:history="1">
              <w:r>
                <w:rPr>
                  <w:rFonts w:cs="Arial"/>
                  <w:szCs w:val="20"/>
                </w:rPr>
                <w:t>servicedesk@vzp.cz</w:t>
              </w:r>
            </w:hyperlink>
            <w:r>
              <w:rPr>
                <w:rFonts w:cs="Arial"/>
                <w:szCs w:val="20"/>
              </w:rPr>
              <w:t xml:space="preserve">, telefon: 952 220 000) a servisním kontaktním místem </w:t>
            </w:r>
            <w:r>
              <w:rPr>
                <w:rFonts w:cs="Arial"/>
                <w:szCs w:val="20"/>
              </w:rPr>
              <w:t>Poskytovatele (e-mail: dohled@t-mobile.cz, telefon: +420 800 737 311 (pro volání ze zahraničních čísel +420 603 604 654)).</w:t>
            </w:r>
            <w:bookmarkEnd w:id="12"/>
            <w:r>
              <w:rPr>
                <w:rFonts w:cs="Arial"/>
                <w:color w:val="000000"/>
                <w:szCs w:val="20"/>
              </w:rPr>
              <w:t xml:space="preserve"> Použití telefonní linky je možné pouze v případě, kdy nelze využít e-mailovou komunikaci; následně je nutné v takovém případě vždy př</w:t>
            </w:r>
            <w:r>
              <w:rPr>
                <w:rFonts w:cs="Arial"/>
                <w:color w:val="000000"/>
                <w:szCs w:val="20"/>
              </w:rPr>
              <w:t>íslušný servisní požadavek v </w:t>
            </w:r>
            <w:proofErr w:type="spellStart"/>
            <w:r>
              <w:rPr>
                <w:rFonts w:cs="Arial"/>
                <w:color w:val="000000"/>
                <w:szCs w:val="20"/>
              </w:rPr>
              <w:t>Service</w:t>
            </w:r>
            <w:proofErr w:type="spellEnd"/>
            <w:r>
              <w:rPr>
                <w:rFonts w:cs="Arial"/>
                <w:color w:val="000000"/>
                <w:szCs w:val="20"/>
              </w:rPr>
              <w:t xml:space="preserve"> Desku </w:t>
            </w:r>
            <w:r>
              <w:rPr>
                <w:rFonts w:cs="Arial"/>
                <w:szCs w:val="20"/>
              </w:rPr>
              <w:t>Objednatele</w:t>
            </w:r>
            <w:r>
              <w:rPr>
                <w:rFonts w:cs="Arial"/>
                <w:color w:val="000000"/>
                <w:szCs w:val="20"/>
              </w:rPr>
              <w:t xml:space="preserve"> zaevidovat.</w:t>
            </w:r>
          </w:p>
          <w:p w14:paraId="2E2FABF3" w14:textId="77777777" w:rsidR="00577582" w:rsidRDefault="00A20A30">
            <w:pPr>
              <w:spacing w:line="276" w:lineRule="auto"/>
              <w:rPr>
                <w:rFonts w:cs="Arial"/>
                <w:color w:val="000000"/>
                <w:szCs w:val="20"/>
              </w:rPr>
            </w:pPr>
            <w:r>
              <w:rPr>
                <w:rFonts w:cs="Arial"/>
                <w:color w:val="000000"/>
                <w:szCs w:val="20"/>
              </w:rPr>
              <w:t>Proces objednání Ad-hoc prací</w:t>
            </w:r>
          </w:p>
          <w:p w14:paraId="75E45973" w14:textId="77777777" w:rsidR="00577582" w:rsidRDefault="00A20A30">
            <w:pPr>
              <w:pStyle w:val="Odstavecseseznamem"/>
              <w:numPr>
                <w:ilvl w:val="0"/>
                <w:numId w:val="19"/>
              </w:numPr>
              <w:spacing w:line="276" w:lineRule="auto"/>
              <w:rPr>
                <w:rFonts w:cs="Arial"/>
                <w:color w:val="000000"/>
                <w:szCs w:val="20"/>
              </w:rPr>
            </w:pPr>
            <w:r>
              <w:rPr>
                <w:rFonts w:cs="Arial"/>
                <w:szCs w:val="20"/>
              </w:rPr>
              <w:t xml:space="preserve">Objednatel </w:t>
            </w:r>
            <w:r>
              <w:rPr>
                <w:rFonts w:cs="Arial"/>
                <w:color w:val="000000"/>
                <w:szCs w:val="20"/>
              </w:rPr>
              <w:t xml:space="preserve">zašle požadavek na poskytnutí Ad-hoc práce síťového specialisty prostřednictvím </w:t>
            </w:r>
            <w:proofErr w:type="spellStart"/>
            <w:r>
              <w:rPr>
                <w:rFonts w:cs="Arial"/>
              </w:rPr>
              <w:t>Service</w:t>
            </w:r>
            <w:proofErr w:type="spellEnd"/>
            <w:r>
              <w:rPr>
                <w:rFonts w:cs="Arial"/>
              </w:rPr>
              <w:t xml:space="preserve"> Desku </w:t>
            </w:r>
            <w:r>
              <w:rPr>
                <w:rFonts w:cs="Arial"/>
                <w:szCs w:val="20"/>
              </w:rPr>
              <w:t xml:space="preserve">Objednatele na servisní kontaktní místo Poskytovatele (zaslání e-mailu Poskytovateli).  </w:t>
            </w:r>
            <w:r>
              <w:rPr>
                <w:rFonts w:cs="Arial"/>
                <w:color w:val="000000"/>
                <w:szCs w:val="20"/>
              </w:rPr>
              <w:t>V obsahu požadavku bude spolu se specifikací požadovaných prací uveden pož</w:t>
            </w:r>
            <w:r>
              <w:rPr>
                <w:rFonts w:cs="Arial"/>
                <w:color w:val="000000"/>
                <w:szCs w:val="20"/>
              </w:rPr>
              <w:t>adavek na nacenění těchto Ad-hoc prací.</w:t>
            </w:r>
          </w:p>
          <w:p w14:paraId="54487841" w14:textId="77777777" w:rsidR="00577582" w:rsidRDefault="00A20A30">
            <w:pPr>
              <w:pStyle w:val="Odstavecseseznamem"/>
              <w:numPr>
                <w:ilvl w:val="0"/>
                <w:numId w:val="19"/>
              </w:numPr>
              <w:spacing w:line="276" w:lineRule="auto"/>
              <w:rPr>
                <w:rFonts w:cs="Arial"/>
                <w:color w:val="000000"/>
                <w:szCs w:val="20"/>
              </w:rPr>
            </w:pPr>
            <w:r>
              <w:rPr>
                <w:rFonts w:cs="Arial"/>
                <w:color w:val="000000"/>
                <w:szCs w:val="20"/>
              </w:rPr>
              <w:t xml:space="preserve">Poskytovatel požadavek zpracuje, včetně stanovení termínu realizace a jeho nacenění (maximální počet člověkohodin, který nebude překročen) a zašle opět prostřednictvím </w:t>
            </w:r>
            <w:proofErr w:type="spellStart"/>
            <w:r>
              <w:rPr>
                <w:rFonts w:cs="Arial"/>
                <w:color w:val="000000"/>
                <w:szCs w:val="20"/>
              </w:rPr>
              <w:t>Service</w:t>
            </w:r>
            <w:proofErr w:type="spellEnd"/>
            <w:r>
              <w:rPr>
                <w:rFonts w:cs="Arial"/>
                <w:color w:val="000000"/>
                <w:szCs w:val="20"/>
              </w:rPr>
              <w:t xml:space="preserve"> Desku </w:t>
            </w:r>
            <w:r>
              <w:rPr>
                <w:rFonts w:cs="Arial"/>
                <w:szCs w:val="20"/>
              </w:rPr>
              <w:t>Objednatele</w:t>
            </w:r>
            <w:r>
              <w:rPr>
                <w:rFonts w:cs="Arial"/>
                <w:color w:val="000000"/>
                <w:szCs w:val="20"/>
              </w:rPr>
              <w:t xml:space="preserve"> zpět k akceptaci </w:t>
            </w:r>
            <w:r>
              <w:rPr>
                <w:rFonts w:cs="Arial"/>
                <w:szCs w:val="20"/>
              </w:rPr>
              <w:t>(zasl</w:t>
            </w:r>
            <w:r>
              <w:rPr>
                <w:rFonts w:cs="Arial"/>
                <w:szCs w:val="20"/>
              </w:rPr>
              <w:t>ání e-mailu Objednateli)</w:t>
            </w:r>
            <w:r>
              <w:rPr>
                <w:rFonts w:cs="Arial"/>
                <w:color w:val="000000"/>
                <w:szCs w:val="20"/>
              </w:rPr>
              <w:t>.</w:t>
            </w:r>
          </w:p>
          <w:p w14:paraId="7B3A299B" w14:textId="77777777" w:rsidR="00577582" w:rsidRDefault="00A20A30">
            <w:pPr>
              <w:pStyle w:val="Odstavecseseznamem"/>
              <w:numPr>
                <w:ilvl w:val="0"/>
                <w:numId w:val="19"/>
              </w:numPr>
              <w:spacing w:line="276" w:lineRule="auto"/>
              <w:rPr>
                <w:rFonts w:cs="Arial"/>
                <w:color w:val="000000"/>
                <w:szCs w:val="20"/>
              </w:rPr>
            </w:pPr>
            <w:r>
              <w:rPr>
                <w:rFonts w:cs="Arial"/>
                <w:color w:val="000000"/>
                <w:szCs w:val="20"/>
              </w:rPr>
              <w:t xml:space="preserve">Akceptace nebo možnost odmítnutí návrhu ze strany </w:t>
            </w:r>
            <w:r>
              <w:rPr>
                <w:rFonts w:cs="Arial"/>
                <w:szCs w:val="20"/>
              </w:rPr>
              <w:t>Objednatele</w:t>
            </w:r>
            <w:r>
              <w:rPr>
                <w:rFonts w:cs="Arial"/>
                <w:color w:val="000000"/>
                <w:szCs w:val="20"/>
              </w:rPr>
              <w:t xml:space="preserve"> (zaslání e-mailu Poskytovateli).</w:t>
            </w:r>
          </w:p>
          <w:p w14:paraId="015B10E7" w14:textId="77777777" w:rsidR="00577582" w:rsidRDefault="00A20A30">
            <w:pPr>
              <w:pStyle w:val="Odstavecseseznamem"/>
              <w:numPr>
                <w:ilvl w:val="0"/>
                <w:numId w:val="19"/>
              </w:numPr>
              <w:spacing w:line="276" w:lineRule="auto"/>
              <w:rPr>
                <w:rFonts w:cs="Arial"/>
                <w:color w:val="000000"/>
                <w:szCs w:val="20"/>
              </w:rPr>
            </w:pPr>
            <w:r>
              <w:rPr>
                <w:rFonts w:cs="Arial"/>
                <w:color w:val="000000"/>
                <w:szCs w:val="20"/>
              </w:rPr>
              <w:t>Provedené Ad-hoc práce budou vyfakturovány dle skutečně vykázané práce v maximálním rozsahu uvedeném v akceptaci návrhu (bod 3.) samost</w:t>
            </w:r>
            <w:r>
              <w:rPr>
                <w:rFonts w:cs="Arial"/>
                <w:color w:val="000000"/>
                <w:szCs w:val="20"/>
              </w:rPr>
              <w:t>atnou fakturou po podpisu Akceptačního protokolu práce síťového specialisty Objednatelem.</w:t>
            </w:r>
          </w:p>
        </w:tc>
      </w:tr>
    </w:tbl>
    <w:p w14:paraId="3EBE590D" w14:textId="77777777" w:rsidR="00577582" w:rsidRDefault="00A20A30">
      <w:pPr>
        <w:spacing w:after="160" w:line="259" w:lineRule="auto"/>
        <w:jc w:val="left"/>
        <w:rPr>
          <w:rFonts w:eastAsiaTheme="minorHAnsi" w:cs="Arial"/>
          <w:b/>
          <w:sz w:val="22"/>
        </w:rPr>
      </w:pPr>
      <w:r>
        <w:rPr>
          <w:rFonts w:eastAsiaTheme="minorHAnsi" w:cs="Arial"/>
          <w:b/>
          <w:sz w:val="22"/>
        </w:rPr>
        <w:br w:type="page"/>
      </w:r>
    </w:p>
    <w:tbl>
      <w:tblPr>
        <w:tblStyle w:val="Mkatabulky"/>
        <w:tblW w:w="0" w:type="auto"/>
        <w:tblLook w:val="04A0" w:firstRow="1" w:lastRow="0" w:firstColumn="1" w:lastColumn="0" w:noHBand="0" w:noVBand="1"/>
      </w:tblPr>
      <w:tblGrid>
        <w:gridCol w:w="9062"/>
      </w:tblGrid>
      <w:tr w:rsidR="00577582" w14:paraId="547BECE1" w14:textId="77777777">
        <w:trPr>
          <w:trHeight w:hRule="exact" w:val="510"/>
        </w:trPr>
        <w:tc>
          <w:tcPr>
            <w:tcW w:w="9062" w:type="dxa"/>
            <w:shd w:val="clear" w:color="auto" w:fill="D9D9D9" w:themeFill="background1" w:themeFillShade="D9"/>
          </w:tcPr>
          <w:p w14:paraId="276B251F" w14:textId="77777777" w:rsidR="00577582" w:rsidRDefault="00A20A30">
            <w:pPr>
              <w:keepNext/>
              <w:keepLines/>
              <w:spacing w:before="120"/>
              <w:outlineLvl w:val="2"/>
              <w:rPr>
                <w:rFonts w:eastAsia="Times New Roman" w:cs="Arial"/>
                <w:b/>
                <w:color w:val="000000" w:themeColor="text1"/>
                <w:sz w:val="24"/>
                <w:szCs w:val="24"/>
                <w:lang w:val="x-none" w:eastAsia="x-none"/>
              </w:rPr>
            </w:pPr>
            <w:r>
              <w:rPr>
                <w:rFonts w:eastAsia="Times New Roman" w:cs="Arial"/>
                <w:b/>
                <w:color w:val="000000" w:themeColor="text1"/>
                <w:sz w:val="24"/>
                <w:szCs w:val="24"/>
                <w:lang w:val="x-none" w:eastAsia="x-none"/>
              </w:rPr>
              <w:lastRenderedPageBreak/>
              <w:t xml:space="preserve">Příloha č. </w:t>
            </w:r>
            <w:r>
              <w:rPr>
                <w:rFonts w:eastAsia="Times New Roman" w:cs="Arial"/>
                <w:b/>
                <w:color w:val="000000" w:themeColor="text1"/>
                <w:sz w:val="24"/>
                <w:szCs w:val="24"/>
                <w:lang w:eastAsia="x-none"/>
              </w:rPr>
              <w:t>2</w:t>
            </w:r>
            <w:r>
              <w:rPr>
                <w:rFonts w:eastAsia="Times New Roman" w:cs="Arial"/>
                <w:b/>
                <w:color w:val="000000" w:themeColor="text1"/>
                <w:sz w:val="24"/>
                <w:szCs w:val="24"/>
                <w:lang w:val="x-none" w:eastAsia="x-none"/>
              </w:rPr>
              <w:t xml:space="preserve"> – </w:t>
            </w:r>
            <w:proofErr w:type="gramStart"/>
            <w:r>
              <w:rPr>
                <w:rFonts w:eastAsiaTheme="minorHAnsi" w:cs="Arial"/>
                <w:b/>
                <w:sz w:val="24"/>
                <w:szCs w:val="24"/>
              </w:rPr>
              <w:t>SLA - požadovaná</w:t>
            </w:r>
            <w:proofErr w:type="gramEnd"/>
            <w:r>
              <w:rPr>
                <w:rFonts w:eastAsiaTheme="minorHAnsi" w:cs="Arial"/>
                <w:b/>
                <w:sz w:val="24"/>
                <w:szCs w:val="24"/>
              </w:rPr>
              <w:t xml:space="preserve"> úroveň poskytovaných služeb</w:t>
            </w:r>
          </w:p>
        </w:tc>
      </w:tr>
    </w:tbl>
    <w:p w14:paraId="313B4CAE" w14:textId="77777777" w:rsidR="00577582" w:rsidRDefault="00577582">
      <w:pPr>
        <w:spacing w:after="120" w:line="240" w:lineRule="atLeast"/>
        <w:rPr>
          <w:rFonts w:eastAsiaTheme="minorHAnsi" w:cs="Arial"/>
          <w:b/>
          <w:sz w:val="24"/>
        </w:rPr>
      </w:pPr>
    </w:p>
    <w:p w14:paraId="4AF979FD" w14:textId="77777777" w:rsidR="00577582" w:rsidRDefault="00A20A30">
      <w:pPr>
        <w:spacing w:after="120" w:line="240" w:lineRule="atLeast"/>
        <w:rPr>
          <w:rFonts w:eastAsiaTheme="minorHAnsi" w:cs="Arial"/>
        </w:rPr>
      </w:pPr>
      <w:r>
        <w:rPr>
          <w:rFonts w:eastAsiaTheme="minorHAnsi" w:cs="Arial"/>
        </w:rPr>
        <w:t>Služby poskytované na základě Smlouvy budou v rámci SLA poskytovány na této úrovni:</w:t>
      </w:r>
      <w:r>
        <w:rPr>
          <w:rFonts w:eastAsiaTheme="minorHAnsi" w:cs="Arial"/>
        </w:rPr>
        <w:tab/>
      </w:r>
      <w:r>
        <w:rPr>
          <w:rFonts w:eastAsiaTheme="minorHAnsi" w:cs="Arial"/>
        </w:rPr>
        <w:tab/>
      </w:r>
    </w:p>
    <w:p w14:paraId="5FC9C363" w14:textId="77777777" w:rsidR="00577582" w:rsidRDefault="00A20A30">
      <w:pPr>
        <w:keepNext/>
        <w:numPr>
          <w:ilvl w:val="0"/>
          <w:numId w:val="10"/>
        </w:numPr>
        <w:spacing w:before="240" w:after="0" w:line="280" w:lineRule="atLeast"/>
        <w:ind w:left="714" w:hanging="357"/>
        <w:jc w:val="left"/>
        <w:rPr>
          <w:rFonts w:eastAsia="Arial Unicode MS" w:cs="Arial"/>
          <w:b/>
          <w:szCs w:val="20"/>
          <w:lang w:val="x-none" w:eastAsia="x-none"/>
        </w:rPr>
      </w:pPr>
      <w:r>
        <w:rPr>
          <w:rFonts w:eastAsia="Arial Unicode MS" w:cs="Arial"/>
          <w:b/>
          <w:szCs w:val="20"/>
          <w:lang w:val="x-none" w:eastAsia="x-none"/>
        </w:rPr>
        <w:t xml:space="preserve">Poskytovatel se zavazuje zajistit následující dostupnost poskytovaných </w:t>
      </w:r>
      <w:r>
        <w:rPr>
          <w:rFonts w:eastAsia="Arial Unicode MS" w:cs="Arial"/>
          <w:b/>
          <w:szCs w:val="20"/>
          <w:lang w:eastAsia="x-none"/>
        </w:rPr>
        <w:t>S</w:t>
      </w:r>
      <w:proofErr w:type="spellStart"/>
      <w:r>
        <w:rPr>
          <w:rFonts w:eastAsia="Arial Unicode MS" w:cs="Arial"/>
          <w:b/>
          <w:szCs w:val="20"/>
          <w:lang w:val="x-none" w:eastAsia="x-none"/>
        </w:rPr>
        <w:t>lužeb</w:t>
      </w:r>
      <w:proofErr w:type="spellEnd"/>
      <w:r>
        <w:rPr>
          <w:rFonts w:eastAsia="Arial Unicode MS" w:cs="Arial"/>
          <w:b/>
          <w:szCs w:val="20"/>
          <w:lang w:val="x-none" w:eastAsia="x-none"/>
        </w:rPr>
        <w:t xml:space="preserve">: </w:t>
      </w:r>
    </w:p>
    <w:p w14:paraId="5A599D0E" w14:textId="77777777" w:rsidR="00577582" w:rsidRDefault="00A20A30">
      <w:pPr>
        <w:numPr>
          <w:ilvl w:val="0"/>
          <w:numId w:val="14"/>
        </w:numPr>
        <w:spacing w:before="120" w:after="0" w:line="276" w:lineRule="auto"/>
        <w:rPr>
          <w:rFonts w:eastAsiaTheme="minorHAnsi" w:cs="Arial"/>
        </w:rPr>
      </w:pPr>
      <w:r>
        <w:rPr>
          <w:rFonts w:eastAsia="Arial Unicode MS" w:cs="Arial"/>
          <w:lang w:val="x-none" w:eastAsia="x-none"/>
        </w:rPr>
        <w:t>Poskytovatel</w:t>
      </w:r>
      <w:r>
        <w:rPr>
          <w:rFonts w:eastAsiaTheme="minorHAnsi" w:cs="Arial"/>
        </w:rPr>
        <w:t xml:space="preserve"> </w:t>
      </w:r>
      <w:r>
        <w:rPr>
          <w:rFonts w:eastAsiaTheme="minorHAnsi" w:cs="Arial"/>
          <w:b/>
        </w:rPr>
        <w:t xml:space="preserve">garantuje minimální měsíční dostupnost Služby ve výši 99,50% pro každou přípojku dle Přílohy č. 3 – listy: Konektivita do </w:t>
      </w:r>
      <w:proofErr w:type="gramStart"/>
      <w:r>
        <w:rPr>
          <w:rFonts w:eastAsiaTheme="minorHAnsi" w:cs="Arial"/>
          <w:b/>
        </w:rPr>
        <w:t>Internetu</w:t>
      </w:r>
      <w:proofErr w:type="gramEnd"/>
      <w:r>
        <w:rPr>
          <w:rFonts w:eastAsiaTheme="minorHAnsi" w:cs="Arial"/>
          <w:b/>
        </w:rPr>
        <w:t xml:space="preserve"> a Konektivita do CMS</w:t>
      </w:r>
      <w:r>
        <w:rPr>
          <w:rFonts w:eastAsiaTheme="minorHAnsi" w:cs="Arial"/>
        </w:rPr>
        <w:t xml:space="preserve"> </w:t>
      </w:r>
      <w:r>
        <w:rPr>
          <w:rFonts w:eastAsiaTheme="minorHAnsi" w:cs="Arial"/>
          <w:b/>
        </w:rPr>
        <w:t>a maximáln</w:t>
      </w:r>
      <w:r>
        <w:rPr>
          <w:rFonts w:eastAsiaTheme="minorHAnsi" w:cs="Arial"/>
          <w:b/>
        </w:rPr>
        <w:t>í dobu odezvy po nahlášení poruchy 60 minut</w:t>
      </w:r>
      <w:r>
        <w:rPr>
          <w:rFonts w:eastAsiaTheme="minorHAnsi" w:cs="Arial"/>
        </w:rPr>
        <w:t>.</w:t>
      </w:r>
    </w:p>
    <w:p w14:paraId="3AEB1819" w14:textId="77777777" w:rsidR="00577582" w:rsidRDefault="00A20A30">
      <w:pPr>
        <w:numPr>
          <w:ilvl w:val="0"/>
          <w:numId w:val="14"/>
        </w:numPr>
        <w:spacing w:before="120" w:after="0" w:line="276" w:lineRule="auto"/>
        <w:ind w:left="714" w:hanging="357"/>
        <w:jc w:val="left"/>
        <w:rPr>
          <w:rFonts w:eastAsiaTheme="minorHAnsi" w:cs="Arial"/>
        </w:rPr>
      </w:pPr>
      <w:r>
        <w:rPr>
          <w:rFonts w:eastAsiaTheme="minorHAnsi" w:cs="Arial"/>
        </w:rPr>
        <w:t>Měsíční dostupnost = (HM-</w:t>
      </w:r>
      <w:proofErr w:type="gramStart"/>
      <w:r>
        <w:rPr>
          <w:rFonts w:eastAsiaTheme="minorHAnsi" w:cs="Arial"/>
        </w:rPr>
        <w:t>HP)/</w:t>
      </w:r>
      <w:proofErr w:type="gramEnd"/>
      <w:r>
        <w:rPr>
          <w:rFonts w:eastAsiaTheme="minorHAnsi" w:cs="Arial"/>
        </w:rPr>
        <w:t>HM x 100 [%],</w:t>
      </w:r>
    </w:p>
    <w:p w14:paraId="68085424" w14:textId="77777777" w:rsidR="00577582" w:rsidRDefault="00A20A30">
      <w:pPr>
        <w:widowControl w:val="0"/>
        <w:spacing w:after="120" w:line="276" w:lineRule="auto"/>
        <w:ind w:left="720"/>
        <w:outlineLvl w:val="2"/>
        <w:rPr>
          <w:rFonts w:eastAsia="Times New Roman" w:cs="Arial"/>
          <w:szCs w:val="20"/>
          <w:lang w:eastAsia="x-none"/>
        </w:rPr>
      </w:pPr>
      <w:r>
        <w:rPr>
          <w:rFonts w:eastAsia="Times New Roman" w:cs="Arial"/>
          <w:szCs w:val="20"/>
          <w:lang w:val="x-none" w:eastAsia="x-none"/>
        </w:rPr>
        <w:t xml:space="preserve">kde HM je celkový počet hodin ve sledovaném měsíci, HP je součet všech dob trvání </w:t>
      </w:r>
      <w:r>
        <w:rPr>
          <w:rFonts w:eastAsia="Times New Roman" w:cs="Arial"/>
          <w:szCs w:val="20"/>
          <w:lang w:eastAsia="x-none"/>
        </w:rPr>
        <w:t>nedostupnosti (nefunkčnosti)</w:t>
      </w:r>
      <w:r>
        <w:rPr>
          <w:rFonts w:eastAsia="Times New Roman" w:cs="Arial"/>
          <w:szCs w:val="20"/>
          <w:lang w:val="x-none" w:eastAsia="x-none"/>
        </w:rPr>
        <w:t xml:space="preserve"> dané </w:t>
      </w:r>
      <w:r>
        <w:rPr>
          <w:rFonts w:eastAsia="Times New Roman" w:cs="Arial"/>
          <w:szCs w:val="20"/>
          <w:lang w:eastAsia="x-none"/>
        </w:rPr>
        <w:t xml:space="preserve">přípojky </w:t>
      </w:r>
      <w:r>
        <w:rPr>
          <w:rFonts w:eastAsia="Times New Roman" w:cs="Arial"/>
          <w:szCs w:val="20"/>
          <w:lang w:val="x-none" w:eastAsia="x-none"/>
        </w:rPr>
        <w:t xml:space="preserve">ve sledovaném měsíci, </w:t>
      </w:r>
      <w:r>
        <w:rPr>
          <w:rFonts w:eastAsia="Times New Roman" w:cs="Arial"/>
          <w:szCs w:val="20"/>
          <w:lang w:eastAsia="x-none"/>
        </w:rPr>
        <w:t xml:space="preserve">tj. celkový čas, </w:t>
      </w:r>
      <w:r>
        <w:rPr>
          <w:rFonts w:eastAsia="Times New Roman" w:cs="Arial"/>
          <w:szCs w:val="20"/>
          <w:lang w:val="x-none" w:eastAsia="x-none"/>
        </w:rPr>
        <w:t>po k</w:t>
      </w:r>
      <w:r>
        <w:rPr>
          <w:rFonts w:eastAsia="Times New Roman" w:cs="Arial"/>
          <w:szCs w:val="20"/>
          <w:lang w:val="x-none" w:eastAsia="x-none"/>
        </w:rPr>
        <w:t>ter</w:t>
      </w:r>
      <w:r>
        <w:rPr>
          <w:rFonts w:eastAsia="Times New Roman" w:cs="Arial"/>
          <w:szCs w:val="20"/>
          <w:lang w:eastAsia="x-none"/>
        </w:rPr>
        <w:t>ý</w:t>
      </w:r>
      <w:r>
        <w:rPr>
          <w:rFonts w:eastAsia="Times New Roman" w:cs="Arial"/>
          <w:szCs w:val="20"/>
          <w:lang w:val="x-none" w:eastAsia="x-none"/>
        </w:rPr>
        <w:t xml:space="preserve"> byla</w:t>
      </w:r>
      <w:r>
        <w:rPr>
          <w:rFonts w:eastAsia="Times New Roman" w:cs="Arial"/>
          <w:szCs w:val="20"/>
          <w:lang w:eastAsia="x-none"/>
        </w:rPr>
        <w:t xml:space="preserve"> S</w:t>
      </w:r>
      <w:proofErr w:type="spellStart"/>
      <w:r>
        <w:rPr>
          <w:rFonts w:eastAsia="Times New Roman" w:cs="Arial"/>
          <w:szCs w:val="20"/>
          <w:lang w:val="x-none" w:eastAsia="x-none"/>
        </w:rPr>
        <w:t>lužba</w:t>
      </w:r>
      <w:proofErr w:type="spellEnd"/>
      <w:r>
        <w:rPr>
          <w:rFonts w:eastAsia="Times New Roman" w:cs="Arial"/>
          <w:szCs w:val="20"/>
          <w:lang w:eastAsia="x-none"/>
        </w:rPr>
        <w:t xml:space="preserve"> ve sledovaném měsíci</w:t>
      </w:r>
      <w:r>
        <w:rPr>
          <w:rFonts w:eastAsia="Times New Roman" w:cs="Arial"/>
          <w:szCs w:val="20"/>
          <w:lang w:val="x-none" w:eastAsia="x-none"/>
        </w:rPr>
        <w:t xml:space="preserve"> nedostupná</w:t>
      </w:r>
      <w:r>
        <w:rPr>
          <w:rFonts w:eastAsia="Times New Roman" w:cs="Arial"/>
          <w:szCs w:val="20"/>
          <w:lang w:eastAsia="x-none"/>
        </w:rPr>
        <w:t>, s výjimkou nedostupnosti Služby způsobené výlučně na straně VZP ČR.</w:t>
      </w:r>
      <w:r>
        <w:rPr>
          <w:rFonts w:eastAsia="Times New Roman" w:cs="Arial"/>
          <w:szCs w:val="20"/>
          <w:lang w:val="x-none" w:eastAsia="x-none"/>
        </w:rPr>
        <w:t xml:space="preserve"> </w:t>
      </w:r>
      <w:r>
        <w:rPr>
          <w:rFonts w:eastAsia="Times New Roman" w:cs="Arial"/>
          <w:szCs w:val="20"/>
          <w:lang w:eastAsia="x-none"/>
        </w:rPr>
        <w:t xml:space="preserve">Celkový čas nedostupnosti se vyjadřuje v hodinách se zaokrouhlením na dvě desetinná místa. </w:t>
      </w:r>
      <w:r>
        <w:rPr>
          <w:rFonts w:eastAsia="Times New Roman" w:cs="Arial"/>
          <w:szCs w:val="20"/>
          <w:lang w:val="x-none" w:eastAsia="x-none"/>
        </w:rPr>
        <w:t xml:space="preserve">Pokud </w:t>
      </w:r>
      <w:r>
        <w:rPr>
          <w:rFonts w:eastAsia="Times New Roman" w:cs="Arial"/>
          <w:szCs w:val="20"/>
          <w:lang w:eastAsia="x-none"/>
        </w:rPr>
        <w:t>nedostupnost</w:t>
      </w:r>
      <w:r>
        <w:rPr>
          <w:rFonts w:eastAsia="Times New Roman" w:cs="Arial"/>
          <w:szCs w:val="20"/>
          <w:lang w:val="x-none" w:eastAsia="x-none"/>
        </w:rPr>
        <w:t xml:space="preserve"> přesahuje z jednoho do</w:t>
      </w:r>
      <w:r>
        <w:rPr>
          <w:rFonts w:eastAsia="Times New Roman" w:cs="Arial"/>
          <w:szCs w:val="20"/>
          <w:lang w:eastAsia="x-none"/>
        </w:rPr>
        <w:t> </w:t>
      </w:r>
      <w:r>
        <w:rPr>
          <w:rFonts w:eastAsia="Times New Roman" w:cs="Arial"/>
          <w:szCs w:val="20"/>
          <w:lang w:val="x-none" w:eastAsia="x-none"/>
        </w:rPr>
        <w:t>násle</w:t>
      </w:r>
      <w:r>
        <w:rPr>
          <w:rFonts w:eastAsia="Times New Roman" w:cs="Arial"/>
          <w:szCs w:val="20"/>
          <w:lang w:val="x-none" w:eastAsia="x-none"/>
        </w:rPr>
        <w:t xml:space="preserve">dujícího </w:t>
      </w:r>
      <w:r>
        <w:rPr>
          <w:rFonts w:eastAsia="Times New Roman" w:cs="Arial"/>
          <w:szCs w:val="20"/>
          <w:lang w:eastAsia="x-none"/>
        </w:rPr>
        <w:t xml:space="preserve">kalendářního </w:t>
      </w:r>
      <w:r>
        <w:rPr>
          <w:rFonts w:eastAsia="Times New Roman" w:cs="Arial"/>
          <w:szCs w:val="20"/>
          <w:lang w:val="x-none" w:eastAsia="x-none"/>
        </w:rPr>
        <w:t xml:space="preserve">měsíce, započítává se do dostupnosti pouze ta část </w:t>
      </w:r>
      <w:r>
        <w:rPr>
          <w:rFonts w:eastAsia="Times New Roman" w:cs="Arial"/>
          <w:szCs w:val="20"/>
          <w:lang w:eastAsia="x-none"/>
        </w:rPr>
        <w:t>nedostupnosti</w:t>
      </w:r>
      <w:r>
        <w:rPr>
          <w:rFonts w:eastAsia="Times New Roman" w:cs="Arial"/>
          <w:szCs w:val="20"/>
          <w:lang w:val="x-none" w:eastAsia="x-none"/>
        </w:rPr>
        <w:t xml:space="preserve">, která </w:t>
      </w:r>
      <w:r>
        <w:rPr>
          <w:rFonts w:eastAsia="Times New Roman" w:cs="Arial"/>
          <w:szCs w:val="20"/>
          <w:lang w:eastAsia="x-none"/>
        </w:rPr>
        <w:t>trvala</w:t>
      </w:r>
      <w:r>
        <w:rPr>
          <w:rFonts w:eastAsia="Times New Roman" w:cs="Arial"/>
          <w:szCs w:val="20"/>
          <w:lang w:val="x-none" w:eastAsia="x-none"/>
        </w:rPr>
        <w:t xml:space="preserve"> ve sledovaném kalendářním měsíci.</w:t>
      </w:r>
    </w:p>
    <w:p w14:paraId="2290D9D9" w14:textId="77777777" w:rsidR="00577582" w:rsidRDefault="00A20A30">
      <w:pPr>
        <w:numPr>
          <w:ilvl w:val="0"/>
          <w:numId w:val="10"/>
        </w:numPr>
        <w:spacing w:before="240" w:after="0" w:line="280" w:lineRule="atLeast"/>
        <w:ind w:left="714" w:hanging="357"/>
        <w:jc w:val="left"/>
        <w:rPr>
          <w:rFonts w:eastAsiaTheme="minorHAnsi" w:cs="Arial"/>
          <w:b/>
          <w:lang w:val="x-none"/>
        </w:rPr>
      </w:pPr>
      <w:r>
        <w:rPr>
          <w:rFonts w:eastAsia="Arial Unicode MS" w:cs="Arial"/>
          <w:b/>
          <w:szCs w:val="20"/>
          <w:lang w:val="x-none" w:eastAsia="x-none"/>
        </w:rPr>
        <w:t xml:space="preserve">Poskytovatel </w:t>
      </w:r>
      <w:r>
        <w:rPr>
          <w:rFonts w:eastAsiaTheme="minorHAnsi" w:cs="Arial"/>
          <w:b/>
        </w:rPr>
        <w:t>se dále zavazuje:</w:t>
      </w:r>
    </w:p>
    <w:p w14:paraId="2A021B79" w14:textId="77777777" w:rsidR="00577582" w:rsidRDefault="00A20A30">
      <w:pPr>
        <w:numPr>
          <w:ilvl w:val="0"/>
          <w:numId w:val="12"/>
        </w:numPr>
        <w:spacing w:before="120" w:after="0" w:line="276" w:lineRule="auto"/>
        <w:jc w:val="left"/>
        <w:rPr>
          <w:rFonts w:eastAsiaTheme="minorHAnsi" w:cs="Arial"/>
        </w:rPr>
      </w:pPr>
      <w:r>
        <w:rPr>
          <w:rFonts w:eastAsiaTheme="minorHAnsi" w:cs="Arial"/>
        </w:rPr>
        <w:t>měřit měsíční dostupnost</w:t>
      </w:r>
      <w:r>
        <w:rPr>
          <w:rFonts w:eastAsiaTheme="minorHAnsi" w:cs="Arial"/>
          <w:lang w:val="en-US"/>
        </w:rPr>
        <w:t>;</w:t>
      </w:r>
      <w:r>
        <w:rPr>
          <w:rFonts w:eastAsiaTheme="minorHAnsi" w:cs="Arial"/>
        </w:rPr>
        <w:t xml:space="preserve"> </w:t>
      </w:r>
    </w:p>
    <w:p w14:paraId="2DE4A8EE" w14:textId="77777777" w:rsidR="00577582" w:rsidRDefault="00A20A30">
      <w:pPr>
        <w:numPr>
          <w:ilvl w:val="0"/>
          <w:numId w:val="12"/>
        </w:numPr>
        <w:spacing w:before="120" w:after="0" w:line="276" w:lineRule="auto"/>
        <w:ind w:left="714" w:hanging="357"/>
        <w:jc w:val="left"/>
        <w:rPr>
          <w:rFonts w:eastAsiaTheme="minorHAnsi" w:cs="Arial"/>
        </w:rPr>
      </w:pPr>
      <w:r>
        <w:rPr>
          <w:rFonts w:eastAsiaTheme="minorHAnsi" w:cs="Arial"/>
        </w:rPr>
        <w:t>vést prokazatelným způsobem evidenci o měření;</w:t>
      </w:r>
    </w:p>
    <w:p w14:paraId="3831803D" w14:textId="77777777" w:rsidR="00577582" w:rsidRDefault="00A20A30">
      <w:pPr>
        <w:numPr>
          <w:ilvl w:val="0"/>
          <w:numId w:val="12"/>
        </w:numPr>
        <w:spacing w:before="120" w:after="0" w:line="276" w:lineRule="auto"/>
        <w:ind w:left="714" w:hanging="357"/>
        <w:jc w:val="left"/>
        <w:rPr>
          <w:rFonts w:eastAsiaTheme="minorHAnsi" w:cs="Arial"/>
        </w:rPr>
      </w:pPr>
      <w:r>
        <w:rPr>
          <w:rFonts w:eastAsiaTheme="minorHAnsi" w:cs="Arial"/>
        </w:rPr>
        <w:t>zpracovávat výst</w:t>
      </w:r>
      <w:r>
        <w:rPr>
          <w:rFonts w:eastAsiaTheme="minorHAnsi" w:cs="Arial"/>
        </w:rPr>
        <w:t>upy z měření a provozního sledování tak, aby z nich byla zřejmá úroveň dostupnosti.</w:t>
      </w:r>
    </w:p>
    <w:p w14:paraId="5E116C77" w14:textId="77777777" w:rsidR="00577582" w:rsidRDefault="00A20A30">
      <w:pPr>
        <w:numPr>
          <w:ilvl w:val="0"/>
          <w:numId w:val="10"/>
        </w:numPr>
        <w:spacing w:before="240" w:after="0" w:line="280" w:lineRule="atLeast"/>
        <w:ind w:left="714" w:hanging="357"/>
        <w:jc w:val="left"/>
        <w:rPr>
          <w:rFonts w:eastAsiaTheme="minorHAnsi" w:cs="Arial"/>
          <w:b/>
        </w:rPr>
      </w:pPr>
      <w:r>
        <w:rPr>
          <w:rFonts w:eastAsia="Arial Unicode MS" w:cs="Arial"/>
          <w:b/>
          <w:szCs w:val="20"/>
          <w:lang w:val="x-none" w:eastAsia="x-none"/>
        </w:rPr>
        <w:t xml:space="preserve">Poskytovatel </w:t>
      </w:r>
      <w:r>
        <w:rPr>
          <w:rFonts w:eastAsiaTheme="minorHAnsi" w:cs="Arial"/>
          <w:b/>
        </w:rPr>
        <w:t xml:space="preserve">zajistí: </w:t>
      </w:r>
    </w:p>
    <w:p w14:paraId="5D7AF5EF" w14:textId="77777777" w:rsidR="00577582" w:rsidRDefault="00A20A30">
      <w:pPr>
        <w:numPr>
          <w:ilvl w:val="0"/>
          <w:numId w:val="11"/>
        </w:numPr>
        <w:spacing w:before="120" w:after="0" w:line="276" w:lineRule="auto"/>
        <w:rPr>
          <w:rFonts w:eastAsiaTheme="minorHAnsi" w:cs="Arial"/>
        </w:rPr>
      </w:pPr>
      <w:r>
        <w:rPr>
          <w:rFonts w:eastAsiaTheme="minorHAnsi" w:cs="Arial"/>
        </w:rPr>
        <w:t xml:space="preserve">úplnost, správnost a pravdivost evidence pro pozdější kontrolu. VZP ČR je oprávněna provádět vlastní nezávislé měření dostupnosti, k čemuž </w:t>
      </w:r>
      <w:r>
        <w:rPr>
          <w:rFonts w:eastAsia="Arial Unicode MS" w:cs="Arial"/>
          <w:lang w:val="x-none" w:eastAsia="x-none"/>
        </w:rPr>
        <w:t xml:space="preserve">Poskytovatel </w:t>
      </w:r>
      <w:r>
        <w:rPr>
          <w:rFonts w:eastAsiaTheme="minorHAnsi" w:cs="Arial"/>
        </w:rPr>
        <w:t>poskytne nezbytnou součinnost.</w:t>
      </w:r>
    </w:p>
    <w:p w14:paraId="5139B075" w14:textId="77777777" w:rsidR="00577582" w:rsidRDefault="00A20A30">
      <w:pPr>
        <w:numPr>
          <w:ilvl w:val="0"/>
          <w:numId w:val="11"/>
        </w:numPr>
        <w:spacing w:before="120" w:after="0" w:line="276" w:lineRule="auto"/>
        <w:rPr>
          <w:rFonts w:eastAsiaTheme="minorHAnsi" w:cs="Arial"/>
        </w:rPr>
      </w:pPr>
      <w:r>
        <w:rPr>
          <w:rFonts w:eastAsiaTheme="minorHAnsi" w:cs="Arial"/>
        </w:rPr>
        <w:t xml:space="preserve">Do patnáctého dne každého kalendářního měsíce předá </w:t>
      </w:r>
      <w:r>
        <w:rPr>
          <w:rFonts w:eastAsia="Arial Unicode MS" w:cs="Arial"/>
          <w:lang w:val="x-none" w:eastAsia="x-none"/>
        </w:rPr>
        <w:t xml:space="preserve">Poskytovatel </w:t>
      </w:r>
      <w:r>
        <w:rPr>
          <w:rFonts w:eastAsiaTheme="minorHAnsi" w:cs="Arial"/>
        </w:rPr>
        <w:t>VZP ČR (</w:t>
      </w:r>
      <w:r>
        <w:rPr>
          <w:rFonts w:eastAsiaTheme="minorHAnsi" w:cs="Arial"/>
        </w:rPr>
        <w:t>e-mailem zaslaným Pověřené osobě Objednatele) Výkaz všech Služeb, poskytnutých Objednateli v předcházejícím kalendářním měsíci, včetně plnění SLA, jak je specifikováno výše v Tabulce č. 5 – Požadavky na související služby. Tento Výkaz bude vždy též nedílno</w:t>
      </w:r>
      <w:r>
        <w:rPr>
          <w:rFonts w:eastAsiaTheme="minorHAnsi" w:cs="Arial"/>
        </w:rPr>
        <w:t>u součástí příslušné faktury.</w:t>
      </w:r>
    </w:p>
    <w:p w14:paraId="2D336227" w14:textId="77777777" w:rsidR="00577582" w:rsidRDefault="00A20A30">
      <w:pPr>
        <w:numPr>
          <w:ilvl w:val="0"/>
          <w:numId w:val="10"/>
        </w:numPr>
        <w:spacing w:before="240" w:after="0" w:line="280" w:lineRule="atLeast"/>
        <w:ind w:left="714" w:hanging="357"/>
        <w:jc w:val="left"/>
        <w:rPr>
          <w:rFonts w:eastAsiaTheme="minorHAnsi" w:cs="Arial"/>
          <w:b/>
        </w:rPr>
      </w:pPr>
      <w:r>
        <w:rPr>
          <w:rFonts w:eastAsiaTheme="minorHAnsi" w:cs="Arial"/>
          <w:b/>
        </w:rPr>
        <w:t>Výluky a plánované práce</w:t>
      </w:r>
    </w:p>
    <w:p w14:paraId="2749505B" w14:textId="77777777" w:rsidR="00577582" w:rsidRDefault="00A20A30">
      <w:pPr>
        <w:spacing w:before="120" w:after="0" w:line="276" w:lineRule="auto"/>
        <w:ind w:left="720"/>
        <w:rPr>
          <w:rFonts w:eastAsiaTheme="minorHAnsi" w:cs="Arial"/>
          <w:color w:val="0563C1" w:themeColor="hyperlink"/>
          <w:u w:val="single"/>
        </w:rPr>
      </w:pPr>
      <w:r>
        <w:rPr>
          <w:rFonts w:eastAsiaTheme="minorHAnsi" w:cs="Arial"/>
        </w:rPr>
        <w:t xml:space="preserve">V případě plánování termínů výlukových oken a plánovaných prací, které se jakýmkoliv způsobem dotknou poskytovaných Služeb, musí </w:t>
      </w:r>
      <w:r>
        <w:rPr>
          <w:rFonts w:eastAsia="Arial Unicode MS" w:cs="Arial"/>
          <w:lang w:val="x-none" w:eastAsia="x-none"/>
        </w:rPr>
        <w:t xml:space="preserve">Poskytovatel </w:t>
      </w:r>
      <w:r>
        <w:rPr>
          <w:rFonts w:eastAsiaTheme="minorHAnsi" w:cs="Arial"/>
        </w:rPr>
        <w:t>minimálně 10 pracovních dnů před plánovanou událostí inform</w:t>
      </w:r>
      <w:r>
        <w:rPr>
          <w:rFonts w:eastAsiaTheme="minorHAnsi" w:cs="Arial"/>
        </w:rPr>
        <w:t xml:space="preserve">ovat e-mailem ServiceDesk VZP ČR e-mail: </w:t>
      </w:r>
      <w:hyperlink r:id="rId14" w:history="1">
        <w:r>
          <w:rPr>
            <w:rFonts w:eastAsiaTheme="minorHAnsi" w:cs="Arial"/>
            <w:color w:val="0563C1" w:themeColor="hyperlink"/>
            <w:u w:val="single"/>
          </w:rPr>
          <w:t>servicedesk@vzp.cz</w:t>
        </w:r>
      </w:hyperlink>
      <w:r>
        <w:rPr>
          <w:rFonts w:eastAsiaTheme="minorHAnsi" w:cs="Arial"/>
        </w:rPr>
        <w:t xml:space="preserve"> a vyžádat si písemný souhlas s plánovaným termínem. VZP ČR v případě nesouhlasu odešle do 3 pracovních dnů od doručení tohoto e-mailu informaci o nesouhla</w:t>
      </w:r>
      <w:r>
        <w:rPr>
          <w:rFonts w:eastAsiaTheme="minorHAnsi" w:cs="Arial"/>
        </w:rPr>
        <w:t>su s navrženým termínem. Pokud tento nesouhlas nebude včas zaslán, má se za to, že VZP ČR s navrženým termínem souhlasí. V případě nesouhlasu VZP ČR s termínem si Smluvní strany dohodnou jiný termín. Veškerá tato komunikace bude realizována výhradně cestou</w:t>
      </w:r>
      <w:r>
        <w:rPr>
          <w:rFonts w:eastAsiaTheme="minorHAnsi" w:cs="Arial"/>
        </w:rPr>
        <w:t xml:space="preserve"> kontaktního e-mailu VZP ČR tj. </w:t>
      </w:r>
      <w:hyperlink r:id="rId15" w:history="1">
        <w:r>
          <w:rPr>
            <w:rFonts w:eastAsiaTheme="minorHAnsi" w:cs="Arial"/>
            <w:color w:val="0563C1" w:themeColor="hyperlink"/>
            <w:u w:val="single"/>
          </w:rPr>
          <w:t>servicedesk@vzp.cz</w:t>
        </w:r>
      </w:hyperlink>
      <w:r>
        <w:rPr>
          <w:rFonts w:eastAsiaTheme="minorHAnsi" w:cs="Arial"/>
        </w:rPr>
        <w:t xml:space="preserve"> nebo </w:t>
      </w:r>
      <w:hyperlink r:id="rId16" w:history="1">
        <w:r>
          <w:rPr>
            <w:rFonts w:eastAsiaTheme="minorHAnsi" w:cs="Arial"/>
            <w:color w:val="0563C1" w:themeColor="hyperlink"/>
            <w:u w:val="single"/>
          </w:rPr>
          <w:t>operator.cdict@vzp.cz</w:t>
        </w:r>
      </w:hyperlink>
    </w:p>
    <w:p w14:paraId="429C72E6" w14:textId="77777777" w:rsidR="00577582" w:rsidRDefault="00577582">
      <w:pPr>
        <w:spacing w:before="120" w:after="0" w:line="276" w:lineRule="auto"/>
        <w:ind w:left="720"/>
        <w:rPr>
          <w:rFonts w:eastAsiaTheme="minorHAnsi" w:cs="Arial"/>
        </w:rPr>
      </w:pPr>
    </w:p>
    <w:p w14:paraId="06F0B21B" w14:textId="77777777" w:rsidR="00577582" w:rsidRDefault="00577582">
      <w:pPr>
        <w:spacing w:before="120" w:after="0" w:line="276" w:lineRule="auto"/>
        <w:ind w:left="720"/>
        <w:rPr>
          <w:rFonts w:eastAsiaTheme="minorHAnsi" w:cs="Arial"/>
        </w:rPr>
      </w:pPr>
    </w:p>
    <w:p w14:paraId="5AED7366" w14:textId="77777777" w:rsidR="00577582" w:rsidRDefault="00577582">
      <w:pPr>
        <w:spacing w:before="120" w:after="0" w:line="276" w:lineRule="auto"/>
        <w:ind w:left="720"/>
        <w:rPr>
          <w:rFonts w:eastAsiaTheme="minorHAnsi" w:cs="Arial"/>
        </w:rPr>
      </w:pPr>
    </w:p>
    <w:tbl>
      <w:tblPr>
        <w:tblStyle w:val="Mkatabulky"/>
        <w:tblW w:w="0" w:type="auto"/>
        <w:tblLook w:val="04A0" w:firstRow="1" w:lastRow="0" w:firstColumn="1" w:lastColumn="0" w:noHBand="0" w:noVBand="1"/>
      </w:tblPr>
      <w:tblGrid>
        <w:gridCol w:w="9062"/>
      </w:tblGrid>
      <w:tr w:rsidR="00577582" w14:paraId="228FF36F" w14:textId="77777777">
        <w:trPr>
          <w:trHeight w:hRule="exact" w:val="870"/>
        </w:trPr>
        <w:tc>
          <w:tcPr>
            <w:tcW w:w="9062" w:type="dxa"/>
            <w:shd w:val="clear" w:color="auto" w:fill="D9D9D9" w:themeFill="background1" w:themeFillShade="D9"/>
          </w:tcPr>
          <w:p w14:paraId="6270F5BB" w14:textId="77777777" w:rsidR="00577582" w:rsidRDefault="00A20A30">
            <w:pPr>
              <w:keepNext/>
              <w:keepLines/>
              <w:spacing w:before="120"/>
              <w:outlineLvl w:val="2"/>
              <w:rPr>
                <w:rFonts w:eastAsia="Times New Roman" w:cs="Arial"/>
                <w:b/>
                <w:color w:val="000000" w:themeColor="text1"/>
                <w:sz w:val="24"/>
                <w:szCs w:val="28"/>
                <w:lang w:val="x-none" w:eastAsia="x-none"/>
              </w:rPr>
            </w:pPr>
            <w:r>
              <w:rPr>
                <w:rFonts w:eastAsia="Times New Roman" w:cs="Arial"/>
                <w:b/>
                <w:color w:val="000000" w:themeColor="text1"/>
                <w:sz w:val="24"/>
                <w:szCs w:val="28"/>
                <w:lang w:val="x-none" w:eastAsia="x-none"/>
              </w:rPr>
              <w:lastRenderedPageBreak/>
              <w:t>Příl</w:t>
            </w:r>
            <w:r>
              <w:rPr>
                <w:rFonts w:eastAsia="Times New Roman" w:cs="Arial"/>
                <w:b/>
                <w:color w:val="000000" w:themeColor="text1"/>
                <w:sz w:val="24"/>
                <w:szCs w:val="28"/>
                <w:lang w:val="x-none" w:eastAsia="x-none"/>
              </w:rPr>
              <w:t xml:space="preserve">oha č. </w:t>
            </w:r>
            <w:r>
              <w:rPr>
                <w:rFonts w:eastAsia="Times New Roman" w:cs="Arial"/>
                <w:b/>
                <w:color w:val="000000" w:themeColor="text1"/>
                <w:sz w:val="24"/>
                <w:szCs w:val="28"/>
                <w:lang w:eastAsia="x-none"/>
              </w:rPr>
              <w:t>3</w:t>
            </w:r>
            <w:r>
              <w:rPr>
                <w:rFonts w:eastAsia="Times New Roman" w:cs="Arial"/>
                <w:b/>
                <w:color w:val="000000" w:themeColor="text1"/>
                <w:sz w:val="24"/>
                <w:szCs w:val="28"/>
                <w:lang w:val="x-none" w:eastAsia="x-none"/>
              </w:rPr>
              <w:t xml:space="preserve"> – </w:t>
            </w:r>
            <w:r>
              <w:rPr>
                <w:b/>
                <w:bCs/>
                <w:sz w:val="24"/>
                <w:szCs w:val="24"/>
              </w:rPr>
              <w:t>Tabulka lokalit, technických parametrů a cen poskytovaných služeb</w:t>
            </w:r>
          </w:p>
        </w:tc>
      </w:tr>
    </w:tbl>
    <w:p w14:paraId="077A9D67" w14:textId="77777777" w:rsidR="00577582" w:rsidRDefault="00577582">
      <w:pPr>
        <w:spacing w:after="120" w:line="240" w:lineRule="atLeast"/>
        <w:rPr>
          <w:rFonts w:eastAsiaTheme="minorHAnsi" w:cs="Arial"/>
          <w:b/>
          <w:sz w:val="24"/>
        </w:rPr>
      </w:pPr>
    </w:p>
    <w:p w14:paraId="05F5351D" w14:textId="77777777" w:rsidR="00577582" w:rsidRDefault="00577582">
      <w:pPr>
        <w:rPr>
          <w:rFonts w:cs="Arial"/>
          <w:i/>
          <w:iCs/>
        </w:rPr>
      </w:pPr>
    </w:p>
    <w:p w14:paraId="2B0351F5" w14:textId="77777777" w:rsidR="00577582" w:rsidRDefault="00577582">
      <w:pPr>
        <w:rPr>
          <w:rFonts w:cs="Arial"/>
          <w:i/>
          <w:iCs/>
        </w:rPr>
      </w:pPr>
    </w:p>
    <w:p w14:paraId="396BF53A" w14:textId="77777777" w:rsidR="00577582" w:rsidRDefault="00577582">
      <w:pPr>
        <w:rPr>
          <w:rFonts w:cs="Arial"/>
          <w:i/>
          <w:iCs/>
        </w:rPr>
      </w:pPr>
    </w:p>
    <w:p w14:paraId="7DAB8802" w14:textId="77777777" w:rsidR="00577582" w:rsidRDefault="00577582">
      <w:pPr>
        <w:rPr>
          <w:rFonts w:cs="Arial"/>
          <w:i/>
          <w:iCs/>
        </w:rPr>
      </w:pPr>
    </w:p>
    <w:p w14:paraId="388DC20B" w14:textId="77777777" w:rsidR="00577582" w:rsidRDefault="00577582">
      <w:pPr>
        <w:rPr>
          <w:rFonts w:cs="Arial"/>
          <w:i/>
          <w:iCs/>
        </w:rPr>
      </w:pPr>
    </w:p>
    <w:p w14:paraId="3159E9A7" w14:textId="77777777" w:rsidR="00577582" w:rsidRDefault="00577582">
      <w:pPr>
        <w:rPr>
          <w:rFonts w:cs="Arial"/>
          <w:i/>
          <w:iCs/>
        </w:rPr>
      </w:pPr>
    </w:p>
    <w:p w14:paraId="61657459" w14:textId="77777777" w:rsidR="00577582" w:rsidRDefault="00577582">
      <w:pPr>
        <w:rPr>
          <w:rFonts w:cs="Arial"/>
          <w:i/>
          <w:iCs/>
        </w:rPr>
      </w:pPr>
    </w:p>
    <w:p w14:paraId="0C2D5B84" w14:textId="77777777" w:rsidR="00577582" w:rsidRDefault="00577582">
      <w:pPr>
        <w:rPr>
          <w:rFonts w:cs="Arial"/>
          <w:i/>
          <w:iCs/>
        </w:rPr>
      </w:pPr>
    </w:p>
    <w:p w14:paraId="431CA0FB" w14:textId="77777777" w:rsidR="00577582" w:rsidRDefault="00577582">
      <w:pPr>
        <w:rPr>
          <w:rFonts w:cs="Arial"/>
          <w:i/>
          <w:iCs/>
        </w:rPr>
      </w:pPr>
    </w:p>
    <w:p w14:paraId="3C58A8B5" w14:textId="77777777" w:rsidR="00577582" w:rsidRDefault="00577582">
      <w:pPr>
        <w:rPr>
          <w:rFonts w:cs="Arial"/>
          <w:i/>
          <w:iCs/>
        </w:rPr>
      </w:pPr>
    </w:p>
    <w:p w14:paraId="304CF455" w14:textId="77777777" w:rsidR="00577582" w:rsidRDefault="00577582">
      <w:pPr>
        <w:rPr>
          <w:rFonts w:cs="Arial"/>
          <w:i/>
          <w:iCs/>
        </w:rPr>
      </w:pPr>
    </w:p>
    <w:p w14:paraId="13462CC9" w14:textId="77777777" w:rsidR="00577582" w:rsidRDefault="00577582">
      <w:pPr>
        <w:rPr>
          <w:rFonts w:cs="Arial"/>
          <w:i/>
          <w:iCs/>
        </w:rPr>
      </w:pPr>
    </w:p>
    <w:p w14:paraId="0630CE93" w14:textId="77777777" w:rsidR="00577582" w:rsidRDefault="00577582">
      <w:pPr>
        <w:rPr>
          <w:rFonts w:cs="Arial"/>
          <w:i/>
          <w:iCs/>
        </w:rPr>
      </w:pPr>
    </w:p>
    <w:p w14:paraId="19718FAF" w14:textId="77777777" w:rsidR="00577582" w:rsidRDefault="00577582">
      <w:pPr>
        <w:rPr>
          <w:rFonts w:cs="Arial"/>
          <w:i/>
          <w:iCs/>
        </w:rPr>
      </w:pPr>
    </w:p>
    <w:p w14:paraId="34A1DB7B" w14:textId="77777777" w:rsidR="00577582" w:rsidRDefault="00577582">
      <w:pPr>
        <w:rPr>
          <w:rFonts w:cs="Arial"/>
          <w:i/>
          <w:iCs/>
        </w:rPr>
      </w:pPr>
    </w:p>
    <w:p w14:paraId="406DCC49" w14:textId="77777777" w:rsidR="00577582" w:rsidRDefault="00577582">
      <w:pPr>
        <w:rPr>
          <w:rFonts w:cs="Arial"/>
          <w:i/>
          <w:iCs/>
        </w:rPr>
      </w:pPr>
    </w:p>
    <w:p w14:paraId="4F42D4C0" w14:textId="77777777" w:rsidR="00577582" w:rsidRDefault="00577582">
      <w:pPr>
        <w:rPr>
          <w:rFonts w:cs="Arial"/>
          <w:i/>
          <w:iCs/>
        </w:rPr>
      </w:pPr>
    </w:p>
    <w:p w14:paraId="51E8A77C" w14:textId="77777777" w:rsidR="00577582" w:rsidRDefault="00577582">
      <w:pPr>
        <w:rPr>
          <w:rFonts w:cs="Arial"/>
          <w:i/>
          <w:iCs/>
        </w:rPr>
      </w:pPr>
    </w:p>
    <w:p w14:paraId="656E22CD" w14:textId="77777777" w:rsidR="00577582" w:rsidRDefault="00577582">
      <w:pPr>
        <w:rPr>
          <w:rFonts w:cs="Arial"/>
          <w:i/>
          <w:iCs/>
        </w:rPr>
      </w:pPr>
    </w:p>
    <w:p w14:paraId="4D39FBBF" w14:textId="77777777" w:rsidR="00577582" w:rsidRDefault="00577582">
      <w:pPr>
        <w:rPr>
          <w:rFonts w:cs="Arial"/>
          <w:i/>
          <w:iCs/>
        </w:rPr>
      </w:pPr>
    </w:p>
    <w:p w14:paraId="447BB018" w14:textId="77777777" w:rsidR="00577582" w:rsidRDefault="00577582">
      <w:pPr>
        <w:rPr>
          <w:rFonts w:cs="Arial"/>
          <w:i/>
          <w:iCs/>
        </w:rPr>
      </w:pPr>
    </w:p>
    <w:p w14:paraId="581F5D29" w14:textId="77777777" w:rsidR="00577582" w:rsidRDefault="00577582">
      <w:pPr>
        <w:rPr>
          <w:rFonts w:cs="Arial"/>
          <w:i/>
          <w:iCs/>
        </w:rPr>
      </w:pPr>
    </w:p>
    <w:p w14:paraId="4645E2EF" w14:textId="77777777" w:rsidR="00577582" w:rsidRDefault="00577582">
      <w:pPr>
        <w:rPr>
          <w:rFonts w:cs="Arial"/>
          <w:i/>
          <w:iCs/>
        </w:rPr>
      </w:pPr>
    </w:p>
    <w:p w14:paraId="021FBA07" w14:textId="77777777" w:rsidR="00577582" w:rsidRDefault="00577582">
      <w:pPr>
        <w:rPr>
          <w:rFonts w:cs="Arial"/>
          <w:i/>
          <w:iCs/>
        </w:rPr>
      </w:pPr>
    </w:p>
    <w:p w14:paraId="163051CC" w14:textId="77777777" w:rsidR="00577582" w:rsidRDefault="00577582">
      <w:pPr>
        <w:rPr>
          <w:rFonts w:cs="Arial"/>
          <w:i/>
          <w:iCs/>
        </w:rPr>
      </w:pPr>
    </w:p>
    <w:p w14:paraId="56BEBBE1" w14:textId="77777777" w:rsidR="00577582" w:rsidRDefault="00577582">
      <w:pPr>
        <w:rPr>
          <w:rFonts w:cs="Arial"/>
          <w:i/>
          <w:iCs/>
        </w:rPr>
      </w:pPr>
    </w:p>
    <w:p w14:paraId="6E3A7D21" w14:textId="77777777" w:rsidR="00577582" w:rsidRDefault="00577582">
      <w:pPr>
        <w:rPr>
          <w:rFonts w:cs="Arial"/>
          <w:i/>
          <w:iCs/>
        </w:rPr>
      </w:pPr>
    </w:p>
    <w:p w14:paraId="54DF4563" w14:textId="77777777" w:rsidR="00577582" w:rsidRDefault="00577582">
      <w:pPr>
        <w:rPr>
          <w:rFonts w:cs="Arial"/>
          <w:i/>
          <w:iCs/>
        </w:rPr>
      </w:pPr>
    </w:p>
    <w:p w14:paraId="1475BE1C" w14:textId="77777777" w:rsidR="00577582" w:rsidRDefault="00577582">
      <w:pPr>
        <w:rPr>
          <w:rFonts w:cs="Arial"/>
          <w:i/>
          <w:iCs/>
        </w:rPr>
      </w:pPr>
    </w:p>
    <w:p w14:paraId="040AF52B" w14:textId="77777777" w:rsidR="00577582" w:rsidRDefault="00577582">
      <w:pPr>
        <w:rPr>
          <w:rFonts w:cs="Arial"/>
          <w:i/>
          <w:iCs/>
        </w:rPr>
        <w:sectPr w:rsidR="00577582">
          <w:footerReference w:type="default" r:id="rId17"/>
          <w:pgSz w:w="11906" w:h="16838"/>
          <w:pgMar w:top="1417" w:right="1417" w:bottom="1417" w:left="1417" w:header="708" w:footer="708" w:gutter="0"/>
          <w:cols w:space="708"/>
          <w:docGrid w:linePitch="360"/>
        </w:sectPr>
      </w:pPr>
    </w:p>
    <w:p w14:paraId="336C208E" w14:textId="77777777" w:rsidR="00577582" w:rsidRDefault="00577582">
      <w:pPr>
        <w:rPr>
          <w:rFonts w:cs="Arial"/>
          <w:i/>
          <w:iCs/>
        </w:rPr>
      </w:pPr>
    </w:p>
    <w:tbl>
      <w:tblPr>
        <w:tblW w:w="5000" w:type="pct"/>
        <w:tblCellMar>
          <w:left w:w="70" w:type="dxa"/>
          <w:right w:w="70" w:type="dxa"/>
        </w:tblCellMar>
        <w:tblLook w:val="04A0" w:firstRow="1" w:lastRow="0" w:firstColumn="1" w:lastColumn="0" w:noHBand="0" w:noVBand="1"/>
      </w:tblPr>
      <w:tblGrid>
        <w:gridCol w:w="523"/>
        <w:gridCol w:w="1268"/>
        <w:gridCol w:w="798"/>
        <w:gridCol w:w="798"/>
        <w:gridCol w:w="799"/>
        <w:gridCol w:w="1269"/>
        <w:gridCol w:w="1153"/>
        <w:gridCol w:w="1228"/>
        <w:gridCol w:w="1084"/>
        <w:gridCol w:w="1297"/>
        <w:gridCol w:w="1349"/>
        <w:gridCol w:w="870"/>
        <w:gridCol w:w="1548"/>
      </w:tblGrid>
      <w:tr w:rsidR="00577582" w14:paraId="172B4F99" w14:textId="77777777">
        <w:trPr>
          <w:trHeight w:val="900"/>
        </w:trPr>
        <w:tc>
          <w:tcPr>
            <w:tcW w:w="5000" w:type="pct"/>
            <w:gridSpan w:val="13"/>
            <w:tcBorders>
              <w:top w:val="single" w:sz="8" w:space="0" w:color="auto"/>
              <w:left w:val="single" w:sz="8" w:space="0" w:color="auto"/>
              <w:bottom w:val="single" w:sz="4" w:space="0" w:color="auto"/>
              <w:right w:val="single" w:sz="8" w:space="0" w:color="000000"/>
            </w:tcBorders>
            <w:shd w:val="clear" w:color="000000" w:fill="595959"/>
            <w:noWrap/>
            <w:vAlign w:val="center"/>
            <w:hideMark/>
          </w:tcPr>
          <w:p w14:paraId="5629A853" w14:textId="77777777" w:rsidR="00577582" w:rsidRDefault="00A20A30">
            <w:pPr>
              <w:spacing w:after="0"/>
              <w:jc w:val="center"/>
              <w:rPr>
                <w:rFonts w:ascii="Calibri" w:eastAsia="Times New Roman" w:hAnsi="Calibri" w:cs="Calibri"/>
                <w:b/>
                <w:bCs/>
                <w:color w:val="FFFFFF"/>
                <w:sz w:val="32"/>
                <w:szCs w:val="32"/>
                <w:lang w:eastAsia="cs-CZ"/>
              </w:rPr>
            </w:pPr>
            <w:r>
              <w:rPr>
                <w:rFonts w:ascii="Calibri" w:eastAsia="Times New Roman" w:hAnsi="Calibri" w:cs="Calibri"/>
                <w:b/>
                <w:bCs/>
                <w:color w:val="FFFFFF"/>
                <w:sz w:val="32"/>
                <w:szCs w:val="32"/>
                <w:lang w:eastAsia="cs-CZ"/>
              </w:rPr>
              <w:t xml:space="preserve">Kontrolní seznam lokalit - </w:t>
            </w:r>
            <w:proofErr w:type="gramStart"/>
            <w:r>
              <w:rPr>
                <w:rFonts w:ascii="Calibri" w:eastAsia="Times New Roman" w:hAnsi="Calibri" w:cs="Calibri"/>
                <w:b/>
                <w:bCs/>
                <w:color w:val="FFFFFF"/>
                <w:sz w:val="32"/>
                <w:szCs w:val="32"/>
                <w:lang w:eastAsia="cs-CZ"/>
              </w:rPr>
              <w:t>Internet</w:t>
            </w:r>
            <w:proofErr w:type="gramEnd"/>
            <w:r>
              <w:rPr>
                <w:rFonts w:ascii="Calibri" w:eastAsia="Times New Roman" w:hAnsi="Calibri" w:cs="Calibri"/>
                <w:b/>
                <w:bCs/>
                <w:color w:val="FFFFFF"/>
                <w:sz w:val="32"/>
                <w:szCs w:val="32"/>
                <w:lang w:eastAsia="cs-CZ"/>
              </w:rPr>
              <w:t xml:space="preserve"> a CMS</w:t>
            </w:r>
          </w:p>
        </w:tc>
      </w:tr>
      <w:tr w:rsidR="00577582" w14:paraId="1C0523BC" w14:textId="77777777">
        <w:trPr>
          <w:trHeight w:val="1245"/>
        </w:trPr>
        <w:tc>
          <w:tcPr>
            <w:tcW w:w="133" w:type="pct"/>
            <w:tcBorders>
              <w:top w:val="nil"/>
              <w:left w:val="single" w:sz="8" w:space="0" w:color="auto"/>
              <w:bottom w:val="single" w:sz="4" w:space="0" w:color="auto"/>
              <w:right w:val="single" w:sz="4" w:space="0" w:color="auto"/>
            </w:tcBorders>
            <w:shd w:val="clear" w:color="000000" w:fill="D9D9D9"/>
            <w:vAlign w:val="center"/>
            <w:hideMark/>
          </w:tcPr>
          <w:p w14:paraId="73995315"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P.Č.</w:t>
            </w:r>
          </w:p>
        </w:tc>
        <w:tc>
          <w:tcPr>
            <w:tcW w:w="469" w:type="pct"/>
            <w:tcBorders>
              <w:top w:val="nil"/>
              <w:left w:val="nil"/>
              <w:bottom w:val="single" w:sz="4" w:space="0" w:color="auto"/>
              <w:right w:val="single" w:sz="4" w:space="0" w:color="auto"/>
            </w:tcBorders>
            <w:shd w:val="clear" w:color="000000" w:fill="D9D9D9"/>
            <w:vAlign w:val="center"/>
            <w:hideMark/>
          </w:tcPr>
          <w:p w14:paraId="5C1536CD"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Označení pobočky</w:t>
            </w:r>
          </w:p>
        </w:tc>
        <w:tc>
          <w:tcPr>
            <w:tcW w:w="301" w:type="pct"/>
            <w:tcBorders>
              <w:top w:val="nil"/>
              <w:left w:val="nil"/>
              <w:bottom w:val="single" w:sz="4" w:space="0" w:color="auto"/>
              <w:right w:val="single" w:sz="4" w:space="0" w:color="auto"/>
            </w:tcBorders>
            <w:shd w:val="clear" w:color="000000" w:fill="D9D9D9"/>
            <w:vAlign w:val="center"/>
            <w:hideMark/>
          </w:tcPr>
          <w:p w14:paraId="34E43F26"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PSČ</w:t>
            </w:r>
          </w:p>
        </w:tc>
        <w:tc>
          <w:tcPr>
            <w:tcW w:w="301" w:type="pct"/>
            <w:tcBorders>
              <w:top w:val="nil"/>
              <w:left w:val="nil"/>
              <w:bottom w:val="single" w:sz="4" w:space="0" w:color="auto"/>
              <w:right w:val="single" w:sz="4" w:space="0" w:color="auto"/>
            </w:tcBorders>
            <w:shd w:val="clear" w:color="000000" w:fill="D9D9D9"/>
            <w:vAlign w:val="center"/>
            <w:hideMark/>
          </w:tcPr>
          <w:p w14:paraId="33576521"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Kraj</w:t>
            </w:r>
          </w:p>
        </w:tc>
        <w:tc>
          <w:tcPr>
            <w:tcW w:w="301" w:type="pct"/>
            <w:tcBorders>
              <w:top w:val="nil"/>
              <w:left w:val="nil"/>
              <w:bottom w:val="single" w:sz="4" w:space="0" w:color="auto"/>
              <w:right w:val="single" w:sz="4" w:space="0" w:color="auto"/>
            </w:tcBorders>
            <w:shd w:val="clear" w:color="000000" w:fill="D9D9D9"/>
            <w:vAlign w:val="center"/>
            <w:hideMark/>
          </w:tcPr>
          <w:p w14:paraId="3ACF720A"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Město</w:t>
            </w:r>
          </w:p>
        </w:tc>
        <w:tc>
          <w:tcPr>
            <w:tcW w:w="469" w:type="pct"/>
            <w:tcBorders>
              <w:top w:val="nil"/>
              <w:left w:val="nil"/>
              <w:bottom w:val="single" w:sz="4" w:space="0" w:color="auto"/>
              <w:right w:val="single" w:sz="4" w:space="0" w:color="auto"/>
            </w:tcBorders>
            <w:shd w:val="clear" w:color="000000" w:fill="D9D9D9"/>
            <w:vAlign w:val="center"/>
            <w:hideMark/>
          </w:tcPr>
          <w:p w14:paraId="4356B54F"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Ulice</w:t>
            </w:r>
          </w:p>
        </w:tc>
        <w:tc>
          <w:tcPr>
            <w:tcW w:w="423" w:type="pct"/>
            <w:tcBorders>
              <w:top w:val="nil"/>
              <w:left w:val="nil"/>
              <w:bottom w:val="single" w:sz="4" w:space="0" w:color="auto"/>
              <w:right w:val="single" w:sz="4" w:space="0" w:color="auto"/>
            </w:tcBorders>
            <w:shd w:val="clear" w:color="000000" w:fill="D9D9D9"/>
            <w:vAlign w:val="center"/>
            <w:hideMark/>
          </w:tcPr>
          <w:p w14:paraId="70768312"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Č. popisné / Č. orientační</w:t>
            </w:r>
          </w:p>
        </w:tc>
        <w:tc>
          <w:tcPr>
            <w:tcW w:w="459" w:type="pct"/>
            <w:tcBorders>
              <w:top w:val="nil"/>
              <w:left w:val="nil"/>
              <w:bottom w:val="single" w:sz="4" w:space="0" w:color="auto"/>
              <w:right w:val="single" w:sz="4" w:space="0" w:color="auto"/>
            </w:tcBorders>
            <w:shd w:val="clear" w:color="000000" w:fill="D9D9D9"/>
            <w:vAlign w:val="center"/>
            <w:hideMark/>
          </w:tcPr>
          <w:p w14:paraId="0D8F2E8C"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 xml:space="preserve">Kód </w:t>
            </w:r>
            <w:proofErr w:type="gramStart"/>
            <w:r>
              <w:rPr>
                <w:rFonts w:ascii="Calibri" w:eastAsia="Times New Roman" w:hAnsi="Calibri" w:cs="Calibri"/>
                <w:b/>
                <w:bCs/>
                <w:color w:val="000000"/>
                <w:sz w:val="24"/>
                <w:szCs w:val="24"/>
                <w:lang w:eastAsia="cs-CZ"/>
              </w:rPr>
              <w:t xml:space="preserve">RÚIAN - </w:t>
            </w:r>
            <w:r>
              <w:rPr>
                <w:rFonts w:ascii="Calibri" w:eastAsia="Times New Roman" w:hAnsi="Calibri" w:cs="Calibri"/>
                <w:b/>
                <w:bCs/>
                <w:color w:val="000000"/>
                <w:sz w:val="24"/>
                <w:szCs w:val="24"/>
                <w:lang w:eastAsia="cs-CZ"/>
              </w:rPr>
              <w:t>stavební</w:t>
            </w:r>
            <w:proofErr w:type="gramEnd"/>
            <w:r>
              <w:rPr>
                <w:rFonts w:ascii="Calibri" w:eastAsia="Times New Roman" w:hAnsi="Calibri" w:cs="Calibri"/>
                <w:b/>
                <w:bCs/>
                <w:color w:val="000000"/>
                <w:sz w:val="24"/>
                <w:szCs w:val="24"/>
                <w:lang w:eastAsia="cs-CZ"/>
              </w:rPr>
              <w:t xml:space="preserve"> objekt</w:t>
            </w:r>
          </w:p>
        </w:tc>
        <w:tc>
          <w:tcPr>
            <w:tcW w:w="403" w:type="pct"/>
            <w:tcBorders>
              <w:top w:val="nil"/>
              <w:left w:val="nil"/>
              <w:bottom w:val="single" w:sz="4" w:space="0" w:color="auto"/>
              <w:right w:val="single" w:sz="4" w:space="0" w:color="auto"/>
            </w:tcBorders>
            <w:shd w:val="clear" w:color="000000" w:fill="D9D9D9"/>
            <w:vAlign w:val="center"/>
            <w:hideMark/>
          </w:tcPr>
          <w:p w14:paraId="48F95EA4"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 xml:space="preserve">Kód </w:t>
            </w:r>
            <w:proofErr w:type="gramStart"/>
            <w:r>
              <w:rPr>
                <w:rFonts w:ascii="Calibri" w:eastAsia="Times New Roman" w:hAnsi="Calibri" w:cs="Calibri"/>
                <w:b/>
                <w:bCs/>
                <w:color w:val="000000"/>
                <w:sz w:val="24"/>
                <w:szCs w:val="24"/>
                <w:lang w:eastAsia="cs-CZ"/>
              </w:rPr>
              <w:t>RÚIAN - adresní</w:t>
            </w:r>
            <w:proofErr w:type="gramEnd"/>
            <w:r>
              <w:rPr>
                <w:rFonts w:ascii="Calibri" w:eastAsia="Times New Roman" w:hAnsi="Calibri" w:cs="Calibri"/>
                <w:b/>
                <w:bCs/>
                <w:color w:val="000000"/>
                <w:sz w:val="24"/>
                <w:szCs w:val="24"/>
                <w:lang w:eastAsia="cs-CZ"/>
              </w:rPr>
              <w:t xml:space="preserve"> místo</w:t>
            </w:r>
          </w:p>
        </w:tc>
        <w:tc>
          <w:tcPr>
            <w:tcW w:w="479" w:type="pct"/>
            <w:tcBorders>
              <w:top w:val="nil"/>
              <w:left w:val="nil"/>
              <w:bottom w:val="single" w:sz="4" w:space="0" w:color="auto"/>
              <w:right w:val="single" w:sz="4" w:space="0" w:color="auto"/>
            </w:tcBorders>
            <w:shd w:val="clear" w:color="000000" w:fill="D9D9D9"/>
            <w:vAlign w:val="center"/>
            <w:hideMark/>
          </w:tcPr>
          <w:p w14:paraId="21B092BF" w14:textId="77777777" w:rsidR="00577582" w:rsidRDefault="00A20A30">
            <w:pPr>
              <w:spacing w:after="0"/>
              <w:jc w:val="left"/>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Vlastník objektu</w:t>
            </w:r>
          </w:p>
        </w:tc>
        <w:tc>
          <w:tcPr>
            <w:tcW w:w="459" w:type="pct"/>
            <w:tcBorders>
              <w:top w:val="nil"/>
              <w:left w:val="nil"/>
              <w:bottom w:val="single" w:sz="4" w:space="0" w:color="auto"/>
              <w:right w:val="single" w:sz="4" w:space="0" w:color="auto"/>
            </w:tcBorders>
            <w:shd w:val="clear" w:color="000000" w:fill="D9D9D9"/>
            <w:vAlign w:val="center"/>
            <w:hideMark/>
          </w:tcPr>
          <w:p w14:paraId="0DFA62B6" w14:textId="77777777" w:rsidR="00577582" w:rsidRDefault="00A20A30">
            <w:pPr>
              <w:spacing w:after="0"/>
              <w:jc w:val="center"/>
              <w:rPr>
                <w:rFonts w:ascii="Calibri" w:eastAsia="Times New Roman" w:hAnsi="Calibri" w:cs="Calibri"/>
                <w:b/>
                <w:bCs/>
                <w:color w:val="000000"/>
                <w:sz w:val="24"/>
                <w:szCs w:val="24"/>
                <w:lang w:eastAsia="cs-CZ"/>
              </w:rPr>
            </w:pPr>
            <w:proofErr w:type="gramStart"/>
            <w:r>
              <w:rPr>
                <w:rFonts w:ascii="Calibri" w:eastAsia="Times New Roman" w:hAnsi="Calibri" w:cs="Calibri"/>
                <w:b/>
                <w:bCs/>
                <w:color w:val="000000"/>
                <w:sz w:val="24"/>
                <w:szCs w:val="24"/>
                <w:lang w:eastAsia="cs-CZ"/>
              </w:rPr>
              <w:t>SLA - minimální</w:t>
            </w:r>
            <w:proofErr w:type="gramEnd"/>
            <w:r>
              <w:rPr>
                <w:rFonts w:ascii="Calibri" w:eastAsia="Times New Roman" w:hAnsi="Calibri" w:cs="Calibri"/>
                <w:b/>
                <w:bCs/>
                <w:color w:val="000000"/>
                <w:sz w:val="24"/>
                <w:szCs w:val="24"/>
                <w:lang w:eastAsia="cs-CZ"/>
              </w:rPr>
              <w:t xml:space="preserve"> požadovaná dostupnost</w:t>
            </w:r>
          </w:p>
        </w:tc>
        <w:tc>
          <w:tcPr>
            <w:tcW w:w="234" w:type="pct"/>
            <w:tcBorders>
              <w:top w:val="nil"/>
              <w:left w:val="nil"/>
              <w:bottom w:val="single" w:sz="4" w:space="0" w:color="auto"/>
              <w:right w:val="nil"/>
            </w:tcBorders>
            <w:shd w:val="clear" w:color="000000" w:fill="D9D9D9"/>
            <w:vAlign w:val="center"/>
            <w:hideMark/>
          </w:tcPr>
          <w:p w14:paraId="59A991DE"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Služba</w:t>
            </w:r>
          </w:p>
        </w:tc>
        <w:tc>
          <w:tcPr>
            <w:tcW w:w="570" w:type="pct"/>
            <w:tcBorders>
              <w:top w:val="nil"/>
              <w:left w:val="single" w:sz="4" w:space="0" w:color="auto"/>
              <w:bottom w:val="single" w:sz="4" w:space="0" w:color="auto"/>
              <w:right w:val="single" w:sz="8" w:space="0" w:color="auto"/>
            </w:tcBorders>
            <w:shd w:val="clear" w:color="000000" w:fill="D9D9D9"/>
            <w:vAlign w:val="center"/>
            <w:hideMark/>
          </w:tcPr>
          <w:p w14:paraId="594DE2DD"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Požadovaná přenosová kapacita [</w:t>
            </w:r>
            <w:proofErr w:type="spellStart"/>
            <w:r>
              <w:rPr>
                <w:rFonts w:ascii="Calibri" w:eastAsia="Times New Roman" w:hAnsi="Calibri" w:cs="Calibri"/>
                <w:b/>
                <w:bCs/>
                <w:color w:val="000000"/>
                <w:sz w:val="24"/>
                <w:szCs w:val="24"/>
                <w:lang w:eastAsia="cs-CZ"/>
              </w:rPr>
              <w:t>Gbit</w:t>
            </w:r>
            <w:proofErr w:type="spellEnd"/>
            <w:r>
              <w:rPr>
                <w:rFonts w:ascii="Calibri" w:eastAsia="Times New Roman" w:hAnsi="Calibri" w:cs="Calibri"/>
                <w:b/>
                <w:bCs/>
                <w:color w:val="000000"/>
                <w:sz w:val="24"/>
                <w:szCs w:val="24"/>
                <w:lang w:eastAsia="cs-CZ"/>
              </w:rPr>
              <w:t>/s]</w:t>
            </w:r>
          </w:p>
        </w:tc>
      </w:tr>
      <w:tr w:rsidR="00577582" w14:paraId="6AE6BB1C" w14:textId="77777777">
        <w:trPr>
          <w:trHeight w:val="290"/>
        </w:trPr>
        <w:tc>
          <w:tcPr>
            <w:tcW w:w="133" w:type="pct"/>
            <w:tcBorders>
              <w:top w:val="nil"/>
              <w:left w:val="single" w:sz="8" w:space="0" w:color="auto"/>
              <w:bottom w:val="single" w:sz="4" w:space="0" w:color="auto"/>
              <w:right w:val="single" w:sz="4" w:space="0" w:color="auto"/>
            </w:tcBorders>
            <w:shd w:val="clear" w:color="000000" w:fill="595959"/>
            <w:vAlign w:val="center"/>
            <w:hideMark/>
          </w:tcPr>
          <w:p w14:paraId="0C38A8E9"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69" w:type="pct"/>
            <w:tcBorders>
              <w:top w:val="nil"/>
              <w:left w:val="nil"/>
              <w:bottom w:val="single" w:sz="4" w:space="0" w:color="auto"/>
              <w:right w:val="single" w:sz="4" w:space="0" w:color="auto"/>
            </w:tcBorders>
            <w:shd w:val="clear" w:color="000000" w:fill="595959"/>
            <w:vAlign w:val="center"/>
            <w:hideMark/>
          </w:tcPr>
          <w:p w14:paraId="74B49C4D"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301" w:type="pct"/>
            <w:tcBorders>
              <w:top w:val="nil"/>
              <w:left w:val="nil"/>
              <w:bottom w:val="single" w:sz="4" w:space="0" w:color="auto"/>
              <w:right w:val="single" w:sz="4" w:space="0" w:color="auto"/>
            </w:tcBorders>
            <w:shd w:val="clear" w:color="000000" w:fill="595959"/>
            <w:vAlign w:val="center"/>
            <w:hideMark/>
          </w:tcPr>
          <w:p w14:paraId="4FDD35E0"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301" w:type="pct"/>
            <w:tcBorders>
              <w:top w:val="nil"/>
              <w:left w:val="nil"/>
              <w:bottom w:val="single" w:sz="4" w:space="0" w:color="auto"/>
              <w:right w:val="single" w:sz="4" w:space="0" w:color="auto"/>
            </w:tcBorders>
            <w:shd w:val="clear" w:color="000000" w:fill="595959"/>
            <w:vAlign w:val="center"/>
            <w:hideMark/>
          </w:tcPr>
          <w:p w14:paraId="7468AE9C"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301" w:type="pct"/>
            <w:tcBorders>
              <w:top w:val="nil"/>
              <w:left w:val="nil"/>
              <w:bottom w:val="single" w:sz="4" w:space="0" w:color="auto"/>
              <w:right w:val="single" w:sz="4" w:space="0" w:color="auto"/>
            </w:tcBorders>
            <w:shd w:val="clear" w:color="000000" w:fill="595959"/>
            <w:vAlign w:val="center"/>
            <w:hideMark/>
          </w:tcPr>
          <w:p w14:paraId="6EFF8783"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69" w:type="pct"/>
            <w:tcBorders>
              <w:top w:val="nil"/>
              <w:left w:val="nil"/>
              <w:bottom w:val="single" w:sz="4" w:space="0" w:color="auto"/>
              <w:right w:val="single" w:sz="4" w:space="0" w:color="auto"/>
            </w:tcBorders>
            <w:shd w:val="clear" w:color="000000" w:fill="595959"/>
            <w:vAlign w:val="center"/>
            <w:hideMark/>
          </w:tcPr>
          <w:p w14:paraId="5BFE9BB5"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23" w:type="pct"/>
            <w:tcBorders>
              <w:top w:val="nil"/>
              <w:left w:val="nil"/>
              <w:bottom w:val="single" w:sz="4" w:space="0" w:color="auto"/>
              <w:right w:val="single" w:sz="4" w:space="0" w:color="auto"/>
            </w:tcBorders>
            <w:shd w:val="clear" w:color="000000" w:fill="595959"/>
            <w:vAlign w:val="center"/>
            <w:hideMark/>
          </w:tcPr>
          <w:p w14:paraId="51A856FA"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59" w:type="pct"/>
            <w:tcBorders>
              <w:top w:val="nil"/>
              <w:left w:val="nil"/>
              <w:bottom w:val="single" w:sz="4" w:space="0" w:color="auto"/>
              <w:right w:val="single" w:sz="4" w:space="0" w:color="auto"/>
            </w:tcBorders>
            <w:shd w:val="clear" w:color="000000" w:fill="595959"/>
            <w:vAlign w:val="center"/>
            <w:hideMark/>
          </w:tcPr>
          <w:p w14:paraId="421DA80F"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03" w:type="pct"/>
            <w:tcBorders>
              <w:top w:val="nil"/>
              <w:left w:val="nil"/>
              <w:bottom w:val="single" w:sz="4" w:space="0" w:color="auto"/>
              <w:right w:val="single" w:sz="4" w:space="0" w:color="auto"/>
            </w:tcBorders>
            <w:shd w:val="clear" w:color="000000" w:fill="595959"/>
            <w:vAlign w:val="center"/>
            <w:hideMark/>
          </w:tcPr>
          <w:p w14:paraId="06C52F3B"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79" w:type="pct"/>
            <w:tcBorders>
              <w:top w:val="nil"/>
              <w:left w:val="nil"/>
              <w:bottom w:val="single" w:sz="4" w:space="0" w:color="auto"/>
              <w:right w:val="single" w:sz="4" w:space="0" w:color="auto"/>
            </w:tcBorders>
            <w:shd w:val="clear" w:color="000000" w:fill="595959"/>
            <w:vAlign w:val="center"/>
            <w:hideMark/>
          </w:tcPr>
          <w:p w14:paraId="55B18D80" w14:textId="77777777" w:rsidR="00577582" w:rsidRDefault="00A20A30">
            <w:pPr>
              <w:spacing w:after="0"/>
              <w:jc w:val="left"/>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59" w:type="pct"/>
            <w:tcBorders>
              <w:top w:val="nil"/>
              <w:left w:val="nil"/>
              <w:bottom w:val="single" w:sz="4" w:space="0" w:color="auto"/>
              <w:right w:val="single" w:sz="4" w:space="0" w:color="auto"/>
            </w:tcBorders>
            <w:shd w:val="clear" w:color="000000" w:fill="595959"/>
            <w:vAlign w:val="center"/>
            <w:hideMark/>
          </w:tcPr>
          <w:p w14:paraId="178E41A4"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234" w:type="pct"/>
            <w:tcBorders>
              <w:top w:val="nil"/>
              <w:left w:val="nil"/>
              <w:bottom w:val="single" w:sz="4" w:space="0" w:color="auto"/>
              <w:right w:val="nil"/>
            </w:tcBorders>
            <w:shd w:val="clear" w:color="000000" w:fill="595959"/>
            <w:vAlign w:val="center"/>
            <w:hideMark/>
          </w:tcPr>
          <w:p w14:paraId="4778F7C3"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570" w:type="pct"/>
            <w:tcBorders>
              <w:top w:val="nil"/>
              <w:left w:val="single" w:sz="4" w:space="0" w:color="auto"/>
              <w:bottom w:val="single" w:sz="4" w:space="0" w:color="auto"/>
              <w:right w:val="single" w:sz="8" w:space="0" w:color="auto"/>
            </w:tcBorders>
            <w:shd w:val="clear" w:color="000000" w:fill="595959"/>
            <w:vAlign w:val="center"/>
            <w:hideMark/>
          </w:tcPr>
          <w:p w14:paraId="06C5BCC0"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r>
      <w:tr w:rsidR="00577582" w14:paraId="5ADDFCF0" w14:textId="77777777">
        <w:trPr>
          <w:trHeight w:val="290"/>
        </w:trPr>
        <w:tc>
          <w:tcPr>
            <w:tcW w:w="133" w:type="pct"/>
            <w:tcBorders>
              <w:top w:val="nil"/>
              <w:left w:val="single" w:sz="8" w:space="0" w:color="auto"/>
              <w:bottom w:val="single" w:sz="4" w:space="0" w:color="auto"/>
              <w:right w:val="single" w:sz="4" w:space="0" w:color="auto"/>
            </w:tcBorders>
            <w:shd w:val="clear" w:color="auto" w:fill="auto"/>
            <w:vAlign w:val="center"/>
            <w:hideMark/>
          </w:tcPr>
          <w:p w14:paraId="30A50534"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w:t>
            </w:r>
          </w:p>
        </w:tc>
        <w:tc>
          <w:tcPr>
            <w:tcW w:w="469" w:type="pct"/>
            <w:tcBorders>
              <w:top w:val="nil"/>
              <w:left w:val="nil"/>
              <w:bottom w:val="single" w:sz="4" w:space="0" w:color="auto"/>
              <w:right w:val="single" w:sz="4" w:space="0" w:color="auto"/>
            </w:tcBorders>
            <w:shd w:val="clear" w:color="auto" w:fill="auto"/>
            <w:noWrap/>
            <w:vAlign w:val="bottom"/>
            <w:hideMark/>
          </w:tcPr>
          <w:p w14:paraId="45C5624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DC1</w:t>
            </w:r>
          </w:p>
        </w:tc>
        <w:tc>
          <w:tcPr>
            <w:tcW w:w="301" w:type="pct"/>
            <w:tcBorders>
              <w:top w:val="nil"/>
              <w:left w:val="nil"/>
              <w:bottom w:val="single" w:sz="4" w:space="0" w:color="auto"/>
              <w:right w:val="single" w:sz="4" w:space="0" w:color="auto"/>
            </w:tcBorders>
            <w:shd w:val="clear" w:color="auto" w:fill="auto"/>
            <w:vAlign w:val="center"/>
            <w:hideMark/>
          </w:tcPr>
          <w:p w14:paraId="4056FA3B"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 xml:space="preserve">130 </w:t>
            </w:r>
            <w:r>
              <w:rPr>
                <w:rFonts w:ascii="Calibri" w:eastAsia="Times New Roman" w:hAnsi="Calibri" w:cs="Calibri"/>
                <w:color w:val="000000"/>
                <w:sz w:val="22"/>
                <w:lang w:eastAsia="cs-CZ"/>
              </w:rPr>
              <w:t>00</w:t>
            </w:r>
          </w:p>
        </w:tc>
        <w:tc>
          <w:tcPr>
            <w:tcW w:w="301" w:type="pct"/>
            <w:tcBorders>
              <w:top w:val="nil"/>
              <w:left w:val="nil"/>
              <w:bottom w:val="single" w:sz="4" w:space="0" w:color="auto"/>
              <w:right w:val="single" w:sz="4" w:space="0" w:color="auto"/>
            </w:tcBorders>
            <w:shd w:val="clear" w:color="auto" w:fill="auto"/>
            <w:vAlign w:val="center"/>
            <w:hideMark/>
          </w:tcPr>
          <w:p w14:paraId="63CA802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w:t>
            </w:r>
          </w:p>
        </w:tc>
        <w:tc>
          <w:tcPr>
            <w:tcW w:w="301" w:type="pct"/>
            <w:tcBorders>
              <w:top w:val="nil"/>
              <w:left w:val="nil"/>
              <w:bottom w:val="single" w:sz="4" w:space="0" w:color="auto"/>
              <w:right w:val="single" w:sz="4" w:space="0" w:color="auto"/>
            </w:tcBorders>
            <w:shd w:val="clear" w:color="auto" w:fill="auto"/>
            <w:vAlign w:val="center"/>
            <w:hideMark/>
          </w:tcPr>
          <w:p w14:paraId="6AA22B88"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 3</w:t>
            </w:r>
          </w:p>
        </w:tc>
        <w:tc>
          <w:tcPr>
            <w:tcW w:w="469" w:type="pct"/>
            <w:tcBorders>
              <w:top w:val="nil"/>
              <w:left w:val="nil"/>
              <w:bottom w:val="single" w:sz="4" w:space="0" w:color="auto"/>
              <w:right w:val="single" w:sz="4" w:space="0" w:color="auto"/>
            </w:tcBorders>
            <w:shd w:val="clear" w:color="auto" w:fill="auto"/>
            <w:vAlign w:val="center"/>
            <w:hideMark/>
          </w:tcPr>
          <w:p w14:paraId="6A6CED6D"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 xml:space="preserve">Orlická </w:t>
            </w:r>
          </w:p>
        </w:tc>
        <w:tc>
          <w:tcPr>
            <w:tcW w:w="423" w:type="pct"/>
            <w:tcBorders>
              <w:top w:val="nil"/>
              <w:left w:val="nil"/>
              <w:bottom w:val="single" w:sz="4" w:space="0" w:color="auto"/>
              <w:right w:val="single" w:sz="4" w:space="0" w:color="auto"/>
            </w:tcBorders>
            <w:shd w:val="clear" w:color="auto" w:fill="auto"/>
            <w:vAlign w:val="center"/>
            <w:hideMark/>
          </w:tcPr>
          <w:p w14:paraId="6FDD5373"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2020/4</w:t>
            </w:r>
          </w:p>
        </w:tc>
        <w:tc>
          <w:tcPr>
            <w:tcW w:w="459" w:type="pct"/>
            <w:tcBorders>
              <w:top w:val="nil"/>
              <w:left w:val="nil"/>
              <w:bottom w:val="single" w:sz="4" w:space="0" w:color="auto"/>
              <w:right w:val="single" w:sz="4" w:space="0" w:color="auto"/>
            </w:tcBorders>
            <w:shd w:val="clear" w:color="auto" w:fill="auto"/>
            <w:vAlign w:val="center"/>
            <w:hideMark/>
          </w:tcPr>
          <w:p w14:paraId="18D74F5A"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21721505</w:t>
            </w:r>
          </w:p>
        </w:tc>
        <w:tc>
          <w:tcPr>
            <w:tcW w:w="403" w:type="pct"/>
            <w:tcBorders>
              <w:top w:val="nil"/>
              <w:left w:val="nil"/>
              <w:bottom w:val="single" w:sz="4" w:space="0" w:color="auto"/>
              <w:right w:val="single" w:sz="4" w:space="0" w:color="auto"/>
            </w:tcBorders>
            <w:shd w:val="clear" w:color="auto" w:fill="auto"/>
            <w:vAlign w:val="center"/>
            <w:hideMark/>
          </w:tcPr>
          <w:p w14:paraId="170BEAD1"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22701362</w:t>
            </w:r>
          </w:p>
        </w:tc>
        <w:tc>
          <w:tcPr>
            <w:tcW w:w="479" w:type="pct"/>
            <w:tcBorders>
              <w:top w:val="nil"/>
              <w:left w:val="nil"/>
              <w:bottom w:val="single" w:sz="4" w:space="0" w:color="auto"/>
              <w:right w:val="single" w:sz="4" w:space="0" w:color="auto"/>
            </w:tcBorders>
            <w:shd w:val="clear" w:color="auto" w:fill="auto"/>
            <w:noWrap/>
            <w:vAlign w:val="center"/>
            <w:hideMark/>
          </w:tcPr>
          <w:p w14:paraId="3F3C1377" w14:textId="77777777" w:rsidR="00577582" w:rsidRDefault="00A20A30">
            <w:pPr>
              <w:spacing w:after="0"/>
              <w:jc w:val="left"/>
              <w:rPr>
                <w:rFonts w:ascii="Calibri" w:eastAsia="Times New Roman" w:hAnsi="Calibri" w:cs="Calibri"/>
                <w:color w:val="000000"/>
                <w:sz w:val="22"/>
                <w:lang w:eastAsia="cs-CZ"/>
              </w:rPr>
            </w:pPr>
            <w:r>
              <w:rPr>
                <w:rFonts w:ascii="Calibri" w:eastAsia="Times New Roman" w:hAnsi="Calibri" w:cs="Calibri"/>
                <w:color w:val="000000"/>
                <w:sz w:val="22"/>
                <w:lang w:eastAsia="cs-CZ"/>
              </w:rPr>
              <w:t>VZP</w:t>
            </w:r>
          </w:p>
        </w:tc>
        <w:tc>
          <w:tcPr>
            <w:tcW w:w="459" w:type="pct"/>
            <w:tcBorders>
              <w:top w:val="nil"/>
              <w:left w:val="nil"/>
              <w:bottom w:val="single" w:sz="4" w:space="0" w:color="auto"/>
              <w:right w:val="single" w:sz="4" w:space="0" w:color="auto"/>
            </w:tcBorders>
            <w:shd w:val="clear" w:color="auto" w:fill="auto"/>
            <w:vAlign w:val="center"/>
            <w:hideMark/>
          </w:tcPr>
          <w:p w14:paraId="7EC39744" w14:textId="77777777" w:rsidR="00577582" w:rsidRDefault="00A20A30">
            <w:pPr>
              <w:spacing w:after="0"/>
              <w:jc w:val="center"/>
              <w:rPr>
                <w:rFonts w:ascii="Calibri" w:eastAsia="Times New Roman" w:hAnsi="Calibri" w:cs="Calibri"/>
                <w:color w:val="000000"/>
                <w:sz w:val="22"/>
                <w:lang w:eastAsia="cs-CZ"/>
              </w:rPr>
            </w:pPr>
            <w:proofErr w:type="gramStart"/>
            <w:r>
              <w:rPr>
                <w:rFonts w:ascii="Calibri" w:eastAsia="Times New Roman" w:hAnsi="Calibri" w:cs="Calibri"/>
                <w:color w:val="000000"/>
                <w:sz w:val="22"/>
                <w:lang w:eastAsia="cs-CZ"/>
              </w:rPr>
              <w:t>99,50%</w:t>
            </w:r>
            <w:proofErr w:type="gramEnd"/>
          </w:p>
        </w:tc>
        <w:tc>
          <w:tcPr>
            <w:tcW w:w="234" w:type="pct"/>
            <w:tcBorders>
              <w:top w:val="nil"/>
              <w:left w:val="nil"/>
              <w:bottom w:val="single" w:sz="4" w:space="0" w:color="auto"/>
              <w:right w:val="nil"/>
            </w:tcBorders>
            <w:shd w:val="clear" w:color="auto" w:fill="auto"/>
            <w:vAlign w:val="center"/>
            <w:hideMark/>
          </w:tcPr>
          <w:p w14:paraId="308F0025"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Internet</w:t>
            </w:r>
          </w:p>
        </w:tc>
        <w:tc>
          <w:tcPr>
            <w:tcW w:w="570" w:type="pct"/>
            <w:tcBorders>
              <w:top w:val="nil"/>
              <w:left w:val="single" w:sz="4" w:space="0" w:color="auto"/>
              <w:bottom w:val="single" w:sz="4" w:space="0" w:color="auto"/>
              <w:right w:val="single" w:sz="8" w:space="0" w:color="auto"/>
            </w:tcBorders>
            <w:shd w:val="clear" w:color="auto" w:fill="auto"/>
            <w:vAlign w:val="bottom"/>
            <w:hideMark/>
          </w:tcPr>
          <w:p w14:paraId="79054967"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10</w:t>
            </w:r>
          </w:p>
        </w:tc>
      </w:tr>
      <w:tr w:rsidR="00577582" w14:paraId="4B460EF9" w14:textId="77777777">
        <w:trPr>
          <w:trHeight w:val="290"/>
        </w:trPr>
        <w:tc>
          <w:tcPr>
            <w:tcW w:w="133" w:type="pct"/>
            <w:tcBorders>
              <w:top w:val="nil"/>
              <w:left w:val="single" w:sz="8" w:space="0" w:color="auto"/>
              <w:bottom w:val="single" w:sz="4" w:space="0" w:color="auto"/>
              <w:right w:val="single" w:sz="4" w:space="0" w:color="auto"/>
            </w:tcBorders>
            <w:shd w:val="clear" w:color="auto" w:fill="auto"/>
            <w:vAlign w:val="center"/>
            <w:hideMark/>
          </w:tcPr>
          <w:p w14:paraId="113D5B3B"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w:t>
            </w:r>
          </w:p>
        </w:tc>
        <w:tc>
          <w:tcPr>
            <w:tcW w:w="469" w:type="pct"/>
            <w:tcBorders>
              <w:top w:val="nil"/>
              <w:left w:val="nil"/>
              <w:bottom w:val="single" w:sz="4" w:space="0" w:color="auto"/>
              <w:right w:val="single" w:sz="4" w:space="0" w:color="auto"/>
            </w:tcBorders>
            <w:shd w:val="clear" w:color="auto" w:fill="auto"/>
            <w:vAlign w:val="center"/>
            <w:hideMark/>
          </w:tcPr>
          <w:p w14:paraId="79E1AA51"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DC2</w:t>
            </w:r>
          </w:p>
        </w:tc>
        <w:tc>
          <w:tcPr>
            <w:tcW w:w="301" w:type="pct"/>
            <w:tcBorders>
              <w:top w:val="nil"/>
              <w:left w:val="nil"/>
              <w:bottom w:val="single" w:sz="4" w:space="0" w:color="auto"/>
              <w:right w:val="single" w:sz="4" w:space="0" w:color="auto"/>
            </w:tcBorders>
            <w:shd w:val="clear" w:color="auto" w:fill="auto"/>
            <w:vAlign w:val="center"/>
            <w:hideMark/>
          </w:tcPr>
          <w:p w14:paraId="614FD4FE"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190 00</w:t>
            </w:r>
          </w:p>
        </w:tc>
        <w:tc>
          <w:tcPr>
            <w:tcW w:w="301" w:type="pct"/>
            <w:tcBorders>
              <w:top w:val="nil"/>
              <w:left w:val="nil"/>
              <w:bottom w:val="single" w:sz="4" w:space="0" w:color="auto"/>
              <w:right w:val="single" w:sz="4" w:space="0" w:color="auto"/>
            </w:tcBorders>
            <w:shd w:val="clear" w:color="auto" w:fill="auto"/>
            <w:vAlign w:val="center"/>
            <w:hideMark/>
          </w:tcPr>
          <w:p w14:paraId="4EAAFFF2"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w:t>
            </w:r>
          </w:p>
        </w:tc>
        <w:tc>
          <w:tcPr>
            <w:tcW w:w="301" w:type="pct"/>
            <w:tcBorders>
              <w:top w:val="nil"/>
              <w:left w:val="nil"/>
              <w:bottom w:val="single" w:sz="4" w:space="0" w:color="auto"/>
              <w:right w:val="single" w:sz="4" w:space="0" w:color="auto"/>
            </w:tcBorders>
            <w:shd w:val="clear" w:color="auto" w:fill="auto"/>
            <w:vAlign w:val="center"/>
            <w:hideMark/>
          </w:tcPr>
          <w:p w14:paraId="1129C16E"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 9</w:t>
            </w:r>
          </w:p>
        </w:tc>
        <w:tc>
          <w:tcPr>
            <w:tcW w:w="469" w:type="pct"/>
            <w:tcBorders>
              <w:top w:val="nil"/>
              <w:left w:val="nil"/>
              <w:bottom w:val="single" w:sz="4" w:space="0" w:color="auto"/>
              <w:right w:val="single" w:sz="4" w:space="0" w:color="auto"/>
            </w:tcBorders>
            <w:shd w:val="clear" w:color="auto" w:fill="auto"/>
            <w:vAlign w:val="center"/>
            <w:hideMark/>
          </w:tcPr>
          <w:p w14:paraId="09EE5CA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Pod Táborem</w:t>
            </w:r>
          </w:p>
        </w:tc>
        <w:tc>
          <w:tcPr>
            <w:tcW w:w="423" w:type="pct"/>
            <w:tcBorders>
              <w:top w:val="nil"/>
              <w:left w:val="nil"/>
              <w:bottom w:val="single" w:sz="4" w:space="0" w:color="auto"/>
              <w:right w:val="single" w:sz="4" w:space="0" w:color="auto"/>
            </w:tcBorders>
            <w:shd w:val="clear" w:color="auto" w:fill="auto"/>
            <w:vAlign w:val="center"/>
            <w:hideMark/>
          </w:tcPr>
          <w:p w14:paraId="18641A6D"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369/</w:t>
            </w:r>
            <w:proofErr w:type="gramStart"/>
            <w:r>
              <w:rPr>
                <w:rFonts w:ascii="Calibri" w:eastAsia="Times New Roman" w:hAnsi="Calibri" w:cs="Calibri"/>
                <w:color w:val="000000"/>
                <w:sz w:val="22"/>
                <w:lang w:eastAsia="cs-CZ"/>
              </w:rPr>
              <w:t>8a</w:t>
            </w:r>
            <w:proofErr w:type="gramEnd"/>
          </w:p>
        </w:tc>
        <w:tc>
          <w:tcPr>
            <w:tcW w:w="459" w:type="pct"/>
            <w:tcBorders>
              <w:top w:val="nil"/>
              <w:left w:val="nil"/>
              <w:bottom w:val="single" w:sz="4" w:space="0" w:color="auto"/>
              <w:right w:val="single" w:sz="4" w:space="0" w:color="auto"/>
            </w:tcBorders>
            <w:shd w:val="clear" w:color="auto" w:fill="auto"/>
            <w:vAlign w:val="center"/>
            <w:hideMark/>
          </w:tcPr>
          <w:p w14:paraId="53569932"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26119072</w:t>
            </w:r>
          </w:p>
        </w:tc>
        <w:tc>
          <w:tcPr>
            <w:tcW w:w="403" w:type="pct"/>
            <w:tcBorders>
              <w:top w:val="nil"/>
              <w:left w:val="nil"/>
              <w:bottom w:val="single" w:sz="4" w:space="0" w:color="auto"/>
              <w:right w:val="single" w:sz="4" w:space="0" w:color="auto"/>
            </w:tcBorders>
            <w:shd w:val="clear" w:color="auto" w:fill="auto"/>
            <w:vAlign w:val="center"/>
            <w:hideMark/>
          </w:tcPr>
          <w:p w14:paraId="3C3FE596"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26627949</w:t>
            </w:r>
          </w:p>
        </w:tc>
        <w:tc>
          <w:tcPr>
            <w:tcW w:w="479" w:type="pct"/>
            <w:tcBorders>
              <w:top w:val="nil"/>
              <w:left w:val="nil"/>
              <w:bottom w:val="single" w:sz="4" w:space="0" w:color="auto"/>
              <w:right w:val="single" w:sz="4" w:space="0" w:color="auto"/>
            </w:tcBorders>
            <w:shd w:val="clear" w:color="auto" w:fill="auto"/>
            <w:noWrap/>
            <w:vAlign w:val="center"/>
            <w:hideMark/>
          </w:tcPr>
          <w:p w14:paraId="7A577DD6" w14:textId="77777777" w:rsidR="00577582" w:rsidRDefault="00A20A30">
            <w:pPr>
              <w:spacing w:after="0"/>
              <w:jc w:val="left"/>
              <w:rPr>
                <w:rFonts w:ascii="Calibri" w:eastAsia="Times New Roman" w:hAnsi="Calibri" w:cs="Calibri"/>
                <w:color w:val="000000"/>
                <w:sz w:val="22"/>
                <w:lang w:eastAsia="cs-CZ"/>
              </w:rPr>
            </w:pPr>
            <w:r>
              <w:rPr>
                <w:rFonts w:ascii="Calibri" w:eastAsia="Times New Roman" w:hAnsi="Calibri" w:cs="Calibri"/>
                <w:color w:val="000000"/>
                <w:sz w:val="22"/>
                <w:lang w:eastAsia="cs-CZ"/>
              </w:rPr>
              <w:t>ČDT</w:t>
            </w:r>
          </w:p>
        </w:tc>
        <w:tc>
          <w:tcPr>
            <w:tcW w:w="459" w:type="pct"/>
            <w:tcBorders>
              <w:top w:val="nil"/>
              <w:left w:val="nil"/>
              <w:bottom w:val="single" w:sz="4" w:space="0" w:color="auto"/>
              <w:right w:val="single" w:sz="4" w:space="0" w:color="auto"/>
            </w:tcBorders>
            <w:shd w:val="clear" w:color="auto" w:fill="auto"/>
            <w:vAlign w:val="center"/>
            <w:hideMark/>
          </w:tcPr>
          <w:p w14:paraId="09836C7D" w14:textId="77777777" w:rsidR="00577582" w:rsidRDefault="00A20A30">
            <w:pPr>
              <w:spacing w:after="0"/>
              <w:jc w:val="center"/>
              <w:rPr>
                <w:rFonts w:ascii="Calibri" w:eastAsia="Times New Roman" w:hAnsi="Calibri" w:cs="Calibri"/>
                <w:color w:val="000000"/>
                <w:sz w:val="22"/>
                <w:lang w:eastAsia="cs-CZ"/>
              </w:rPr>
            </w:pPr>
            <w:proofErr w:type="gramStart"/>
            <w:r>
              <w:rPr>
                <w:rFonts w:ascii="Calibri" w:eastAsia="Times New Roman" w:hAnsi="Calibri" w:cs="Calibri"/>
                <w:color w:val="000000"/>
                <w:sz w:val="22"/>
                <w:lang w:eastAsia="cs-CZ"/>
              </w:rPr>
              <w:t>99,50%</w:t>
            </w:r>
            <w:proofErr w:type="gramEnd"/>
          </w:p>
        </w:tc>
        <w:tc>
          <w:tcPr>
            <w:tcW w:w="234" w:type="pct"/>
            <w:tcBorders>
              <w:top w:val="nil"/>
              <w:left w:val="nil"/>
              <w:bottom w:val="single" w:sz="4" w:space="0" w:color="auto"/>
              <w:right w:val="nil"/>
            </w:tcBorders>
            <w:shd w:val="clear" w:color="auto" w:fill="auto"/>
            <w:vAlign w:val="center"/>
            <w:hideMark/>
          </w:tcPr>
          <w:p w14:paraId="11E5A0B3"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Internet</w:t>
            </w:r>
          </w:p>
        </w:tc>
        <w:tc>
          <w:tcPr>
            <w:tcW w:w="570" w:type="pct"/>
            <w:tcBorders>
              <w:top w:val="nil"/>
              <w:left w:val="single" w:sz="4" w:space="0" w:color="auto"/>
              <w:bottom w:val="single" w:sz="4" w:space="0" w:color="auto"/>
              <w:right w:val="single" w:sz="8" w:space="0" w:color="auto"/>
            </w:tcBorders>
            <w:shd w:val="clear" w:color="auto" w:fill="auto"/>
            <w:vAlign w:val="bottom"/>
            <w:hideMark/>
          </w:tcPr>
          <w:p w14:paraId="3152A9BA"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10</w:t>
            </w:r>
          </w:p>
        </w:tc>
      </w:tr>
      <w:tr w:rsidR="00577582" w14:paraId="4DB145C0" w14:textId="77777777">
        <w:trPr>
          <w:trHeight w:val="290"/>
        </w:trPr>
        <w:tc>
          <w:tcPr>
            <w:tcW w:w="133" w:type="pct"/>
            <w:tcBorders>
              <w:top w:val="nil"/>
              <w:left w:val="single" w:sz="8" w:space="0" w:color="auto"/>
              <w:bottom w:val="single" w:sz="4" w:space="0" w:color="auto"/>
              <w:right w:val="single" w:sz="4" w:space="0" w:color="auto"/>
            </w:tcBorders>
            <w:shd w:val="clear" w:color="auto" w:fill="auto"/>
            <w:vAlign w:val="center"/>
            <w:hideMark/>
          </w:tcPr>
          <w:p w14:paraId="59B94E75"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3</w:t>
            </w:r>
          </w:p>
        </w:tc>
        <w:tc>
          <w:tcPr>
            <w:tcW w:w="469" w:type="pct"/>
            <w:tcBorders>
              <w:top w:val="nil"/>
              <w:left w:val="nil"/>
              <w:bottom w:val="single" w:sz="4" w:space="0" w:color="auto"/>
              <w:right w:val="single" w:sz="4" w:space="0" w:color="auto"/>
            </w:tcBorders>
            <w:shd w:val="clear" w:color="auto" w:fill="auto"/>
            <w:noWrap/>
            <w:vAlign w:val="bottom"/>
            <w:hideMark/>
          </w:tcPr>
          <w:p w14:paraId="3503BCD7"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DC</w:t>
            </w:r>
            <w:r>
              <w:rPr>
                <w:rFonts w:ascii="Calibri" w:eastAsia="Times New Roman" w:hAnsi="Calibri" w:cs="Calibri"/>
                <w:color w:val="000000"/>
                <w:sz w:val="22"/>
                <w:lang w:eastAsia="cs-CZ"/>
              </w:rPr>
              <w:t>1</w:t>
            </w:r>
          </w:p>
        </w:tc>
        <w:tc>
          <w:tcPr>
            <w:tcW w:w="301" w:type="pct"/>
            <w:tcBorders>
              <w:top w:val="nil"/>
              <w:left w:val="nil"/>
              <w:bottom w:val="single" w:sz="4" w:space="0" w:color="auto"/>
              <w:right w:val="single" w:sz="4" w:space="0" w:color="auto"/>
            </w:tcBorders>
            <w:shd w:val="clear" w:color="auto" w:fill="auto"/>
            <w:vAlign w:val="center"/>
            <w:hideMark/>
          </w:tcPr>
          <w:p w14:paraId="6B7051E1"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130 00</w:t>
            </w:r>
          </w:p>
        </w:tc>
        <w:tc>
          <w:tcPr>
            <w:tcW w:w="301" w:type="pct"/>
            <w:tcBorders>
              <w:top w:val="nil"/>
              <w:left w:val="nil"/>
              <w:bottom w:val="single" w:sz="4" w:space="0" w:color="auto"/>
              <w:right w:val="single" w:sz="4" w:space="0" w:color="auto"/>
            </w:tcBorders>
            <w:shd w:val="clear" w:color="auto" w:fill="auto"/>
            <w:vAlign w:val="center"/>
            <w:hideMark/>
          </w:tcPr>
          <w:p w14:paraId="4F021368"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w:t>
            </w:r>
          </w:p>
        </w:tc>
        <w:tc>
          <w:tcPr>
            <w:tcW w:w="301" w:type="pct"/>
            <w:tcBorders>
              <w:top w:val="nil"/>
              <w:left w:val="nil"/>
              <w:bottom w:val="single" w:sz="4" w:space="0" w:color="auto"/>
              <w:right w:val="single" w:sz="4" w:space="0" w:color="auto"/>
            </w:tcBorders>
            <w:shd w:val="clear" w:color="auto" w:fill="auto"/>
            <w:vAlign w:val="center"/>
            <w:hideMark/>
          </w:tcPr>
          <w:p w14:paraId="1DAF619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 3</w:t>
            </w:r>
          </w:p>
        </w:tc>
        <w:tc>
          <w:tcPr>
            <w:tcW w:w="469" w:type="pct"/>
            <w:tcBorders>
              <w:top w:val="nil"/>
              <w:left w:val="nil"/>
              <w:bottom w:val="single" w:sz="4" w:space="0" w:color="auto"/>
              <w:right w:val="single" w:sz="4" w:space="0" w:color="auto"/>
            </w:tcBorders>
            <w:shd w:val="clear" w:color="auto" w:fill="auto"/>
            <w:vAlign w:val="center"/>
            <w:hideMark/>
          </w:tcPr>
          <w:p w14:paraId="6C3E908D"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 xml:space="preserve">Orlická </w:t>
            </w:r>
          </w:p>
        </w:tc>
        <w:tc>
          <w:tcPr>
            <w:tcW w:w="423" w:type="pct"/>
            <w:tcBorders>
              <w:top w:val="nil"/>
              <w:left w:val="nil"/>
              <w:bottom w:val="single" w:sz="4" w:space="0" w:color="auto"/>
              <w:right w:val="single" w:sz="4" w:space="0" w:color="auto"/>
            </w:tcBorders>
            <w:shd w:val="clear" w:color="auto" w:fill="auto"/>
            <w:vAlign w:val="center"/>
            <w:hideMark/>
          </w:tcPr>
          <w:p w14:paraId="373C56C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2020/4</w:t>
            </w:r>
          </w:p>
        </w:tc>
        <w:tc>
          <w:tcPr>
            <w:tcW w:w="459" w:type="pct"/>
            <w:tcBorders>
              <w:top w:val="nil"/>
              <w:left w:val="nil"/>
              <w:bottom w:val="single" w:sz="4" w:space="0" w:color="auto"/>
              <w:right w:val="single" w:sz="4" w:space="0" w:color="auto"/>
            </w:tcBorders>
            <w:shd w:val="clear" w:color="auto" w:fill="auto"/>
            <w:vAlign w:val="center"/>
            <w:hideMark/>
          </w:tcPr>
          <w:p w14:paraId="20D8E263"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21721505</w:t>
            </w:r>
          </w:p>
        </w:tc>
        <w:tc>
          <w:tcPr>
            <w:tcW w:w="403" w:type="pct"/>
            <w:tcBorders>
              <w:top w:val="nil"/>
              <w:left w:val="nil"/>
              <w:bottom w:val="single" w:sz="4" w:space="0" w:color="auto"/>
              <w:right w:val="single" w:sz="4" w:space="0" w:color="auto"/>
            </w:tcBorders>
            <w:shd w:val="clear" w:color="auto" w:fill="auto"/>
            <w:vAlign w:val="center"/>
            <w:hideMark/>
          </w:tcPr>
          <w:p w14:paraId="3B71B34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22701362</w:t>
            </w:r>
          </w:p>
        </w:tc>
        <w:tc>
          <w:tcPr>
            <w:tcW w:w="479" w:type="pct"/>
            <w:tcBorders>
              <w:top w:val="nil"/>
              <w:left w:val="nil"/>
              <w:bottom w:val="single" w:sz="4" w:space="0" w:color="auto"/>
              <w:right w:val="single" w:sz="4" w:space="0" w:color="auto"/>
            </w:tcBorders>
            <w:shd w:val="clear" w:color="auto" w:fill="auto"/>
            <w:noWrap/>
            <w:vAlign w:val="center"/>
            <w:hideMark/>
          </w:tcPr>
          <w:p w14:paraId="13F67C70" w14:textId="77777777" w:rsidR="00577582" w:rsidRDefault="00A20A30">
            <w:pPr>
              <w:spacing w:after="0"/>
              <w:jc w:val="left"/>
              <w:rPr>
                <w:rFonts w:ascii="Calibri" w:eastAsia="Times New Roman" w:hAnsi="Calibri" w:cs="Calibri"/>
                <w:color w:val="000000"/>
                <w:sz w:val="22"/>
                <w:lang w:eastAsia="cs-CZ"/>
              </w:rPr>
            </w:pPr>
            <w:r>
              <w:rPr>
                <w:rFonts w:ascii="Calibri" w:eastAsia="Times New Roman" w:hAnsi="Calibri" w:cs="Calibri"/>
                <w:color w:val="000000"/>
                <w:sz w:val="22"/>
                <w:lang w:eastAsia="cs-CZ"/>
              </w:rPr>
              <w:t>VZP</w:t>
            </w:r>
          </w:p>
        </w:tc>
        <w:tc>
          <w:tcPr>
            <w:tcW w:w="459" w:type="pct"/>
            <w:tcBorders>
              <w:top w:val="nil"/>
              <w:left w:val="nil"/>
              <w:bottom w:val="single" w:sz="4" w:space="0" w:color="auto"/>
              <w:right w:val="single" w:sz="4" w:space="0" w:color="auto"/>
            </w:tcBorders>
            <w:shd w:val="clear" w:color="auto" w:fill="auto"/>
            <w:vAlign w:val="center"/>
            <w:hideMark/>
          </w:tcPr>
          <w:p w14:paraId="72109486" w14:textId="77777777" w:rsidR="00577582" w:rsidRDefault="00A20A30">
            <w:pPr>
              <w:spacing w:after="0"/>
              <w:jc w:val="center"/>
              <w:rPr>
                <w:rFonts w:ascii="Calibri" w:eastAsia="Times New Roman" w:hAnsi="Calibri" w:cs="Calibri"/>
                <w:color w:val="000000"/>
                <w:sz w:val="22"/>
                <w:lang w:eastAsia="cs-CZ"/>
              </w:rPr>
            </w:pPr>
            <w:proofErr w:type="gramStart"/>
            <w:r>
              <w:rPr>
                <w:rFonts w:ascii="Calibri" w:eastAsia="Times New Roman" w:hAnsi="Calibri" w:cs="Calibri"/>
                <w:color w:val="000000"/>
                <w:sz w:val="22"/>
                <w:lang w:eastAsia="cs-CZ"/>
              </w:rPr>
              <w:t>99,50%</w:t>
            </w:r>
            <w:proofErr w:type="gramEnd"/>
          </w:p>
        </w:tc>
        <w:tc>
          <w:tcPr>
            <w:tcW w:w="234" w:type="pct"/>
            <w:tcBorders>
              <w:top w:val="nil"/>
              <w:left w:val="nil"/>
              <w:bottom w:val="single" w:sz="4" w:space="0" w:color="auto"/>
              <w:right w:val="nil"/>
            </w:tcBorders>
            <w:shd w:val="clear" w:color="auto" w:fill="auto"/>
            <w:vAlign w:val="center"/>
            <w:hideMark/>
          </w:tcPr>
          <w:p w14:paraId="011ECF98"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CMS</w:t>
            </w:r>
          </w:p>
        </w:tc>
        <w:tc>
          <w:tcPr>
            <w:tcW w:w="570" w:type="pct"/>
            <w:tcBorders>
              <w:top w:val="nil"/>
              <w:left w:val="single" w:sz="4" w:space="0" w:color="auto"/>
              <w:bottom w:val="single" w:sz="4" w:space="0" w:color="auto"/>
              <w:right w:val="single" w:sz="8" w:space="0" w:color="auto"/>
            </w:tcBorders>
            <w:shd w:val="clear" w:color="auto" w:fill="auto"/>
            <w:vAlign w:val="bottom"/>
            <w:hideMark/>
          </w:tcPr>
          <w:p w14:paraId="160EB7E3"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w:t>
            </w:r>
          </w:p>
        </w:tc>
      </w:tr>
      <w:tr w:rsidR="00577582" w14:paraId="37EED4C2" w14:textId="77777777">
        <w:trPr>
          <w:trHeight w:val="290"/>
        </w:trPr>
        <w:tc>
          <w:tcPr>
            <w:tcW w:w="133" w:type="pct"/>
            <w:tcBorders>
              <w:top w:val="nil"/>
              <w:left w:val="single" w:sz="8" w:space="0" w:color="auto"/>
              <w:bottom w:val="single" w:sz="4" w:space="0" w:color="auto"/>
              <w:right w:val="single" w:sz="4" w:space="0" w:color="auto"/>
            </w:tcBorders>
            <w:shd w:val="clear" w:color="auto" w:fill="auto"/>
            <w:vAlign w:val="center"/>
            <w:hideMark/>
          </w:tcPr>
          <w:p w14:paraId="24CDA444"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4</w:t>
            </w:r>
          </w:p>
        </w:tc>
        <w:tc>
          <w:tcPr>
            <w:tcW w:w="469" w:type="pct"/>
            <w:tcBorders>
              <w:top w:val="nil"/>
              <w:left w:val="nil"/>
              <w:bottom w:val="single" w:sz="4" w:space="0" w:color="auto"/>
              <w:right w:val="single" w:sz="4" w:space="0" w:color="auto"/>
            </w:tcBorders>
            <w:shd w:val="clear" w:color="auto" w:fill="auto"/>
            <w:vAlign w:val="center"/>
            <w:hideMark/>
          </w:tcPr>
          <w:p w14:paraId="002387D8"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DC2</w:t>
            </w:r>
          </w:p>
        </w:tc>
        <w:tc>
          <w:tcPr>
            <w:tcW w:w="301" w:type="pct"/>
            <w:tcBorders>
              <w:top w:val="nil"/>
              <w:left w:val="nil"/>
              <w:bottom w:val="single" w:sz="4" w:space="0" w:color="auto"/>
              <w:right w:val="single" w:sz="4" w:space="0" w:color="auto"/>
            </w:tcBorders>
            <w:shd w:val="clear" w:color="auto" w:fill="auto"/>
            <w:vAlign w:val="center"/>
            <w:hideMark/>
          </w:tcPr>
          <w:p w14:paraId="6E1F135A"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190 00</w:t>
            </w:r>
          </w:p>
        </w:tc>
        <w:tc>
          <w:tcPr>
            <w:tcW w:w="301" w:type="pct"/>
            <w:tcBorders>
              <w:top w:val="nil"/>
              <w:left w:val="nil"/>
              <w:bottom w:val="single" w:sz="4" w:space="0" w:color="auto"/>
              <w:right w:val="single" w:sz="4" w:space="0" w:color="auto"/>
            </w:tcBorders>
            <w:shd w:val="clear" w:color="auto" w:fill="auto"/>
            <w:vAlign w:val="center"/>
            <w:hideMark/>
          </w:tcPr>
          <w:p w14:paraId="39365224"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w:t>
            </w:r>
          </w:p>
        </w:tc>
        <w:tc>
          <w:tcPr>
            <w:tcW w:w="301" w:type="pct"/>
            <w:tcBorders>
              <w:top w:val="nil"/>
              <w:left w:val="nil"/>
              <w:bottom w:val="single" w:sz="4" w:space="0" w:color="auto"/>
              <w:right w:val="single" w:sz="4" w:space="0" w:color="auto"/>
            </w:tcBorders>
            <w:shd w:val="clear" w:color="auto" w:fill="auto"/>
            <w:vAlign w:val="center"/>
            <w:hideMark/>
          </w:tcPr>
          <w:p w14:paraId="73FA0D43"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 9</w:t>
            </w:r>
          </w:p>
        </w:tc>
        <w:tc>
          <w:tcPr>
            <w:tcW w:w="469" w:type="pct"/>
            <w:tcBorders>
              <w:top w:val="nil"/>
              <w:left w:val="nil"/>
              <w:bottom w:val="single" w:sz="4" w:space="0" w:color="auto"/>
              <w:right w:val="single" w:sz="4" w:space="0" w:color="auto"/>
            </w:tcBorders>
            <w:shd w:val="clear" w:color="auto" w:fill="auto"/>
            <w:vAlign w:val="center"/>
            <w:hideMark/>
          </w:tcPr>
          <w:p w14:paraId="5ADBA98A"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Pod Táborem</w:t>
            </w:r>
          </w:p>
        </w:tc>
        <w:tc>
          <w:tcPr>
            <w:tcW w:w="423" w:type="pct"/>
            <w:tcBorders>
              <w:top w:val="nil"/>
              <w:left w:val="nil"/>
              <w:bottom w:val="single" w:sz="4" w:space="0" w:color="auto"/>
              <w:right w:val="single" w:sz="4" w:space="0" w:color="auto"/>
            </w:tcBorders>
            <w:shd w:val="clear" w:color="auto" w:fill="auto"/>
            <w:vAlign w:val="center"/>
            <w:hideMark/>
          </w:tcPr>
          <w:p w14:paraId="38040A0B"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369/</w:t>
            </w:r>
            <w:proofErr w:type="gramStart"/>
            <w:r>
              <w:rPr>
                <w:rFonts w:ascii="Calibri" w:eastAsia="Times New Roman" w:hAnsi="Calibri" w:cs="Calibri"/>
                <w:color w:val="000000"/>
                <w:sz w:val="22"/>
                <w:lang w:eastAsia="cs-CZ"/>
              </w:rPr>
              <w:t>8a</w:t>
            </w:r>
            <w:proofErr w:type="gramEnd"/>
          </w:p>
        </w:tc>
        <w:tc>
          <w:tcPr>
            <w:tcW w:w="459" w:type="pct"/>
            <w:tcBorders>
              <w:top w:val="nil"/>
              <w:left w:val="nil"/>
              <w:bottom w:val="single" w:sz="4" w:space="0" w:color="auto"/>
              <w:right w:val="single" w:sz="4" w:space="0" w:color="auto"/>
            </w:tcBorders>
            <w:shd w:val="clear" w:color="auto" w:fill="auto"/>
            <w:vAlign w:val="center"/>
            <w:hideMark/>
          </w:tcPr>
          <w:p w14:paraId="0E022BF4"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26119072</w:t>
            </w:r>
          </w:p>
        </w:tc>
        <w:tc>
          <w:tcPr>
            <w:tcW w:w="403" w:type="pct"/>
            <w:tcBorders>
              <w:top w:val="nil"/>
              <w:left w:val="nil"/>
              <w:bottom w:val="single" w:sz="4" w:space="0" w:color="auto"/>
              <w:right w:val="single" w:sz="4" w:space="0" w:color="auto"/>
            </w:tcBorders>
            <w:shd w:val="clear" w:color="auto" w:fill="auto"/>
            <w:vAlign w:val="center"/>
            <w:hideMark/>
          </w:tcPr>
          <w:p w14:paraId="045CEEF6"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26627949</w:t>
            </w:r>
          </w:p>
        </w:tc>
        <w:tc>
          <w:tcPr>
            <w:tcW w:w="479" w:type="pct"/>
            <w:tcBorders>
              <w:top w:val="nil"/>
              <w:left w:val="nil"/>
              <w:bottom w:val="single" w:sz="4" w:space="0" w:color="auto"/>
              <w:right w:val="single" w:sz="4" w:space="0" w:color="auto"/>
            </w:tcBorders>
            <w:shd w:val="clear" w:color="auto" w:fill="auto"/>
            <w:noWrap/>
            <w:vAlign w:val="center"/>
            <w:hideMark/>
          </w:tcPr>
          <w:p w14:paraId="7C47F322" w14:textId="77777777" w:rsidR="00577582" w:rsidRDefault="00A20A30">
            <w:pPr>
              <w:spacing w:after="0"/>
              <w:jc w:val="left"/>
              <w:rPr>
                <w:rFonts w:ascii="Calibri" w:eastAsia="Times New Roman" w:hAnsi="Calibri" w:cs="Calibri"/>
                <w:color w:val="000000"/>
                <w:sz w:val="22"/>
                <w:lang w:eastAsia="cs-CZ"/>
              </w:rPr>
            </w:pPr>
            <w:r>
              <w:rPr>
                <w:rFonts w:ascii="Calibri" w:eastAsia="Times New Roman" w:hAnsi="Calibri" w:cs="Calibri"/>
                <w:color w:val="000000"/>
                <w:sz w:val="22"/>
                <w:lang w:eastAsia="cs-CZ"/>
              </w:rPr>
              <w:t>ČDT</w:t>
            </w:r>
          </w:p>
        </w:tc>
        <w:tc>
          <w:tcPr>
            <w:tcW w:w="459" w:type="pct"/>
            <w:tcBorders>
              <w:top w:val="nil"/>
              <w:left w:val="nil"/>
              <w:bottom w:val="single" w:sz="4" w:space="0" w:color="auto"/>
              <w:right w:val="single" w:sz="4" w:space="0" w:color="auto"/>
            </w:tcBorders>
            <w:shd w:val="clear" w:color="auto" w:fill="auto"/>
            <w:vAlign w:val="center"/>
            <w:hideMark/>
          </w:tcPr>
          <w:p w14:paraId="6F476027" w14:textId="77777777" w:rsidR="00577582" w:rsidRDefault="00A20A30">
            <w:pPr>
              <w:spacing w:after="0"/>
              <w:jc w:val="center"/>
              <w:rPr>
                <w:rFonts w:ascii="Calibri" w:eastAsia="Times New Roman" w:hAnsi="Calibri" w:cs="Calibri"/>
                <w:color w:val="000000"/>
                <w:sz w:val="22"/>
                <w:lang w:eastAsia="cs-CZ"/>
              </w:rPr>
            </w:pPr>
            <w:proofErr w:type="gramStart"/>
            <w:r>
              <w:rPr>
                <w:rFonts w:ascii="Calibri" w:eastAsia="Times New Roman" w:hAnsi="Calibri" w:cs="Calibri"/>
                <w:color w:val="000000"/>
                <w:sz w:val="22"/>
                <w:lang w:eastAsia="cs-CZ"/>
              </w:rPr>
              <w:t>99,50%</w:t>
            </w:r>
            <w:proofErr w:type="gramEnd"/>
          </w:p>
        </w:tc>
        <w:tc>
          <w:tcPr>
            <w:tcW w:w="234" w:type="pct"/>
            <w:tcBorders>
              <w:top w:val="nil"/>
              <w:left w:val="nil"/>
              <w:bottom w:val="single" w:sz="4" w:space="0" w:color="auto"/>
              <w:right w:val="nil"/>
            </w:tcBorders>
            <w:shd w:val="clear" w:color="auto" w:fill="auto"/>
            <w:vAlign w:val="center"/>
            <w:hideMark/>
          </w:tcPr>
          <w:p w14:paraId="20409B4D"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CMS</w:t>
            </w:r>
          </w:p>
        </w:tc>
        <w:tc>
          <w:tcPr>
            <w:tcW w:w="570" w:type="pct"/>
            <w:tcBorders>
              <w:top w:val="nil"/>
              <w:left w:val="single" w:sz="4" w:space="0" w:color="auto"/>
              <w:bottom w:val="single" w:sz="4" w:space="0" w:color="auto"/>
              <w:right w:val="single" w:sz="8" w:space="0" w:color="auto"/>
            </w:tcBorders>
            <w:shd w:val="clear" w:color="auto" w:fill="auto"/>
            <w:vAlign w:val="bottom"/>
            <w:hideMark/>
          </w:tcPr>
          <w:p w14:paraId="6992986F"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w:t>
            </w:r>
          </w:p>
        </w:tc>
      </w:tr>
    </w:tbl>
    <w:p w14:paraId="6064E8AC" w14:textId="77777777" w:rsidR="00577582" w:rsidRDefault="00577582"/>
    <w:p w14:paraId="1A3EF24B" w14:textId="77777777" w:rsidR="00577582" w:rsidRDefault="00577582"/>
    <w:p w14:paraId="7BE1D89F" w14:textId="77777777" w:rsidR="00577582" w:rsidRDefault="00577582"/>
    <w:p w14:paraId="22404081" w14:textId="77777777" w:rsidR="00577582" w:rsidRDefault="00577582"/>
    <w:p w14:paraId="15F74858" w14:textId="77777777" w:rsidR="00577582" w:rsidRDefault="00577582"/>
    <w:p w14:paraId="4A9F0347" w14:textId="77777777" w:rsidR="00577582" w:rsidRDefault="00577582"/>
    <w:p w14:paraId="514D942F" w14:textId="77777777" w:rsidR="00577582" w:rsidRDefault="00577582"/>
    <w:p w14:paraId="283A9D4D" w14:textId="77777777" w:rsidR="00577582" w:rsidRDefault="00577582"/>
    <w:p w14:paraId="6BB15EB9" w14:textId="77777777" w:rsidR="00577582" w:rsidRDefault="00577582"/>
    <w:tbl>
      <w:tblPr>
        <w:tblW w:w="5000" w:type="pct"/>
        <w:tblCellMar>
          <w:left w:w="70" w:type="dxa"/>
          <w:right w:w="70" w:type="dxa"/>
        </w:tblCellMar>
        <w:tblLook w:val="04A0" w:firstRow="1" w:lastRow="0" w:firstColumn="1" w:lastColumn="0" w:noHBand="0" w:noVBand="1"/>
      </w:tblPr>
      <w:tblGrid>
        <w:gridCol w:w="523"/>
        <w:gridCol w:w="1076"/>
        <w:gridCol w:w="658"/>
        <w:gridCol w:w="658"/>
        <w:gridCol w:w="779"/>
        <w:gridCol w:w="947"/>
        <w:gridCol w:w="1153"/>
        <w:gridCol w:w="1052"/>
        <w:gridCol w:w="1033"/>
        <w:gridCol w:w="1102"/>
        <w:gridCol w:w="1349"/>
        <w:gridCol w:w="1349"/>
        <w:gridCol w:w="2305"/>
      </w:tblGrid>
      <w:tr w:rsidR="00577582" w14:paraId="24F2C8E5" w14:textId="77777777">
        <w:trPr>
          <w:trHeight w:val="900"/>
        </w:trPr>
        <w:tc>
          <w:tcPr>
            <w:tcW w:w="5000" w:type="pct"/>
            <w:gridSpan w:val="13"/>
            <w:tcBorders>
              <w:top w:val="single" w:sz="8" w:space="0" w:color="auto"/>
              <w:left w:val="single" w:sz="8" w:space="0" w:color="auto"/>
              <w:bottom w:val="single" w:sz="4" w:space="0" w:color="auto"/>
              <w:right w:val="single" w:sz="8" w:space="0" w:color="000000"/>
            </w:tcBorders>
            <w:shd w:val="clear" w:color="000000" w:fill="595959"/>
            <w:noWrap/>
            <w:vAlign w:val="center"/>
            <w:hideMark/>
          </w:tcPr>
          <w:p w14:paraId="0E8BD18D" w14:textId="77777777" w:rsidR="00577582" w:rsidRDefault="00A20A30">
            <w:pPr>
              <w:spacing w:after="0"/>
              <w:jc w:val="center"/>
              <w:rPr>
                <w:rFonts w:ascii="Calibri" w:eastAsia="Times New Roman" w:hAnsi="Calibri" w:cs="Calibri"/>
                <w:b/>
                <w:bCs/>
                <w:color w:val="FFFFFF"/>
                <w:sz w:val="32"/>
                <w:szCs w:val="32"/>
                <w:lang w:eastAsia="cs-CZ"/>
              </w:rPr>
            </w:pPr>
            <w:r>
              <w:rPr>
                <w:rFonts w:ascii="Calibri" w:eastAsia="Times New Roman" w:hAnsi="Calibri" w:cs="Calibri"/>
                <w:b/>
                <w:bCs/>
                <w:color w:val="FFFFFF"/>
                <w:sz w:val="32"/>
                <w:szCs w:val="32"/>
                <w:lang w:eastAsia="cs-CZ"/>
              </w:rPr>
              <w:lastRenderedPageBreak/>
              <w:t xml:space="preserve">Konektivita do </w:t>
            </w:r>
            <w:proofErr w:type="gramStart"/>
            <w:r>
              <w:rPr>
                <w:rFonts w:ascii="Calibri" w:eastAsia="Times New Roman" w:hAnsi="Calibri" w:cs="Calibri"/>
                <w:b/>
                <w:bCs/>
                <w:color w:val="FFFFFF"/>
                <w:sz w:val="32"/>
                <w:szCs w:val="32"/>
                <w:lang w:eastAsia="cs-CZ"/>
              </w:rPr>
              <w:t>Internetu</w:t>
            </w:r>
            <w:proofErr w:type="gramEnd"/>
            <w:r>
              <w:rPr>
                <w:rFonts w:ascii="Calibri" w:eastAsia="Times New Roman" w:hAnsi="Calibri" w:cs="Calibri"/>
                <w:b/>
                <w:bCs/>
                <w:color w:val="FFFFFF"/>
                <w:sz w:val="32"/>
                <w:szCs w:val="32"/>
                <w:lang w:eastAsia="cs-CZ"/>
              </w:rPr>
              <w:t xml:space="preserve"> - seznam lokalit</w:t>
            </w:r>
          </w:p>
        </w:tc>
      </w:tr>
      <w:tr w:rsidR="00577582" w14:paraId="7C7EA45C" w14:textId="77777777">
        <w:trPr>
          <w:trHeight w:val="1245"/>
        </w:trPr>
        <w:tc>
          <w:tcPr>
            <w:tcW w:w="119" w:type="pct"/>
            <w:tcBorders>
              <w:top w:val="nil"/>
              <w:left w:val="single" w:sz="8" w:space="0" w:color="auto"/>
              <w:bottom w:val="single" w:sz="4" w:space="0" w:color="auto"/>
              <w:right w:val="single" w:sz="4" w:space="0" w:color="auto"/>
            </w:tcBorders>
            <w:shd w:val="clear" w:color="000000" w:fill="D9D9D9"/>
            <w:vAlign w:val="center"/>
            <w:hideMark/>
          </w:tcPr>
          <w:p w14:paraId="1111B549"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P.Č.</w:t>
            </w:r>
          </w:p>
        </w:tc>
        <w:tc>
          <w:tcPr>
            <w:tcW w:w="417" w:type="pct"/>
            <w:tcBorders>
              <w:top w:val="nil"/>
              <w:left w:val="nil"/>
              <w:bottom w:val="single" w:sz="4" w:space="0" w:color="auto"/>
              <w:right w:val="single" w:sz="4" w:space="0" w:color="auto"/>
            </w:tcBorders>
            <w:shd w:val="clear" w:color="000000" w:fill="D9D9D9"/>
            <w:vAlign w:val="center"/>
            <w:hideMark/>
          </w:tcPr>
          <w:p w14:paraId="6F647EEB"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Označení pobočky</w:t>
            </w:r>
          </w:p>
        </w:tc>
        <w:tc>
          <w:tcPr>
            <w:tcW w:w="267" w:type="pct"/>
            <w:tcBorders>
              <w:top w:val="nil"/>
              <w:left w:val="nil"/>
              <w:bottom w:val="single" w:sz="4" w:space="0" w:color="auto"/>
              <w:right w:val="single" w:sz="4" w:space="0" w:color="auto"/>
            </w:tcBorders>
            <w:shd w:val="clear" w:color="000000" w:fill="D9D9D9"/>
            <w:vAlign w:val="center"/>
            <w:hideMark/>
          </w:tcPr>
          <w:p w14:paraId="7D65EF8F"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PSČ</w:t>
            </w:r>
          </w:p>
        </w:tc>
        <w:tc>
          <w:tcPr>
            <w:tcW w:w="267" w:type="pct"/>
            <w:tcBorders>
              <w:top w:val="nil"/>
              <w:left w:val="nil"/>
              <w:bottom w:val="single" w:sz="4" w:space="0" w:color="auto"/>
              <w:right w:val="single" w:sz="4" w:space="0" w:color="auto"/>
            </w:tcBorders>
            <w:shd w:val="clear" w:color="000000" w:fill="D9D9D9"/>
            <w:vAlign w:val="center"/>
            <w:hideMark/>
          </w:tcPr>
          <w:p w14:paraId="4AA43A42"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Kraj</w:t>
            </w:r>
          </w:p>
        </w:tc>
        <w:tc>
          <w:tcPr>
            <w:tcW w:w="267" w:type="pct"/>
            <w:tcBorders>
              <w:top w:val="nil"/>
              <w:left w:val="nil"/>
              <w:bottom w:val="single" w:sz="4" w:space="0" w:color="auto"/>
              <w:right w:val="single" w:sz="4" w:space="0" w:color="auto"/>
            </w:tcBorders>
            <w:shd w:val="clear" w:color="000000" w:fill="D9D9D9"/>
            <w:vAlign w:val="center"/>
            <w:hideMark/>
          </w:tcPr>
          <w:p w14:paraId="195BD2D1"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Město</w:t>
            </w:r>
          </w:p>
        </w:tc>
        <w:tc>
          <w:tcPr>
            <w:tcW w:w="317" w:type="pct"/>
            <w:tcBorders>
              <w:top w:val="nil"/>
              <w:left w:val="nil"/>
              <w:bottom w:val="single" w:sz="4" w:space="0" w:color="auto"/>
              <w:right w:val="single" w:sz="4" w:space="0" w:color="auto"/>
            </w:tcBorders>
            <w:shd w:val="clear" w:color="000000" w:fill="D9D9D9"/>
            <w:vAlign w:val="center"/>
            <w:hideMark/>
          </w:tcPr>
          <w:p w14:paraId="72B3516C"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Ulice</w:t>
            </w:r>
          </w:p>
        </w:tc>
        <w:tc>
          <w:tcPr>
            <w:tcW w:w="376" w:type="pct"/>
            <w:tcBorders>
              <w:top w:val="nil"/>
              <w:left w:val="nil"/>
              <w:bottom w:val="single" w:sz="4" w:space="0" w:color="auto"/>
              <w:right w:val="single" w:sz="4" w:space="0" w:color="auto"/>
            </w:tcBorders>
            <w:shd w:val="clear" w:color="000000" w:fill="D9D9D9"/>
            <w:vAlign w:val="center"/>
            <w:hideMark/>
          </w:tcPr>
          <w:p w14:paraId="64479099"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Č. popisné / Č. orientační</w:t>
            </w:r>
          </w:p>
        </w:tc>
        <w:tc>
          <w:tcPr>
            <w:tcW w:w="408" w:type="pct"/>
            <w:tcBorders>
              <w:top w:val="nil"/>
              <w:left w:val="nil"/>
              <w:bottom w:val="single" w:sz="4" w:space="0" w:color="auto"/>
              <w:right w:val="single" w:sz="4" w:space="0" w:color="auto"/>
            </w:tcBorders>
            <w:shd w:val="clear" w:color="000000" w:fill="D9D9D9"/>
            <w:vAlign w:val="center"/>
            <w:hideMark/>
          </w:tcPr>
          <w:p w14:paraId="28831ADF"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 xml:space="preserve">Kód </w:t>
            </w:r>
            <w:proofErr w:type="gramStart"/>
            <w:r>
              <w:rPr>
                <w:rFonts w:ascii="Calibri" w:eastAsia="Times New Roman" w:hAnsi="Calibri" w:cs="Calibri"/>
                <w:b/>
                <w:bCs/>
                <w:color w:val="000000"/>
                <w:sz w:val="24"/>
                <w:szCs w:val="24"/>
                <w:lang w:eastAsia="cs-CZ"/>
              </w:rPr>
              <w:t>RÚIAN - stavební</w:t>
            </w:r>
            <w:proofErr w:type="gramEnd"/>
            <w:r>
              <w:rPr>
                <w:rFonts w:ascii="Calibri" w:eastAsia="Times New Roman" w:hAnsi="Calibri" w:cs="Calibri"/>
                <w:b/>
                <w:bCs/>
                <w:color w:val="000000"/>
                <w:sz w:val="24"/>
                <w:szCs w:val="24"/>
                <w:lang w:eastAsia="cs-CZ"/>
              </w:rPr>
              <w:t xml:space="preserve"> objekt</w:t>
            </w:r>
          </w:p>
        </w:tc>
        <w:tc>
          <w:tcPr>
            <w:tcW w:w="358" w:type="pct"/>
            <w:tcBorders>
              <w:top w:val="nil"/>
              <w:left w:val="nil"/>
              <w:bottom w:val="single" w:sz="4" w:space="0" w:color="auto"/>
              <w:right w:val="single" w:sz="4" w:space="0" w:color="auto"/>
            </w:tcBorders>
            <w:shd w:val="clear" w:color="000000" w:fill="D9D9D9"/>
            <w:vAlign w:val="center"/>
            <w:hideMark/>
          </w:tcPr>
          <w:p w14:paraId="48AA95F5"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 xml:space="preserve">Kód </w:t>
            </w:r>
            <w:proofErr w:type="gramStart"/>
            <w:r>
              <w:rPr>
                <w:rFonts w:ascii="Calibri" w:eastAsia="Times New Roman" w:hAnsi="Calibri" w:cs="Calibri"/>
                <w:b/>
                <w:bCs/>
                <w:color w:val="000000"/>
                <w:sz w:val="24"/>
                <w:szCs w:val="24"/>
                <w:lang w:eastAsia="cs-CZ"/>
              </w:rPr>
              <w:t xml:space="preserve">RÚIAN - </w:t>
            </w:r>
            <w:r>
              <w:rPr>
                <w:rFonts w:ascii="Calibri" w:eastAsia="Times New Roman" w:hAnsi="Calibri" w:cs="Calibri"/>
                <w:b/>
                <w:bCs/>
                <w:color w:val="000000"/>
                <w:sz w:val="24"/>
                <w:szCs w:val="24"/>
                <w:lang w:eastAsia="cs-CZ"/>
              </w:rPr>
              <w:t>adresní</w:t>
            </w:r>
            <w:proofErr w:type="gramEnd"/>
            <w:r>
              <w:rPr>
                <w:rFonts w:ascii="Calibri" w:eastAsia="Times New Roman" w:hAnsi="Calibri" w:cs="Calibri"/>
                <w:b/>
                <w:bCs/>
                <w:color w:val="000000"/>
                <w:sz w:val="24"/>
                <w:szCs w:val="24"/>
                <w:lang w:eastAsia="cs-CZ"/>
              </w:rPr>
              <w:t xml:space="preserve"> místo</w:t>
            </w:r>
          </w:p>
        </w:tc>
        <w:tc>
          <w:tcPr>
            <w:tcW w:w="426" w:type="pct"/>
            <w:tcBorders>
              <w:top w:val="nil"/>
              <w:left w:val="nil"/>
              <w:bottom w:val="single" w:sz="4" w:space="0" w:color="auto"/>
              <w:right w:val="single" w:sz="4" w:space="0" w:color="auto"/>
            </w:tcBorders>
            <w:shd w:val="clear" w:color="000000" w:fill="D9D9D9"/>
            <w:vAlign w:val="center"/>
            <w:hideMark/>
          </w:tcPr>
          <w:p w14:paraId="5347B3A4" w14:textId="77777777" w:rsidR="00577582" w:rsidRDefault="00A20A30">
            <w:pPr>
              <w:spacing w:after="0"/>
              <w:jc w:val="left"/>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Vlastník objektu</w:t>
            </w:r>
          </w:p>
        </w:tc>
        <w:tc>
          <w:tcPr>
            <w:tcW w:w="408" w:type="pct"/>
            <w:tcBorders>
              <w:top w:val="nil"/>
              <w:left w:val="nil"/>
              <w:bottom w:val="single" w:sz="4" w:space="0" w:color="auto"/>
              <w:right w:val="single" w:sz="4" w:space="0" w:color="auto"/>
            </w:tcBorders>
            <w:shd w:val="clear" w:color="000000" w:fill="D9D9D9"/>
            <w:vAlign w:val="center"/>
            <w:hideMark/>
          </w:tcPr>
          <w:p w14:paraId="00C37A0A" w14:textId="77777777" w:rsidR="00577582" w:rsidRDefault="00A20A30">
            <w:pPr>
              <w:spacing w:after="0"/>
              <w:jc w:val="center"/>
              <w:rPr>
                <w:rFonts w:ascii="Calibri" w:eastAsia="Times New Roman" w:hAnsi="Calibri" w:cs="Calibri"/>
                <w:b/>
                <w:bCs/>
                <w:color w:val="000000"/>
                <w:sz w:val="24"/>
                <w:szCs w:val="24"/>
                <w:lang w:eastAsia="cs-CZ"/>
              </w:rPr>
            </w:pPr>
            <w:proofErr w:type="gramStart"/>
            <w:r>
              <w:rPr>
                <w:rFonts w:ascii="Calibri" w:eastAsia="Times New Roman" w:hAnsi="Calibri" w:cs="Calibri"/>
                <w:b/>
                <w:bCs/>
                <w:color w:val="000000"/>
                <w:sz w:val="24"/>
                <w:szCs w:val="24"/>
                <w:lang w:eastAsia="cs-CZ"/>
              </w:rPr>
              <w:t>SLA - minimální</w:t>
            </w:r>
            <w:proofErr w:type="gramEnd"/>
            <w:r>
              <w:rPr>
                <w:rFonts w:ascii="Calibri" w:eastAsia="Times New Roman" w:hAnsi="Calibri" w:cs="Calibri"/>
                <w:b/>
                <w:bCs/>
                <w:color w:val="000000"/>
                <w:sz w:val="24"/>
                <w:szCs w:val="24"/>
                <w:lang w:eastAsia="cs-CZ"/>
              </w:rPr>
              <w:t xml:space="preserve"> požadovaná dostupnost</w:t>
            </w:r>
          </w:p>
        </w:tc>
        <w:tc>
          <w:tcPr>
            <w:tcW w:w="512" w:type="pct"/>
            <w:tcBorders>
              <w:top w:val="nil"/>
              <w:left w:val="nil"/>
              <w:bottom w:val="single" w:sz="4" w:space="0" w:color="auto"/>
              <w:right w:val="single" w:sz="4" w:space="0" w:color="auto"/>
            </w:tcBorders>
            <w:shd w:val="clear" w:color="000000" w:fill="D9D9D9"/>
            <w:vAlign w:val="center"/>
            <w:hideMark/>
          </w:tcPr>
          <w:p w14:paraId="662D94D7"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Požadovaná přenosová kapacita [</w:t>
            </w:r>
            <w:proofErr w:type="spellStart"/>
            <w:r>
              <w:rPr>
                <w:rFonts w:ascii="Calibri" w:eastAsia="Times New Roman" w:hAnsi="Calibri" w:cs="Calibri"/>
                <w:b/>
                <w:bCs/>
                <w:color w:val="000000"/>
                <w:sz w:val="24"/>
                <w:szCs w:val="24"/>
                <w:lang w:eastAsia="cs-CZ"/>
              </w:rPr>
              <w:t>Gbit</w:t>
            </w:r>
            <w:proofErr w:type="spellEnd"/>
            <w:r>
              <w:rPr>
                <w:rFonts w:ascii="Calibri" w:eastAsia="Times New Roman" w:hAnsi="Calibri" w:cs="Calibri"/>
                <w:b/>
                <w:bCs/>
                <w:color w:val="000000"/>
                <w:sz w:val="24"/>
                <w:szCs w:val="24"/>
                <w:lang w:eastAsia="cs-CZ"/>
              </w:rPr>
              <w:t>/s]</w:t>
            </w:r>
          </w:p>
        </w:tc>
        <w:tc>
          <w:tcPr>
            <w:tcW w:w="856" w:type="pct"/>
            <w:tcBorders>
              <w:top w:val="nil"/>
              <w:left w:val="nil"/>
              <w:bottom w:val="single" w:sz="4" w:space="0" w:color="auto"/>
              <w:right w:val="single" w:sz="8" w:space="0" w:color="auto"/>
            </w:tcBorders>
            <w:shd w:val="clear" w:color="000000" w:fill="D9D9D9"/>
            <w:vAlign w:val="center"/>
            <w:hideMark/>
          </w:tcPr>
          <w:p w14:paraId="7DB3F9AF"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Měsíční paušální cena za přípojku [</w:t>
            </w:r>
            <w:proofErr w:type="gramStart"/>
            <w:r>
              <w:rPr>
                <w:rFonts w:ascii="Calibri" w:eastAsia="Times New Roman" w:hAnsi="Calibri" w:cs="Calibri"/>
                <w:b/>
                <w:bCs/>
                <w:color w:val="000000"/>
                <w:sz w:val="24"/>
                <w:szCs w:val="24"/>
                <w:lang w:eastAsia="cs-CZ"/>
              </w:rPr>
              <w:t>Kč - bez</w:t>
            </w:r>
            <w:proofErr w:type="gramEnd"/>
            <w:r>
              <w:rPr>
                <w:rFonts w:ascii="Calibri" w:eastAsia="Times New Roman" w:hAnsi="Calibri" w:cs="Calibri"/>
                <w:b/>
                <w:bCs/>
                <w:color w:val="000000"/>
                <w:sz w:val="24"/>
                <w:szCs w:val="24"/>
                <w:lang w:eastAsia="cs-CZ"/>
              </w:rPr>
              <w:t xml:space="preserve"> DPH]</w:t>
            </w:r>
          </w:p>
        </w:tc>
      </w:tr>
      <w:tr w:rsidR="00577582" w14:paraId="30A9F65A" w14:textId="77777777">
        <w:trPr>
          <w:trHeight w:val="290"/>
        </w:trPr>
        <w:tc>
          <w:tcPr>
            <w:tcW w:w="119" w:type="pct"/>
            <w:tcBorders>
              <w:top w:val="nil"/>
              <w:left w:val="single" w:sz="8" w:space="0" w:color="auto"/>
              <w:bottom w:val="single" w:sz="4" w:space="0" w:color="auto"/>
              <w:right w:val="single" w:sz="4" w:space="0" w:color="auto"/>
            </w:tcBorders>
            <w:shd w:val="clear" w:color="000000" w:fill="595959"/>
            <w:vAlign w:val="center"/>
            <w:hideMark/>
          </w:tcPr>
          <w:p w14:paraId="21744BF1"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17" w:type="pct"/>
            <w:tcBorders>
              <w:top w:val="nil"/>
              <w:left w:val="nil"/>
              <w:bottom w:val="single" w:sz="4" w:space="0" w:color="auto"/>
              <w:right w:val="single" w:sz="4" w:space="0" w:color="auto"/>
            </w:tcBorders>
            <w:shd w:val="clear" w:color="000000" w:fill="595959"/>
            <w:vAlign w:val="center"/>
            <w:hideMark/>
          </w:tcPr>
          <w:p w14:paraId="05923366"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267" w:type="pct"/>
            <w:tcBorders>
              <w:top w:val="nil"/>
              <w:left w:val="nil"/>
              <w:bottom w:val="single" w:sz="4" w:space="0" w:color="auto"/>
              <w:right w:val="single" w:sz="4" w:space="0" w:color="auto"/>
            </w:tcBorders>
            <w:shd w:val="clear" w:color="000000" w:fill="595959"/>
            <w:vAlign w:val="center"/>
            <w:hideMark/>
          </w:tcPr>
          <w:p w14:paraId="54CA712C"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267" w:type="pct"/>
            <w:tcBorders>
              <w:top w:val="nil"/>
              <w:left w:val="nil"/>
              <w:bottom w:val="single" w:sz="4" w:space="0" w:color="auto"/>
              <w:right w:val="single" w:sz="4" w:space="0" w:color="auto"/>
            </w:tcBorders>
            <w:shd w:val="clear" w:color="000000" w:fill="595959"/>
            <w:vAlign w:val="center"/>
            <w:hideMark/>
          </w:tcPr>
          <w:p w14:paraId="756489C3"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267" w:type="pct"/>
            <w:tcBorders>
              <w:top w:val="nil"/>
              <w:left w:val="nil"/>
              <w:bottom w:val="single" w:sz="4" w:space="0" w:color="auto"/>
              <w:right w:val="single" w:sz="4" w:space="0" w:color="auto"/>
            </w:tcBorders>
            <w:shd w:val="clear" w:color="000000" w:fill="595959"/>
            <w:vAlign w:val="center"/>
            <w:hideMark/>
          </w:tcPr>
          <w:p w14:paraId="2D05E372"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317" w:type="pct"/>
            <w:tcBorders>
              <w:top w:val="nil"/>
              <w:left w:val="nil"/>
              <w:bottom w:val="single" w:sz="4" w:space="0" w:color="auto"/>
              <w:right w:val="single" w:sz="4" w:space="0" w:color="auto"/>
            </w:tcBorders>
            <w:shd w:val="clear" w:color="000000" w:fill="595959"/>
            <w:vAlign w:val="center"/>
            <w:hideMark/>
          </w:tcPr>
          <w:p w14:paraId="55F34B94"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376" w:type="pct"/>
            <w:tcBorders>
              <w:top w:val="nil"/>
              <w:left w:val="nil"/>
              <w:bottom w:val="single" w:sz="4" w:space="0" w:color="auto"/>
              <w:right w:val="single" w:sz="4" w:space="0" w:color="auto"/>
            </w:tcBorders>
            <w:shd w:val="clear" w:color="000000" w:fill="595959"/>
            <w:vAlign w:val="center"/>
            <w:hideMark/>
          </w:tcPr>
          <w:p w14:paraId="71A74B53"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08" w:type="pct"/>
            <w:tcBorders>
              <w:top w:val="nil"/>
              <w:left w:val="nil"/>
              <w:bottom w:val="single" w:sz="4" w:space="0" w:color="auto"/>
              <w:right w:val="single" w:sz="4" w:space="0" w:color="auto"/>
            </w:tcBorders>
            <w:shd w:val="clear" w:color="000000" w:fill="595959"/>
            <w:vAlign w:val="center"/>
            <w:hideMark/>
          </w:tcPr>
          <w:p w14:paraId="3A0191D5"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358" w:type="pct"/>
            <w:tcBorders>
              <w:top w:val="nil"/>
              <w:left w:val="nil"/>
              <w:bottom w:val="single" w:sz="4" w:space="0" w:color="auto"/>
              <w:right w:val="single" w:sz="4" w:space="0" w:color="auto"/>
            </w:tcBorders>
            <w:shd w:val="clear" w:color="000000" w:fill="595959"/>
            <w:vAlign w:val="center"/>
            <w:hideMark/>
          </w:tcPr>
          <w:p w14:paraId="69447AC2"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26" w:type="pct"/>
            <w:tcBorders>
              <w:top w:val="nil"/>
              <w:left w:val="nil"/>
              <w:bottom w:val="single" w:sz="4" w:space="0" w:color="auto"/>
              <w:right w:val="single" w:sz="4" w:space="0" w:color="auto"/>
            </w:tcBorders>
            <w:shd w:val="clear" w:color="000000" w:fill="595959"/>
            <w:vAlign w:val="center"/>
            <w:hideMark/>
          </w:tcPr>
          <w:p w14:paraId="03265147" w14:textId="77777777" w:rsidR="00577582" w:rsidRDefault="00A20A30">
            <w:pPr>
              <w:spacing w:after="0"/>
              <w:jc w:val="left"/>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08" w:type="pct"/>
            <w:tcBorders>
              <w:top w:val="nil"/>
              <w:left w:val="nil"/>
              <w:bottom w:val="single" w:sz="4" w:space="0" w:color="auto"/>
              <w:right w:val="single" w:sz="4" w:space="0" w:color="auto"/>
            </w:tcBorders>
            <w:shd w:val="clear" w:color="000000" w:fill="595959"/>
            <w:vAlign w:val="center"/>
            <w:hideMark/>
          </w:tcPr>
          <w:p w14:paraId="7008BA60"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512" w:type="pct"/>
            <w:tcBorders>
              <w:top w:val="nil"/>
              <w:left w:val="nil"/>
              <w:bottom w:val="single" w:sz="4" w:space="0" w:color="auto"/>
              <w:right w:val="single" w:sz="4" w:space="0" w:color="auto"/>
            </w:tcBorders>
            <w:shd w:val="clear" w:color="000000" w:fill="595959"/>
            <w:vAlign w:val="center"/>
            <w:hideMark/>
          </w:tcPr>
          <w:p w14:paraId="19E2EDD0"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856" w:type="pct"/>
            <w:tcBorders>
              <w:top w:val="nil"/>
              <w:left w:val="nil"/>
              <w:bottom w:val="single" w:sz="4" w:space="0" w:color="auto"/>
              <w:right w:val="single" w:sz="8" w:space="0" w:color="auto"/>
            </w:tcBorders>
            <w:shd w:val="clear" w:color="000000" w:fill="595959"/>
            <w:vAlign w:val="center"/>
            <w:hideMark/>
          </w:tcPr>
          <w:p w14:paraId="31CA1590"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r>
      <w:tr w:rsidR="00577582" w14:paraId="6952CA6E" w14:textId="77777777">
        <w:trPr>
          <w:trHeight w:val="290"/>
        </w:trPr>
        <w:tc>
          <w:tcPr>
            <w:tcW w:w="119" w:type="pct"/>
            <w:tcBorders>
              <w:top w:val="nil"/>
              <w:left w:val="single" w:sz="8" w:space="0" w:color="auto"/>
              <w:bottom w:val="single" w:sz="4" w:space="0" w:color="auto"/>
              <w:right w:val="single" w:sz="4" w:space="0" w:color="auto"/>
            </w:tcBorders>
            <w:shd w:val="clear" w:color="auto" w:fill="auto"/>
            <w:vAlign w:val="center"/>
            <w:hideMark/>
          </w:tcPr>
          <w:p w14:paraId="035CA7A7"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w:t>
            </w:r>
          </w:p>
        </w:tc>
        <w:tc>
          <w:tcPr>
            <w:tcW w:w="417" w:type="pct"/>
            <w:tcBorders>
              <w:top w:val="nil"/>
              <w:left w:val="nil"/>
              <w:bottom w:val="single" w:sz="4" w:space="0" w:color="auto"/>
              <w:right w:val="single" w:sz="4" w:space="0" w:color="auto"/>
            </w:tcBorders>
            <w:shd w:val="clear" w:color="auto" w:fill="auto"/>
            <w:noWrap/>
            <w:vAlign w:val="bottom"/>
            <w:hideMark/>
          </w:tcPr>
          <w:p w14:paraId="149853B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DC1</w:t>
            </w:r>
          </w:p>
        </w:tc>
        <w:tc>
          <w:tcPr>
            <w:tcW w:w="267" w:type="pct"/>
            <w:tcBorders>
              <w:top w:val="nil"/>
              <w:left w:val="nil"/>
              <w:bottom w:val="single" w:sz="4" w:space="0" w:color="auto"/>
              <w:right w:val="single" w:sz="4" w:space="0" w:color="auto"/>
            </w:tcBorders>
            <w:shd w:val="clear" w:color="auto" w:fill="auto"/>
            <w:vAlign w:val="center"/>
            <w:hideMark/>
          </w:tcPr>
          <w:p w14:paraId="32CF4C3F"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130 00</w:t>
            </w:r>
          </w:p>
        </w:tc>
        <w:tc>
          <w:tcPr>
            <w:tcW w:w="267" w:type="pct"/>
            <w:tcBorders>
              <w:top w:val="nil"/>
              <w:left w:val="nil"/>
              <w:bottom w:val="single" w:sz="4" w:space="0" w:color="auto"/>
              <w:right w:val="single" w:sz="4" w:space="0" w:color="auto"/>
            </w:tcBorders>
            <w:shd w:val="clear" w:color="auto" w:fill="auto"/>
            <w:vAlign w:val="center"/>
            <w:hideMark/>
          </w:tcPr>
          <w:p w14:paraId="55ACE766"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w:t>
            </w:r>
          </w:p>
        </w:tc>
        <w:tc>
          <w:tcPr>
            <w:tcW w:w="267" w:type="pct"/>
            <w:tcBorders>
              <w:top w:val="nil"/>
              <w:left w:val="nil"/>
              <w:bottom w:val="single" w:sz="4" w:space="0" w:color="auto"/>
              <w:right w:val="single" w:sz="4" w:space="0" w:color="auto"/>
            </w:tcBorders>
            <w:shd w:val="clear" w:color="auto" w:fill="auto"/>
            <w:vAlign w:val="center"/>
            <w:hideMark/>
          </w:tcPr>
          <w:p w14:paraId="65361E14"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 3</w:t>
            </w:r>
          </w:p>
        </w:tc>
        <w:tc>
          <w:tcPr>
            <w:tcW w:w="317" w:type="pct"/>
            <w:tcBorders>
              <w:top w:val="nil"/>
              <w:left w:val="nil"/>
              <w:bottom w:val="single" w:sz="4" w:space="0" w:color="auto"/>
              <w:right w:val="single" w:sz="4" w:space="0" w:color="auto"/>
            </w:tcBorders>
            <w:shd w:val="clear" w:color="auto" w:fill="auto"/>
            <w:vAlign w:val="center"/>
            <w:hideMark/>
          </w:tcPr>
          <w:p w14:paraId="682CBFED"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 xml:space="preserve">Orlická </w:t>
            </w:r>
          </w:p>
        </w:tc>
        <w:tc>
          <w:tcPr>
            <w:tcW w:w="376" w:type="pct"/>
            <w:tcBorders>
              <w:top w:val="nil"/>
              <w:left w:val="nil"/>
              <w:bottom w:val="single" w:sz="4" w:space="0" w:color="auto"/>
              <w:right w:val="single" w:sz="4" w:space="0" w:color="auto"/>
            </w:tcBorders>
            <w:shd w:val="clear" w:color="auto" w:fill="auto"/>
            <w:vAlign w:val="center"/>
            <w:hideMark/>
          </w:tcPr>
          <w:p w14:paraId="17CBDF1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2020/4</w:t>
            </w:r>
          </w:p>
        </w:tc>
        <w:tc>
          <w:tcPr>
            <w:tcW w:w="408" w:type="pct"/>
            <w:tcBorders>
              <w:top w:val="nil"/>
              <w:left w:val="nil"/>
              <w:bottom w:val="single" w:sz="4" w:space="0" w:color="auto"/>
              <w:right w:val="single" w:sz="4" w:space="0" w:color="auto"/>
            </w:tcBorders>
            <w:shd w:val="clear" w:color="auto" w:fill="auto"/>
            <w:vAlign w:val="center"/>
            <w:hideMark/>
          </w:tcPr>
          <w:p w14:paraId="033914E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21721505</w:t>
            </w:r>
          </w:p>
        </w:tc>
        <w:tc>
          <w:tcPr>
            <w:tcW w:w="358" w:type="pct"/>
            <w:tcBorders>
              <w:top w:val="nil"/>
              <w:left w:val="nil"/>
              <w:bottom w:val="single" w:sz="4" w:space="0" w:color="auto"/>
              <w:right w:val="single" w:sz="4" w:space="0" w:color="auto"/>
            </w:tcBorders>
            <w:shd w:val="clear" w:color="auto" w:fill="auto"/>
            <w:vAlign w:val="center"/>
            <w:hideMark/>
          </w:tcPr>
          <w:p w14:paraId="3FE2815C"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22701362</w:t>
            </w:r>
          </w:p>
        </w:tc>
        <w:tc>
          <w:tcPr>
            <w:tcW w:w="426" w:type="pct"/>
            <w:tcBorders>
              <w:top w:val="nil"/>
              <w:left w:val="nil"/>
              <w:bottom w:val="single" w:sz="4" w:space="0" w:color="auto"/>
              <w:right w:val="single" w:sz="4" w:space="0" w:color="auto"/>
            </w:tcBorders>
            <w:shd w:val="clear" w:color="auto" w:fill="auto"/>
            <w:noWrap/>
            <w:vAlign w:val="center"/>
            <w:hideMark/>
          </w:tcPr>
          <w:p w14:paraId="6F8971CD" w14:textId="77777777" w:rsidR="00577582" w:rsidRDefault="00A20A30">
            <w:pPr>
              <w:spacing w:after="0"/>
              <w:jc w:val="left"/>
              <w:rPr>
                <w:rFonts w:ascii="Calibri" w:eastAsia="Times New Roman" w:hAnsi="Calibri" w:cs="Calibri"/>
                <w:color w:val="000000"/>
                <w:sz w:val="22"/>
                <w:lang w:eastAsia="cs-CZ"/>
              </w:rPr>
            </w:pPr>
            <w:r>
              <w:rPr>
                <w:rFonts w:ascii="Calibri" w:eastAsia="Times New Roman" w:hAnsi="Calibri" w:cs="Calibri"/>
                <w:color w:val="000000"/>
                <w:sz w:val="22"/>
                <w:lang w:eastAsia="cs-CZ"/>
              </w:rPr>
              <w:t>VZP</w:t>
            </w:r>
          </w:p>
        </w:tc>
        <w:tc>
          <w:tcPr>
            <w:tcW w:w="408" w:type="pct"/>
            <w:tcBorders>
              <w:top w:val="nil"/>
              <w:left w:val="nil"/>
              <w:bottom w:val="single" w:sz="4" w:space="0" w:color="auto"/>
              <w:right w:val="single" w:sz="4" w:space="0" w:color="auto"/>
            </w:tcBorders>
            <w:shd w:val="clear" w:color="auto" w:fill="auto"/>
            <w:vAlign w:val="center"/>
            <w:hideMark/>
          </w:tcPr>
          <w:p w14:paraId="06DFABFA" w14:textId="77777777" w:rsidR="00577582" w:rsidRDefault="00A20A30">
            <w:pPr>
              <w:spacing w:after="0"/>
              <w:jc w:val="center"/>
              <w:rPr>
                <w:rFonts w:ascii="Calibri" w:eastAsia="Times New Roman" w:hAnsi="Calibri" w:cs="Calibri"/>
                <w:color w:val="000000"/>
                <w:sz w:val="22"/>
                <w:lang w:eastAsia="cs-CZ"/>
              </w:rPr>
            </w:pPr>
            <w:proofErr w:type="gramStart"/>
            <w:r>
              <w:rPr>
                <w:rFonts w:ascii="Calibri" w:eastAsia="Times New Roman" w:hAnsi="Calibri" w:cs="Calibri"/>
                <w:color w:val="000000"/>
                <w:sz w:val="22"/>
                <w:lang w:eastAsia="cs-CZ"/>
              </w:rPr>
              <w:t>99,50%</w:t>
            </w:r>
            <w:proofErr w:type="gramEnd"/>
          </w:p>
        </w:tc>
        <w:tc>
          <w:tcPr>
            <w:tcW w:w="512" w:type="pct"/>
            <w:tcBorders>
              <w:top w:val="nil"/>
              <w:left w:val="nil"/>
              <w:bottom w:val="single" w:sz="4" w:space="0" w:color="auto"/>
              <w:right w:val="single" w:sz="4" w:space="0" w:color="auto"/>
            </w:tcBorders>
            <w:shd w:val="clear" w:color="auto" w:fill="auto"/>
            <w:vAlign w:val="bottom"/>
            <w:hideMark/>
          </w:tcPr>
          <w:p w14:paraId="4DD55BE1"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10</w:t>
            </w:r>
          </w:p>
        </w:tc>
        <w:tc>
          <w:tcPr>
            <w:tcW w:w="856" w:type="pct"/>
            <w:tcBorders>
              <w:top w:val="nil"/>
              <w:left w:val="nil"/>
              <w:bottom w:val="single" w:sz="4" w:space="0" w:color="auto"/>
              <w:right w:val="single" w:sz="8" w:space="0" w:color="auto"/>
            </w:tcBorders>
            <w:shd w:val="clear" w:color="000000" w:fill="FFFF00"/>
            <w:vAlign w:val="bottom"/>
            <w:hideMark/>
          </w:tcPr>
          <w:p w14:paraId="0D329A36"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XXXXXXXXXX</w:t>
            </w:r>
          </w:p>
        </w:tc>
      </w:tr>
      <w:tr w:rsidR="00577582" w14:paraId="1C110626" w14:textId="77777777">
        <w:trPr>
          <w:trHeight w:val="300"/>
        </w:trPr>
        <w:tc>
          <w:tcPr>
            <w:tcW w:w="119" w:type="pct"/>
            <w:tcBorders>
              <w:top w:val="nil"/>
              <w:left w:val="single" w:sz="8" w:space="0" w:color="auto"/>
              <w:bottom w:val="single" w:sz="4" w:space="0" w:color="auto"/>
              <w:right w:val="single" w:sz="4" w:space="0" w:color="auto"/>
            </w:tcBorders>
            <w:shd w:val="clear" w:color="auto" w:fill="auto"/>
            <w:vAlign w:val="center"/>
            <w:hideMark/>
          </w:tcPr>
          <w:p w14:paraId="282CBC5F"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w:t>
            </w:r>
          </w:p>
        </w:tc>
        <w:tc>
          <w:tcPr>
            <w:tcW w:w="417" w:type="pct"/>
            <w:tcBorders>
              <w:top w:val="nil"/>
              <w:left w:val="nil"/>
              <w:bottom w:val="single" w:sz="4" w:space="0" w:color="auto"/>
              <w:right w:val="single" w:sz="4" w:space="0" w:color="auto"/>
            </w:tcBorders>
            <w:shd w:val="clear" w:color="auto" w:fill="auto"/>
            <w:vAlign w:val="center"/>
            <w:hideMark/>
          </w:tcPr>
          <w:p w14:paraId="57435D41"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DC2</w:t>
            </w:r>
          </w:p>
        </w:tc>
        <w:tc>
          <w:tcPr>
            <w:tcW w:w="267" w:type="pct"/>
            <w:tcBorders>
              <w:top w:val="nil"/>
              <w:left w:val="nil"/>
              <w:bottom w:val="single" w:sz="4" w:space="0" w:color="auto"/>
              <w:right w:val="single" w:sz="4" w:space="0" w:color="auto"/>
            </w:tcBorders>
            <w:shd w:val="clear" w:color="auto" w:fill="auto"/>
            <w:vAlign w:val="center"/>
            <w:hideMark/>
          </w:tcPr>
          <w:p w14:paraId="4E5D7129"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190 00</w:t>
            </w:r>
          </w:p>
        </w:tc>
        <w:tc>
          <w:tcPr>
            <w:tcW w:w="267" w:type="pct"/>
            <w:tcBorders>
              <w:top w:val="nil"/>
              <w:left w:val="nil"/>
              <w:bottom w:val="single" w:sz="4" w:space="0" w:color="auto"/>
              <w:right w:val="single" w:sz="4" w:space="0" w:color="auto"/>
            </w:tcBorders>
            <w:shd w:val="clear" w:color="auto" w:fill="auto"/>
            <w:vAlign w:val="center"/>
            <w:hideMark/>
          </w:tcPr>
          <w:p w14:paraId="71CB16F8"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w:t>
            </w:r>
          </w:p>
        </w:tc>
        <w:tc>
          <w:tcPr>
            <w:tcW w:w="267" w:type="pct"/>
            <w:tcBorders>
              <w:top w:val="nil"/>
              <w:left w:val="nil"/>
              <w:bottom w:val="single" w:sz="4" w:space="0" w:color="auto"/>
              <w:right w:val="single" w:sz="4" w:space="0" w:color="auto"/>
            </w:tcBorders>
            <w:shd w:val="clear" w:color="auto" w:fill="auto"/>
            <w:vAlign w:val="center"/>
            <w:hideMark/>
          </w:tcPr>
          <w:p w14:paraId="173D2993"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 9</w:t>
            </w:r>
          </w:p>
        </w:tc>
        <w:tc>
          <w:tcPr>
            <w:tcW w:w="317" w:type="pct"/>
            <w:tcBorders>
              <w:top w:val="nil"/>
              <w:left w:val="nil"/>
              <w:bottom w:val="single" w:sz="4" w:space="0" w:color="auto"/>
              <w:right w:val="single" w:sz="4" w:space="0" w:color="auto"/>
            </w:tcBorders>
            <w:shd w:val="clear" w:color="auto" w:fill="auto"/>
            <w:vAlign w:val="center"/>
            <w:hideMark/>
          </w:tcPr>
          <w:p w14:paraId="20709B16"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Pod Táborem</w:t>
            </w:r>
          </w:p>
        </w:tc>
        <w:tc>
          <w:tcPr>
            <w:tcW w:w="376" w:type="pct"/>
            <w:tcBorders>
              <w:top w:val="nil"/>
              <w:left w:val="nil"/>
              <w:bottom w:val="single" w:sz="4" w:space="0" w:color="auto"/>
              <w:right w:val="single" w:sz="4" w:space="0" w:color="auto"/>
            </w:tcBorders>
            <w:shd w:val="clear" w:color="auto" w:fill="auto"/>
            <w:vAlign w:val="center"/>
            <w:hideMark/>
          </w:tcPr>
          <w:p w14:paraId="1AFA54B1"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369/</w:t>
            </w:r>
            <w:proofErr w:type="gramStart"/>
            <w:r>
              <w:rPr>
                <w:rFonts w:ascii="Calibri" w:eastAsia="Times New Roman" w:hAnsi="Calibri" w:cs="Calibri"/>
                <w:color w:val="000000"/>
                <w:sz w:val="22"/>
                <w:lang w:eastAsia="cs-CZ"/>
              </w:rPr>
              <w:t>8a</w:t>
            </w:r>
            <w:proofErr w:type="gramEnd"/>
          </w:p>
        </w:tc>
        <w:tc>
          <w:tcPr>
            <w:tcW w:w="408" w:type="pct"/>
            <w:tcBorders>
              <w:top w:val="nil"/>
              <w:left w:val="nil"/>
              <w:bottom w:val="single" w:sz="4" w:space="0" w:color="auto"/>
              <w:right w:val="single" w:sz="4" w:space="0" w:color="auto"/>
            </w:tcBorders>
            <w:shd w:val="clear" w:color="auto" w:fill="auto"/>
            <w:vAlign w:val="center"/>
            <w:hideMark/>
          </w:tcPr>
          <w:p w14:paraId="108FB889"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26119072</w:t>
            </w:r>
          </w:p>
        </w:tc>
        <w:tc>
          <w:tcPr>
            <w:tcW w:w="358" w:type="pct"/>
            <w:tcBorders>
              <w:top w:val="nil"/>
              <w:left w:val="nil"/>
              <w:bottom w:val="single" w:sz="4" w:space="0" w:color="auto"/>
              <w:right w:val="single" w:sz="4" w:space="0" w:color="auto"/>
            </w:tcBorders>
            <w:shd w:val="clear" w:color="auto" w:fill="auto"/>
            <w:vAlign w:val="center"/>
            <w:hideMark/>
          </w:tcPr>
          <w:p w14:paraId="74A71604"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26627949</w:t>
            </w:r>
          </w:p>
        </w:tc>
        <w:tc>
          <w:tcPr>
            <w:tcW w:w="426" w:type="pct"/>
            <w:tcBorders>
              <w:top w:val="nil"/>
              <w:left w:val="nil"/>
              <w:bottom w:val="single" w:sz="4" w:space="0" w:color="auto"/>
              <w:right w:val="single" w:sz="4" w:space="0" w:color="auto"/>
            </w:tcBorders>
            <w:shd w:val="clear" w:color="auto" w:fill="auto"/>
            <w:noWrap/>
            <w:vAlign w:val="center"/>
            <w:hideMark/>
          </w:tcPr>
          <w:p w14:paraId="490484C6" w14:textId="77777777" w:rsidR="00577582" w:rsidRDefault="00A20A30">
            <w:pPr>
              <w:spacing w:after="0"/>
              <w:jc w:val="left"/>
              <w:rPr>
                <w:rFonts w:ascii="Calibri" w:eastAsia="Times New Roman" w:hAnsi="Calibri" w:cs="Calibri"/>
                <w:color w:val="000000"/>
                <w:sz w:val="22"/>
                <w:lang w:eastAsia="cs-CZ"/>
              </w:rPr>
            </w:pPr>
            <w:r>
              <w:rPr>
                <w:rFonts w:ascii="Calibri" w:eastAsia="Times New Roman" w:hAnsi="Calibri" w:cs="Calibri"/>
                <w:color w:val="000000"/>
                <w:sz w:val="22"/>
                <w:lang w:eastAsia="cs-CZ"/>
              </w:rPr>
              <w:t>ČDT</w:t>
            </w:r>
          </w:p>
        </w:tc>
        <w:tc>
          <w:tcPr>
            <w:tcW w:w="408" w:type="pct"/>
            <w:tcBorders>
              <w:top w:val="nil"/>
              <w:left w:val="nil"/>
              <w:bottom w:val="single" w:sz="4" w:space="0" w:color="auto"/>
              <w:right w:val="single" w:sz="4" w:space="0" w:color="auto"/>
            </w:tcBorders>
            <w:shd w:val="clear" w:color="auto" w:fill="auto"/>
            <w:vAlign w:val="center"/>
            <w:hideMark/>
          </w:tcPr>
          <w:p w14:paraId="4D667A5E" w14:textId="77777777" w:rsidR="00577582" w:rsidRDefault="00A20A30">
            <w:pPr>
              <w:spacing w:after="0"/>
              <w:jc w:val="center"/>
              <w:rPr>
                <w:rFonts w:ascii="Calibri" w:eastAsia="Times New Roman" w:hAnsi="Calibri" w:cs="Calibri"/>
                <w:color w:val="000000"/>
                <w:sz w:val="22"/>
                <w:lang w:eastAsia="cs-CZ"/>
              </w:rPr>
            </w:pPr>
            <w:proofErr w:type="gramStart"/>
            <w:r>
              <w:rPr>
                <w:rFonts w:ascii="Calibri" w:eastAsia="Times New Roman" w:hAnsi="Calibri" w:cs="Calibri"/>
                <w:color w:val="000000"/>
                <w:sz w:val="22"/>
                <w:lang w:eastAsia="cs-CZ"/>
              </w:rPr>
              <w:t>99,50%</w:t>
            </w:r>
            <w:proofErr w:type="gramEnd"/>
          </w:p>
        </w:tc>
        <w:tc>
          <w:tcPr>
            <w:tcW w:w="512" w:type="pct"/>
            <w:tcBorders>
              <w:top w:val="nil"/>
              <w:left w:val="nil"/>
              <w:bottom w:val="single" w:sz="4" w:space="0" w:color="auto"/>
              <w:right w:val="single" w:sz="4" w:space="0" w:color="auto"/>
            </w:tcBorders>
            <w:shd w:val="clear" w:color="auto" w:fill="auto"/>
            <w:vAlign w:val="bottom"/>
            <w:hideMark/>
          </w:tcPr>
          <w:p w14:paraId="6F714B33"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10</w:t>
            </w:r>
          </w:p>
        </w:tc>
        <w:tc>
          <w:tcPr>
            <w:tcW w:w="856" w:type="pct"/>
            <w:tcBorders>
              <w:top w:val="nil"/>
              <w:left w:val="nil"/>
              <w:bottom w:val="single" w:sz="4" w:space="0" w:color="auto"/>
              <w:right w:val="single" w:sz="8" w:space="0" w:color="auto"/>
            </w:tcBorders>
            <w:shd w:val="clear" w:color="000000" w:fill="FFFF00"/>
            <w:vAlign w:val="bottom"/>
            <w:hideMark/>
          </w:tcPr>
          <w:p w14:paraId="685EE8AC"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XXXXXXXXXX</w:t>
            </w:r>
          </w:p>
        </w:tc>
      </w:tr>
      <w:tr w:rsidR="00577582" w14:paraId="19104DED" w14:textId="77777777">
        <w:trPr>
          <w:trHeight w:val="430"/>
        </w:trPr>
        <w:tc>
          <w:tcPr>
            <w:tcW w:w="4144" w:type="pct"/>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14:paraId="5425965A" w14:textId="77777777" w:rsidR="00577582" w:rsidRDefault="00A20A30">
            <w:pPr>
              <w:spacing w:after="0"/>
              <w:jc w:val="right"/>
              <w:rPr>
                <w:rFonts w:ascii="Calibri" w:eastAsia="Times New Roman" w:hAnsi="Calibri" w:cs="Calibri"/>
                <w:b/>
                <w:bCs/>
                <w:color w:val="000000"/>
                <w:sz w:val="32"/>
                <w:szCs w:val="32"/>
                <w:lang w:eastAsia="cs-CZ"/>
              </w:rPr>
            </w:pPr>
            <w:r>
              <w:rPr>
                <w:rFonts w:ascii="Calibri" w:eastAsia="Times New Roman" w:hAnsi="Calibri" w:cs="Calibri"/>
                <w:b/>
                <w:bCs/>
                <w:color w:val="000000"/>
                <w:sz w:val="32"/>
                <w:szCs w:val="32"/>
                <w:lang w:eastAsia="cs-CZ"/>
              </w:rPr>
              <w:t>Paušální měsíční cena [</w:t>
            </w:r>
            <w:proofErr w:type="gramStart"/>
            <w:r>
              <w:rPr>
                <w:rFonts w:ascii="Calibri" w:eastAsia="Times New Roman" w:hAnsi="Calibri" w:cs="Calibri"/>
                <w:b/>
                <w:bCs/>
                <w:color w:val="000000"/>
                <w:sz w:val="32"/>
                <w:szCs w:val="32"/>
                <w:lang w:eastAsia="cs-CZ"/>
              </w:rPr>
              <w:t>Kč - bez</w:t>
            </w:r>
            <w:proofErr w:type="gramEnd"/>
            <w:r>
              <w:rPr>
                <w:rFonts w:ascii="Calibri" w:eastAsia="Times New Roman" w:hAnsi="Calibri" w:cs="Calibri"/>
                <w:b/>
                <w:bCs/>
                <w:color w:val="000000"/>
                <w:sz w:val="32"/>
                <w:szCs w:val="32"/>
                <w:lang w:eastAsia="cs-CZ"/>
              </w:rPr>
              <w:t xml:space="preserve"> DPH]</w:t>
            </w:r>
          </w:p>
        </w:tc>
        <w:tc>
          <w:tcPr>
            <w:tcW w:w="856" w:type="pct"/>
            <w:tcBorders>
              <w:top w:val="single" w:sz="8" w:space="0" w:color="auto"/>
              <w:left w:val="nil"/>
              <w:bottom w:val="single" w:sz="8" w:space="0" w:color="auto"/>
              <w:right w:val="single" w:sz="8" w:space="0" w:color="auto"/>
            </w:tcBorders>
            <w:shd w:val="clear" w:color="auto" w:fill="auto"/>
            <w:vAlign w:val="bottom"/>
            <w:hideMark/>
          </w:tcPr>
          <w:p w14:paraId="4105DD87" w14:textId="77777777" w:rsidR="00577582" w:rsidRDefault="00A20A30">
            <w:pPr>
              <w:spacing w:after="0"/>
              <w:jc w:val="right"/>
              <w:rPr>
                <w:rFonts w:ascii="Calibri" w:eastAsia="Times New Roman" w:hAnsi="Calibri" w:cs="Calibri"/>
                <w:b/>
                <w:bCs/>
                <w:color w:val="000000"/>
                <w:sz w:val="32"/>
                <w:szCs w:val="32"/>
                <w:lang w:eastAsia="cs-CZ"/>
              </w:rPr>
            </w:pPr>
            <w:r>
              <w:rPr>
                <w:rFonts w:ascii="Calibri" w:eastAsia="Times New Roman" w:hAnsi="Calibri" w:cs="Calibri"/>
                <w:b/>
                <w:bCs/>
                <w:color w:val="000000"/>
                <w:sz w:val="32"/>
                <w:szCs w:val="32"/>
                <w:lang w:eastAsia="cs-CZ"/>
              </w:rPr>
              <w:t>34 800,00 Kč</w:t>
            </w:r>
          </w:p>
        </w:tc>
      </w:tr>
    </w:tbl>
    <w:p w14:paraId="218A3452" w14:textId="77777777" w:rsidR="00577582" w:rsidRDefault="00577582"/>
    <w:p w14:paraId="4E06029B" w14:textId="77777777" w:rsidR="00577582" w:rsidRDefault="00577582"/>
    <w:p w14:paraId="579EE5D3" w14:textId="77777777" w:rsidR="00577582" w:rsidRDefault="00577582"/>
    <w:p w14:paraId="05E3B09D" w14:textId="77777777" w:rsidR="00577582" w:rsidRDefault="00577582"/>
    <w:p w14:paraId="0AFB2C2A" w14:textId="77777777" w:rsidR="00577582" w:rsidRDefault="00577582"/>
    <w:p w14:paraId="60D9F26A" w14:textId="77777777" w:rsidR="00577582" w:rsidRDefault="00577582"/>
    <w:p w14:paraId="2435BE53" w14:textId="77777777" w:rsidR="00577582" w:rsidRDefault="00577582"/>
    <w:p w14:paraId="3CD34C9F" w14:textId="77777777" w:rsidR="00577582" w:rsidRDefault="00577582"/>
    <w:p w14:paraId="112F3AC5" w14:textId="77777777" w:rsidR="00577582" w:rsidRDefault="00577582"/>
    <w:p w14:paraId="5BEE4439" w14:textId="77777777" w:rsidR="00577582" w:rsidRDefault="00577582"/>
    <w:p w14:paraId="5EBC226F" w14:textId="77777777" w:rsidR="00577582" w:rsidRDefault="00577582"/>
    <w:p w14:paraId="7281F375" w14:textId="77777777" w:rsidR="00577582" w:rsidRDefault="00577582"/>
    <w:tbl>
      <w:tblPr>
        <w:tblW w:w="5000" w:type="pct"/>
        <w:tblCellMar>
          <w:left w:w="70" w:type="dxa"/>
          <w:right w:w="70" w:type="dxa"/>
        </w:tblCellMar>
        <w:tblLook w:val="04A0" w:firstRow="1" w:lastRow="0" w:firstColumn="1" w:lastColumn="0" w:noHBand="0" w:noVBand="1"/>
      </w:tblPr>
      <w:tblGrid>
        <w:gridCol w:w="523"/>
        <w:gridCol w:w="1076"/>
        <w:gridCol w:w="658"/>
        <w:gridCol w:w="658"/>
        <w:gridCol w:w="779"/>
        <w:gridCol w:w="947"/>
        <w:gridCol w:w="1153"/>
        <w:gridCol w:w="1052"/>
        <w:gridCol w:w="1033"/>
        <w:gridCol w:w="1102"/>
        <w:gridCol w:w="1349"/>
        <w:gridCol w:w="1349"/>
        <w:gridCol w:w="2305"/>
      </w:tblGrid>
      <w:tr w:rsidR="00577582" w14:paraId="21C4712D" w14:textId="77777777">
        <w:trPr>
          <w:trHeight w:val="900"/>
        </w:trPr>
        <w:tc>
          <w:tcPr>
            <w:tcW w:w="5000" w:type="pct"/>
            <w:gridSpan w:val="13"/>
            <w:tcBorders>
              <w:top w:val="single" w:sz="8" w:space="0" w:color="auto"/>
              <w:left w:val="single" w:sz="8" w:space="0" w:color="auto"/>
              <w:bottom w:val="single" w:sz="4" w:space="0" w:color="auto"/>
              <w:right w:val="single" w:sz="8" w:space="0" w:color="000000"/>
            </w:tcBorders>
            <w:shd w:val="clear" w:color="000000" w:fill="595959"/>
            <w:noWrap/>
            <w:vAlign w:val="center"/>
            <w:hideMark/>
          </w:tcPr>
          <w:p w14:paraId="7E65C85C" w14:textId="77777777" w:rsidR="00577582" w:rsidRDefault="00A20A30">
            <w:pPr>
              <w:spacing w:after="0"/>
              <w:jc w:val="center"/>
              <w:rPr>
                <w:rFonts w:ascii="Calibri" w:eastAsia="Times New Roman" w:hAnsi="Calibri" w:cs="Calibri"/>
                <w:b/>
                <w:bCs/>
                <w:color w:val="FFFFFF"/>
                <w:sz w:val="32"/>
                <w:szCs w:val="32"/>
                <w:lang w:eastAsia="cs-CZ"/>
              </w:rPr>
            </w:pPr>
            <w:r>
              <w:rPr>
                <w:rFonts w:ascii="Calibri" w:eastAsia="Times New Roman" w:hAnsi="Calibri" w:cs="Calibri"/>
                <w:b/>
                <w:bCs/>
                <w:color w:val="FFFFFF"/>
                <w:sz w:val="32"/>
                <w:szCs w:val="32"/>
                <w:lang w:eastAsia="cs-CZ"/>
              </w:rPr>
              <w:lastRenderedPageBreak/>
              <w:t xml:space="preserve">Konektivita do </w:t>
            </w:r>
            <w:proofErr w:type="gramStart"/>
            <w:r>
              <w:rPr>
                <w:rFonts w:ascii="Calibri" w:eastAsia="Times New Roman" w:hAnsi="Calibri" w:cs="Calibri"/>
                <w:b/>
                <w:bCs/>
                <w:color w:val="FFFFFF"/>
                <w:sz w:val="32"/>
                <w:szCs w:val="32"/>
                <w:lang w:eastAsia="cs-CZ"/>
              </w:rPr>
              <w:t>CMS - seznam</w:t>
            </w:r>
            <w:proofErr w:type="gramEnd"/>
            <w:r>
              <w:rPr>
                <w:rFonts w:ascii="Calibri" w:eastAsia="Times New Roman" w:hAnsi="Calibri" w:cs="Calibri"/>
                <w:b/>
                <w:bCs/>
                <w:color w:val="FFFFFF"/>
                <w:sz w:val="32"/>
                <w:szCs w:val="32"/>
                <w:lang w:eastAsia="cs-CZ"/>
              </w:rPr>
              <w:t xml:space="preserve"> lokalit</w:t>
            </w:r>
          </w:p>
        </w:tc>
      </w:tr>
      <w:tr w:rsidR="00577582" w14:paraId="07C6A6C1" w14:textId="77777777">
        <w:trPr>
          <w:trHeight w:val="1245"/>
        </w:trPr>
        <w:tc>
          <w:tcPr>
            <w:tcW w:w="119" w:type="pct"/>
            <w:tcBorders>
              <w:top w:val="nil"/>
              <w:left w:val="single" w:sz="8" w:space="0" w:color="auto"/>
              <w:bottom w:val="single" w:sz="4" w:space="0" w:color="auto"/>
              <w:right w:val="single" w:sz="4" w:space="0" w:color="auto"/>
            </w:tcBorders>
            <w:shd w:val="clear" w:color="000000" w:fill="D9D9D9"/>
            <w:vAlign w:val="center"/>
            <w:hideMark/>
          </w:tcPr>
          <w:p w14:paraId="083699A7"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P.Č.</w:t>
            </w:r>
          </w:p>
        </w:tc>
        <w:tc>
          <w:tcPr>
            <w:tcW w:w="417" w:type="pct"/>
            <w:tcBorders>
              <w:top w:val="nil"/>
              <w:left w:val="nil"/>
              <w:bottom w:val="single" w:sz="4" w:space="0" w:color="auto"/>
              <w:right w:val="single" w:sz="4" w:space="0" w:color="auto"/>
            </w:tcBorders>
            <w:shd w:val="clear" w:color="000000" w:fill="D9D9D9"/>
            <w:vAlign w:val="center"/>
            <w:hideMark/>
          </w:tcPr>
          <w:p w14:paraId="31B14807"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Označení pobočky</w:t>
            </w:r>
          </w:p>
        </w:tc>
        <w:tc>
          <w:tcPr>
            <w:tcW w:w="267" w:type="pct"/>
            <w:tcBorders>
              <w:top w:val="nil"/>
              <w:left w:val="nil"/>
              <w:bottom w:val="single" w:sz="4" w:space="0" w:color="auto"/>
              <w:right w:val="single" w:sz="4" w:space="0" w:color="auto"/>
            </w:tcBorders>
            <w:shd w:val="clear" w:color="000000" w:fill="D9D9D9"/>
            <w:vAlign w:val="center"/>
            <w:hideMark/>
          </w:tcPr>
          <w:p w14:paraId="7924FC65"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PSČ</w:t>
            </w:r>
          </w:p>
        </w:tc>
        <w:tc>
          <w:tcPr>
            <w:tcW w:w="267" w:type="pct"/>
            <w:tcBorders>
              <w:top w:val="nil"/>
              <w:left w:val="nil"/>
              <w:bottom w:val="single" w:sz="4" w:space="0" w:color="auto"/>
              <w:right w:val="single" w:sz="4" w:space="0" w:color="auto"/>
            </w:tcBorders>
            <w:shd w:val="clear" w:color="000000" w:fill="D9D9D9"/>
            <w:vAlign w:val="center"/>
            <w:hideMark/>
          </w:tcPr>
          <w:p w14:paraId="1AF3B650"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Kraj</w:t>
            </w:r>
          </w:p>
        </w:tc>
        <w:tc>
          <w:tcPr>
            <w:tcW w:w="267" w:type="pct"/>
            <w:tcBorders>
              <w:top w:val="nil"/>
              <w:left w:val="nil"/>
              <w:bottom w:val="single" w:sz="4" w:space="0" w:color="auto"/>
              <w:right w:val="single" w:sz="4" w:space="0" w:color="auto"/>
            </w:tcBorders>
            <w:shd w:val="clear" w:color="000000" w:fill="D9D9D9"/>
            <w:vAlign w:val="center"/>
            <w:hideMark/>
          </w:tcPr>
          <w:p w14:paraId="12A5EC37"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Město</w:t>
            </w:r>
          </w:p>
        </w:tc>
        <w:tc>
          <w:tcPr>
            <w:tcW w:w="317" w:type="pct"/>
            <w:tcBorders>
              <w:top w:val="nil"/>
              <w:left w:val="nil"/>
              <w:bottom w:val="single" w:sz="4" w:space="0" w:color="auto"/>
              <w:right w:val="single" w:sz="4" w:space="0" w:color="auto"/>
            </w:tcBorders>
            <w:shd w:val="clear" w:color="000000" w:fill="D9D9D9"/>
            <w:vAlign w:val="center"/>
            <w:hideMark/>
          </w:tcPr>
          <w:p w14:paraId="0263A298"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Ulice</w:t>
            </w:r>
          </w:p>
        </w:tc>
        <w:tc>
          <w:tcPr>
            <w:tcW w:w="376" w:type="pct"/>
            <w:tcBorders>
              <w:top w:val="nil"/>
              <w:left w:val="nil"/>
              <w:bottom w:val="single" w:sz="4" w:space="0" w:color="auto"/>
              <w:right w:val="single" w:sz="4" w:space="0" w:color="auto"/>
            </w:tcBorders>
            <w:shd w:val="clear" w:color="000000" w:fill="D9D9D9"/>
            <w:vAlign w:val="center"/>
            <w:hideMark/>
          </w:tcPr>
          <w:p w14:paraId="436165EE"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Č. popisné / Č. orientační</w:t>
            </w:r>
          </w:p>
        </w:tc>
        <w:tc>
          <w:tcPr>
            <w:tcW w:w="408" w:type="pct"/>
            <w:tcBorders>
              <w:top w:val="nil"/>
              <w:left w:val="nil"/>
              <w:bottom w:val="single" w:sz="4" w:space="0" w:color="auto"/>
              <w:right w:val="single" w:sz="4" w:space="0" w:color="auto"/>
            </w:tcBorders>
            <w:shd w:val="clear" w:color="000000" w:fill="D9D9D9"/>
            <w:vAlign w:val="center"/>
            <w:hideMark/>
          </w:tcPr>
          <w:p w14:paraId="0A902499"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 xml:space="preserve">Kód </w:t>
            </w:r>
            <w:proofErr w:type="gramStart"/>
            <w:r>
              <w:rPr>
                <w:rFonts w:ascii="Calibri" w:eastAsia="Times New Roman" w:hAnsi="Calibri" w:cs="Calibri"/>
                <w:b/>
                <w:bCs/>
                <w:color w:val="000000"/>
                <w:sz w:val="24"/>
                <w:szCs w:val="24"/>
                <w:lang w:eastAsia="cs-CZ"/>
              </w:rPr>
              <w:t>RÚIAN - stavební</w:t>
            </w:r>
            <w:proofErr w:type="gramEnd"/>
            <w:r>
              <w:rPr>
                <w:rFonts w:ascii="Calibri" w:eastAsia="Times New Roman" w:hAnsi="Calibri" w:cs="Calibri"/>
                <w:b/>
                <w:bCs/>
                <w:color w:val="000000"/>
                <w:sz w:val="24"/>
                <w:szCs w:val="24"/>
                <w:lang w:eastAsia="cs-CZ"/>
              </w:rPr>
              <w:t xml:space="preserve"> objekt</w:t>
            </w:r>
          </w:p>
        </w:tc>
        <w:tc>
          <w:tcPr>
            <w:tcW w:w="358" w:type="pct"/>
            <w:tcBorders>
              <w:top w:val="nil"/>
              <w:left w:val="nil"/>
              <w:bottom w:val="single" w:sz="4" w:space="0" w:color="auto"/>
              <w:right w:val="single" w:sz="4" w:space="0" w:color="auto"/>
            </w:tcBorders>
            <w:shd w:val="clear" w:color="000000" w:fill="D9D9D9"/>
            <w:vAlign w:val="center"/>
            <w:hideMark/>
          </w:tcPr>
          <w:p w14:paraId="56D8B07C"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 xml:space="preserve">Kód </w:t>
            </w:r>
            <w:proofErr w:type="gramStart"/>
            <w:r>
              <w:rPr>
                <w:rFonts w:ascii="Calibri" w:eastAsia="Times New Roman" w:hAnsi="Calibri" w:cs="Calibri"/>
                <w:b/>
                <w:bCs/>
                <w:color w:val="000000"/>
                <w:sz w:val="24"/>
                <w:szCs w:val="24"/>
                <w:lang w:eastAsia="cs-CZ"/>
              </w:rPr>
              <w:t>RÚIAN - adresní</w:t>
            </w:r>
            <w:proofErr w:type="gramEnd"/>
            <w:r>
              <w:rPr>
                <w:rFonts w:ascii="Calibri" w:eastAsia="Times New Roman" w:hAnsi="Calibri" w:cs="Calibri"/>
                <w:b/>
                <w:bCs/>
                <w:color w:val="000000"/>
                <w:sz w:val="24"/>
                <w:szCs w:val="24"/>
                <w:lang w:eastAsia="cs-CZ"/>
              </w:rPr>
              <w:t xml:space="preserve"> místo</w:t>
            </w:r>
          </w:p>
        </w:tc>
        <w:tc>
          <w:tcPr>
            <w:tcW w:w="426" w:type="pct"/>
            <w:tcBorders>
              <w:top w:val="nil"/>
              <w:left w:val="nil"/>
              <w:bottom w:val="single" w:sz="4" w:space="0" w:color="auto"/>
              <w:right w:val="single" w:sz="4" w:space="0" w:color="auto"/>
            </w:tcBorders>
            <w:shd w:val="clear" w:color="000000" w:fill="D9D9D9"/>
            <w:vAlign w:val="center"/>
            <w:hideMark/>
          </w:tcPr>
          <w:p w14:paraId="51F77A02" w14:textId="77777777" w:rsidR="00577582" w:rsidRDefault="00A20A30">
            <w:pPr>
              <w:spacing w:after="0"/>
              <w:jc w:val="left"/>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Vlastník objektu</w:t>
            </w:r>
          </w:p>
        </w:tc>
        <w:tc>
          <w:tcPr>
            <w:tcW w:w="408" w:type="pct"/>
            <w:tcBorders>
              <w:top w:val="nil"/>
              <w:left w:val="nil"/>
              <w:bottom w:val="single" w:sz="4" w:space="0" w:color="auto"/>
              <w:right w:val="single" w:sz="4" w:space="0" w:color="auto"/>
            </w:tcBorders>
            <w:shd w:val="clear" w:color="000000" w:fill="D9D9D9"/>
            <w:vAlign w:val="center"/>
            <w:hideMark/>
          </w:tcPr>
          <w:p w14:paraId="1E108D53" w14:textId="77777777" w:rsidR="00577582" w:rsidRDefault="00A20A30">
            <w:pPr>
              <w:spacing w:after="0"/>
              <w:jc w:val="center"/>
              <w:rPr>
                <w:rFonts w:ascii="Calibri" w:eastAsia="Times New Roman" w:hAnsi="Calibri" w:cs="Calibri"/>
                <w:b/>
                <w:bCs/>
                <w:color w:val="000000"/>
                <w:sz w:val="24"/>
                <w:szCs w:val="24"/>
                <w:lang w:eastAsia="cs-CZ"/>
              </w:rPr>
            </w:pPr>
            <w:proofErr w:type="gramStart"/>
            <w:r>
              <w:rPr>
                <w:rFonts w:ascii="Calibri" w:eastAsia="Times New Roman" w:hAnsi="Calibri" w:cs="Calibri"/>
                <w:b/>
                <w:bCs/>
                <w:color w:val="000000"/>
                <w:sz w:val="24"/>
                <w:szCs w:val="24"/>
                <w:lang w:eastAsia="cs-CZ"/>
              </w:rPr>
              <w:t>SLA - minimální</w:t>
            </w:r>
            <w:proofErr w:type="gramEnd"/>
            <w:r>
              <w:rPr>
                <w:rFonts w:ascii="Calibri" w:eastAsia="Times New Roman" w:hAnsi="Calibri" w:cs="Calibri"/>
                <w:b/>
                <w:bCs/>
                <w:color w:val="000000"/>
                <w:sz w:val="24"/>
                <w:szCs w:val="24"/>
                <w:lang w:eastAsia="cs-CZ"/>
              </w:rPr>
              <w:t xml:space="preserve"> požadovaná dostupnost</w:t>
            </w:r>
          </w:p>
        </w:tc>
        <w:tc>
          <w:tcPr>
            <w:tcW w:w="512" w:type="pct"/>
            <w:tcBorders>
              <w:top w:val="nil"/>
              <w:left w:val="nil"/>
              <w:bottom w:val="single" w:sz="4" w:space="0" w:color="auto"/>
              <w:right w:val="single" w:sz="4" w:space="0" w:color="auto"/>
            </w:tcBorders>
            <w:shd w:val="clear" w:color="000000" w:fill="D9D9D9"/>
            <w:vAlign w:val="center"/>
            <w:hideMark/>
          </w:tcPr>
          <w:p w14:paraId="7C0A6085"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Požadovaná přenosová kapacita [</w:t>
            </w:r>
            <w:proofErr w:type="spellStart"/>
            <w:r>
              <w:rPr>
                <w:rFonts w:ascii="Calibri" w:eastAsia="Times New Roman" w:hAnsi="Calibri" w:cs="Calibri"/>
                <w:b/>
                <w:bCs/>
                <w:color w:val="000000"/>
                <w:sz w:val="24"/>
                <w:szCs w:val="24"/>
                <w:lang w:eastAsia="cs-CZ"/>
              </w:rPr>
              <w:t>Gbit</w:t>
            </w:r>
            <w:proofErr w:type="spellEnd"/>
            <w:r>
              <w:rPr>
                <w:rFonts w:ascii="Calibri" w:eastAsia="Times New Roman" w:hAnsi="Calibri" w:cs="Calibri"/>
                <w:b/>
                <w:bCs/>
                <w:color w:val="000000"/>
                <w:sz w:val="24"/>
                <w:szCs w:val="24"/>
                <w:lang w:eastAsia="cs-CZ"/>
              </w:rPr>
              <w:t>/s]</w:t>
            </w:r>
          </w:p>
        </w:tc>
        <w:tc>
          <w:tcPr>
            <w:tcW w:w="856" w:type="pct"/>
            <w:tcBorders>
              <w:top w:val="nil"/>
              <w:left w:val="nil"/>
              <w:bottom w:val="single" w:sz="4" w:space="0" w:color="auto"/>
              <w:right w:val="single" w:sz="8" w:space="0" w:color="auto"/>
            </w:tcBorders>
            <w:shd w:val="clear" w:color="000000" w:fill="D9D9D9"/>
            <w:vAlign w:val="center"/>
            <w:hideMark/>
          </w:tcPr>
          <w:p w14:paraId="3525D770" w14:textId="77777777" w:rsidR="00577582" w:rsidRDefault="00A20A30">
            <w:pPr>
              <w:spacing w:after="0"/>
              <w:jc w:val="center"/>
              <w:rPr>
                <w:rFonts w:ascii="Calibri" w:eastAsia="Times New Roman" w:hAnsi="Calibri" w:cs="Calibri"/>
                <w:b/>
                <w:bCs/>
                <w:color w:val="000000"/>
                <w:sz w:val="24"/>
                <w:szCs w:val="24"/>
                <w:lang w:eastAsia="cs-CZ"/>
              </w:rPr>
            </w:pPr>
            <w:r>
              <w:rPr>
                <w:rFonts w:ascii="Calibri" w:eastAsia="Times New Roman" w:hAnsi="Calibri" w:cs="Calibri"/>
                <w:b/>
                <w:bCs/>
                <w:color w:val="000000"/>
                <w:sz w:val="24"/>
                <w:szCs w:val="24"/>
                <w:lang w:eastAsia="cs-CZ"/>
              </w:rPr>
              <w:t>Měsíční paušální cena za přípojku [</w:t>
            </w:r>
            <w:proofErr w:type="gramStart"/>
            <w:r>
              <w:rPr>
                <w:rFonts w:ascii="Calibri" w:eastAsia="Times New Roman" w:hAnsi="Calibri" w:cs="Calibri"/>
                <w:b/>
                <w:bCs/>
                <w:color w:val="000000"/>
                <w:sz w:val="24"/>
                <w:szCs w:val="24"/>
                <w:lang w:eastAsia="cs-CZ"/>
              </w:rPr>
              <w:t>Kč - bez</w:t>
            </w:r>
            <w:proofErr w:type="gramEnd"/>
            <w:r>
              <w:rPr>
                <w:rFonts w:ascii="Calibri" w:eastAsia="Times New Roman" w:hAnsi="Calibri" w:cs="Calibri"/>
                <w:b/>
                <w:bCs/>
                <w:color w:val="000000"/>
                <w:sz w:val="24"/>
                <w:szCs w:val="24"/>
                <w:lang w:eastAsia="cs-CZ"/>
              </w:rPr>
              <w:t xml:space="preserve"> DPH]</w:t>
            </w:r>
          </w:p>
        </w:tc>
      </w:tr>
      <w:tr w:rsidR="00577582" w14:paraId="09A874E5" w14:textId="77777777">
        <w:trPr>
          <w:trHeight w:val="290"/>
        </w:trPr>
        <w:tc>
          <w:tcPr>
            <w:tcW w:w="119" w:type="pct"/>
            <w:tcBorders>
              <w:top w:val="nil"/>
              <w:left w:val="single" w:sz="8" w:space="0" w:color="auto"/>
              <w:bottom w:val="single" w:sz="4" w:space="0" w:color="auto"/>
              <w:right w:val="single" w:sz="4" w:space="0" w:color="auto"/>
            </w:tcBorders>
            <w:shd w:val="clear" w:color="000000" w:fill="595959"/>
            <w:vAlign w:val="center"/>
            <w:hideMark/>
          </w:tcPr>
          <w:p w14:paraId="6AF7DD07"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17" w:type="pct"/>
            <w:tcBorders>
              <w:top w:val="nil"/>
              <w:left w:val="nil"/>
              <w:bottom w:val="single" w:sz="4" w:space="0" w:color="auto"/>
              <w:right w:val="single" w:sz="4" w:space="0" w:color="auto"/>
            </w:tcBorders>
            <w:shd w:val="clear" w:color="000000" w:fill="595959"/>
            <w:vAlign w:val="center"/>
            <w:hideMark/>
          </w:tcPr>
          <w:p w14:paraId="41E7481C"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267" w:type="pct"/>
            <w:tcBorders>
              <w:top w:val="nil"/>
              <w:left w:val="nil"/>
              <w:bottom w:val="single" w:sz="4" w:space="0" w:color="auto"/>
              <w:right w:val="single" w:sz="4" w:space="0" w:color="auto"/>
            </w:tcBorders>
            <w:shd w:val="clear" w:color="000000" w:fill="595959"/>
            <w:vAlign w:val="center"/>
            <w:hideMark/>
          </w:tcPr>
          <w:p w14:paraId="60C629AB"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267" w:type="pct"/>
            <w:tcBorders>
              <w:top w:val="nil"/>
              <w:left w:val="nil"/>
              <w:bottom w:val="single" w:sz="4" w:space="0" w:color="auto"/>
              <w:right w:val="single" w:sz="4" w:space="0" w:color="auto"/>
            </w:tcBorders>
            <w:shd w:val="clear" w:color="000000" w:fill="595959"/>
            <w:vAlign w:val="center"/>
            <w:hideMark/>
          </w:tcPr>
          <w:p w14:paraId="2D397A9C"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267" w:type="pct"/>
            <w:tcBorders>
              <w:top w:val="nil"/>
              <w:left w:val="nil"/>
              <w:bottom w:val="single" w:sz="4" w:space="0" w:color="auto"/>
              <w:right w:val="single" w:sz="4" w:space="0" w:color="auto"/>
            </w:tcBorders>
            <w:shd w:val="clear" w:color="000000" w:fill="595959"/>
            <w:vAlign w:val="center"/>
            <w:hideMark/>
          </w:tcPr>
          <w:p w14:paraId="11218552"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317" w:type="pct"/>
            <w:tcBorders>
              <w:top w:val="nil"/>
              <w:left w:val="nil"/>
              <w:bottom w:val="single" w:sz="4" w:space="0" w:color="auto"/>
              <w:right w:val="single" w:sz="4" w:space="0" w:color="auto"/>
            </w:tcBorders>
            <w:shd w:val="clear" w:color="000000" w:fill="595959"/>
            <w:vAlign w:val="center"/>
            <w:hideMark/>
          </w:tcPr>
          <w:p w14:paraId="4E045BAD"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376" w:type="pct"/>
            <w:tcBorders>
              <w:top w:val="nil"/>
              <w:left w:val="nil"/>
              <w:bottom w:val="single" w:sz="4" w:space="0" w:color="auto"/>
              <w:right w:val="single" w:sz="4" w:space="0" w:color="auto"/>
            </w:tcBorders>
            <w:shd w:val="clear" w:color="000000" w:fill="595959"/>
            <w:vAlign w:val="center"/>
            <w:hideMark/>
          </w:tcPr>
          <w:p w14:paraId="183DE13A"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08" w:type="pct"/>
            <w:tcBorders>
              <w:top w:val="nil"/>
              <w:left w:val="nil"/>
              <w:bottom w:val="single" w:sz="4" w:space="0" w:color="auto"/>
              <w:right w:val="single" w:sz="4" w:space="0" w:color="auto"/>
            </w:tcBorders>
            <w:shd w:val="clear" w:color="000000" w:fill="595959"/>
            <w:vAlign w:val="center"/>
            <w:hideMark/>
          </w:tcPr>
          <w:p w14:paraId="18F63EB2"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358" w:type="pct"/>
            <w:tcBorders>
              <w:top w:val="nil"/>
              <w:left w:val="nil"/>
              <w:bottom w:val="single" w:sz="4" w:space="0" w:color="auto"/>
              <w:right w:val="single" w:sz="4" w:space="0" w:color="auto"/>
            </w:tcBorders>
            <w:shd w:val="clear" w:color="000000" w:fill="595959"/>
            <w:vAlign w:val="center"/>
            <w:hideMark/>
          </w:tcPr>
          <w:p w14:paraId="39CFF739"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26" w:type="pct"/>
            <w:tcBorders>
              <w:top w:val="nil"/>
              <w:left w:val="nil"/>
              <w:bottom w:val="single" w:sz="4" w:space="0" w:color="auto"/>
              <w:right w:val="single" w:sz="4" w:space="0" w:color="auto"/>
            </w:tcBorders>
            <w:shd w:val="clear" w:color="000000" w:fill="595959"/>
            <w:vAlign w:val="center"/>
            <w:hideMark/>
          </w:tcPr>
          <w:p w14:paraId="7A4C2743" w14:textId="77777777" w:rsidR="00577582" w:rsidRDefault="00A20A30">
            <w:pPr>
              <w:spacing w:after="0"/>
              <w:jc w:val="left"/>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408" w:type="pct"/>
            <w:tcBorders>
              <w:top w:val="nil"/>
              <w:left w:val="nil"/>
              <w:bottom w:val="single" w:sz="4" w:space="0" w:color="auto"/>
              <w:right w:val="single" w:sz="4" w:space="0" w:color="auto"/>
            </w:tcBorders>
            <w:shd w:val="clear" w:color="000000" w:fill="595959"/>
            <w:vAlign w:val="center"/>
            <w:hideMark/>
          </w:tcPr>
          <w:p w14:paraId="568B2236"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512" w:type="pct"/>
            <w:tcBorders>
              <w:top w:val="nil"/>
              <w:left w:val="nil"/>
              <w:bottom w:val="single" w:sz="4" w:space="0" w:color="auto"/>
              <w:right w:val="single" w:sz="4" w:space="0" w:color="auto"/>
            </w:tcBorders>
            <w:shd w:val="clear" w:color="000000" w:fill="595959"/>
            <w:vAlign w:val="center"/>
            <w:hideMark/>
          </w:tcPr>
          <w:p w14:paraId="32AC489C"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c>
          <w:tcPr>
            <w:tcW w:w="856" w:type="pct"/>
            <w:tcBorders>
              <w:top w:val="nil"/>
              <w:left w:val="nil"/>
              <w:bottom w:val="single" w:sz="4" w:space="0" w:color="auto"/>
              <w:right w:val="single" w:sz="8" w:space="0" w:color="auto"/>
            </w:tcBorders>
            <w:shd w:val="clear" w:color="000000" w:fill="595959"/>
            <w:vAlign w:val="center"/>
            <w:hideMark/>
          </w:tcPr>
          <w:p w14:paraId="166A5E18" w14:textId="77777777" w:rsidR="00577582" w:rsidRDefault="00A20A30">
            <w:pPr>
              <w:spacing w:after="0"/>
              <w:jc w:val="center"/>
              <w:rPr>
                <w:rFonts w:ascii="Calibri" w:eastAsia="Times New Roman" w:hAnsi="Calibri" w:cs="Calibri"/>
                <w:b/>
                <w:bCs/>
                <w:color w:val="FFFFFF"/>
                <w:sz w:val="22"/>
                <w:lang w:eastAsia="cs-CZ"/>
              </w:rPr>
            </w:pPr>
            <w:r>
              <w:rPr>
                <w:rFonts w:ascii="Calibri" w:eastAsia="Times New Roman" w:hAnsi="Calibri" w:cs="Calibri"/>
                <w:b/>
                <w:bCs/>
                <w:color w:val="FFFFFF"/>
                <w:sz w:val="22"/>
                <w:lang w:eastAsia="cs-CZ"/>
              </w:rPr>
              <w:t> </w:t>
            </w:r>
          </w:p>
        </w:tc>
      </w:tr>
      <w:tr w:rsidR="00577582" w14:paraId="31C81B37" w14:textId="77777777">
        <w:trPr>
          <w:trHeight w:val="290"/>
        </w:trPr>
        <w:tc>
          <w:tcPr>
            <w:tcW w:w="119" w:type="pct"/>
            <w:tcBorders>
              <w:top w:val="nil"/>
              <w:left w:val="single" w:sz="8" w:space="0" w:color="auto"/>
              <w:bottom w:val="single" w:sz="4" w:space="0" w:color="auto"/>
              <w:right w:val="single" w:sz="4" w:space="0" w:color="auto"/>
            </w:tcBorders>
            <w:shd w:val="clear" w:color="auto" w:fill="auto"/>
            <w:vAlign w:val="center"/>
            <w:hideMark/>
          </w:tcPr>
          <w:p w14:paraId="1E99352F"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3</w:t>
            </w:r>
          </w:p>
        </w:tc>
        <w:tc>
          <w:tcPr>
            <w:tcW w:w="417" w:type="pct"/>
            <w:tcBorders>
              <w:top w:val="nil"/>
              <w:left w:val="nil"/>
              <w:bottom w:val="single" w:sz="4" w:space="0" w:color="auto"/>
              <w:right w:val="single" w:sz="4" w:space="0" w:color="auto"/>
            </w:tcBorders>
            <w:shd w:val="clear" w:color="auto" w:fill="auto"/>
            <w:noWrap/>
            <w:vAlign w:val="bottom"/>
            <w:hideMark/>
          </w:tcPr>
          <w:p w14:paraId="769A0431"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DC1</w:t>
            </w:r>
          </w:p>
        </w:tc>
        <w:tc>
          <w:tcPr>
            <w:tcW w:w="267" w:type="pct"/>
            <w:tcBorders>
              <w:top w:val="nil"/>
              <w:left w:val="nil"/>
              <w:bottom w:val="single" w:sz="4" w:space="0" w:color="auto"/>
              <w:right w:val="single" w:sz="4" w:space="0" w:color="auto"/>
            </w:tcBorders>
            <w:shd w:val="clear" w:color="auto" w:fill="auto"/>
            <w:vAlign w:val="center"/>
            <w:hideMark/>
          </w:tcPr>
          <w:p w14:paraId="0D9FCDE1"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130 00</w:t>
            </w:r>
          </w:p>
        </w:tc>
        <w:tc>
          <w:tcPr>
            <w:tcW w:w="267" w:type="pct"/>
            <w:tcBorders>
              <w:top w:val="nil"/>
              <w:left w:val="nil"/>
              <w:bottom w:val="single" w:sz="4" w:space="0" w:color="auto"/>
              <w:right w:val="single" w:sz="4" w:space="0" w:color="auto"/>
            </w:tcBorders>
            <w:shd w:val="clear" w:color="auto" w:fill="auto"/>
            <w:vAlign w:val="center"/>
            <w:hideMark/>
          </w:tcPr>
          <w:p w14:paraId="46A9F0CD"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w:t>
            </w:r>
          </w:p>
        </w:tc>
        <w:tc>
          <w:tcPr>
            <w:tcW w:w="267" w:type="pct"/>
            <w:tcBorders>
              <w:top w:val="nil"/>
              <w:left w:val="nil"/>
              <w:bottom w:val="single" w:sz="4" w:space="0" w:color="auto"/>
              <w:right w:val="single" w:sz="4" w:space="0" w:color="auto"/>
            </w:tcBorders>
            <w:shd w:val="clear" w:color="auto" w:fill="auto"/>
            <w:vAlign w:val="center"/>
            <w:hideMark/>
          </w:tcPr>
          <w:p w14:paraId="0087CDEE"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 3</w:t>
            </w:r>
          </w:p>
        </w:tc>
        <w:tc>
          <w:tcPr>
            <w:tcW w:w="317" w:type="pct"/>
            <w:tcBorders>
              <w:top w:val="nil"/>
              <w:left w:val="nil"/>
              <w:bottom w:val="single" w:sz="4" w:space="0" w:color="auto"/>
              <w:right w:val="single" w:sz="4" w:space="0" w:color="auto"/>
            </w:tcBorders>
            <w:shd w:val="clear" w:color="auto" w:fill="auto"/>
            <w:vAlign w:val="center"/>
            <w:hideMark/>
          </w:tcPr>
          <w:p w14:paraId="74F3D4B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 xml:space="preserve">Orlická </w:t>
            </w:r>
          </w:p>
        </w:tc>
        <w:tc>
          <w:tcPr>
            <w:tcW w:w="376" w:type="pct"/>
            <w:tcBorders>
              <w:top w:val="nil"/>
              <w:left w:val="nil"/>
              <w:bottom w:val="single" w:sz="4" w:space="0" w:color="auto"/>
              <w:right w:val="single" w:sz="4" w:space="0" w:color="auto"/>
            </w:tcBorders>
            <w:shd w:val="clear" w:color="auto" w:fill="auto"/>
            <w:vAlign w:val="center"/>
            <w:hideMark/>
          </w:tcPr>
          <w:p w14:paraId="49334ABD"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2020/4</w:t>
            </w:r>
          </w:p>
        </w:tc>
        <w:tc>
          <w:tcPr>
            <w:tcW w:w="408" w:type="pct"/>
            <w:tcBorders>
              <w:top w:val="nil"/>
              <w:left w:val="nil"/>
              <w:bottom w:val="single" w:sz="4" w:space="0" w:color="auto"/>
              <w:right w:val="single" w:sz="4" w:space="0" w:color="auto"/>
            </w:tcBorders>
            <w:shd w:val="clear" w:color="auto" w:fill="auto"/>
            <w:vAlign w:val="center"/>
            <w:hideMark/>
          </w:tcPr>
          <w:p w14:paraId="4FC72221"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21721505</w:t>
            </w:r>
          </w:p>
        </w:tc>
        <w:tc>
          <w:tcPr>
            <w:tcW w:w="358" w:type="pct"/>
            <w:tcBorders>
              <w:top w:val="nil"/>
              <w:left w:val="nil"/>
              <w:bottom w:val="single" w:sz="4" w:space="0" w:color="auto"/>
              <w:right w:val="single" w:sz="4" w:space="0" w:color="auto"/>
            </w:tcBorders>
            <w:shd w:val="clear" w:color="auto" w:fill="auto"/>
            <w:vAlign w:val="center"/>
            <w:hideMark/>
          </w:tcPr>
          <w:p w14:paraId="2575344A"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22701362</w:t>
            </w:r>
          </w:p>
        </w:tc>
        <w:tc>
          <w:tcPr>
            <w:tcW w:w="426" w:type="pct"/>
            <w:tcBorders>
              <w:top w:val="nil"/>
              <w:left w:val="nil"/>
              <w:bottom w:val="single" w:sz="4" w:space="0" w:color="auto"/>
              <w:right w:val="single" w:sz="4" w:space="0" w:color="auto"/>
            </w:tcBorders>
            <w:shd w:val="clear" w:color="auto" w:fill="auto"/>
            <w:noWrap/>
            <w:vAlign w:val="center"/>
            <w:hideMark/>
          </w:tcPr>
          <w:p w14:paraId="1C63CEBB" w14:textId="77777777" w:rsidR="00577582" w:rsidRDefault="00A20A30">
            <w:pPr>
              <w:spacing w:after="0"/>
              <w:jc w:val="left"/>
              <w:rPr>
                <w:rFonts w:ascii="Calibri" w:eastAsia="Times New Roman" w:hAnsi="Calibri" w:cs="Calibri"/>
                <w:color w:val="000000"/>
                <w:sz w:val="22"/>
                <w:lang w:eastAsia="cs-CZ"/>
              </w:rPr>
            </w:pPr>
            <w:r>
              <w:rPr>
                <w:rFonts w:ascii="Calibri" w:eastAsia="Times New Roman" w:hAnsi="Calibri" w:cs="Calibri"/>
                <w:color w:val="000000"/>
                <w:sz w:val="22"/>
                <w:lang w:eastAsia="cs-CZ"/>
              </w:rPr>
              <w:t>VZP</w:t>
            </w:r>
          </w:p>
        </w:tc>
        <w:tc>
          <w:tcPr>
            <w:tcW w:w="408" w:type="pct"/>
            <w:tcBorders>
              <w:top w:val="nil"/>
              <w:left w:val="nil"/>
              <w:bottom w:val="single" w:sz="4" w:space="0" w:color="auto"/>
              <w:right w:val="single" w:sz="4" w:space="0" w:color="auto"/>
            </w:tcBorders>
            <w:shd w:val="clear" w:color="auto" w:fill="auto"/>
            <w:vAlign w:val="center"/>
            <w:hideMark/>
          </w:tcPr>
          <w:p w14:paraId="3BFE993A" w14:textId="77777777" w:rsidR="00577582" w:rsidRDefault="00A20A30">
            <w:pPr>
              <w:spacing w:after="0"/>
              <w:jc w:val="center"/>
              <w:rPr>
                <w:rFonts w:ascii="Calibri" w:eastAsia="Times New Roman" w:hAnsi="Calibri" w:cs="Calibri"/>
                <w:color w:val="000000"/>
                <w:sz w:val="22"/>
                <w:lang w:eastAsia="cs-CZ"/>
              </w:rPr>
            </w:pPr>
            <w:proofErr w:type="gramStart"/>
            <w:r>
              <w:rPr>
                <w:rFonts w:ascii="Calibri" w:eastAsia="Times New Roman" w:hAnsi="Calibri" w:cs="Calibri"/>
                <w:color w:val="000000"/>
                <w:sz w:val="22"/>
                <w:lang w:eastAsia="cs-CZ"/>
              </w:rPr>
              <w:t>99,50%</w:t>
            </w:r>
            <w:proofErr w:type="gramEnd"/>
          </w:p>
        </w:tc>
        <w:tc>
          <w:tcPr>
            <w:tcW w:w="512" w:type="pct"/>
            <w:tcBorders>
              <w:top w:val="nil"/>
              <w:left w:val="nil"/>
              <w:bottom w:val="single" w:sz="4" w:space="0" w:color="auto"/>
              <w:right w:val="single" w:sz="4" w:space="0" w:color="auto"/>
            </w:tcBorders>
            <w:shd w:val="clear" w:color="auto" w:fill="auto"/>
            <w:vAlign w:val="bottom"/>
            <w:hideMark/>
          </w:tcPr>
          <w:p w14:paraId="31490FE0"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w:t>
            </w:r>
          </w:p>
        </w:tc>
        <w:tc>
          <w:tcPr>
            <w:tcW w:w="856" w:type="pct"/>
            <w:tcBorders>
              <w:top w:val="nil"/>
              <w:left w:val="nil"/>
              <w:bottom w:val="single" w:sz="4" w:space="0" w:color="auto"/>
              <w:right w:val="single" w:sz="8" w:space="0" w:color="auto"/>
            </w:tcBorders>
            <w:shd w:val="clear" w:color="000000" w:fill="FFFF00"/>
            <w:vAlign w:val="bottom"/>
            <w:hideMark/>
          </w:tcPr>
          <w:p w14:paraId="5AF2DAFE"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XXXXXXXXXX</w:t>
            </w:r>
          </w:p>
        </w:tc>
      </w:tr>
      <w:tr w:rsidR="00577582" w14:paraId="42B56D5B" w14:textId="77777777">
        <w:trPr>
          <w:trHeight w:val="300"/>
        </w:trPr>
        <w:tc>
          <w:tcPr>
            <w:tcW w:w="119" w:type="pct"/>
            <w:tcBorders>
              <w:top w:val="nil"/>
              <w:left w:val="single" w:sz="8" w:space="0" w:color="auto"/>
              <w:bottom w:val="single" w:sz="4" w:space="0" w:color="auto"/>
              <w:right w:val="single" w:sz="4" w:space="0" w:color="auto"/>
            </w:tcBorders>
            <w:shd w:val="clear" w:color="auto" w:fill="auto"/>
            <w:vAlign w:val="center"/>
            <w:hideMark/>
          </w:tcPr>
          <w:p w14:paraId="64C8D7C2"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4</w:t>
            </w:r>
          </w:p>
        </w:tc>
        <w:tc>
          <w:tcPr>
            <w:tcW w:w="417" w:type="pct"/>
            <w:tcBorders>
              <w:top w:val="nil"/>
              <w:left w:val="nil"/>
              <w:bottom w:val="single" w:sz="4" w:space="0" w:color="auto"/>
              <w:right w:val="single" w:sz="4" w:space="0" w:color="auto"/>
            </w:tcBorders>
            <w:shd w:val="clear" w:color="auto" w:fill="auto"/>
            <w:vAlign w:val="center"/>
            <w:hideMark/>
          </w:tcPr>
          <w:p w14:paraId="080A11F6"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DC2</w:t>
            </w:r>
          </w:p>
        </w:tc>
        <w:tc>
          <w:tcPr>
            <w:tcW w:w="267" w:type="pct"/>
            <w:tcBorders>
              <w:top w:val="nil"/>
              <w:left w:val="nil"/>
              <w:bottom w:val="single" w:sz="4" w:space="0" w:color="auto"/>
              <w:right w:val="single" w:sz="4" w:space="0" w:color="auto"/>
            </w:tcBorders>
            <w:shd w:val="clear" w:color="auto" w:fill="auto"/>
            <w:vAlign w:val="center"/>
            <w:hideMark/>
          </w:tcPr>
          <w:p w14:paraId="055FADBD"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190 00</w:t>
            </w:r>
          </w:p>
        </w:tc>
        <w:tc>
          <w:tcPr>
            <w:tcW w:w="267" w:type="pct"/>
            <w:tcBorders>
              <w:top w:val="nil"/>
              <w:left w:val="nil"/>
              <w:bottom w:val="single" w:sz="4" w:space="0" w:color="auto"/>
              <w:right w:val="single" w:sz="4" w:space="0" w:color="auto"/>
            </w:tcBorders>
            <w:shd w:val="clear" w:color="auto" w:fill="auto"/>
            <w:vAlign w:val="center"/>
            <w:hideMark/>
          </w:tcPr>
          <w:p w14:paraId="4298D4F2"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w:t>
            </w:r>
          </w:p>
        </w:tc>
        <w:tc>
          <w:tcPr>
            <w:tcW w:w="267" w:type="pct"/>
            <w:tcBorders>
              <w:top w:val="nil"/>
              <w:left w:val="nil"/>
              <w:bottom w:val="single" w:sz="4" w:space="0" w:color="auto"/>
              <w:right w:val="single" w:sz="4" w:space="0" w:color="auto"/>
            </w:tcBorders>
            <w:shd w:val="clear" w:color="auto" w:fill="auto"/>
            <w:vAlign w:val="center"/>
            <w:hideMark/>
          </w:tcPr>
          <w:p w14:paraId="7C2E24F9"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Praha 9</w:t>
            </w:r>
          </w:p>
        </w:tc>
        <w:tc>
          <w:tcPr>
            <w:tcW w:w="317" w:type="pct"/>
            <w:tcBorders>
              <w:top w:val="nil"/>
              <w:left w:val="nil"/>
              <w:bottom w:val="single" w:sz="4" w:space="0" w:color="auto"/>
              <w:right w:val="single" w:sz="4" w:space="0" w:color="auto"/>
            </w:tcBorders>
            <w:shd w:val="clear" w:color="auto" w:fill="auto"/>
            <w:vAlign w:val="center"/>
            <w:hideMark/>
          </w:tcPr>
          <w:p w14:paraId="114D553A"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Pod Táborem</w:t>
            </w:r>
          </w:p>
        </w:tc>
        <w:tc>
          <w:tcPr>
            <w:tcW w:w="376" w:type="pct"/>
            <w:tcBorders>
              <w:top w:val="nil"/>
              <w:left w:val="nil"/>
              <w:bottom w:val="single" w:sz="4" w:space="0" w:color="auto"/>
              <w:right w:val="single" w:sz="4" w:space="0" w:color="auto"/>
            </w:tcBorders>
            <w:shd w:val="clear" w:color="auto" w:fill="auto"/>
            <w:vAlign w:val="center"/>
            <w:hideMark/>
          </w:tcPr>
          <w:p w14:paraId="5ECB53C8"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369/</w:t>
            </w:r>
            <w:proofErr w:type="gramStart"/>
            <w:r>
              <w:rPr>
                <w:rFonts w:ascii="Calibri" w:eastAsia="Times New Roman" w:hAnsi="Calibri" w:cs="Calibri"/>
                <w:color w:val="000000"/>
                <w:sz w:val="22"/>
                <w:lang w:eastAsia="cs-CZ"/>
              </w:rPr>
              <w:t>8a</w:t>
            </w:r>
            <w:proofErr w:type="gramEnd"/>
          </w:p>
        </w:tc>
        <w:tc>
          <w:tcPr>
            <w:tcW w:w="408" w:type="pct"/>
            <w:tcBorders>
              <w:top w:val="nil"/>
              <w:left w:val="nil"/>
              <w:bottom w:val="single" w:sz="4" w:space="0" w:color="auto"/>
              <w:right w:val="single" w:sz="4" w:space="0" w:color="auto"/>
            </w:tcBorders>
            <w:shd w:val="clear" w:color="auto" w:fill="auto"/>
            <w:vAlign w:val="center"/>
            <w:hideMark/>
          </w:tcPr>
          <w:p w14:paraId="395A04F6"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26119072</w:t>
            </w:r>
          </w:p>
        </w:tc>
        <w:tc>
          <w:tcPr>
            <w:tcW w:w="358" w:type="pct"/>
            <w:tcBorders>
              <w:top w:val="nil"/>
              <w:left w:val="nil"/>
              <w:bottom w:val="single" w:sz="4" w:space="0" w:color="auto"/>
              <w:right w:val="single" w:sz="4" w:space="0" w:color="auto"/>
            </w:tcBorders>
            <w:shd w:val="clear" w:color="auto" w:fill="auto"/>
            <w:vAlign w:val="center"/>
            <w:hideMark/>
          </w:tcPr>
          <w:p w14:paraId="4D7D1B05"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26627949</w:t>
            </w:r>
          </w:p>
        </w:tc>
        <w:tc>
          <w:tcPr>
            <w:tcW w:w="426" w:type="pct"/>
            <w:tcBorders>
              <w:top w:val="nil"/>
              <w:left w:val="nil"/>
              <w:bottom w:val="single" w:sz="4" w:space="0" w:color="auto"/>
              <w:right w:val="single" w:sz="4" w:space="0" w:color="auto"/>
            </w:tcBorders>
            <w:shd w:val="clear" w:color="auto" w:fill="auto"/>
            <w:noWrap/>
            <w:vAlign w:val="center"/>
            <w:hideMark/>
          </w:tcPr>
          <w:p w14:paraId="53827DDC" w14:textId="77777777" w:rsidR="00577582" w:rsidRDefault="00A20A30">
            <w:pPr>
              <w:spacing w:after="0"/>
              <w:jc w:val="left"/>
              <w:rPr>
                <w:rFonts w:ascii="Calibri" w:eastAsia="Times New Roman" w:hAnsi="Calibri" w:cs="Calibri"/>
                <w:color w:val="000000"/>
                <w:sz w:val="22"/>
                <w:lang w:eastAsia="cs-CZ"/>
              </w:rPr>
            </w:pPr>
            <w:r>
              <w:rPr>
                <w:rFonts w:ascii="Calibri" w:eastAsia="Times New Roman" w:hAnsi="Calibri" w:cs="Calibri"/>
                <w:color w:val="000000"/>
                <w:sz w:val="22"/>
                <w:lang w:eastAsia="cs-CZ"/>
              </w:rPr>
              <w:t>ČDT</w:t>
            </w:r>
          </w:p>
        </w:tc>
        <w:tc>
          <w:tcPr>
            <w:tcW w:w="408" w:type="pct"/>
            <w:tcBorders>
              <w:top w:val="nil"/>
              <w:left w:val="nil"/>
              <w:bottom w:val="single" w:sz="4" w:space="0" w:color="auto"/>
              <w:right w:val="single" w:sz="4" w:space="0" w:color="auto"/>
            </w:tcBorders>
            <w:shd w:val="clear" w:color="auto" w:fill="auto"/>
            <w:vAlign w:val="center"/>
            <w:hideMark/>
          </w:tcPr>
          <w:p w14:paraId="5023421A" w14:textId="77777777" w:rsidR="00577582" w:rsidRDefault="00A20A30">
            <w:pPr>
              <w:spacing w:after="0"/>
              <w:jc w:val="center"/>
              <w:rPr>
                <w:rFonts w:ascii="Calibri" w:eastAsia="Times New Roman" w:hAnsi="Calibri" w:cs="Calibri"/>
                <w:color w:val="000000"/>
                <w:sz w:val="22"/>
                <w:lang w:eastAsia="cs-CZ"/>
              </w:rPr>
            </w:pPr>
            <w:proofErr w:type="gramStart"/>
            <w:r>
              <w:rPr>
                <w:rFonts w:ascii="Calibri" w:eastAsia="Times New Roman" w:hAnsi="Calibri" w:cs="Calibri"/>
                <w:color w:val="000000"/>
                <w:sz w:val="22"/>
                <w:lang w:eastAsia="cs-CZ"/>
              </w:rPr>
              <w:t>99,50%</w:t>
            </w:r>
            <w:proofErr w:type="gramEnd"/>
          </w:p>
        </w:tc>
        <w:tc>
          <w:tcPr>
            <w:tcW w:w="512" w:type="pct"/>
            <w:tcBorders>
              <w:top w:val="nil"/>
              <w:left w:val="nil"/>
              <w:bottom w:val="single" w:sz="4" w:space="0" w:color="auto"/>
              <w:right w:val="single" w:sz="4" w:space="0" w:color="auto"/>
            </w:tcBorders>
            <w:shd w:val="clear" w:color="auto" w:fill="auto"/>
            <w:vAlign w:val="bottom"/>
            <w:hideMark/>
          </w:tcPr>
          <w:p w14:paraId="73ABCFD6"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1</w:t>
            </w:r>
          </w:p>
        </w:tc>
        <w:tc>
          <w:tcPr>
            <w:tcW w:w="856" w:type="pct"/>
            <w:tcBorders>
              <w:top w:val="nil"/>
              <w:left w:val="nil"/>
              <w:bottom w:val="single" w:sz="4" w:space="0" w:color="auto"/>
              <w:right w:val="single" w:sz="8" w:space="0" w:color="auto"/>
            </w:tcBorders>
            <w:shd w:val="clear" w:color="000000" w:fill="FFFF00"/>
            <w:vAlign w:val="bottom"/>
            <w:hideMark/>
          </w:tcPr>
          <w:p w14:paraId="21513044" w14:textId="77777777" w:rsidR="00577582" w:rsidRDefault="00A20A30">
            <w:pPr>
              <w:spacing w:after="0"/>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XXXXXXXXXX</w:t>
            </w:r>
          </w:p>
        </w:tc>
      </w:tr>
      <w:tr w:rsidR="00577582" w14:paraId="2B8F14A1" w14:textId="77777777">
        <w:trPr>
          <w:trHeight w:val="430"/>
        </w:trPr>
        <w:tc>
          <w:tcPr>
            <w:tcW w:w="4144" w:type="pct"/>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14:paraId="45310EEE" w14:textId="77777777" w:rsidR="00577582" w:rsidRDefault="00A20A30">
            <w:pPr>
              <w:spacing w:after="0"/>
              <w:jc w:val="right"/>
              <w:rPr>
                <w:rFonts w:ascii="Calibri" w:eastAsia="Times New Roman" w:hAnsi="Calibri" w:cs="Calibri"/>
                <w:b/>
                <w:bCs/>
                <w:color w:val="000000"/>
                <w:sz w:val="32"/>
                <w:szCs w:val="32"/>
                <w:lang w:eastAsia="cs-CZ"/>
              </w:rPr>
            </w:pPr>
            <w:r>
              <w:rPr>
                <w:rFonts w:ascii="Calibri" w:eastAsia="Times New Roman" w:hAnsi="Calibri" w:cs="Calibri"/>
                <w:b/>
                <w:bCs/>
                <w:color w:val="000000"/>
                <w:sz w:val="32"/>
                <w:szCs w:val="32"/>
                <w:lang w:eastAsia="cs-CZ"/>
              </w:rPr>
              <w:t>Paušální měsíční cena [</w:t>
            </w:r>
            <w:proofErr w:type="gramStart"/>
            <w:r>
              <w:rPr>
                <w:rFonts w:ascii="Calibri" w:eastAsia="Times New Roman" w:hAnsi="Calibri" w:cs="Calibri"/>
                <w:b/>
                <w:bCs/>
                <w:color w:val="000000"/>
                <w:sz w:val="32"/>
                <w:szCs w:val="32"/>
                <w:lang w:eastAsia="cs-CZ"/>
              </w:rPr>
              <w:t>Kč - bez</w:t>
            </w:r>
            <w:proofErr w:type="gramEnd"/>
            <w:r>
              <w:rPr>
                <w:rFonts w:ascii="Calibri" w:eastAsia="Times New Roman" w:hAnsi="Calibri" w:cs="Calibri"/>
                <w:b/>
                <w:bCs/>
                <w:color w:val="000000"/>
                <w:sz w:val="32"/>
                <w:szCs w:val="32"/>
                <w:lang w:eastAsia="cs-CZ"/>
              </w:rPr>
              <w:t xml:space="preserve"> DPH]</w:t>
            </w:r>
          </w:p>
        </w:tc>
        <w:tc>
          <w:tcPr>
            <w:tcW w:w="856" w:type="pct"/>
            <w:tcBorders>
              <w:top w:val="single" w:sz="8" w:space="0" w:color="auto"/>
              <w:left w:val="nil"/>
              <w:bottom w:val="single" w:sz="8" w:space="0" w:color="auto"/>
              <w:right w:val="single" w:sz="8" w:space="0" w:color="auto"/>
            </w:tcBorders>
            <w:shd w:val="clear" w:color="auto" w:fill="auto"/>
            <w:vAlign w:val="bottom"/>
            <w:hideMark/>
          </w:tcPr>
          <w:p w14:paraId="06169642" w14:textId="77777777" w:rsidR="00577582" w:rsidRDefault="00A20A30">
            <w:pPr>
              <w:spacing w:after="0"/>
              <w:jc w:val="right"/>
              <w:rPr>
                <w:rFonts w:ascii="Calibri" w:eastAsia="Times New Roman" w:hAnsi="Calibri" w:cs="Calibri"/>
                <w:b/>
                <w:bCs/>
                <w:color w:val="000000"/>
                <w:sz w:val="32"/>
                <w:szCs w:val="32"/>
                <w:lang w:eastAsia="cs-CZ"/>
              </w:rPr>
            </w:pPr>
            <w:r>
              <w:rPr>
                <w:rFonts w:ascii="Calibri" w:eastAsia="Times New Roman" w:hAnsi="Calibri" w:cs="Calibri"/>
                <w:b/>
                <w:bCs/>
                <w:color w:val="000000"/>
                <w:sz w:val="32"/>
                <w:szCs w:val="32"/>
                <w:lang w:eastAsia="cs-CZ"/>
              </w:rPr>
              <w:t>9 900,00 Kč</w:t>
            </w:r>
          </w:p>
        </w:tc>
      </w:tr>
    </w:tbl>
    <w:p w14:paraId="2B17363D" w14:textId="77777777" w:rsidR="00577582" w:rsidRDefault="00577582"/>
    <w:p w14:paraId="34887C28" w14:textId="77777777" w:rsidR="00577582" w:rsidRDefault="00577582"/>
    <w:p w14:paraId="730FD4A2" w14:textId="77777777" w:rsidR="00577582" w:rsidRDefault="00577582"/>
    <w:sectPr w:rsidR="00577582">
      <w:headerReference w:type="default" r:id="rId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CA3D" w14:textId="77777777" w:rsidR="00577582" w:rsidRDefault="00A20A30">
      <w:pPr>
        <w:spacing w:after="0"/>
      </w:pPr>
      <w:r>
        <w:separator/>
      </w:r>
    </w:p>
  </w:endnote>
  <w:endnote w:type="continuationSeparator" w:id="0">
    <w:p w14:paraId="2A93D2F8" w14:textId="77777777" w:rsidR="00577582" w:rsidRDefault="00A20A30">
      <w:pPr>
        <w:spacing w:after="0"/>
      </w:pPr>
      <w:r>
        <w:continuationSeparator/>
      </w:r>
    </w:p>
  </w:endnote>
  <w:endnote w:type="continuationNotice" w:id="1">
    <w:p w14:paraId="24A015C0" w14:textId="77777777" w:rsidR="00577582" w:rsidRDefault="005775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44065"/>
      <w:docPartObj>
        <w:docPartGallery w:val="Page Numbers (Bottom of Page)"/>
        <w:docPartUnique/>
      </w:docPartObj>
    </w:sdtPr>
    <w:sdtEndPr/>
    <w:sdtContent>
      <w:p w14:paraId="41DFE01B" w14:textId="77777777" w:rsidR="00577582" w:rsidRDefault="00A20A30">
        <w:pPr>
          <w:pStyle w:val="Zpat"/>
          <w:jc w:val="right"/>
        </w:pPr>
        <w:r>
          <w:fldChar w:fldCharType="begin"/>
        </w:r>
        <w:r>
          <w:instrText>PAGE   \* MERGEFORMAT</w:instrText>
        </w:r>
        <w:r>
          <w:fldChar w:fldCharType="separate"/>
        </w:r>
        <w:r>
          <w:t>2</w:t>
        </w:r>
        <w:r>
          <w:fldChar w:fldCharType="end"/>
        </w:r>
      </w:p>
    </w:sdtContent>
  </w:sdt>
  <w:p w14:paraId="44A54FEA" w14:textId="77777777" w:rsidR="00577582" w:rsidRDefault="005775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753A" w14:textId="77777777" w:rsidR="00577582" w:rsidRDefault="005775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3D58" w14:textId="77777777" w:rsidR="00577582" w:rsidRDefault="00A20A30">
      <w:pPr>
        <w:spacing w:after="0"/>
      </w:pPr>
      <w:r>
        <w:separator/>
      </w:r>
    </w:p>
  </w:footnote>
  <w:footnote w:type="continuationSeparator" w:id="0">
    <w:p w14:paraId="799A1EDF" w14:textId="77777777" w:rsidR="00577582" w:rsidRDefault="00A20A30">
      <w:pPr>
        <w:spacing w:after="0"/>
      </w:pPr>
      <w:r>
        <w:continuationSeparator/>
      </w:r>
    </w:p>
  </w:footnote>
  <w:footnote w:type="continuationNotice" w:id="1">
    <w:p w14:paraId="027742AE" w14:textId="77777777" w:rsidR="00577582" w:rsidRDefault="005775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36D9" w14:textId="77777777" w:rsidR="00577582" w:rsidRDefault="005775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2A1"/>
    <w:multiLevelType w:val="hybridMultilevel"/>
    <w:tmpl w:val="DD5C935E"/>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5925F9"/>
    <w:multiLevelType w:val="multilevel"/>
    <w:tmpl w:val="DE0640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3" w15:restartNumberingAfterBreak="0">
    <w:nsid w:val="073C3762"/>
    <w:multiLevelType w:val="multilevel"/>
    <w:tmpl w:val="89DAE738"/>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CD6103"/>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26361"/>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00405B"/>
    <w:multiLevelType w:val="hybridMultilevel"/>
    <w:tmpl w:val="694CF23A"/>
    <w:lvl w:ilvl="0" w:tplc="24DC99A2">
      <w:start w:val="1"/>
      <w:numFmt w:val="lowerLetter"/>
      <w:lvlText w:val="%1)"/>
      <w:lvlJc w:val="left"/>
      <w:pPr>
        <w:ind w:left="288" w:hanging="360"/>
      </w:pPr>
      <w:rPr>
        <w:rFonts w:ascii="Arial" w:eastAsia="Calibri" w:hAnsi="Arial" w:cs="Arial"/>
      </w:rPr>
    </w:lvl>
    <w:lvl w:ilvl="1" w:tplc="04050019">
      <w:start w:val="1"/>
      <w:numFmt w:val="lowerLetter"/>
      <w:lvlText w:val="%2."/>
      <w:lvlJc w:val="left"/>
      <w:pPr>
        <w:ind w:left="1008" w:hanging="360"/>
      </w:pPr>
    </w:lvl>
    <w:lvl w:ilvl="2" w:tplc="0405001B" w:tentative="1">
      <w:start w:val="1"/>
      <w:numFmt w:val="lowerRoman"/>
      <w:lvlText w:val="%3."/>
      <w:lvlJc w:val="right"/>
      <w:pPr>
        <w:ind w:left="1728" w:hanging="180"/>
      </w:pPr>
    </w:lvl>
    <w:lvl w:ilvl="3" w:tplc="0405000F" w:tentative="1">
      <w:start w:val="1"/>
      <w:numFmt w:val="decimal"/>
      <w:lvlText w:val="%4."/>
      <w:lvlJc w:val="left"/>
      <w:pPr>
        <w:ind w:left="2448" w:hanging="360"/>
      </w:pPr>
    </w:lvl>
    <w:lvl w:ilvl="4" w:tplc="04050019" w:tentative="1">
      <w:start w:val="1"/>
      <w:numFmt w:val="lowerLetter"/>
      <w:lvlText w:val="%5."/>
      <w:lvlJc w:val="left"/>
      <w:pPr>
        <w:ind w:left="3168" w:hanging="360"/>
      </w:pPr>
    </w:lvl>
    <w:lvl w:ilvl="5" w:tplc="0405001B" w:tentative="1">
      <w:start w:val="1"/>
      <w:numFmt w:val="lowerRoman"/>
      <w:lvlText w:val="%6."/>
      <w:lvlJc w:val="right"/>
      <w:pPr>
        <w:ind w:left="3888" w:hanging="180"/>
      </w:pPr>
    </w:lvl>
    <w:lvl w:ilvl="6" w:tplc="0405000F" w:tentative="1">
      <w:start w:val="1"/>
      <w:numFmt w:val="decimal"/>
      <w:lvlText w:val="%7."/>
      <w:lvlJc w:val="left"/>
      <w:pPr>
        <w:ind w:left="4608" w:hanging="360"/>
      </w:pPr>
    </w:lvl>
    <w:lvl w:ilvl="7" w:tplc="04050019" w:tentative="1">
      <w:start w:val="1"/>
      <w:numFmt w:val="lowerLetter"/>
      <w:lvlText w:val="%8."/>
      <w:lvlJc w:val="left"/>
      <w:pPr>
        <w:ind w:left="5328" w:hanging="360"/>
      </w:pPr>
    </w:lvl>
    <w:lvl w:ilvl="8" w:tplc="0405001B" w:tentative="1">
      <w:start w:val="1"/>
      <w:numFmt w:val="lowerRoman"/>
      <w:lvlText w:val="%9."/>
      <w:lvlJc w:val="right"/>
      <w:pPr>
        <w:ind w:left="6048" w:hanging="180"/>
      </w:pPr>
    </w:lvl>
  </w:abstractNum>
  <w:abstractNum w:abstractNumId="7" w15:restartNumberingAfterBreak="0">
    <w:nsid w:val="167D00FF"/>
    <w:multiLevelType w:val="hybridMultilevel"/>
    <w:tmpl w:val="DAE89D5C"/>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9" w15:restartNumberingAfterBreak="0">
    <w:nsid w:val="26B94B44"/>
    <w:multiLevelType w:val="hybridMultilevel"/>
    <w:tmpl w:val="D284CE3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460206"/>
    <w:multiLevelType w:val="multilevel"/>
    <w:tmpl w:val="1546743E"/>
    <w:lvl w:ilvl="0">
      <w:start w:val="1"/>
      <w:numFmt w:val="decimal"/>
      <w:lvlText w:val="%1."/>
      <w:lvlJc w:val="left"/>
      <w:pPr>
        <w:ind w:left="340" w:hanging="340"/>
      </w:pPr>
      <w:rPr>
        <w:rFonts w:hint="default"/>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Arial" w:hAnsi="Arial" w:cs="Arial" w:hint="default"/>
        <w:color w:val="auto"/>
        <w:sz w:val="20"/>
      </w:rPr>
    </w:lvl>
    <w:lvl w:ilvl="2">
      <w:start w:val="1"/>
      <w:numFmt w:val="decimal"/>
      <w:lvlText w:val="%1.%2.%3"/>
      <w:lvlJc w:val="left"/>
      <w:pPr>
        <w:ind w:left="1447"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14" w:hanging="623"/>
      </w:pPr>
      <w:rPr>
        <w:rFonts w:ascii="Arial" w:hAnsi="Arial" w:hint="default"/>
        <w:b w:val="0"/>
        <w:bCs w:val="0"/>
        <w:sz w:val="2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8F32A3"/>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247960"/>
    <w:multiLevelType w:val="hybridMultilevel"/>
    <w:tmpl w:val="43F8FD8E"/>
    <w:lvl w:ilvl="0" w:tplc="CE68F58E">
      <w:start w:val="1"/>
      <w:numFmt w:val="upperRoman"/>
      <w:pStyle w:val="Nadpis"/>
      <w:lvlText w:val="%1."/>
      <w:lvlJc w:val="left"/>
      <w:pPr>
        <w:ind w:left="32757" w:hanging="720"/>
      </w:pPr>
      <w:rPr>
        <w:rFonts w:hint="default"/>
      </w:rPr>
    </w:lvl>
    <w:lvl w:ilvl="1" w:tplc="04050019">
      <w:start w:val="1"/>
      <w:numFmt w:val="lowerLetter"/>
      <w:lvlText w:val="%2."/>
      <w:lvlJc w:val="left"/>
      <w:pPr>
        <w:ind w:left="-32419" w:hanging="360"/>
      </w:pPr>
    </w:lvl>
    <w:lvl w:ilvl="2" w:tplc="0405001B" w:tentative="1">
      <w:start w:val="1"/>
      <w:numFmt w:val="lowerRoman"/>
      <w:lvlText w:val="%3."/>
      <w:lvlJc w:val="right"/>
      <w:pPr>
        <w:ind w:left="-31699" w:hanging="180"/>
      </w:pPr>
    </w:lvl>
    <w:lvl w:ilvl="3" w:tplc="0405000F" w:tentative="1">
      <w:start w:val="1"/>
      <w:numFmt w:val="decimal"/>
      <w:lvlText w:val="%4."/>
      <w:lvlJc w:val="left"/>
      <w:pPr>
        <w:ind w:left="-30979" w:hanging="360"/>
      </w:pPr>
    </w:lvl>
    <w:lvl w:ilvl="4" w:tplc="04050019" w:tentative="1">
      <w:start w:val="1"/>
      <w:numFmt w:val="lowerLetter"/>
      <w:lvlText w:val="%5."/>
      <w:lvlJc w:val="left"/>
      <w:pPr>
        <w:ind w:left="-30259" w:hanging="360"/>
      </w:pPr>
    </w:lvl>
    <w:lvl w:ilvl="5" w:tplc="0405001B" w:tentative="1">
      <w:start w:val="1"/>
      <w:numFmt w:val="lowerRoman"/>
      <w:lvlText w:val="%6."/>
      <w:lvlJc w:val="right"/>
      <w:pPr>
        <w:ind w:left="-29539" w:hanging="180"/>
      </w:pPr>
    </w:lvl>
    <w:lvl w:ilvl="6" w:tplc="0405000F" w:tentative="1">
      <w:start w:val="1"/>
      <w:numFmt w:val="decimal"/>
      <w:lvlText w:val="%7."/>
      <w:lvlJc w:val="left"/>
      <w:pPr>
        <w:ind w:left="-28819" w:hanging="360"/>
      </w:pPr>
    </w:lvl>
    <w:lvl w:ilvl="7" w:tplc="04050019" w:tentative="1">
      <w:start w:val="1"/>
      <w:numFmt w:val="lowerLetter"/>
      <w:lvlText w:val="%8."/>
      <w:lvlJc w:val="left"/>
      <w:pPr>
        <w:ind w:left="-28099" w:hanging="360"/>
      </w:pPr>
    </w:lvl>
    <w:lvl w:ilvl="8" w:tplc="0405001B" w:tentative="1">
      <w:start w:val="1"/>
      <w:numFmt w:val="lowerRoman"/>
      <w:lvlText w:val="%9."/>
      <w:lvlJc w:val="right"/>
      <w:pPr>
        <w:ind w:left="-27379" w:hanging="180"/>
      </w:pPr>
    </w:lvl>
  </w:abstractNum>
  <w:abstractNum w:abstractNumId="13" w15:restartNumberingAfterBreak="0">
    <w:nsid w:val="353A2C43"/>
    <w:multiLevelType w:val="hybridMultilevel"/>
    <w:tmpl w:val="1D885882"/>
    <w:lvl w:ilvl="0" w:tplc="855CAF12">
      <w:start w:val="1"/>
      <w:numFmt w:val="upperRoman"/>
      <w:lvlText w:val="%1."/>
      <w:lvlJc w:val="left"/>
      <w:pPr>
        <w:ind w:left="1080" w:hanging="720"/>
      </w:pPr>
    </w:lvl>
    <w:lvl w:ilvl="1" w:tplc="D158BEB6">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15" w15:restartNumberingAfterBreak="0">
    <w:nsid w:val="37F14690"/>
    <w:multiLevelType w:val="hybridMultilevel"/>
    <w:tmpl w:val="8BAA936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EF7382"/>
    <w:multiLevelType w:val="hybridMultilevel"/>
    <w:tmpl w:val="17A8FD2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C168EC"/>
    <w:multiLevelType w:val="hybridMultilevel"/>
    <w:tmpl w:val="FD16F46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B15F85"/>
    <w:multiLevelType w:val="hybridMultilevel"/>
    <w:tmpl w:val="5E2A073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2EB7CFE"/>
    <w:multiLevelType w:val="hybridMultilevel"/>
    <w:tmpl w:val="66EA9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B6640D"/>
    <w:multiLevelType w:val="hybridMultilevel"/>
    <w:tmpl w:val="0FCAFEF2"/>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22" w15:restartNumberingAfterBreak="0">
    <w:nsid w:val="441E710E"/>
    <w:multiLevelType w:val="multilevel"/>
    <w:tmpl w:val="3FD4F804"/>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6" w:hanging="576"/>
      </w:pPr>
      <w:rPr>
        <w:rFonts w:hint="default"/>
        <w:b w:val="0"/>
        <w:bCs w:val="0"/>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3" w15:restartNumberingAfterBreak="0">
    <w:nsid w:val="4527297D"/>
    <w:multiLevelType w:val="hybridMultilevel"/>
    <w:tmpl w:val="A36AC3E0"/>
    <w:lvl w:ilvl="0" w:tplc="04050001">
      <w:start w:val="1"/>
      <w:numFmt w:val="bullet"/>
      <w:lvlText w:val=""/>
      <w:lvlJc w:val="left"/>
      <w:pPr>
        <w:ind w:left="785" w:hanging="360"/>
      </w:pPr>
      <w:rPr>
        <w:rFonts w:ascii="Symbol" w:hAnsi="Symbol" w:hint="default"/>
      </w:rPr>
    </w:lvl>
    <w:lvl w:ilvl="1" w:tplc="DFCC3E48">
      <w:numFmt w:val="bullet"/>
      <w:lvlText w:val="-"/>
      <w:lvlJc w:val="left"/>
      <w:pPr>
        <w:ind w:left="1505" w:hanging="360"/>
      </w:pPr>
      <w:rPr>
        <w:rFonts w:ascii="Arial" w:eastAsia="Times New Roman" w:hAnsi="Arial" w:cs="Arial"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462F2B45"/>
    <w:multiLevelType w:val="hybridMultilevel"/>
    <w:tmpl w:val="D284CE3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EA213D"/>
    <w:multiLevelType w:val="multilevel"/>
    <w:tmpl w:val="E4A2D68E"/>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53675F"/>
    <w:multiLevelType w:val="hybridMultilevel"/>
    <w:tmpl w:val="50983A1E"/>
    <w:lvl w:ilvl="0" w:tplc="9C701F64">
      <w:start w:val="1"/>
      <w:numFmt w:val="lowerLetter"/>
      <w:pStyle w:val="Nadpis4"/>
      <w:lvlText w:val="%1)"/>
      <w:lvlJc w:val="left"/>
      <w:pPr>
        <w:ind w:left="1154" w:hanging="360"/>
      </w:p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7" w15:restartNumberingAfterBreak="0">
    <w:nsid w:val="4B6520AA"/>
    <w:multiLevelType w:val="multilevel"/>
    <w:tmpl w:val="346EB510"/>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0A87ABD"/>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E3688D"/>
    <w:multiLevelType w:val="multilevel"/>
    <w:tmpl w:val="C50ABE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992A36"/>
    <w:multiLevelType w:val="hybridMultilevel"/>
    <w:tmpl w:val="F5882E8A"/>
    <w:lvl w:ilvl="0" w:tplc="8506D3CC">
      <w:start w:val="1"/>
      <w:numFmt w:val="decimal"/>
      <w:lvlText w:val="%1."/>
      <w:lvlJc w:val="left"/>
      <w:pPr>
        <w:ind w:left="4187" w:hanging="360"/>
      </w:pPr>
    </w:lvl>
    <w:lvl w:ilvl="1" w:tplc="04050019">
      <w:start w:val="1"/>
      <w:numFmt w:val="lowerLetter"/>
      <w:lvlText w:val="%2."/>
      <w:lvlJc w:val="left"/>
      <w:pPr>
        <w:ind w:left="3600" w:hanging="360"/>
      </w:pPr>
    </w:lvl>
    <w:lvl w:ilvl="2" w:tplc="0405001B">
      <w:start w:val="1"/>
      <w:numFmt w:val="lowerRoman"/>
      <w:lvlText w:val="%3."/>
      <w:lvlJc w:val="right"/>
      <w:pPr>
        <w:ind w:left="4320" w:hanging="180"/>
      </w:pPr>
    </w:lvl>
    <w:lvl w:ilvl="3" w:tplc="0405000F">
      <w:start w:val="1"/>
      <w:numFmt w:val="decimal"/>
      <w:lvlText w:val="%4."/>
      <w:lvlJc w:val="left"/>
      <w:pPr>
        <w:ind w:left="5040" w:hanging="360"/>
      </w:pPr>
    </w:lvl>
    <w:lvl w:ilvl="4" w:tplc="04050019">
      <w:start w:val="1"/>
      <w:numFmt w:val="lowerLetter"/>
      <w:lvlText w:val="%5."/>
      <w:lvlJc w:val="left"/>
      <w:pPr>
        <w:ind w:left="5760" w:hanging="360"/>
      </w:pPr>
    </w:lvl>
    <w:lvl w:ilvl="5" w:tplc="0405001B">
      <w:start w:val="1"/>
      <w:numFmt w:val="lowerRoman"/>
      <w:lvlText w:val="%6."/>
      <w:lvlJc w:val="right"/>
      <w:pPr>
        <w:ind w:left="6480" w:hanging="180"/>
      </w:pPr>
    </w:lvl>
    <w:lvl w:ilvl="6" w:tplc="0405000F">
      <w:start w:val="1"/>
      <w:numFmt w:val="decimal"/>
      <w:lvlText w:val="%7."/>
      <w:lvlJc w:val="left"/>
      <w:pPr>
        <w:ind w:left="7200" w:hanging="360"/>
      </w:pPr>
    </w:lvl>
    <w:lvl w:ilvl="7" w:tplc="04050019">
      <w:start w:val="1"/>
      <w:numFmt w:val="lowerLetter"/>
      <w:lvlText w:val="%8."/>
      <w:lvlJc w:val="left"/>
      <w:pPr>
        <w:ind w:left="7920" w:hanging="360"/>
      </w:pPr>
    </w:lvl>
    <w:lvl w:ilvl="8" w:tplc="0405001B">
      <w:start w:val="1"/>
      <w:numFmt w:val="lowerRoman"/>
      <w:lvlText w:val="%9."/>
      <w:lvlJc w:val="right"/>
      <w:pPr>
        <w:ind w:left="8640" w:hanging="180"/>
      </w:pPr>
    </w:lvl>
  </w:abstractNum>
  <w:abstractNum w:abstractNumId="31"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502"/>
        </w:tabs>
        <w:ind w:left="502"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2" w15:restartNumberingAfterBreak="0">
    <w:nsid w:val="56ED0881"/>
    <w:multiLevelType w:val="hybridMultilevel"/>
    <w:tmpl w:val="E102A448"/>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3" w15:restartNumberingAfterBreak="0">
    <w:nsid w:val="61251714"/>
    <w:multiLevelType w:val="hybridMultilevel"/>
    <w:tmpl w:val="D0666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32141E"/>
    <w:multiLevelType w:val="hybridMultilevel"/>
    <w:tmpl w:val="4DDC678C"/>
    <w:lvl w:ilvl="0" w:tplc="1EB08560">
      <w:start w:val="1"/>
      <w:numFmt w:val="lowerLetter"/>
      <w:lvlText w:val="%1)"/>
      <w:lvlJc w:val="left"/>
      <w:pPr>
        <w:ind w:left="644"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2453F4E"/>
    <w:multiLevelType w:val="hybridMultilevel"/>
    <w:tmpl w:val="A0323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E322A7"/>
    <w:multiLevelType w:val="hybridMultilevel"/>
    <w:tmpl w:val="394215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6D25D7E"/>
    <w:multiLevelType w:val="hybridMultilevel"/>
    <w:tmpl w:val="045ED04A"/>
    <w:lvl w:ilvl="0" w:tplc="3E04A8EA">
      <w:start w:val="1"/>
      <w:numFmt w:val="decimal"/>
      <w:lvlText w:val="%1."/>
      <w:lvlJc w:val="left"/>
      <w:pPr>
        <w:tabs>
          <w:tab w:val="num" w:pos="0"/>
        </w:tabs>
        <w:ind w:left="283" w:hanging="283"/>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9843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161CA4"/>
    <w:multiLevelType w:val="multilevel"/>
    <w:tmpl w:val="9BD26424"/>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E6149E9"/>
    <w:multiLevelType w:val="hybridMultilevel"/>
    <w:tmpl w:val="C79C6462"/>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1" w15:restartNumberingAfterBreak="0">
    <w:nsid w:val="730A08C9"/>
    <w:multiLevelType w:val="hybridMultilevel"/>
    <w:tmpl w:val="4BD45B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412B8F"/>
    <w:multiLevelType w:val="hybridMultilevel"/>
    <w:tmpl w:val="D42662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8550DC"/>
    <w:multiLevelType w:val="hybridMultilevel"/>
    <w:tmpl w:val="9654B6E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761728A5"/>
    <w:multiLevelType w:val="hybridMultilevel"/>
    <w:tmpl w:val="253A6A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595313"/>
    <w:multiLevelType w:val="multilevel"/>
    <w:tmpl w:val="44EEB6DC"/>
    <w:lvl w:ilvl="0">
      <w:start w:val="1"/>
      <w:numFmt w:val="upperRoman"/>
      <w:lvlText w:val="%1."/>
      <w:lvlJc w:val="right"/>
      <w:pPr>
        <w:ind w:left="720" w:hanging="360"/>
      </w:p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
  </w:num>
  <w:num w:numId="2">
    <w:abstractNumId w:val="26"/>
  </w:num>
  <w:num w:numId="3">
    <w:abstractNumId w:val="22"/>
  </w:num>
  <w:num w:numId="4">
    <w:abstractNumId w:val="21"/>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35"/>
  </w:num>
  <w:num w:numId="8">
    <w:abstractNumId w:val="20"/>
  </w:num>
  <w:num w:numId="9">
    <w:abstractNumId w:val="33"/>
  </w:num>
  <w:num w:numId="10">
    <w:abstractNumId w:val="45"/>
  </w:num>
  <w:num w:numId="11">
    <w:abstractNumId w:val="42"/>
  </w:num>
  <w:num w:numId="12">
    <w:abstractNumId w:val="5"/>
  </w:num>
  <w:num w:numId="13">
    <w:abstractNumId w:val="34"/>
  </w:num>
  <w:num w:numId="14">
    <w:abstractNumId w:val="11"/>
  </w:num>
  <w:num w:numId="15">
    <w:abstractNumId w:val="32"/>
  </w:num>
  <w:num w:numId="16">
    <w:abstractNumId w:val="1"/>
  </w:num>
  <w:num w:numId="17">
    <w:abstractNumId w:val="3"/>
  </w:num>
  <w:num w:numId="18">
    <w:abstractNumId w:val="29"/>
  </w:num>
  <w:num w:numId="19">
    <w:abstractNumId w:val="24"/>
  </w:num>
  <w:num w:numId="20">
    <w:abstractNumId w:val="18"/>
  </w:num>
  <w:num w:numId="21">
    <w:abstractNumId w:val="15"/>
  </w:num>
  <w:num w:numId="22">
    <w:abstractNumId w:val="16"/>
  </w:num>
  <w:num w:numId="23">
    <w:abstractNumId w:val="0"/>
  </w:num>
  <w:num w:numId="24">
    <w:abstractNumId w:val="4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4"/>
  </w:num>
  <w:num w:numId="30">
    <w:abstractNumId w:val="27"/>
  </w:num>
  <w:num w:numId="31">
    <w:abstractNumId w:val="37"/>
  </w:num>
  <w:num w:numId="32">
    <w:abstractNumId w:val="17"/>
  </w:num>
  <w:num w:numId="33">
    <w:abstractNumId w:val="4"/>
  </w:num>
  <w:num w:numId="34">
    <w:abstractNumId w:val="25"/>
  </w:num>
  <w:num w:numId="35">
    <w:abstractNumId w:val="31"/>
  </w:num>
  <w:num w:numId="36">
    <w:abstractNumId w:val="8"/>
  </w:num>
  <w:num w:numId="37">
    <w:abstractNumId w:val="12"/>
  </w:num>
  <w:num w:numId="38">
    <w:abstractNumId w:val="30"/>
  </w:num>
  <w:num w:numId="39">
    <w:abstractNumId w:val="19"/>
  </w:num>
  <w:num w:numId="40">
    <w:abstractNumId w:val="6"/>
  </w:num>
  <w:num w:numId="41">
    <w:abstractNumId w:val="10"/>
  </w:num>
  <w:num w:numId="42">
    <w:abstractNumId w:val="9"/>
  </w:num>
  <w:num w:numId="43">
    <w:abstractNumId w:val="28"/>
  </w:num>
  <w:num w:numId="44">
    <w:abstractNumId w:val="23"/>
  </w:num>
  <w:num w:numId="45">
    <w:abstractNumId w:val="40"/>
  </w:num>
  <w:num w:numId="46">
    <w:abstractNumId w:val="36"/>
  </w:num>
  <w:num w:numId="47">
    <w:abstractNumId w:val="38"/>
  </w:num>
  <w:num w:numId="48">
    <w:abstractNumId w:val="22"/>
  </w:num>
  <w:num w:numId="49">
    <w:abstractNumId w:val="22"/>
  </w:num>
  <w:num w:numId="5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82"/>
    <w:rsid w:val="00577582"/>
    <w:rsid w:val="00A20A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CD73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40" w:lineRule="auto"/>
      <w:jc w:val="both"/>
    </w:pPr>
    <w:rPr>
      <w:rFonts w:ascii="Arial" w:eastAsia="Calibri" w:hAnsi="Arial"/>
      <w:sz w:val="20"/>
    </w:rPr>
  </w:style>
  <w:style w:type="paragraph" w:styleId="Nadpis1">
    <w:name w:val="heading 1"/>
    <w:basedOn w:val="Normln"/>
    <w:next w:val="Normln"/>
    <w:link w:val="Nadpis1Char"/>
    <w:autoRedefine/>
    <w:qFormat/>
    <w:pPr>
      <w:keepNext/>
      <w:keepLines/>
      <w:numPr>
        <w:numId w:val="3"/>
      </w:numPr>
      <w:spacing w:after="120" w:line="276" w:lineRule="auto"/>
      <w:jc w:val="center"/>
      <w:outlineLvl w:val="0"/>
    </w:pPr>
    <w:rPr>
      <w:rFonts w:eastAsiaTheme="majorEastAsia" w:cs="Arial"/>
      <w:b/>
      <w:bCs/>
      <w:szCs w:val="20"/>
    </w:rPr>
  </w:style>
  <w:style w:type="paragraph" w:styleId="Nadpis2">
    <w:name w:val="heading 2"/>
    <w:basedOn w:val="Normln"/>
    <w:next w:val="Normln"/>
    <w:link w:val="Nadpis2Char"/>
    <w:autoRedefine/>
    <w:unhideWhenUsed/>
    <w:qFormat/>
    <w:pPr>
      <w:numPr>
        <w:ilvl w:val="1"/>
        <w:numId w:val="3"/>
      </w:numPr>
      <w:spacing w:after="120" w:line="276" w:lineRule="auto"/>
      <w:outlineLvl w:val="1"/>
    </w:pPr>
    <w:rPr>
      <w:rFonts w:eastAsiaTheme="majorEastAsia" w:cstheme="majorBidi"/>
      <w:bCs/>
      <w:szCs w:val="26"/>
      <w:lang w:eastAsia="cs-CZ"/>
    </w:rPr>
  </w:style>
  <w:style w:type="paragraph" w:styleId="Nadpis3">
    <w:name w:val="heading 3"/>
    <w:basedOn w:val="Normln"/>
    <w:next w:val="Normln"/>
    <w:link w:val="Nadpis3Char"/>
    <w:autoRedefine/>
    <w:unhideWhenUsed/>
    <w:qFormat/>
    <w:pPr>
      <w:keepNext/>
      <w:keepLines/>
      <w:numPr>
        <w:ilvl w:val="2"/>
        <w:numId w:val="3"/>
      </w:numPr>
      <w:spacing w:after="120" w:line="276" w:lineRule="auto"/>
      <w:ind w:left="1360" w:hanging="680"/>
      <w:outlineLvl w:val="2"/>
    </w:pPr>
    <w:rPr>
      <w:rFonts w:eastAsiaTheme="majorEastAsia" w:cstheme="majorBidi"/>
      <w:szCs w:val="24"/>
    </w:rPr>
  </w:style>
  <w:style w:type="paragraph" w:styleId="Nadpis4">
    <w:name w:val="heading 4"/>
    <w:basedOn w:val="Normln"/>
    <w:next w:val="Normln"/>
    <w:link w:val="Nadpis4Char"/>
    <w:autoRedefine/>
    <w:uiPriority w:val="9"/>
    <w:unhideWhenUsed/>
    <w:qFormat/>
    <w:pPr>
      <w:keepNext/>
      <w:keepLines/>
      <w:numPr>
        <w:numId w:val="2"/>
      </w:numPr>
      <w:spacing w:after="120" w:line="276" w:lineRule="auto"/>
      <w:outlineLvl w:val="3"/>
    </w:pPr>
    <w:rPr>
      <w:rFonts w:eastAsiaTheme="majorEastAsia" w:cstheme="majorBidi"/>
      <w:iCs/>
    </w:rPr>
  </w:style>
  <w:style w:type="paragraph" w:styleId="Nadpis5">
    <w:name w:val="heading 5"/>
    <w:basedOn w:val="Normln"/>
    <w:next w:val="Normln"/>
    <w:link w:val="Nadpis5Char"/>
    <w:unhideWhenUsed/>
    <w:qFormat/>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Theme="majorEastAsia" w:hAnsi="Arial" w:cs="Arial"/>
      <w:b/>
      <w:bCs/>
      <w:sz w:val="20"/>
      <w:szCs w:val="20"/>
    </w:rPr>
  </w:style>
  <w:style w:type="character" w:customStyle="1" w:styleId="Nadpis2Char">
    <w:name w:val="Nadpis 2 Char"/>
    <w:basedOn w:val="Standardnpsmoodstavce"/>
    <w:link w:val="Nadpis2"/>
    <w:rPr>
      <w:rFonts w:ascii="Arial" w:eastAsiaTheme="majorEastAsia" w:hAnsi="Arial" w:cstheme="majorBidi"/>
      <w:bCs/>
      <w:sz w:val="20"/>
      <w:szCs w:val="26"/>
      <w:lang w:eastAsia="cs-CZ"/>
    </w:rPr>
  </w:style>
  <w:style w:type="character" w:customStyle="1" w:styleId="Nadpis3Char">
    <w:name w:val="Nadpis 3 Char"/>
    <w:basedOn w:val="Standardnpsmoodstavce"/>
    <w:link w:val="Nadpis3"/>
    <w:rPr>
      <w:rFonts w:ascii="Arial" w:eastAsiaTheme="majorEastAsia" w:hAnsi="Arial" w:cstheme="majorBidi"/>
      <w:sz w:val="20"/>
      <w:szCs w:val="24"/>
    </w:rPr>
  </w:style>
  <w:style w:type="character" w:customStyle="1" w:styleId="Nadpis4Char">
    <w:name w:val="Nadpis 4 Char"/>
    <w:basedOn w:val="Standardnpsmoodstavce"/>
    <w:link w:val="Nadpis4"/>
    <w:uiPriority w:val="9"/>
    <w:rPr>
      <w:rFonts w:ascii="Arial" w:eastAsiaTheme="majorEastAsia" w:hAnsi="Arial" w:cstheme="majorBidi"/>
      <w:iCs/>
      <w:sz w:val="20"/>
    </w:rPr>
  </w:style>
  <w:style w:type="character" w:customStyle="1" w:styleId="TextkomenteChar1">
    <w:name w:val="Text komentáře Char1"/>
    <w:uiPriority w:val="99"/>
    <w:locked/>
    <w:rPr>
      <w:rFonts w:ascii="Times New Roman" w:eastAsia="Times New Roman" w:hAnsi="Times New Roman" w:cs="Times New Roman"/>
      <w:sz w:val="20"/>
      <w:szCs w:val="20"/>
      <w:lang w:eastAsia="cs-CZ"/>
    </w:rPr>
  </w:style>
  <w:style w:type="paragraph" w:customStyle="1" w:styleId="odstavec1a">
    <w:name w:val="odstavec1a"/>
    <w:basedOn w:val="Normln"/>
    <w:qFormat/>
    <w:pPr>
      <w:numPr>
        <w:numId w:val="4"/>
      </w:numPr>
      <w:spacing w:after="0" w:line="276" w:lineRule="auto"/>
      <w:contextualSpacing/>
    </w:pPr>
    <w:rPr>
      <w:rFonts w:ascii="Tahoma" w:eastAsia="Times New Roman" w:hAnsi="Tahoma" w:cs="Tahoma"/>
      <w:szCs w:val="20"/>
      <w:lang w:eastAsia="cs-CZ"/>
    </w:rPr>
  </w:style>
  <w:style w:type="numbering" w:customStyle="1" w:styleId="List11">
    <w:name w:val="List 11"/>
    <w:basedOn w:val="Bezseznamu"/>
    <w:pPr>
      <w:numPr>
        <w:numId w:val="1"/>
      </w:numPr>
    </w:pPr>
  </w:style>
  <w:style w:type="paragraph" w:customStyle="1" w:styleId="Slnek">
    <w:name w:val="S_Článek"/>
    <w:basedOn w:val="Normln"/>
    <w:next w:val="Normln"/>
    <w:qFormat/>
    <w:pPr>
      <w:numPr>
        <w:numId w:val="5"/>
      </w:numPr>
      <w:spacing w:before="360" w:after="0"/>
      <w:jc w:val="center"/>
    </w:pPr>
    <w:rPr>
      <w:rFonts w:ascii="Calibri" w:hAnsi="Calibri"/>
      <w:b/>
      <w:sz w:val="28"/>
      <w:szCs w:val="28"/>
    </w:rPr>
  </w:style>
  <w:style w:type="paragraph" w:customStyle="1" w:styleId="SOdstavec">
    <w:name w:val="S_Odstavec"/>
    <w:basedOn w:val="Normln"/>
    <w:qFormat/>
    <w:pPr>
      <w:numPr>
        <w:ilvl w:val="1"/>
        <w:numId w:val="5"/>
      </w:numPr>
      <w:tabs>
        <w:tab w:val="left" w:pos="426"/>
      </w:tabs>
      <w:spacing w:before="120" w:after="0"/>
    </w:pPr>
    <w:rPr>
      <w:rFonts w:ascii="Calibri" w:hAnsi="Calibri"/>
      <w:sz w:val="22"/>
    </w:rPr>
  </w:style>
  <w:style w:type="paragraph" w:customStyle="1" w:styleId="SBod">
    <w:name w:val="S_Bod"/>
    <w:basedOn w:val="Normln"/>
    <w:qFormat/>
    <w:pPr>
      <w:numPr>
        <w:ilvl w:val="2"/>
        <w:numId w:val="5"/>
      </w:numPr>
      <w:tabs>
        <w:tab w:val="left" w:pos="993"/>
      </w:tabs>
      <w:spacing w:before="120" w:after="0"/>
    </w:pPr>
    <w:rPr>
      <w:rFonts w:ascii="Calibri" w:hAnsi="Calibri"/>
      <w:sz w:val="22"/>
    </w:rPr>
  </w:style>
  <w:style w:type="paragraph" w:customStyle="1" w:styleId="SPsmeno">
    <w:name w:val="S_Písmeno"/>
    <w:basedOn w:val="Normln"/>
    <w:qFormat/>
    <w:pPr>
      <w:numPr>
        <w:ilvl w:val="3"/>
        <w:numId w:val="5"/>
      </w:numPr>
      <w:tabs>
        <w:tab w:val="left" w:pos="1276"/>
      </w:tabs>
      <w:spacing w:before="60" w:after="0"/>
    </w:pPr>
    <w:rPr>
      <w:rFonts w:ascii="Calibri" w:hAnsi="Calibri"/>
      <w:sz w:val="22"/>
    </w:rPr>
  </w:style>
  <w:style w:type="paragraph" w:customStyle="1" w:styleId="TableBody">
    <w:name w:val="Table Body"/>
    <w:basedOn w:val="Normln"/>
    <w:link w:val="TableBodyChar"/>
    <w:pPr>
      <w:spacing w:after="0"/>
    </w:pPr>
    <w:rPr>
      <w:rFonts w:cs="Arial"/>
    </w:rPr>
  </w:style>
  <w:style w:type="character" w:customStyle="1" w:styleId="TableBodyChar">
    <w:name w:val="Table Body Char"/>
    <w:basedOn w:val="Standardnpsmoodstavce"/>
    <w:link w:val="TableBody"/>
    <w:locked/>
    <w:rPr>
      <w:rFonts w:cs="Arial"/>
    </w:rPr>
  </w:style>
  <w:style w:type="paragraph" w:customStyle="1" w:styleId="TableHeading">
    <w:name w:val="Table Heading"/>
    <w:basedOn w:val="TableBody"/>
    <w:rPr>
      <w:b/>
      <w:bCs/>
    </w:rPr>
  </w:style>
  <w:style w:type="paragraph" w:customStyle="1" w:styleId="Tabulkatext">
    <w:name w:val="Tabulka_text"/>
    <w:basedOn w:val="Zkladntext"/>
    <w:pPr>
      <w:ind w:left="57"/>
    </w:pPr>
    <w:rPr>
      <w:rFonts w:ascii="Arial" w:eastAsia="Times New Roman" w:hAnsi="Arial"/>
      <w:sz w:val="18"/>
      <w:szCs w:val="20"/>
    </w:rPr>
  </w:style>
  <w:style w:type="paragraph" w:styleId="Zkladntext">
    <w:name w:val="Body Text"/>
    <w:basedOn w:val="Normln"/>
    <w:link w:val="ZkladntextChar"/>
    <w:uiPriority w:val="99"/>
    <w:pPr>
      <w:spacing w:after="0"/>
    </w:pPr>
    <w:rPr>
      <w:rFonts w:ascii="Times New Roman" w:hAnsi="Times New Roman"/>
      <w:sz w:val="24"/>
      <w:szCs w:val="24"/>
      <w:lang w:eastAsia="cs-CZ"/>
    </w:rPr>
  </w:style>
  <w:style w:type="character" w:customStyle="1" w:styleId="ZkladntextChar">
    <w:name w:val="Základní text Char"/>
    <w:basedOn w:val="Standardnpsmoodstavce"/>
    <w:link w:val="Zkladntext"/>
    <w:uiPriority w:val="99"/>
    <w:rPr>
      <w:rFonts w:ascii="Times New Roman" w:hAnsi="Times New Roman"/>
      <w:sz w:val="24"/>
      <w:szCs w:val="24"/>
      <w:lang w:eastAsia="cs-CZ"/>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F5496" w:themeColor="accent1" w:themeShade="BF"/>
      <w:sz w:val="20"/>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1F3763" w:themeColor="accent1" w:themeShade="7F"/>
      <w:sz w:val="20"/>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0"/>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rPr>
  </w:style>
  <w:style w:type="paragraph" w:styleId="Textpoznpodarou">
    <w:name w:val="footnote text"/>
    <w:basedOn w:val="Normln"/>
    <w:link w:val="TextpoznpodarouChar"/>
    <w:uiPriority w:val="99"/>
    <w:semiHidden/>
    <w:unhideWhenUsed/>
    <w:pPr>
      <w:spacing w:after="0"/>
    </w:pPr>
    <w:rPr>
      <w:szCs w:val="20"/>
    </w:rPr>
  </w:style>
  <w:style w:type="character" w:customStyle="1" w:styleId="TextpoznpodarouChar">
    <w:name w:val="Text pozn. pod čarou Char"/>
    <w:basedOn w:val="Standardnpsmoodstavce"/>
    <w:link w:val="Textpoznpodarou"/>
    <w:uiPriority w:val="99"/>
    <w:semiHidden/>
    <w:rPr>
      <w:szCs w:val="20"/>
    </w:rPr>
  </w:style>
  <w:style w:type="paragraph" w:styleId="Textkomente">
    <w:name w:val="annotation text"/>
    <w:basedOn w:val="Normln"/>
    <w:link w:val="TextkomenteChar"/>
    <w:uiPriority w:val="99"/>
    <w:unhideWhenUsed/>
    <w:rPr>
      <w:szCs w:val="20"/>
    </w:rPr>
  </w:style>
  <w:style w:type="character" w:customStyle="1" w:styleId="TextkomenteChar">
    <w:name w:val="Text komentáře Char"/>
    <w:basedOn w:val="Standardnpsmoodstavce"/>
    <w:link w:val="Textkomente"/>
    <w:uiPriority w:val="99"/>
    <w:rPr>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style>
  <w:style w:type="paragraph" w:styleId="Titulek">
    <w:name w:val="caption"/>
    <w:aliases w:val="(MYCOM Legend)"/>
    <w:basedOn w:val="Normln"/>
    <w:next w:val="Normln"/>
    <w:link w:val="TitulekChar"/>
    <w:qFormat/>
    <w:pPr>
      <w:keepNext/>
      <w:spacing w:before="240" w:after="120"/>
      <w:jc w:val="left"/>
    </w:pPr>
    <w:rPr>
      <w:i/>
      <w:sz w:val="16"/>
      <w:szCs w:val="20"/>
    </w:rPr>
  </w:style>
  <w:style w:type="character" w:customStyle="1" w:styleId="TitulekChar">
    <w:name w:val="Titulek Char"/>
    <w:aliases w:val="(MYCOM Legend) Char"/>
    <w:link w:val="Titulek"/>
    <w:rPr>
      <w:rFonts w:ascii="Arial" w:eastAsia="Calibri" w:hAnsi="Arial"/>
      <w:i/>
      <w:sz w:val="16"/>
      <w:szCs w:val="20"/>
    </w:rPr>
  </w:style>
  <w:style w:type="character" w:styleId="Znakapoznpodarou">
    <w:name w:val="footnote reference"/>
    <w:uiPriority w:val="99"/>
    <w:semiHidden/>
    <w:rPr>
      <w:rFonts w:cs="Times New Roman"/>
      <w:vertAlign w:val="superscript"/>
    </w:rPr>
  </w:style>
  <w:style w:type="character" w:styleId="Odkaznakoment">
    <w:name w:val="annotation reference"/>
    <w:basedOn w:val="Standardnpsmoodstavce"/>
    <w:uiPriority w:val="99"/>
    <w:unhideWhenUsed/>
    <w:rPr>
      <w:sz w:val="16"/>
      <w:szCs w:val="16"/>
    </w:rPr>
  </w:style>
  <w:style w:type="character" w:styleId="slodku">
    <w:name w:val="line number"/>
    <w:basedOn w:val="Standardnpsmoodstavce"/>
    <w:uiPriority w:val="99"/>
    <w:semiHidden/>
    <w:unhideWhenUsed/>
  </w:style>
  <w:style w:type="paragraph" w:styleId="Zkladntextodsazen">
    <w:name w:val="Body Text Indent"/>
    <w:basedOn w:val="Normln"/>
    <w:link w:val="ZkladntextodsazenChar"/>
    <w:uiPriority w:val="99"/>
    <w:unhideWhenUsed/>
    <w:pPr>
      <w:spacing w:after="120"/>
      <w:ind w:left="283"/>
    </w:pPr>
  </w:style>
  <w:style w:type="character" w:customStyle="1" w:styleId="ZkladntextodsazenChar">
    <w:name w:val="Základní text odsazený Char"/>
    <w:basedOn w:val="Standardnpsmoodstavce"/>
    <w:link w:val="Zkladntextodsazen"/>
    <w:uiPriority w:val="99"/>
  </w:style>
  <w:style w:type="character" w:styleId="Hypertextovodkaz">
    <w:name w:val="Hyperlink"/>
    <w:basedOn w:val="Standardnpsmoodstavce"/>
    <w:uiPriority w:val="99"/>
    <w:unhideWhenUsed/>
    <w:rPr>
      <w:color w:val="0563C1" w:themeColor="hyperlink"/>
      <w:u w:val="single"/>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Cs w:val="20"/>
    </w:rPr>
  </w:style>
  <w:style w:type="paragraph" w:styleId="Textbubliny">
    <w:name w:val="Balloon Text"/>
    <w:basedOn w:val="Normln"/>
    <w:link w:val="TextbublinyChar"/>
    <w:uiPriority w:val="99"/>
    <w:semiHidden/>
    <w:unhideWhenUse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Bezmezer">
    <w:name w:val="No Spacing"/>
    <w:aliases w:val="Text"/>
    <w:autoRedefine/>
    <w:uiPriority w:val="1"/>
    <w:qFormat/>
    <w:pPr>
      <w:spacing w:after="0" w:line="240" w:lineRule="auto"/>
      <w:ind w:left="360"/>
      <w:jc w:val="both"/>
    </w:pPr>
    <w:rPr>
      <w:rFonts w:ascii="Arial" w:hAnsi="Arial" w:cs="Arial"/>
      <w:sz w:val="20"/>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Pr>
      <w:rFonts w:ascii="Arial" w:eastAsia="Calibri" w:hAnsi="Arial"/>
      <w:sz w:val="20"/>
    </w:rPr>
  </w:style>
  <w:style w:type="table" w:styleId="Tabulkasmkou4zvraznn1">
    <w:name w:val="Grid Table 4 Accent 1"/>
    <w:basedOn w:val="Normlntabulka"/>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Sdajeosmluvnstran">
    <w:name w:val="TS Údaje o smluvní straně"/>
    <w:basedOn w:val="Normln"/>
    <w:pPr>
      <w:spacing w:after="60" w:line="280" w:lineRule="exact"/>
      <w:jc w:val="left"/>
    </w:pPr>
    <w:rPr>
      <w:rFonts w:eastAsia="Times New Roman" w:cs="Times New Roman"/>
      <w:sz w:val="22"/>
      <w:szCs w:val="24"/>
    </w:rPr>
  </w:style>
  <w:style w:type="paragraph" w:customStyle="1" w:styleId="TSTextlnkuslovan">
    <w:name w:val="TS Text článku číslovaný"/>
    <w:basedOn w:val="Normln"/>
    <w:link w:val="TSTextlnkuslovanChar"/>
    <w:qFormat/>
    <w:pPr>
      <w:numPr>
        <w:ilvl w:val="1"/>
        <w:numId w:val="29"/>
      </w:numPr>
      <w:spacing w:after="120" w:line="280" w:lineRule="exact"/>
    </w:pPr>
    <w:rPr>
      <w:rFonts w:eastAsia="Times New Roman" w:cs="Times New Roman"/>
      <w:sz w:val="22"/>
      <w:szCs w:val="24"/>
      <w:lang w:eastAsia="cs-CZ"/>
    </w:rPr>
  </w:style>
  <w:style w:type="paragraph" w:customStyle="1" w:styleId="TSlneksmlouvy">
    <w:name w:val="TS Článek smlouvy"/>
    <w:basedOn w:val="Normln"/>
    <w:next w:val="TSTextlnkuslovan"/>
    <w:qFormat/>
    <w:pPr>
      <w:keepNext/>
      <w:numPr>
        <w:numId w:val="29"/>
      </w:numPr>
      <w:suppressAutoHyphens/>
      <w:spacing w:before="480" w:after="240" w:line="280" w:lineRule="exact"/>
      <w:jc w:val="center"/>
      <w:outlineLvl w:val="0"/>
    </w:pPr>
    <w:rPr>
      <w:rFonts w:eastAsia="Times New Roman" w:cs="Times New Roman"/>
      <w:b/>
      <w:sz w:val="22"/>
      <w:szCs w:val="24"/>
      <w:u w:val="single"/>
    </w:rPr>
  </w:style>
  <w:style w:type="character" w:customStyle="1" w:styleId="TSTextlnkuslovanChar">
    <w:name w:val="TS Text článku číslovaný Char"/>
    <w:basedOn w:val="Standardnpsmoodstavce"/>
    <w:link w:val="TSTextlnkuslovan"/>
    <w:rPr>
      <w:rFonts w:ascii="Arial" w:eastAsia="Times New Roman" w:hAnsi="Arial" w:cs="Times New Roman"/>
      <w:szCs w:val="24"/>
      <w:lang w:eastAsia="cs-CZ"/>
    </w:rPr>
  </w:style>
  <w:style w:type="numbering" w:customStyle="1" w:styleId="Seznam31">
    <w:name w:val="Seznam 31"/>
    <w:basedOn w:val="Bezseznamu"/>
    <w:pPr>
      <w:numPr>
        <w:numId w:val="36"/>
      </w:numPr>
    </w:pPr>
  </w:style>
  <w:style w:type="paragraph" w:customStyle="1" w:styleId="Nadpis">
    <w:name w:val="Nadpis"/>
    <w:basedOn w:val="Normln"/>
    <w:qFormat/>
    <w:pPr>
      <w:keepNext/>
      <w:keepLines/>
      <w:numPr>
        <w:numId w:val="37"/>
      </w:numPr>
      <w:spacing w:before="240" w:after="0"/>
      <w:ind w:left="284" w:firstLine="0"/>
      <w:jc w:val="center"/>
    </w:pPr>
    <w:rPr>
      <w:rFonts w:ascii="Verdana" w:eastAsia="Times New Roman" w:hAnsi="Verdana" w:cs="Arial"/>
      <w:b/>
      <w:szCs w:val="20"/>
      <w:lang w:eastAsia="cs-CZ"/>
    </w:rPr>
  </w:style>
  <w:style w:type="paragraph" w:customStyle="1" w:styleId="BBezmezertext">
    <w:name w:val="B Bez mezer text"/>
    <w:basedOn w:val="Normln"/>
    <w:link w:val="BBezmezertextChar"/>
    <w:autoRedefine/>
    <w:qFormat/>
    <w:pPr>
      <w:spacing w:after="0" w:line="276" w:lineRule="auto"/>
    </w:pPr>
    <w:rPr>
      <w:rFonts w:eastAsiaTheme="minorHAnsi" w:cs="Arial"/>
      <w:szCs w:val="20"/>
    </w:rPr>
  </w:style>
  <w:style w:type="character" w:customStyle="1" w:styleId="BBezmezertextChar">
    <w:name w:val="B Bez mezer text Char"/>
    <w:basedOn w:val="Standardnpsmoodstavce"/>
    <w:link w:val="BBezmezertext"/>
    <w:rPr>
      <w:rFonts w:ascii="Arial" w:hAnsi="Arial" w:cs="Arial"/>
      <w:sz w:val="20"/>
      <w:szCs w:val="20"/>
    </w:rPr>
  </w:style>
  <w:style w:type="paragraph" w:styleId="Revize">
    <w:name w:val="Revision"/>
    <w:hidden/>
    <w:uiPriority w:val="99"/>
    <w:semiHidden/>
    <w:pPr>
      <w:spacing w:after="0" w:line="240" w:lineRule="auto"/>
    </w:pPr>
    <w:rPr>
      <w:rFonts w:ascii="Arial" w:eastAsia="Calibri" w:hAnsi="Arial"/>
      <w:sz w:val="20"/>
    </w:rPr>
  </w:style>
  <w:style w:type="paragraph" w:customStyle="1" w:styleId="Txt1">
    <w:name w:val="Txt1"/>
    <w:basedOn w:val="Normln"/>
    <w:qFormat/>
    <w:pPr>
      <w:spacing w:before="60" w:after="60" w:line="276" w:lineRule="auto"/>
    </w:pPr>
    <w:rPr>
      <w:rFonts w:cs="Arial"/>
      <w:szCs w:val="20"/>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6004">
      <w:bodyDiv w:val="1"/>
      <w:marLeft w:val="0"/>
      <w:marRight w:val="0"/>
      <w:marTop w:val="0"/>
      <w:marBottom w:val="0"/>
      <w:divBdr>
        <w:top w:val="none" w:sz="0" w:space="0" w:color="auto"/>
        <w:left w:val="none" w:sz="0" w:space="0" w:color="auto"/>
        <w:bottom w:val="none" w:sz="0" w:space="0" w:color="auto"/>
        <w:right w:val="none" w:sz="0" w:space="0" w:color="auto"/>
      </w:divBdr>
    </w:div>
    <w:div w:id="151877080">
      <w:bodyDiv w:val="1"/>
      <w:marLeft w:val="0"/>
      <w:marRight w:val="0"/>
      <w:marTop w:val="0"/>
      <w:marBottom w:val="0"/>
      <w:divBdr>
        <w:top w:val="none" w:sz="0" w:space="0" w:color="auto"/>
        <w:left w:val="none" w:sz="0" w:space="0" w:color="auto"/>
        <w:bottom w:val="none" w:sz="0" w:space="0" w:color="auto"/>
        <w:right w:val="none" w:sz="0" w:space="0" w:color="auto"/>
      </w:divBdr>
    </w:div>
    <w:div w:id="333074580">
      <w:bodyDiv w:val="1"/>
      <w:marLeft w:val="0"/>
      <w:marRight w:val="0"/>
      <w:marTop w:val="0"/>
      <w:marBottom w:val="0"/>
      <w:divBdr>
        <w:top w:val="none" w:sz="0" w:space="0" w:color="auto"/>
        <w:left w:val="none" w:sz="0" w:space="0" w:color="auto"/>
        <w:bottom w:val="none" w:sz="0" w:space="0" w:color="auto"/>
        <w:right w:val="none" w:sz="0" w:space="0" w:color="auto"/>
      </w:divBdr>
    </w:div>
    <w:div w:id="513616809">
      <w:bodyDiv w:val="1"/>
      <w:marLeft w:val="0"/>
      <w:marRight w:val="0"/>
      <w:marTop w:val="0"/>
      <w:marBottom w:val="0"/>
      <w:divBdr>
        <w:top w:val="none" w:sz="0" w:space="0" w:color="auto"/>
        <w:left w:val="none" w:sz="0" w:space="0" w:color="auto"/>
        <w:bottom w:val="none" w:sz="0" w:space="0" w:color="auto"/>
        <w:right w:val="none" w:sz="0" w:space="0" w:color="auto"/>
      </w:divBdr>
    </w:div>
    <w:div w:id="774322591">
      <w:bodyDiv w:val="1"/>
      <w:marLeft w:val="0"/>
      <w:marRight w:val="0"/>
      <w:marTop w:val="0"/>
      <w:marBottom w:val="0"/>
      <w:divBdr>
        <w:top w:val="none" w:sz="0" w:space="0" w:color="auto"/>
        <w:left w:val="none" w:sz="0" w:space="0" w:color="auto"/>
        <w:bottom w:val="none" w:sz="0" w:space="0" w:color="auto"/>
        <w:right w:val="none" w:sz="0" w:space="0" w:color="auto"/>
      </w:divBdr>
    </w:div>
    <w:div w:id="836192665">
      <w:bodyDiv w:val="1"/>
      <w:marLeft w:val="0"/>
      <w:marRight w:val="0"/>
      <w:marTop w:val="0"/>
      <w:marBottom w:val="0"/>
      <w:divBdr>
        <w:top w:val="none" w:sz="0" w:space="0" w:color="auto"/>
        <w:left w:val="none" w:sz="0" w:space="0" w:color="auto"/>
        <w:bottom w:val="none" w:sz="0" w:space="0" w:color="auto"/>
        <w:right w:val="none" w:sz="0" w:space="0" w:color="auto"/>
      </w:divBdr>
    </w:div>
    <w:div w:id="1517885651">
      <w:bodyDiv w:val="1"/>
      <w:marLeft w:val="0"/>
      <w:marRight w:val="0"/>
      <w:marTop w:val="0"/>
      <w:marBottom w:val="0"/>
      <w:divBdr>
        <w:top w:val="none" w:sz="0" w:space="0" w:color="auto"/>
        <w:left w:val="none" w:sz="0" w:space="0" w:color="auto"/>
        <w:bottom w:val="none" w:sz="0" w:space="0" w:color="auto"/>
        <w:right w:val="none" w:sz="0" w:space="0" w:color="auto"/>
      </w:divBdr>
    </w:div>
    <w:div w:id="1553662537">
      <w:bodyDiv w:val="1"/>
      <w:marLeft w:val="0"/>
      <w:marRight w:val="0"/>
      <w:marTop w:val="0"/>
      <w:marBottom w:val="0"/>
      <w:divBdr>
        <w:top w:val="none" w:sz="0" w:space="0" w:color="auto"/>
        <w:left w:val="none" w:sz="0" w:space="0" w:color="auto"/>
        <w:bottom w:val="none" w:sz="0" w:space="0" w:color="auto"/>
        <w:right w:val="none" w:sz="0" w:space="0" w:color="auto"/>
      </w:divBdr>
    </w:div>
    <w:div w:id="17169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vzp.cz"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intranetvzp.vzp.cz/u_it/otp/oss/interni/Ve&#345;ejn&#233;%20zak&#225;zky/Internet%20a%20CMS%202025/operator.cdict@vzp.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hyperlink" Target="mailto:servicedesk@vzp.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vz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7" ma:contentTypeDescription="Vytvořit nový dokument" ma:contentTypeScope="" ma:versionID="056d6cd543c71964f837aae4853ea4e7">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602e94e0be7be5c0c708fe5848e1e2ac"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3A1A6-B699-49F5-8E16-93DA4E6B395E}">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189c7478-f36e-4d06-b026-5479ab3e2b44"/>
    <ds:schemaRef ds:uri="5386a7db-36dc-47e8-aacb-0d5051febeea"/>
    <ds:schemaRef ds:uri="http://www.w3.org/XML/1998/namespace"/>
    <ds:schemaRef ds:uri="http://purl.org/dc/dcmitype/"/>
  </ds:schemaRefs>
</ds:datastoreItem>
</file>

<file path=customXml/itemProps2.xml><?xml version="1.0" encoding="utf-8"?>
<ds:datastoreItem xmlns:ds="http://schemas.openxmlformats.org/officeDocument/2006/customXml" ds:itemID="{D6D1437D-25D7-4B89-BBFA-133965106590}">
  <ds:schemaRefs>
    <ds:schemaRef ds:uri="http://schemas.openxmlformats.org/officeDocument/2006/bibliography"/>
  </ds:schemaRefs>
</ds:datastoreItem>
</file>

<file path=customXml/itemProps3.xml><?xml version="1.0" encoding="utf-8"?>
<ds:datastoreItem xmlns:ds="http://schemas.openxmlformats.org/officeDocument/2006/customXml" ds:itemID="{EC655335-2468-4833-B84B-C68E39E8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F5D85-DCBF-4A36-B351-C158BEB477F8}">
  <ds:schemaRefs>
    <ds:schemaRef ds:uri="http://schemas.microsoft.com/sharepoint/v3/contenttype/forms"/>
  </ds:schemaRefs>
</ds:datastoreItem>
</file>

<file path=docMetadata/LabelInfo.xml><?xml version="1.0" encoding="utf-8"?>
<clbl:labelList xmlns:clbl="http://schemas.microsoft.com/office/2020/mipLabelMetadata">
  <clbl:label id="{e3e41b38-373c-4b3a-9137-5c0b023d0bef}" enabled="1" method="Standard" siteId="{b213b057-1008-4204-8c53-8147bc602a29}"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7643</Words>
  <Characters>45094</Characters>
  <Application>Microsoft Office Word</Application>
  <DocSecurity>4</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2026-05-15T08:34:00Z</dcterms:created>
  <dcterms:modified xsi:type="dcterms:W3CDTF">2026-05-15T08:34:00Z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