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4C3" w14:textId="77777777" w:rsidR="00D6370C" w:rsidRPr="00D6370C" w:rsidRDefault="00D6370C" w:rsidP="00D6370C"/>
    <w:p w14:paraId="706DF357" w14:textId="2C245013" w:rsidR="00D6370C" w:rsidRPr="00460574" w:rsidRDefault="00460574" w:rsidP="00D6370C">
      <w:pPr>
        <w:jc w:val="center"/>
        <w:rPr>
          <w:rFonts w:ascii="Arial" w:hAnsi="Arial" w:cs="Arial"/>
          <w:sz w:val="28"/>
          <w:szCs w:val="28"/>
        </w:rPr>
      </w:pPr>
      <w:r w:rsidRPr="00460574">
        <w:rPr>
          <w:rFonts w:ascii="Arial" w:hAnsi="Arial" w:cs="Arial"/>
          <w:b/>
          <w:bCs/>
          <w:sz w:val="28"/>
          <w:szCs w:val="28"/>
        </w:rPr>
        <w:t xml:space="preserve">Smlouva o zajišťování </w:t>
      </w:r>
      <w:r w:rsidR="00FD144C" w:rsidRPr="00460574">
        <w:rPr>
          <w:rFonts w:ascii="Arial" w:hAnsi="Arial" w:cs="Arial"/>
          <w:b/>
          <w:bCs/>
          <w:sz w:val="28"/>
          <w:szCs w:val="28"/>
        </w:rPr>
        <w:t>kontrol</w:t>
      </w:r>
      <w:r w:rsidR="00511FFD">
        <w:rPr>
          <w:rFonts w:ascii="Arial" w:hAnsi="Arial" w:cs="Arial"/>
          <w:b/>
          <w:bCs/>
          <w:sz w:val="28"/>
          <w:szCs w:val="28"/>
        </w:rPr>
        <w:t xml:space="preserve"> 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B0A82" w:rsidRPr="00460574">
        <w:rPr>
          <w:rFonts w:ascii="Arial" w:hAnsi="Arial" w:cs="Arial"/>
          <w:b/>
          <w:bCs/>
          <w:sz w:val="28"/>
          <w:szCs w:val="28"/>
        </w:rPr>
        <w:t xml:space="preserve">revizí </w:t>
      </w:r>
      <w:r w:rsidR="00FD144C" w:rsidRPr="00460574">
        <w:rPr>
          <w:rFonts w:ascii="Arial" w:hAnsi="Arial" w:cs="Arial"/>
          <w:b/>
          <w:bCs/>
          <w:sz w:val="28"/>
          <w:szCs w:val="28"/>
        </w:rPr>
        <w:t>tlakových a plynových zařízení</w:t>
      </w:r>
      <w:r w:rsidR="001B0A82" w:rsidRPr="00460574">
        <w:rPr>
          <w:rFonts w:ascii="Arial" w:hAnsi="Arial" w:cs="Arial"/>
          <w:b/>
          <w:bCs/>
          <w:sz w:val="28"/>
          <w:szCs w:val="28"/>
        </w:rPr>
        <w:t xml:space="preserve"> v</w:t>
      </w:r>
      <w:r w:rsidR="00511FFD">
        <w:rPr>
          <w:rFonts w:ascii="Arial" w:hAnsi="Arial" w:cs="Arial"/>
          <w:b/>
          <w:bCs/>
          <w:sz w:val="28"/>
          <w:szCs w:val="28"/>
        </w:rPr>
        <w:t> </w:t>
      </w:r>
      <w:r w:rsidR="00D6370C" w:rsidRPr="00460574">
        <w:rPr>
          <w:rFonts w:ascii="Arial" w:hAnsi="Arial" w:cs="Arial"/>
          <w:b/>
          <w:bCs/>
          <w:sz w:val="28"/>
          <w:szCs w:val="28"/>
        </w:rPr>
        <w:t>budově Květná 15, Brno</w:t>
      </w:r>
    </w:p>
    <w:p w14:paraId="451D4EEF" w14:textId="14660B40" w:rsidR="00D6370C" w:rsidRPr="001B0A82" w:rsidRDefault="00D6370C" w:rsidP="00D6370C">
      <w:pPr>
        <w:jc w:val="center"/>
        <w:rPr>
          <w:rFonts w:ascii="Arial" w:hAnsi="Arial" w:cs="Arial"/>
        </w:rPr>
      </w:pPr>
      <w:r w:rsidRPr="001B0A82">
        <w:rPr>
          <w:rFonts w:ascii="Arial" w:hAnsi="Arial" w:cs="Arial"/>
          <w:b/>
          <w:bCs/>
        </w:rPr>
        <w:t>č. SML/194/2</w:t>
      </w:r>
      <w:r w:rsidR="001B0A82">
        <w:rPr>
          <w:rFonts w:ascii="Arial" w:hAnsi="Arial" w:cs="Arial"/>
          <w:b/>
          <w:bCs/>
        </w:rPr>
        <w:t>6</w:t>
      </w:r>
      <w:r w:rsidRPr="001B0A82">
        <w:rPr>
          <w:rFonts w:ascii="Arial" w:hAnsi="Arial" w:cs="Arial"/>
          <w:b/>
          <w:bCs/>
        </w:rPr>
        <w:t>/</w:t>
      </w:r>
      <w:r w:rsidR="00A4636F">
        <w:rPr>
          <w:rFonts w:ascii="Arial" w:hAnsi="Arial" w:cs="Arial"/>
          <w:b/>
          <w:bCs/>
        </w:rPr>
        <w:t>002</w:t>
      </w:r>
    </w:p>
    <w:p w14:paraId="62B4B400" w14:textId="77777777" w:rsidR="002B58B4" w:rsidRDefault="002B58B4" w:rsidP="001B0A82">
      <w:pPr>
        <w:rPr>
          <w:rFonts w:ascii="Arial" w:hAnsi="Arial" w:cs="Arial"/>
          <w:b/>
          <w:bCs/>
        </w:rPr>
      </w:pPr>
    </w:p>
    <w:p w14:paraId="106A0A42" w14:textId="2DF31D38" w:rsidR="00D6370C" w:rsidRPr="001B0A82" w:rsidRDefault="00D6370C" w:rsidP="001B0A82">
      <w:pPr>
        <w:rPr>
          <w:rFonts w:ascii="Arial" w:hAnsi="Arial" w:cs="Arial"/>
        </w:rPr>
      </w:pPr>
      <w:r w:rsidRPr="001B0A82">
        <w:rPr>
          <w:rFonts w:ascii="Arial" w:hAnsi="Arial" w:cs="Arial"/>
          <w:b/>
          <w:bCs/>
        </w:rPr>
        <w:t>Smluvní strany:</w:t>
      </w:r>
    </w:p>
    <w:p w14:paraId="4F183AE0" w14:textId="77777777" w:rsidR="00D6370C" w:rsidRPr="001B0A82" w:rsidRDefault="00D6370C" w:rsidP="00D6370C">
      <w:pPr>
        <w:rPr>
          <w:rFonts w:ascii="Arial" w:hAnsi="Arial" w:cs="Arial"/>
        </w:rPr>
      </w:pPr>
      <w:r w:rsidRPr="001B0A82">
        <w:rPr>
          <w:rFonts w:ascii="Arial" w:hAnsi="Arial" w:cs="Arial"/>
          <w:b/>
          <w:bCs/>
        </w:rPr>
        <w:t xml:space="preserve">Objednatel: </w:t>
      </w:r>
    </w:p>
    <w:p w14:paraId="6F97865A" w14:textId="77777777" w:rsidR="00D6370C" w:rsidRPr="001B0A82" w:rsidRDefault="00D6370C" w:rsidP="004837D7">
      <w:pPr>
        <w:spacing w:after="0"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Česká </w:t>
      </w:r>
      <w:proofErr w:type="gramStart"/>
      <w:r w:rsidRPr="001B0A82">
        <w:rPr>
          <w:rFonts w:ascii="Arial" w:hAnsi="Arial" w:cs="Arial"/>
        </w:rPr>
        <w:t>republika - Státní</w:t>
      </w:r>
      <w:proofErr w:type="gramEnd"/>
      <w:r w:rsidRPr="001B0A82">
        <w:rPr>
          <w:rFonts w:ascii="Arial" w:hAnsi="Arial" w:cs="Arial"/>
        </w:rPr>
        <w:t xml:space="preserve"> zemědělská a potravinářská inspekce </w:t>
      </w:r>
    </w:p>
    <w:p w14:paraId="230A28E0" w14:textId="77777777" w:rsidR="00D6370C" w:rsidRPr="001B0A82" w:rsidRDefault="00D6370C" w:rsidP="004837D7">
      <w:pPr>
        <w:spacing w:after="0"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Sídlo: Květná 15, 603 00 Brno </w:t>
      </w:r>
    </w:p>
    <w:p w14:paraId="57CEEEB8" w14:textId="77777777" w:rsidR="00D6370C" w:rsidRPr="001B0A82" w:rsidRDefault="00D6370C" w:rsidP="004837D7">
      <w:pPr>
        <w:spacing w:after="0"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za kterou jedná Ing. Martin Klanica, ústřední ředitel </w:t>
      </w:r>
    </w:p>
    <w:p w14:paraId="38A8DE6A" w14:textId="3BB12124" w:rsidR="00D6370C" w:rsidRPr="001B0A82" w:rsidRDefault="00D6370C" w:rsidP="004837D7">
      <w:pPr>
        <w:spacing w:after="0"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>IČ</w:t>
      </w:r>
      <w:r w:rsidR="009F3163">
        <w:rPr>
          <w:rFonts w:ascii="Arial" w:hAnsi="Arial" w:cs="Arial"/>
        </w:rPr>
        <w:t>O</w:t>
      </w:r>
      <w:r w:rsidRPr="001B0A82">
        <w:rPr>
          <w:rFonts w:ascii="Arial" w:hAnsi="Arial" w:cs="Arial"/>
        </w:rPr>
        <w:t xml:space="preserve">: 75014149 </w:t>
      </w:r>
    </w:p>
    <w:p w14:paraId="41694C9E" w14:textId="7958A979" w:rsidR="00D6370C" w:rsidRPr="001B0A82" w:rsidRDefault="00D6370C" w:rsidP="004837D7">
      <w:pPr>
        <w:spacing w:after="0"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DIČ: CZ75014149 </w:t>
      </w:r>
      <w:r w:rsidR="00D50169" w:rsidRPr="001B0A82">
        <w:rPr>
          <w:rFonts w:ascii="Arial" w:hAnsi="Arial" w:cs="Arial"/>
        </w:rPr>
        <w:t>(neplátce DPH)</w:t>
      </w:r>
    </w:p>
    <w:p w14:paraId="7FAD2781" w14:textId="78553ED7" w:rsidR="00D6370C" w:rsidRPr="001B0A82" w:rsidRDefault="00D6370C" w:rsidP="00396A83">
      <w:pPr>
        <w:spacing w:after="0"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Bankovní spojení: ČNB, </w:t>
      </w:r>
      <w:proofErr w:type="spellStart"/>
      <w:r w:rsidRPr="001B0A82">
        <w:rPr>
          <w:rFonts w:ascii="Arial" w:hAnsi="Arial" w:cs="Arial"/>
        </w:rPr>
        <w:t>č.ú</w:t>
      </w:r>
      <w:proofErr w:type="spellEnd"/>
      <w:r w:rsidRPr="001B0A82">
        <w:rPr>
          <w:rFonts w:ascii="Arial" w:hAnsi="Arial" w:cs="Arial"/>
        </w:rPr>
        <w:t xml:space="preserve">. 26927621/0710 </w:t>
      </w:r>
    </w:p>
    <w:p w14:paraId="30D18576" w14:textId="77777777" w:rsidR="00D6370C" w:rsidRPr="001B0A82" w:rsidRDefault="00D6370C" w:rsidP="00D6370C">
      <w:pPr>
        <w:spacing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dále jen „objednatel“ </w:t>
      </w:r>
    </w:p>
    <w:p w14:paraId="70F9D49C" w14:textId="77777777" w:rsidR="00D6370C" w:rsidRPr="001B0A82" w:rsidRDefault="00D6370C" w:rsidP="00D6370C">
      <w:pPr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a </w:t>
      </w:r>
    </w:p>
    <w:p w14:paraId="3B5E4F38" w14:textId="77777777" w:rsidR="00D6370C" w:rsidRPr="001B0A82" w:rsidRDefault="00D6370C" w:rsidP="00D6370C">
      <w:pPr>
        <w:rPr>
          <w:rFonts w:ascii="Arial" w:hAnsi="Arial" w:cs="Arial"/>
        </w:rPr>
      </w:pPr>
      <w:r w:rsidRPr="001B0A82">
        <w:rPr>
          <w:rFonts w:ascii="Arial" w:hAnsi="Arial" w:cs="Arial"/>
          <w:b/>
          <w:bCs/>
        </w:rPr>
        <w:t xml:space="preserve">Zhotovitel: </w:t>
      </w:r>
    </w:p>
    <w:p w14:paraId="64386571" w14:textId="05E9D6A8" w:rsidR="00396A83" w:rsidRPr="00A4636F" w:rsidRDefault="006066D9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>Petr Skoupý</w:t>
      </w:r>
    </w:p>
    <w:p w14:paraId="1D48BE66" w14:textId="6ADF3044" w:rsidR="00396A83" w:rsidRPr="00A4636F" w:rsidRDefault="00D6370C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 xml:space="preserve">Sídlo: </w:t>
      </w:r>
      <w:r w:rsidR="006066D9" w:rsidRPr="00A4636F">
        <w:rPr>
          <w:rFonts w:ascii="Arial" w:hAnsi="Arial" w:cs="Arial"/>
        </w:rPr>
        <w:t>Dobrovského 1044/9, 678 01 Blansko</w:t>
      </w:r>
    </w:p>
    <w:p w14:paraId="43B06335" w14:textId="5FFD6BB9" w:rsidR="00396A83" w:rsidRPr="00A4636F" w:rsidRDefault="00D6370C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>Za kterou jedná</w:t>
      </w:r>
      <w:r w:rsidR="00D50169" w:rsidRPr="00A4636F">
        <w:rPr>
          <w:rFonts w:ascii="Arial" w:hAnsi="Arial" w:cs="Arial"/>
        </w:rPr>
        <w:t>:</w:t>
      </w:r>
      <w:r w:rsidRPr="00A4636F">
        <w:rPr>
          <w:rFonts w:ascii="Arial" w:hAnsi="Arial" w:cs="Arial"/>
        </w:rPr>
        <w:t xml:space="preserve"> </w:t>
      </w:r>
      <w:r w:rsidR="006066D9" w:rsidRPr="00A4636F">
        <w:rPr>
          <w:rFonts w:ascii="Arial" w:hAnsi="Arial" w:cs="Arial"/>
        </w:rPr>
        <w:t>Petr Skoupý</w:t>
      </w:r>
    </w:p>
    <w:p w14:paraId="7F6C8846" w14:textId="1A8896B3" w:rsidR="00396A83" w:rsidRPr="00A4636F" w:rsidRDefault="00D6370C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>IČ</w:t>
      </w:r>
      <w:r w:rsidR="009F3163" w:rsidRPr="00A4636F">
        <w:rPr>
          <w:rFonts w:ascii="Arial" w:hAnsi="Arial" w:cs="Arial"/>
        </w:rPr>
        <w:t>O</w:t>
      </w:r>
      <w:r w:rsidRPr="00A4636F">
        <w:rPr>
          <w:rFonts w:ascii="Arial" w:hAnsi="Arial" w:cs="Arial"/>
        </w:rPr>
        <w:t xml:space="preserve">: </w:t>
      </w:r>
      <w:bookmarkStart w:id="0" w:name="_Hlk229389598"/>
      <w:r w:rsidR="006066D9" w:rsidRPr="00A4636F">
        <w:rPr>
          <w:rFonts w:ascii="Arial" w:hAnsi="Arial" w:cs="Arial"/>
        </w:rPr>
        <w:t>46247963</w:t>
      </w:r>
    </w:p>
    <w:bookmarkEnd w:id="0"/>
    <w:p w14:paraId="6A2DF38C" w14:textId="5B069E3C" w:rsidR="00396A83" w:rsidRPr="00A4636F" w:rsidRDefault="00D6370C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 xml:space="preserve">DIČ: </w:t>
      </w:r>
      <w:proofErr w:type="spellStart"/>
      <w:r w:rsidR="00F619B5">
        <w:rPr>
          <w:rFonts w:ascii="Arial" w:hAnsi="Arial" w:cs="Arial"/>
        </w:rPr>
        <w:t>xxxxxxxxxxxxxxxxx</w:t>
      </w:r>
      <w:proofErr w:type="spellEnd"/>
    </w:p>
    <w:p w14:paraId="40C45151" w14:textId="33C0A579" w:rsidR="00396A83" w:rsidRPr="00A4636F" w:rsidRDefault="00D6370C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 xml:space="preserve">Bankovní spojení: </w:t>
      </w:r>
      <w:proofErr w:type="spellStart"/>
      <w:r w:rsidR="00F619B5">
        <w:rPr>
          <w:rFonts w:ascii="Arial" w:hAnsi="Arial" w:cs="Arial"/>
        </w:rPr>
        <w:t>xxxxxxxxxxxxxxxxxxxxx</w:t>
      </w:r>
      <w:proofErr w:type="spellEnd"/>
    </w:p>
    <w:p w14:paraId="5C923A88" w14:textId="17C86F48" w:rsidR="00396A83" w:rsidRPr="00A4636F" w:rsidRDefault="009F3163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 xml:space="preserve">Vedená u Krajského </w:t>
      </w:r>
      <w:proofErr w:type="gramStart"/>
      <w:r w:rsidRPr="00A4636F">
        <w:rPr>
          <w:rFonts w:ascii="Arial" w:hAnsi="Arial" w:cs="Arial"/>
        </w:rPr>
        <w:t xml:space="preserve">soudu </w:t>
      </w:r>
      <w:r w:rsidR="006066D9" w:rsidRPr="00A4636F">
        <w:rPr>
          <w:rFonts w:ascii="Arial" w:hAnsi="Arial" w:cs="Arial"/>
        </w:rPr>
        <w:t>-</w:t>
      </w:r>
      <w:r w:rsidRPr="00A4636F">
        <w:rPr>
          <w:rFonts w:ascii="Arial" w:hAnsi="Arial" w:cs="Arial"/>
        </w:rPr>
        <w:t xml:space="preserve"> </w:t>
      </w:r>
      <w:r w:rsidR="006066D9" w:rsidRPr="00A4636F">
        <w:rPr>
          <w:rFonts w:ascii="Arial" w:hAnsi="Arial" w:cs="Arial"/>
        </w:rPr>
        <w:t>zapsán</w:t>
      </w:r>
      <w:proofErr w:type="gramEnd"/>
      <w:r w:rsidR="006066D9" w:rsidRPr="00A4636F">
        <w:rPr>
          <w:rFonts w:ascii="Arial" w:hAnsi="Arial" w:cs="Arial"/>
        </w:rPr>
        <w:t xml:space="preserve"> v evidenci RŽP</w:t>
      </w:r>
    </w:p>
    <w:p w14:paraId="6346DD50" w14:textId="781528E2" w:rsidR="00D6370C" w:rsidRPr="001B0A82" w:rsidRDefault="00D6370C" w:rsidP="004837D7">
      <w:pPr>
        <w:spacing w:after="0" w:line="240" w:lineRule="auto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dále jen „zhotovitel“ </w:t>
      </w:r>
    </w:p>
    <w:p w14:paraId="519EEFFA" w14:textId="77777777" w:rsidR="004837D7" w:rsidRPr="001B0A82" w:rsidRDefault="004837D7" w:rsidP="004837D7">
      <w:pPr>
        <w:spacing w:after="0" w:line="240" w:lineRule="auto"/>
        <w:rPr>
          <w:rFonts w:ascii="Arial" w:hAnsi="Arial" w:cs="Arial"/>
        </w:rPr>
      </w:pPr>
    </w:p>
    <w:p w14:paraId="30A52393" w14:textId="270A7753" w:rsidR="00D6370C" w:rsidRPr="001B0A82" w:rsidRDefault="00D6370C" w:rsidP="004837D7">
      <w:pPr>
        <w:spacing w:line="240" w:lineRule="auto"/>
        <w:jc w:val="both"/>
        <w:rPr>
          <w:rFonts w:ascii="Arial" w:hAnsi="Arial" w:cs="Arial"/>
        </w:rPr>
      </w:pPr>
      <w:r w:rsidRPr="001B0A82">
        <w:rPr>
          <w:rFonts w:ascii="Arial" w:hAnsi="Arial" w:cs="Arial"/>
        </w:rPr>
        <w:t>uzavírají níže psaného dne, měsíce a roku ve smyslu ustanovení § 1746 odst. 2 zákona č.</w:t>
      </w:r>
      <w:r w:rsidR="0001105E">
        <w:rPr>
          <w:rFonts w:ascii="Arial" w:hAnsi="Arial" w:cs="Arial"/>
        </w:rPr>
        <w:t> </w:t>
      </w:r>
      <w:r w:rsidRPr="001B0A82">
        <w:rPr>
          <w:rFonts w:ascii="Arial" w:hAnsi="Arial" w:cs="Arial"/>
        </w:rPr>
        <w:t xml:space="preserve">89/2012 Sb., občanského zákoníku, ve znění pozdějších předpisů (dále „občanský zákoník“), tuto </w:t>
      </w:r>
      <w:r w:rsidR="009C5470">
        <w:rPr>
          <w:rFonts w:ascii="Arial" w:hAnsi="Arial" w:cs="Arial"/>
        </w:rPr>
        <w:t>smlouvu</w:t>
      </w:r>
      <w:r w:rsidR="009F3163">
        <w:rPr>
          <w:rFonts w:ascii="Arial" w:hAnsi="Arial" w:cs="Arial"/>
        </w:rPr>
        <w:t xml:space="preserve"> o zajišťování kontrol a revizí tlakových a plynových zařízení (dále jen „smlouva“)</w:t>
      </w:r>
      <w:r w:rsidRPr="001B0A82">
        <w:rPr>
          <w:rFonts w:ascii="Arial" w:hAnsi="Arial" w:cs="Arial"/>
        </w:rPr>
        <w:t xml:space="preserve">: </w:t>
      </w:r>
    </w:p>
    <w:p w14:paraId="024452C4" w14:textId="77777777" w:rsidR="002825F4" w:rsidRPr="001B0A82" w:rsidRDefault="002825F4" w:rsidP="00D6370C">
      <w:pPr>
        <w:jc w:val="center"/>
        <w:rPr>
          <w:rFonts w:ascii="Arial" w:hAnsi="Arial" w:cs="Arial"/>
          <w:b/>
          <w:bCs/>
        </w:rPr>
      </w:pPr>
    </w:p>
    <w:p w14:paraId="4A528C41" w14:textId="3DC1EF0E" w:rsidR="00D6370C" w:rsidRPr="00396A83" w:rsidRDefault="00D6370C" w:rsidP="00396A8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 xml:space="preserve">Předmět a účel </w:t>
      </w:r>
      <w:r w:rsidR="009C5470" w:rsidRPr="00396A83">
        <w:rPr>
          <w:rFonts w:ascii="Arial" w:hAnsi="Arial" w:cs="Arial"/>
          <w:b/>
          <w:bCs/>
        </w:rPr>
        <w:t>smlouvy</w:t>
      </w:r>
    </w:p>
    <w:p w14:paraId="5BDB68E3" w14:textId="4D1FB144" w:rsidR="00D6370C" w:rsidRPr="00396A83" w:rsidRDefault="00D6370C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Předmětem </w:t>
      </w:r>
      <w:r w:rsidR="009C5470" w:rsidRPr="00396A83">
        <w:rPr>
          <w:rFonts w:ascii="Arial" w:hAnsi="Arial" w:cs="Arial"/>
        </w:rPr>
        <w:t>smlouvy</w:t>
      </w:r>
      <w:r w:rsidRPr="00396A83">
        <w:rPr>
          <w:rFonts w:ascii="Arial" w:hAnsi="Arial" w:cs="Arial"/>
        </w:rPr>
        <w:t xml:space="preserve"> je </w:t>
      </w:r>
      <w:r w:rsidR="009F3163" w:rsidRPr="00396A83">
        <w:rPr>
          <w:rFonts w:ascii="Arial" w:hAnsi="Arial" w:cs="Arial"/>
        </w:rPr>
        <w:t>závazek zhotovitele provádět</w:t>
      </w:r>
      <w:r w:rsidRPr="00396A83">
        <w:rPr>
          <w:rFonts w:ascii="Arial" w:hAnsi="Arial" w:cs="Arial"/>
        </w:rPr>
        <w:t xml:space="preserve"> </w:t>
      </w:r>
      <w:r w:rsidR="00205431" w:rsidRPr="00396A83">
        <w:rPr>
          <w:rFonts w:ascii="Arial" w:hAnsi="Arial" w:cs="Arial"/>
        </w:rPr>
        <w:t>p</w:t>
      </w:r>
      <w:r w:rsidR="00324DDB" w:rsidRPr="00396A83">
        <w:rPr>
          <w:rFonts w:ascii="Arial" w:hAnsi="Arial" w:cs="Arial"/>
        </w:rPr>
        <w:t>ravideln</w:t>
      </w:r>
      <w:r w:rsidR="009F3163" w:rsidRPr="00396A83">
        <w:rPr>
          <w:rFonts w:ascii="Arial" w:hAnsi="Arial" w:cs="Arial"/>
        </w:rPr>
        <w:t>é</w:t>
      </w:r>
      <w:r w:rsidR="00324DDB" w:rsidRPr="00396A83">
        <w:rPr>
          <w:rFonts w:ascii="Arial" w:hAnsi="Arial" w:cs="Arial"/>
        </w:rPr>
        <w:t xml:space="preserve"> </w:t>
      </w:r>
      <w:r w:rsidR="00FE7B46" w:rsidRPr="00396A83">
        <w:rPr>
          <w:rFonts w:ascii="Arial" w:hAnsi="Arial" w:cs="Arial"/>
        </w:rPr>
        <w:t>kontrol</w:t>
      </w:r>
      <w:r w:rsidR="009F3163" w:rsidRPr="00396A83">
        <w:rPr>
          <w:rFonts w:ascii="Arial" w:hAnsi="Arial" w:cs="Arial"/>
        </w:rPr>
        <w:t>y</w:t>
      </w:r>
      <w:r w:rsidR="00FE7B46" w:rsidRPr="00396A83">
        <w:rPr>
          <w:rFonts w:ascii="Arial" w:hAnsi="Arial" w:cs="Arial"/>
        </w:rPr>
        <w:t xml:space="preserve"> a</w:t>
      </w:r>
      <w:r w:rsidR="00324DDB" w:rsidRPr="00396A83">
        <w:rPr>
          <w:rFonts w:ascii="Arial" w:hAnsi="Arial" w:cs="Arial"/>
        </w:rPr>
        <w:t xml:space="preserve"> </w:t>
      </w:r>
      <w:r w:rsidR="00A133D8" w:rsidRPr="00396A83">
        <w:rPr>
          <w:rFonts w:ascii="Arial" w:hAnsi="Arial" w:cs="Arial"/>
        </w:rPr>
        <w:t>reviz</w:t>
      </w:r>
      <w:r w:rsidR="009F3163" w:rsidRPr="00396A83">
        <w:rPr>
          <w:rFonts w:ascii="Arial" w:hAnsi="Arial" w:cs="Arial"/>
        </w:rPr>
        <w:t>e</w:t>
      </w:r>
      <w:r w:rsidR="00324DDB" w:rsidRPr="00396A83">
        <w:rPr>
          <w:rFonts w:ascii="Arial" w:hAnsi="Arial" w:cs="Arial"/>
        </w:rPr>
        <w:t xml:space="preserve"> plynových a</w:t>
      </w:r>
      <w:r w:rsidR="00511FFD" w:rsidRPr="00396A83">
        <w:rPr>
          <w:rFonts w:ascii="Arial" w:hAnsi="Arial" w:cs="Arial"/>
        </w:rPr>
        <w:t> </w:t>
      </w:r>
      <w:r w:rsidR="00324DDB" w:rsidRPr="00396A83">
        <w:rPr>
          <w:rFonts w:ascii="Arial" w:hAnsi="Arial" w:cs="Arial"/>
        </w:rPr>
        <w:t>tlakových zařízení vč. školení obsluhy</w:t>
      </w:r>
      <w:r w:rsidR="00A133D8" w:rsidRPr="00396A83">
        <w:rPr>
          <w:rFonts w:ascii="Arial" w:hAnsi="Arial" w:cs="Arial"/>
        </w:rPr>
        <w:t xml:space="preserve"> dle </w:t>
      </w:r>
      <w:r w:rsidR="00511FFD" w:rsidRPr="00396A83">
        <w:rPr>
          <w:rFonts w:ascii="Arial" w:hAnsi="Arial" w:cs="Arial"/>
        </w:rPr>
        <w:t>příslušn</w:t>
      </w:r>
      <w:r w:rsidR="009F3163" w:rsidRPr="00396A83">
        <w:rPr>
          <w:rFonts w:ascii="Arial" w:hAnsi="Arial" w:cs="Arial"/>
        </w:rPr>
        <w:t>ých</w:t>
      </w:r>
      <w:r w:rsidR="00511FFD" w:rsidRPr="00396A83">
        <w:rPr>
          <w:rFonts w:ascii="Arial" w:hAnsi="Arial" w:cs="Arial"/>
        </w:rPr>
        <w:t xml:space="preserve"> právní</w:t>
      </w:r>
      <w:r w:rsidR="009F3163" w:rsidRPr="00396A83">
        <w:rPr>
          <w:rFonts w:ascii="Arial" w:hAnsi="Arial" w:cs="Arial"/>
        </w:rPr>
        <w:t>ch</w:t>
      </w:r>
      <w:r w:rsidR="00511FFD" w:rsidRPr="00396A83">
        <w:rPr>
          <w:rFonts w:ascii="Arial" w:hAnsi="Arial" w:cs="Arial"/>
        </w:rPr>
        <w:t xml:space="preserve"> </w:t>
      </w:r>
      <w:r w:rsidR="009F3163" w:rsidRPr="00396A83">
        <w:rPr>
          <w:rFonts w:ascii="Arial" w:hAnsi="Arial" w:cs="Arial"/>
        </w:rPr>
        <w:t>předpisů</w:t>
      </w:r>
      <w:r w:rsidR="00511FFD" w:rsidRPr="00396A83">
        <w:rPr>
          <w:rFonts w:ascii="Arial" w:hAnsi="Arial" w:cs="Arial"/>
        </w:rPr>
        <w:t xml:space="preserve"> včetně prováděcích předpisů a technických norem v platném a účinném znění</w:t>
      </w:r>
      <w:r w:rsidR="009F3163" w:rsidRPr="00396A83">
        <w:rPr>
          <w:rFonts w:ascii="Arial" w:hAnsi="Arial" w:cs="Arial"/>
        </w:rPr>
        <w:t xml:space="preserve"> a závazek objednatele uhradit zhotoviteli poskytnuté plnění</w:t>
      </w:r>
      <w:r w:rsidR="00511FFD" w:rsidRPr="00396A83">
        <w:rPr>
          <w:rFonts w:ascii="Arial" w:hAnsi="Arial" w:cs="Arial"/>
        </w:rPr>
        <w:t>.</w:t>
      </w:r>
    </w:p>
    <w:p w14:paraId="0B53AD0D" w14:textId="7D05C2AC" w:rsidR="00D6370C" w:rsidRPr="00396A83" w:rsidRDefault="00D6370C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Účelem </w:t>
      </w:r>
      <w:r w:rsidR="009C5470" w:rsidRPr="00396A83">
        <w:rPr>
          <w:rFonts w:ascii="Arial" w:hAnsi="Arial" w:cs="Arial"/>
        </w:rPr>
        <w:t>smlouvy</w:t>
      </w:r>
      <w:r w:rsidRPr="00396A83">
        <w:rPr>
          <w:rFonts w:ascii="Arial" w:hAnsi="Arial" w:cs="Arial"/>
        </w:rPr>
        <w:t xml:space="preserve"> je zajištění pravidelného a včasného provedení periodických kontrol</w:t>
      </w:r>
      <w:r w:rsidR="00205431" w:rsidRPr="00396A83">
        <w:rPr>
          <w:rFonts w:ascii="Arial" w:hAnsi="Arial" w:cs="Arial"/>
        </w:rPr>
        <w:t xml:space="preserve"> a</w:t>
      </w:r>
      <w:r w:rsidR="00511FFD" w:rsidRPr="00396A83">
        <w:rPr>
          <w:rFonts w:ascii="Arial" w:hAnsi="Arial" w:cs="Arial"/>
        </w:rPr>
        <w:t> </w:t>
      </w:r>
      <w:r w:rsidR="00205431" w:rsidRPr="00396A83">
        <w:rPr>
          <w:rFonts w:ascii="Arial" w:hAnsi="Arial" w:cs="Arial"/>
        </w:rPr>
        <w:t>revizí</w:t>
      </w:r>
      <w:r w:rsidR="001D092A" w:rsidRPr="00396A83">
        <w:rPr>
          <w:rFonts w:ascii="Arial" w:hAnsi="Arial" w:cs="Arial"/>
        </w:rPr>
        <w:t xml:space="preserve"> </w:t>
      </w:r>
      <w:r w:rsidR="00511FFD" w:rsidRPr="00396A83">
        <w:rPr>
          <w:rFonts w:ascii="Arial" w:hAnsi="Arial" w:cs="Arial"/>
        </w:rPr>
        <w:t xml:space="preserve">zařízení </w:t>
      </w:r>
      <w:r w:rsidRPr="00396A83">
        <w:rPr>
          <w:rFonts w:ascii="Arial" w:hAnsi="Arial" w:cs="Arial"/>
        </w:rPr>
        <w:t xml:space="preserve">uvedených v bodě 1.1. této </w:t>
      </w:r>
      <w:r w:rsidR="009C5470" w:rsidRPr="00396A83">
        <w:rPr>
          <w:rFonts w:ascii="Arial" w:hAnsi="Arial" w:cs="Arial"/>
        </w:rPr>
        <w:t>smlouvy</w:t>
      </w:r>
      <w:r w:rsidRPr="00396A83">
        <w:rPr>
          <w:rFonts w:ascii="Arial" w:hAnsi="Arial" w:cs="Arial"/>
        </w:rPr>
        <w:t xml:space="preserve"> tak, aby byl zajištěn jejich </w:t>
      </w:r>
      <w:r w:rsidR="001D092A" w:rsidRPr="00396A83">
        <w:rPr>
          <w:rFonts w:ascii="Arial" w:hAnsi="Arial" w:cs="Arial"/>
        </w:rPr>
        <w:t>bezpečn</w:t>
      </w:r>
      <w:r w:rsidR="003025CC" w:rsidRPr="00396A83">
        <w:rPr>
          <w:rFonts w:ascii="Arial" w:hAnsi="Arial" w:cs="Arial"/>
        </w:rPr>
        <w:t>ý provoz</w:t>
      </w:r>
      <w:r w:rsidRPr="00396A83">
        <w:rPr>
          <w:rFonts w:ascii="Arial" w:hAnsi="Arial" w:cs="Arial"/>
        </w:rPr>
        <w:t xml:space="preserve">. </w:t>
      </w:r>
    </w:p>
    <w:p w14:paraId="2422845F" w14:textId="77079BB4" w:rsidR="00D6370C" w:rsidRPr="00396A83" w:rsidRDefault="00D6370C" w:rsidP="00396A83">
      <w:pPr>
        <w:pStyle w:val="Odstavecseseznamem"/>
        <w:numPr>
          <w:ilvl w:val="1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Provádění pravidelných </w:t>
      </w:r>
      <w:r w:rsidR="00FE7B46" w:rsidRPr="00396A83">
        <w:rPr>
          <w:rFonts w:ascii="Arial" w:hAnsi="Arial" w:cs="Arial"/>
        </w:rPr>
        <w:t>prohlídek a</w:t>
      </w:r>
      <w:r w:rsidRPr="00396A83">
        <w:rPr>
          <w:rFonts w:ascii="Arial" w:hAnsi="Arial" w:cs="Arial"/>
        </w:rPr>
        <w:t xml:space="preserve"> </w:t>
      </w:r>
      <w:r w:rsidR="001D092A" w:rsidRPr="00396A83">
        <w:rPr>
          <w:rFonts w:ascii="Arial" w:hAnsi="Arial" w:cs="Arial"/>
        </w:rPr>
        <w:t xml:space="preserve">revizí </w:t>
      </w:r>
      <w:r w:rsidR="00FE7B46" w:rsidRPr="00396A83">
        <w:rPr>
          <w:rFonts w:ascii="Arial" w:hAnsi="Arial" w:cs="Arial"/>
        </w:rPr>
        <w:t>plynových a tlakových zařízení</w:t>
      </w:r>
      <w:r w:rsidRPr="00396A83">
        <w:rPr>
          <w:rFonts w:ascii="Arial" w:hAnsi="Arial" w:cs="Arial"/>
        </w:rPr>
        <w:t xml:space="preserve"> musí být provedeno v</w:t>
      </w:r>
      <w:r w:rsidR="00511FFD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následujícím rozsahu</w:t>
      </w:r>
      <w:r w:rsidR="00544A4C" w:rsidRPr="00396A83">
        <w:rPr>
          <w:rFonts w:ascii="Arial" w:hAnsi="Arial" w:cs="Arial"/>
        </w:rPr>
        <w:t xml:space="preserve"> a lhůtách</w:t>
      </w:r>
      <w:r w:rsidRPr="00396A83">
        <w:rPr>
          <w:rFonts w:ascii="Arial" w:hAnsi="Arial" w:cs="Arial"/>
        </w:rPr>
        <w:t xml:space="preserve">: </w:t>
      </w:r>
    </w:p>
    <w:p w14:paraId="11103400" w14:textId="62146A50" w:rsidR="00076417" w:rsidRDefault="00511FFD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E7B46">
        <w:rPr>
          <w:rFonts w:ascii="Arial" w:hAnsi="Arial" w:cs="Arial"/>
        </w:rPr>
        <w:t>ízkotlak</w:t>
      </w:r>
      <w:r>
        <w:rPr>
          <w:rFonts w:ascii="Arial" w:hAnsi="Arial" w:cs="Arial"/>
        </w:rPr>
        <w:t>ý</w:t>
      </w:r>
      <w:r w:rsidR="00FE7B46">
        <w:rPr>
          <w:rFonts w:ascii="Arial" w:hAnsi="Arial" w:cs="Arial"/>
        </w:rPr>
        <w:t xml:space="preserve"> venkovní a vnitřní plynovod od hlavního uzávěru plynu po jednotlivé spotřebičové uzávěry</w:t>
      </w:r>
      <w:r w:rsidR="00BF4CDC">
        <w:rPr>
          <w:rFonts w:ascii="Arial" w:hAnsi="Arial" w:cs="Arial"/>
        </w:rPr>
        <w:t xml:space="preserve"> vč. </w:t>
      </w:r>
      <w:r w:rsidR="00A443C4">
        <w:rPr>
          <w:rFonts w:ascii="Arial" w:hAnsi="Arial" w:cs="Arial"/>
        </w:rPr>
        <w:t>plynových spotřebičů</w:t>
      </w:r>
      <w:r w:rsidR="00076417">
        <w:rPr>
          <w:rFonts w:ascii="Arial" w:hAnsi="Arial" w:cs="Arial"/>
        </w:rPr>
        <w:t>:</w:t>
      </w:r>
    </w:p>
    <w:p w14:paraId="0C7CBEB5" w14:textId="218C68A5" w:rsidR="004958F5" w:rsidRDefault="00076417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Provozní revize – 1x/3 roky (</w:t>
      </w:r>
      <w:r w:rsidR="00544A4C">
        <w:rPr>
          <w:rFonts w:ascii="Arial" w:hAnsi="Arial" w:cs="Arial"/>
        </w:rPr>
        <w:t>první</w:t>
      </w:r>
      <w:r>
        <w:rPr>
          <w:rFonts w:ascii="Arial" w:hAnsi="Arial" w:cs="Arial"/>
        </w:rPr>
        <w:t xml:space="preserve"> revize říjen 202</w:t>
      </w:r>
      <w:r w:rsidR="00544A4C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287F4E66" w14:textId="4031EEA3" w:rsidR="00076417" w:rsidRDefault="00076417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 w:rsidRPr="00076417">
        <w:rPr>
          <w:rFonts w:ascii="Arial" w:hAnsi="Arial" w:cs="Arial"/>
        </w:rPr>
        <w:lastRenderedPageBreak/>
        <w:t>Odborná prohlídka kotelny/kontrola plynových zařízení – 1x/rok (</w:t>
      </w:r>
      <w:r w:rsidR="00544A4C">
        <w:rPr>
          <w:rFonts w:ascii="Arial" w:hAnsi="Arial" w:cs="Arial"/>
        </w:rPr>
        <w:t>první prohlídka</w:t>
      </w:r>
      <w:r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říjen </w:t>
      </w:r>
      <w:r w:rsidRPr="00076417">
        <w:rPr>
          <w:rFonts w:ascii="Arial" w:hAnsi="Arial" w:cs="Arial"/>
        </w:rPr>
        <w:t>202</w:t>
      </w:r>
      <w:r w:rsidR="00544A4C">
        <w:rPr>
          <w:rFonts w:ascii="Arial" w:hAnsi="Arial" w:cs="Arial"/>
        </w:rPr>
        <w:t>6</w:t>
      </w:r>
      <w:r w:rsidRPr="00076417">
        <w:rPr>
          <w:rFonts w:ascii="Arial" w:hAnsi="Arial" w:cs="Arial"/>
        </w:rPr>
        <w:t>)</w:t>
      </w:r>
    </w:p>
    <w:p w14:paraId="11DE5FBF" w14:textId="77777777" w:rsidR="00F72C39" w:rsidRDefault="00F72C39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4B61DF5D" w14:textId="2158F137" w:rsidR="009E52D0" w:rsidRDefault="00544A4C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E52D0">
        <w:rPr>
          <w:rFonts w:ascii="Arial" w:hAnsi="Arial" w:cs="Arial"/>
        </w:rPr>
        <w:t>tanic</w:t>
      </w:r>
      <w:r>
        <w:rPr>
          <w:rFonts w:ascii="Arial" w:hAnsi="Arial" w:cs="Arial"/>
        </w:rPr>
        <w:t>e</w:t>
      </w:r>
      <w:r w:rsidR="009E52D0">
        <w:rPr>
          <w:rFonts w:ascii="Arial" w:hAnsi="Arial" w:cs="Arial"/>
        </w:rPr>
        <w:t xml:space="preserve"> technických plynů (H</w:t>
      </w:r>
      <w:r w:rsidR="009E52D0">
        <w:rPr>
          <w:rFonts w:ascii="Arial" w:hAnsi="Arial" w:cs="Arial"/>
          <w:vertAlign w:val="subscript"/>
        </w:rPr>
        <w:t>2</w:t>
      </w:r>
      <w:r w:rsidR="009E52D0">
        <w:rPr>
          <w:rFonts w:ascii="Arial" w:hAnsi="Arial" w:cs="Arial"/>
        </w:rPr>
        <w:t>, Ar, CO</w:t>
      </w:r>
      <w:r w:rsidR="009E52D0">
        <w:rPr>
          <w:rFonts w:ascii="Arial" w:hAnsi="Arial" w:cs="Arial"/>
          <w:vertAlign w:val="subscript"/>
        </w:rPr>
        <w:t>2</w:t>
      </w:r>
      <w:r w:rsidR="009E52D0">
        <w:rPr>
          <w:rFonts w:ascii="Arial" w:hAnsi="Arial" w:cs="Arial"/>
        </w:rPr>
        <w:t>, O</w:t>
      </w:r>
      <w:r w:rsidR="009E52D0">
        <w:rPr>
          <w:rFonts w:ascii="Arial" w:hAnsi="Arial" w:cs="Arial"/>
          <w:vertAlign w:val="subscript"/>
        </w:rPr>
        <w:t>2</w:t>
      </w:r>
      <w:r w:rsidR="009E52D0">
        <w:rPr>
          <w:rFonts w:ascii="Arial" w:hAnsi="Arial" w:cs="Arial"/>
        </w:rPr>
        <w:t>, He a N</w:t>
      </w:r>
      <w:r w:rsidR="009E52D0">
        <w:rPr>
          <w:rFonts w:ascii="Arial" w:hAnsi="Arial" w:cs="Arial"/>
          <w:vertAlign w:val="subscript"/>
        </w:rPr>
        <w:t>2</w:t>
      </w:r>
      <w:r w:rsidR="009E52D0">
        <w:rPr>
          <w:rFonts w:ascii="Arial" w:hAnsi="Arial" w:cs="Arial"/>
        </w:rPr>
        <w:t>) – 4ks a generátoru stlačeného dusíku:</w:t>
      </w:r>
    </w:p>
    <w:p w14:paraId="63D05620" w14:textId="3F987005" w:rsidR="009E52D0" w:rsidRDefault="009E52D0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Provozní revize – 1x/</w:t>
      </w:r>
      <w:r w:rsidR="00F72C3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roky </w:t>
      </w:r>
      <w:r w:rsidR="00544A4C" w:rsidRPr="00076417">
        <w:rPr>
          <w:rFonts w:ascii="Arial" w:hAnsi="Arial" w:cs="Arial"/>
        </w:rPr>
        <w:t>(</w:t>
      </w:r>
      <w:r w:rsidR="00544A4C">
        <w:rPr>
          <w:rFonts w:ascii="Arial" w:hAnsi="Arial" w:cs="Arial"/>
        </w:rPr>
        <w:t>první revize</w:t>
      </w:r>
      <w:r>
        <w:rPr>
          <w:rFonts w:ascii="Arial" w:hAnsi="Arial" w:cs="Arial"/>
        </w:rPr>
        <w:t xml:space="preserve"> </w:t>
      </w:r>
      <w:r w:rsidR="00F91C11">
        <w:rPr>
          <w:rFonts w:ascii="Arial" w:hAnsi="Arial" w:cs="Arial"/>
        </w:rPr>
        <w:t>říjen</w:t>
      </w:r>
      <w:r>
        <w:rPr>
          <w:rFonts w:ascii="Arial" w:hAnsi="Arial" w:cs="Arial"/>
        </w:rPr>
        <w:t xml:space="preserve"> 202</w:t>
      </w:r>
      <w:r w:rsidR="00F91C11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4A84FEF6" w14:textId="502DC5F7" w:rsidR="009E52D0" w:rsidRDefault="009E52D0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 w:rsidRPr="00076417">
        <w:rPr>
          <w:rFonts w:ascii="Arial" w:hAnsi="Arial" w:cs="Arial"/>
        </w:rPr>
        <w:t>/</w:t>
      </w:r>
      <w:r w:rsidR="00A443C4">
        <w:rPr>
          <w:rFonts w:ascii="Arial" w:hAnsi="Arial" w:cs="Arial"/>
        </w:rPr>
        <w:t>Kontrola</w:t>
      </w:r>
      <w:r w:rsidR="00A443C4" w:rsidRPr="00076417">
        <w:rPr>
          <w:rFonts w:ascii="Arial" w:hAnsi="Arial" w:cs="Arial"/>
        </w:rPr>
        <w:t xml:space="preserve"> </w:t>
      </w:r>
      <w:r w:rsidRPr="00076417">
        <w:rPr>
          <w:rFonts w:ascii="Arial" w:hAnsi="Arial" w:cs="Arial"/>
        </w:rPr>
        <w:t xml:space="preserve">plynových zařízení – 1x/rok </w:t>
      </w:r>
      <w:r w:rsidR="00544A4C" w:rsidRPr="00076417">
        <w:rPr>
          <w:rFonts w:ascii="Arial" w:hAnsi="Arial" w:cs="Arial"/>
        </w:rPr>
        <w:t>(</w:t>
      </w:r>
      <w:r w:rsidR="00544A4C">
        <w:rPr>
          <w:rFonts w:ascii="Arial" w:hAnsi="Arial" w:cs="Arial"/>
        </w:rPr>
        <w:t>první prohlídka</w:t>
      </w:r>
      <w:r w:rsidR="00544A4C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říjen </w:t>
      </w:r>
      <w:r w:rsidRPr="00076417">
        <w:rPr>
          <w:rFonts w:ascii="Arial" w:hAnsi="Arial" w:cs="Arial"/>
        </w:rPr>
        <w:t>202</w:t>
      </w:r>
      <w:r w:rsidR="00F91C11">
        <w:rPr>
          <w:rFonts w:ascii="Arial" w:hAnsi="Arial" w:cs="Arial"/>
        </w:rPr>
        <w:t>7</w:t>
      </w:r>
      <w:r w:rsidRPr="00076417">
        <w:rPr>
          <w:rFonts w:ascii="Arial" w:hAnsi="Arial" w:cs="Arial"/>
        </w:rPr>
        <w:t>)</w:t>
      </w:r>
    </w:p>
    <w:p w14:paraId="2CDF3BA1" w14:textId="77777777" w:rsidR="003D0712" w:rsidRDefault="003D0712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6F5694EB" w14:textId="65447D11" w:rsidR="004958F5" w:rsidRDefault="003D0712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6417" w:rsidRPr="00213DCD">
        <w:rPr>
          <w:rFonts w:ascii="Arial" w:hAnsi="Arial" w:cs="Arial"/>
        </w:rPr>
        <w:t>xpanzomat</w:t>
      </w:r>
      <w:r w:rsidR="00213DCD" w:rsidRPr="00213DCD">
        <w:rPr>
          <w:rFonts w:ascii="Arial" w:hAnsi="Arial" w:cs="Arial"/>
        </w:rPr>
        <w:t xml:space="preserve"> 400L, r.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v. 2014 (kotelna - m.č.106</w:t>
      </w:r>
      <w:r w:rsidR="00076417">
        <w:rPr>
          <w:rFonts w:ascii="Arial" w:hAnsi="Arial" w:cs="Arial"/>
        </w:rPr>
        <w:t>):</w:t>
      </w:r>
    </w:p>
    <w:p w14:paraId="7BD30756" w14:textId="180C9F6B" w:rsidR="00076417" w:rsidRDefault="00076417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6417">
        <w:rPr>
          <w:rFonts w:ascii="Arial" w:hAnsi="Arial" w:cs="Arial"/>
        </w:rPr>
        <w:t xml:space="preserve">rovozní </w:t>
      </w:r>
      <w:r w:rsidR="009E52D0" w:rsidRPr="00076417">
        <w:rPr>
          <w:rFonts w:ascii="Arial" w:hAnsi="Arial" w:cs="Arial"/>
        </w:rPr>
        <w:t xml:space="preserve">revize </w:t>
      </w:r>
      <w:r w:rsidR="009E52D0">
        <w:rPr>
          <w:rFonts w:ascii="Arial" w:hAnsi="Arial" w:cs="Arial"/>
        </w:rPr>
        <w:t>– 1x</w:t>
      </w:r>
      <w:r w:rsidRPr="00076417">
        <w:rPr>
          <w:rFonts w:ascii="Arial" w:hAnsi="Arial" w:cs="Arial"/>
        </w:rPr>
        <w:t>/</w:t>
      </w:r>
      <w:r w:rsidR="00F72C39">
        <w:rPr>
          <w:rFonts w:ascii="Arial" w:hAnsi="Arial" w:cs="Arial"/>
        </w:rPr>
        <w:t>rok</w:t>
      </w:r>
      <w:r>
        <w:rPr>
          <w:rFonts w:ascii="Arial" w:hAnsi="Arial" w:cs="Arial"/>
        </w:rPr>
        <w:t xml:space="preserve"> </w:t>
      </w:r>
      <w:bookmarkStart w:id="1" w:name="_Hlk222925167"/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bookmarkEnd w:id="1"/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42F718B8" w14:textId="2CB1CD5B" w:rsidR="009E52D0" w:rsidRDefault="009E52D0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 w:rsidRPr="009E52D0">
        <w:rPr>
          <w:rFonts w:ascii="Arial" w:hAnsi="Arial" w:cs="Arial"/>
        </w:rPr>
        <w:t xml:space="preserve">Vnitřní revize a zkouška těsnosti – 1x/5 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 w:rsidRPr="009E52D0"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9</w:t>
      </w:r>
      <w:r w:rsidRPr="009E52D0">
        <w:rPr>
          <w:rFonts w:ascii="Arial" w:hAnsi="Arial" w:cs="Arial"/>
        </w:rPr>
        <w:t>)</w:t>
      </w:r>
    </w:p>
    <w:p w14:paraId="17F83C28" w14:textId="77777777" w:rsidR="00F72C39" w:rsidRPr="009E52D0" w:rsidRDefault="00F72C39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635324E6" w14:textId="045CE7F9" w:rsidR="009E52D0" w:rsidRDefault="003D0712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3DCD" w:rsidRPr="00213DCD">
        <w:rPr>
          <w:rFonts w:ascii="Arial" w:hAnsi="Arial" w:cs="Arial"/>
        </w:rPr>
        <w:t>xpanzomat 80L, r.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v. 2021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(kotelna - m.č.106)</w:t>
      </w:r>
      <w:r w:rsidR="009E52D0">
        <w:rPr>
          <w:rFonts w:ascii="Arial" w:hAnsi="Arial" w:cs="Arial"/>
        </w:rPr>
        <w:t>:</w:t>
      </w:r>
    </w:p>
    <w:p w14:paraId="5294797A" w14:textId="2367426B" w:rsidR="009E52D0" w:rsidRDefault="009E52D0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6417">
        <w:rPr>
          <w:rFonts w:ascii="Arial" w:hAnsi="Arial" w:cs="Arial"/>
        </w:rPr>
        <w:t xml:space="preserve">rovozní revize </w:t>
      </w:r>
      <w:r>
        <w:rPr>
          <w:rFonts w:ascii="Arial" w:hAnsi="Arial" w:cs="Arial"/>
        </w:rPr>
        <w:t>– 1x</w:t>
      </w:r>
      <w:r w:rsidRPr="00076417">
        <w:rPr>
          <w:rFonts w:ascii="Arial" w:hAnsi="Arial" w:cs="Arial"/>
        </w:rPr>
        <w:t>/rok</w:t>
      </w:r>
      <w:r>
        <w:rPr>
          <w:rFonts w:ascii="Arial" w:hAnsi="Arial" w:cs="Arial"/>
        </w:rPr>
        <w:t xml:space="preserve">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25052C97" w14:textId="2BC24731" w:rsidR="009E52D0" w:rsidRPr="00076417" w:rsidRDefault="009E52D0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Vnitřní revize a zkouška těsnosti – 1x/5 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</w:t>
      </w:r>
      <w:r w:rsidR="00F72C39">
        <w:rPr>
          <w:rFonts w:ascii="Arial" w:hAnsi="Arial" w:cs="Arial"/>
        </w:rPr>
        <w:t>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23218536" w14:textId="0CE6CEB0" w:rsidR="00213DCD" w:rsidRDefault="00213DCD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0E6A43D6" w14:textId="15E4C4C1" w:rsidR="00F72C39" w:rsidRDefault="003D0712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3DCD" w:rsidRPr="00213DCD">
        <w:rPr>
          <w:rFonts w:ascii="Arial" w:hAnsi="Arial" w:cs="Arial"/>
        </w:rPr>
        <w:t>xpanzomat 80L, r.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v. 2021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(kotelna - m.č.106)</w:t>
      </w:r>
      <w:r w:rsidR="00F72C39">
        <w:rPr>
          <w:rFonts w:ascii="Arial" w:hAnsi="Arial" w:cs="Arial"/>
        </w:rPr>
        <w:t>:</w:t>
      </w:r>
    </w:p>
    <w:p w14:paraId="7040975A" w14:textId="153E3C3E" w:rsidR="00F72C39" w:rsidRDefault="00F72C39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6417">
        <w:rPr>
          <w:rFonts w:ascii="Arial" w:hAnsi="Arial" w:cs="Arial"/>
        </w:rPr>
        <w:t xml:space="preserve">rovozní revize </w:t>
      </w:r>
      <w:r>
        <w:rPr>
          <w:rFonts w:ascii="Arial" w:hAnsi="Arial" w:cs="Arial"/>
        </w:rPr>
        <w:t>– 1x</w:t>
      </w:r>
      <w:r w:rsidRPr="00076417">
        <w:rPr>
          <w:rFonts w:ascii="Arial" w:hAnsi="Arial" w:cs="Arial"/>
        </w:rPr>
        <w:t>/rok</w:t>
      </w:r>
      <w:r>
        <w:rPr>
          <w:rFonts w:ascii="Arial" w:hAnsi="Arial" w:cs="Arial"/>
        </w:rPr>
        <w:t xml:space="preserve">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78FB3A13" w14:textId="6CBA9F13" w:rsidR="00F72C39" w:rsidRPr="00076417" w:rsidRDefault="00F72C39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Vnitřní revize a zkouška těsnosti – 1x/5 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22793522" w14:textId="58EFD7C6" w:rsidR="00213DCD" w:rsidRDefault="00213DCD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66797420" w14:textId="760A254B" w:rsidR="007B0575" w:rsidRDefault="003D0712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3DCD" w:rsidRPr="00213DCD">
        <w:rPr>
          <w:rFonts w:ascii="Arial" w:hAnsi="Arial" w:cs="Arial"/>
        </w:rPr>
        <w:t>xpanzomat 320L, r.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v. 2022 (stroj.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chladu - m.č.317)</w:t>
      </w:r>
      <w:r w:rsidR="007B0575">
        <w:rPr>
          <w:rFonts w:ascii="Arial" w:hAnsi="Arial" w:cs="Arial"/>
        </w:rPr>
        <w:t>:</w:t>
      </w:r>
    </w:p>
    <w:p w14:paraId="37DF653C" w14:textId="7734CF56" w:rsidR="007B0575" w:rsidRDefault="007B0575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bookmarkStart w:id="2" w:name="_Hlk222990364"/>
      <w:r>
        <w:rPr>
          <w:rFonts w:ascii="Arial" w:hAnsi="Arial" w:cs="Arial"/>
        </w:rPr>
        <w:t>P</w:t>
      </w:r>
      <w:r w:rsidRPr="00076417">
        <w:rPr>
          <w:rFonts w:ascii="Arial" w:hAnsi="Arial" w:cs="Arial"/>
        </w:rPr>
        <w:t xml:space="preserve">rovozní revize </w:t>
      </w:r>
      <w:r>
        <w:rPr>
          <w:rFonts w:ascii="Arial" w:hAnsi="Arial" w:cs="Arial"/>
        </w:rPr>
        <w:t>– 1x</w:t>
      </w:r>
      <w:r w:rsidRPr="00076417">
        <w:rPr>
          <w:rFonts w:ascii="Arial" w:hAnsi="Arial" w:cs="Arial"/>
        </w:rPr>
        <w:t>/rok</w:t>
      </w:r>
      <w:r>
        <w:rPr>
          <w:rFonts w:ascii="Arial" w:hAnsi="Arial" w:cs="Arial"/>
        </w:rPr>
        <w:t xml:space="preserve">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103B7E60" w14:textId="547E3E1B" w:rsidR="007B0575" w:rsidRPr="00076417" w:rsidRDefault="007B0575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Vnitřní revize a zkouška těsnosti – 1x/5 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bookmarkEnd w:id="2"/>
    <w:p w14:paraId="07A88AA3" w14:textId="327E0AE0" w:rsidR="00213DCD" w:rsidRDefault="00213DCD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4E8E7B58" w14:textId="4552AEEF" w:rsidR="00213DCD" w:rsidRDefault="003D0712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3DCD" w:rsidRPr="00213DCD">
        <w:rPr>
          <w:rFonts w:ascii="Arial" w:hAnsi="Arial" w:cs="Arial"/>
        </w:rPr>
        <w:t>xpanzomat 50L, r.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v. 2021 (stroj.</w:t>
      </w:r>
      <w:r>
        <w:rPr>
          <w:rFonts w:ascii="Arial" w:hAnsi="Arial" w:cs="Arial"/>
        </w:rPr>
        <w:t xml:space="preserve"> </w:t>
      </w:r>
      <w:r w:rsidR="00213DCD" w:rsidRPr="00213DCD">
        <w:rPr>
          <w:rFonts w:ascii="Arial" w:hAnsi="Arial" w:cs="Arial"/>
        </w:rPr>
        <w:t>chladu - m.č.317)</w:t>
      </w:r>
      <w:r w:rsidR="0075149C">
        <w:rPr>
          <w:rFonts w:ascii="Arial" w:hAnsi="Arial" w:cs="Arial"/>
        </w:rPr>
        <w:t>:</w:t>
      </w:r>
    </w:p>
    <w:p w14:paraId="1D603BCF" w14:textId="63E07A50" w:rsidR="0075149C" w:rsidRDefault="0075149C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6417">
        <w:rPr>
          <w:rFonts w:ascii="Arial" w:hAnsi="Arial" w:cs="Arial"/>
        </w:rPr>
        <w:t xml:space="preserve">rovozní revize </w:t>
      </w:r>
      <w:r>
        <w:rPr>
          <w:rFonts w:ascii="Arial" w:hAnsi="Arial" w:cs="Arial"/>
        </w:rPr>
        <w:t>– 1x</w:t>
      </w:r>
      <w:r w:rsidRPr="00076417">
        <w:rPr>
          <w:rFonts w:ascii="Arial" w:hAnsi="Arial" w:cs="Arial"/>
        </w:rPr>
        <w:t>/rok</w:t>
      </w:r>
      <w:r>
        <w:rPr>
          <w:rFonts w:ascii="Arial" w:hAnsi="Arial" w:cs="Arial"/>
        </w:rPr>
        <w:t xml:space="preserve">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0FE33850" w14:textId="3606CD25" w:rsidR="0075149C" w:rsidRPr="00076417" w:rsidRDefault="0075149C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Vnitřní revize a zkouška těsnosti – 1x/5 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367C6699" w14:textId="352C9D65" w:rsidR="00213DCD" w:rsidRPr="0075149C" w:rsidRDefault="00213DCD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4969A4BE" w14:textId="7A803580" w:rsidR="00213DCD" w:rsidRPr="0075149C" w:rsidRDefault="003D0712" w:rsidP="00396A83">
      <w:pPr>
        <w:pStyle w:val="Odstavecseseznamem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zdušník 1.000</w:t>
      </w:r>
      <w:r w:rsidR="003C0CF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l, r.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v. 2018 (rozvodna - m.č.107)</w:t>
      </w:r>
      <w:r w:rsidR="007514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:</w:t>
      </w:r>
    </w:p>
    <w:p w14:paraId="4749E1C3" w14:textId="2974E569" w:rsidR="0075149C" w:rsidRDefault="0075149C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6417">
        <w:rPr>
          <w:rFonts w:ascii="Arial" w:hAnsi="Arial" w:cs="Arial"/>
        </w:rPr>
        <w:t xml:space="preserve">rovozní revize </w:t>
      </w:r>
      <w:r>
        <w:rPr>
          <w:rFonts w:ascii="Arial" w:hAnsi="Arial" w:cs="Arial"/>
        </w:rPr>
        <w:t>– 1x</w:t>
      </w:r>
      <w:r w:rsidRPr="00076417">
        <w:rPr>
          <w:rFonts w:ascii="Arial" w:hAnsi="Arial" w:cs="Arial"/>
        </w:rPr>
        <w:t>/rok</w:t>
      </w:r>
      <w:r>
        <w:rPr>
          <w:rFonts w:ascii="Arial" w:hAnsi="Arial" w:cs="Arial"/>
        </w:rPr>
        <w:t xml:space="preserve">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7866E089" w14:textId="7E2C5831" w:rsidR="0075149C" w:rsidRDefault="0075149C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Vnitřní revize a zkouška těsnosti – 1x/5 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F91C11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14:paraId="3DF284DD" w14:textId="071070D2" w:rsidR="003C0CF6" w:rsidRDefault="001E3872" w:rsidP="00396A83">
      <w:pPr>
        <w:pStyle w:val="Odstavecseseznamem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3D0712">
        <w:rPr>
          <w:rFonts w:ascii="Arial" w:hAnsi="Arial" w:cs="Arial"/>
        </w:rPr>
        <w:t xml:space="preserve">Tlaková zkouška </w:t>
      </w:r>
      <w:r w:rsidR="00F750F0" w:rsidRPr="003D0712">
        <w:rPr>
          <w:rFonts w:ascii="Arial" w:hAnsi="Arial" w:cs="Arial"/>
        </w:rPr>
        <w:t>–</w:t>
      </w:r>
      <w:r w:rsidRPr="003D0712">
        <w:rPr>
          <w:rFonts w:ascii="Arial" w:hAnsi="Arial" w:cs="Arial"/>
        </w:rPr>
        <w:t xml:space="preserve"> </w:t>
      </w:r>
      <w:r w:rsidR="00F750F0" w:rsidRPr="003D0712">
        <w:rPr>
          <w:rFonts w:ascii="Arial" w:hAnsi="Arial" w:cs="Arial"/>
        </w:rPr>
        <w:t>1x/</w:t>
      </w:r>
      <w:r w:rsidR="00A443C4">
        <w:rPr>
          <w:rFonts w:ascii="Arial" w:hAnsi="Arial" w:cs="Arial"/>
        </w:rPr>
        <w:t>10</w:t>
      </w:r>
      <w:r w:rsidR="00A443C4" w:rsidRPr="003D0712">
        <w:rPr>
          <w:rFonts w:ascii="Arial" w:hAnsi="Arial" w:cs="Arial"/>
        </w:rPr>
        <w:t xml:space="preserve">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zkouška říjen 2028)</w:t>
      </w:r>
    </w:p>
    <w:p w14:paraId="71220705" w14:textId="77777777" w:rsidR="003D0712" w:rsidRPr="003D0712" w:rsidRDefault="003D0712" w:rsidP="00396A83">
      <w:pPr>
        <w:pStyle w:val="Odstavecseseznamem"/>
        <w:spacing w:after="0" w:line="240" w:lineRule="auto"/>
        <w:ind w:left="993" w:hanging="284"/>
        <w:jc w:val="both"/>
        <w:rPr>
          <w:rFonts w:ascii="Arial" w:hAnsi="Arial" w:cs="Arial"/>
        </w:rPr>
      </w:pPr>
    </w:p>
    <w:p w14:paraId="1D6511D4" w14:textId="0E7AB294" w:rsidR="00213DCD" w:rsidRPr="00F750F0" w:rsidRDefault="003D0712" w:rsidP="00396A83">
      <w:pPr>
        <w:pStyle w:val="Odstavecseseznamem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zdušník </w:t>
      </w:r>
      <w:proofErr w:type="gramStart"/>
      <w:r w:rsid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2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0l</w:t>
      </w:r>
      <w:proofErr w:type="gramEnd"/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r.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v. 20</w:t>
      </w:r>
      <w:r w:rsid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09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(m.č.1</w:t>
      </w:r>
      <w:r w:rsid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4</w:t>
      </w:r>
      <w:r w:rsidR="00213DCD" w:rsidRPr="00213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7)</w:t>
      </w:r>
      <w:r w:rsidR="00F750F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:</w:t>
      </w:r>
    </w:p>
    <w:p w14:paraId="786BFC92" w14:textId="2CA9F412" w:rsidR="00F750F0" w:rsidRDefault="00F750F0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6417">
        <w:rPr>
          <w:rFonts w:ascii="Arial" w:hAnsi="Arial" w:cs="Arial"/>
        </w:rPr>
        <w:t xml:space="preserve">rovozní revize </w:t>
      </w:r>
      <w:r>
        <w:rPr>
          <w:rFonts w:ascii="Arial" w:hAnsi="Arial" w:cs="Arial"/>
        </w:rPr>
        <w:t>– 1x</w:t>
      </w:r>
      <w:r w:rsidRPr="00076417">
        <w:rPr>
          <w:rFonts w:ascii="Arial" w:hAnsi="Arial" w:cs="Arial"/>
        </w:rPr>
        <w:t>/rok</w:t>
      </w:r>
      <w:r>
        <w:rPr>
          <w:rFonts w:ascii="Arial" w:hAnsi="Arial" w:cs="Arial"/>
        </w:rPr>
        <w:t xml:space="preserve">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61C55C28" w14:textId="303B7F31" w:rsidR="00F750F0" w:rsidRDefault="00F750F0" w:rsidP="00396A83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Vnitřní revize a zkouška těsnosti – 1x/5 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>první revize</w:t>
      </w:r>
      <w:r w:rsidR="003D0712" w:rsidRPr="00076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říjen 202</w:t>
      </w:r>
      <w:r w:rsidR="003D0712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14:paraId="6B6D52C1" w14:textId="1CC4E4D5" w:rsidR="00F750F0" w:rsidRPr="001E3872" w:rsidRDefault="00F750F0" w:rsidP="00396A83">
      <w:pPr>
        <w:pStyle w:val="Odstavecseseznamem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Tlaková zkouška – 1x/</w:t>
      </w:r>
      <w:r w:rsidR="00A443C4">
        <w:rPr>
          <w:rFonts w:ascii="Arial" w:hAnsi="Arial" w:cs="Arial"/>
        </w:rPr>
        <w:t xml:space="preserve">10let </w:t>
      </w:r>
      <w:r w:rsidR="003D0712" w:rsidRPr="00076417">
        <w:rPr>
          <w:rFonts w:ascii="Arial" w:hAnsi="Arial" w:cs="Arial"/>
        </w:rPr>
        <w:t>(</w:t>
      </w:r>
      <w:r w:rsidR="003D0712">
        <w:rPr>
          <w:rFonts w:ascii="Arial" w:hAnsi="Arial" w:cs="Arial"/>
        </w:rPr>
        <w:t xml:space="preserve">první </w:t>
      </w:r>
      <w:r>
        <w:rPr>
          <w:rFonts w:ascii="Arial" w:hAnsi="Arial" w:cs="Arial"/>
        </w:rPr>
        <w:t>zkouška říjen 20</w:t>
      </w:r>
      <w:r w:rsidR="003D0712">
        <w:rPr>
          <w:rFonts w:ascii="Arial" w:hAnsi="Arial" w:cs="Arial"/>
        </w:rPr>
        <w:t>28</w:t>
      </w:r>
      <w:r>
        <w:rPr>
          <w:rFonts w:ascii="Arial" w:hAnsi="Arial" w:cs="Arial"/>
        </w:rPr>
        <w:t>)</w:t>
      </w:r>
    </w:p>
    <w:p w14:paraId="34A33A36" w14:textId="1E15DEE6" w:rsidR="00F750F0" w:rsidRPr="00213DCD" w:rsidRDefault="00F750F0" w:rsidP="00396A83">
      <w:pPr>
        <w:pStyle w:val="Odstavecseseznamem"/>
        <w:spacing w:after="0" w:line="240" w:lineRule="auto"/>
        <w:ind w:left="993" w:hanging="284"/>
        <w:jc w:val="both"/>
        <w:rPr>
          <w:rFonts w:ascii="Arial" w:hAnsi="Arial" w:cs="Arial"/>
        </w:rPr>
      </w:pPr>
    </w:p>
    <w:p w14:paraId="48AC2F4B" w14:textId="119DA635" w:rsidR="004958F5" w:rsidRDefault="00EE5E5C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Kontrola regulační stanice zemního </w:t>
      </w:r>
      <w:r w:rsidR="00C95EAD">
        <w:rPr>
          <w:rFonts w:ascii="Arial" w:hAnsi="Arial" w:cs="Arial"/>
        </w:rPr>
        <w:t>plynu</w:t>
      </w:r>
      <w:r w:rsidR="00C95EAD" w:rsidRPr="001B0A82">
        <w:rPr>
          <w:rFonts w:ascii="Arial" w:hAnsi="Arial" w:cs="Arial"/>
        </w:rPr>
        <w:t xml:space="preserve"> – interval</w:t>
      </w:r>
      <w:r w:rsidR="004958F5" w:rsidRPr="001B0A82">
        <w:rPr>
          <w:rFonts w:ascii="Arial" w:hAnsi="Arial" w:cs="Arial"/>
        </w:rPr>
        <w:t xml:space="preserve"> </w:t>
      </w:r>
      <w:r w:rsidR="00AD721D">
        <w:rPr>
          <w:rFonts w:ascii="Arial" w:hAnsi="Arial" w:cs="Arial"/>
        </w:rPr>
        <w:t>1</w:t>
      </w:r>
      <w:r w:rsidR="004958F5" w:rsidRPr="001B0A82">
        <w:rPr>
          <w:rFonts w:ascii="Arial" w:hAnsi="Arial" w:cs="Arial"/>
        </w:rPr>
        <w:t xml:space="preserve"> rok (</w:t>
      </w:r>
      <w:r w:rsidR="003D0712">
        <w:rPr>
          <w:rFonts w:ascii="Arial" w:hAnsi="Arial" w:cs="Arial"/>
        </w:rPr>
        <w:t>první kontrola</w:t>
      </w:r>
      <w:r w:rsidR="004958F5" w:rsidRPr="001B0A82">
        <w:rPr>
          <w:rFonts w:ascii="Arial" w:hAnsi="Arial" w:cs="Arial"/>
        </w:rPr>
        <w:t> </w:t>
      </w:r>
      <w:r w:rsidR="00AD721D">
        <w:rPr>
          <w:rFonts w:ascii="Arial" w:hAnsi="Arial" w:cs="Arial"/>
        </w:rPr>
        <w:t>listopad</w:t>
      </w:r>
      <w:r w:rsidR="004958F5" w:rsidRPr="001B0A82">
        <w:rPr>
          <w:rFonts w:ascii="Arial" w:hAnsi="Arial" w:cs="Arial"/>
        </w:rPr>
        <w:t xml:space="preserve"> 202</w:t>
      </w:r>
      <w:r w:rsidR="003D0712">
        <w:rPr>
          <w:rFonts w:ascii="Arial" w:hAnsi="Arial" w:cs="Arial"/>
        </w:rPr>
        <w:t>6</w:t>
      </w:r>
      <w:r w:rsidR="004958F5" w:rsidRPr="001B0A82">
        <w:rPr>
          <w:rFonts w:ascii="Arial" w:hAnsi="Arial" w:cs="Arial"/>
        </w:rPr>
        <w:t>)</w:t>
      </w:r>
    </w:p>
    <w:p w14:paraId="74EEA1C6" w14:textId="77777777" w:rsidR="003C0CF6" w:rsidRDefault="003C0CF6" w:rsidP="00396A83">
      <w:pPr>
        <w:pStyle w:val="Odstavecseseznamem"/>
        <w:ind w:left="993" w:hanging="284"/>
        <w:jc w:val="both"/>
        <w:rPr>
          <w:rFonts w:ascii="Arial" w:hAnsi="Arial" w:cs="Arial"/>
        </w:rPr>
      </w:pPr>
    </w:p>
    <w:p w14:paraId="4399B409" w14:textId="3F243CB4" w:rsidR="00F750F0" w:rsidRDefault="00F750F0" w:rsidP="00396A83">
      <w:pPr>
        <w:pStyle w:val="Odstavecseseznamem"/>
        <w:numPr>
          <w:ilvl w:val="0"/>
          <w:numId w:val="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Školení obsluhy plynových a tlakových zařízení, nízkotlakých kotlů:</w:t>
      </w:r>
    </w:p>
    <w:p w14:paraId="7BA0F4F4" w14:textId="497F62DF" w:rsidR="00F750F0" w:rsidRDefault="00F750F0" w:rsidP="00F750F0">
      <w:pPr>
        <w:pStyle w:val="Odstavecseseznamem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plynová zařízení – 1x/5let (</w:t>
      </w:r>
      <w:r w:rsidR="003D0712">
        <w:rPr>
          <w:rFonts w:ascii="Arial" w:hAnsi="Arial" w:cs="Arial"/>
        </w:rPr>
        <w:t>první</w:t>
      </w:r>
      <w:r>
        <w:rPr>
          <w:rFonts w:ascii="Arial" w:hAnsi="Arial" w:cs="Arial"/>
        </w:rPr>
        <w:t xml:space="preserve"> školení říjen 202</w:t>
      </w:r>
      <w:r w:rsidR="003D0712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2240276E" w14:textId="3CF88BCB" w:rsidR="00F750F0" w:rsidRDefault="00F750F0" w:rsidP="00F750F0">
      <w:pPr>
        <w:pStyle w:val="Odstavecseseznamem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tlaková zařízení – 1x/3roky (</w:t>
      </w:r>
      <w:r w:rsidR="003D0712">
        <w:rPr>
          <w:rFonts w:ascii="Arial" w:hAnsi="Arial" w:cs="Arial"/>
        </w:rPr>
        <w:t>první</w:t>
      </w:r>
      <w:r>
        <w:rPr>
          <w:rFonts w:ascii="Arial" w:hAnsi="Arial" w:cs="Arial"/>
        </w:rPr>
        <w:t xml:space="preserve"> školení říjen 202</w:t>
      </w:r>
      <w:r w:rsidR="003D0712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45337DF3" w14:textId="2404DA1E" w:rsidR="00F750F0" w:rsidRDefault="00F750F0" w:rsidP="0001105E">
      <w:pPr>
        <w:pStyle w:val="Odstavecseseznamem"/>
        <w:spacing w:after="0"/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nízkotlaké kotelny – 1x/5let (</w:t>
      </w:r>
      <w:r w:rsidR="003D0712">
        <w:rPr>
          <w:rFonts w:ascii="Arial" w:hAnsi="Arial" w:cs="Arial"/>
        </w:rPr>
        <w:t>první</w:t>
      </w:r>
      <w:r>
        <w:rPr>
          <w:rFonts w:ascii="Arial" w:hAnsi="Arial" w:cs="Arial"/>
        </w:rPr>
        <w:t xml:space="preserve"> školení říjen 202</w:t>
      </w:r>
      <w:r w:rsidR="003D0712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05CE7A90" w14:textId="669D828B" w:rsidR="0001105E" w:rsidRPr="001B0A82" w:rsidRDefault="0001105E" w:rsidP="00396A83">
      <w:pPr>
        <w:pStyle w:val="Odstavecseseznamem"/>
        <w:spacing w:after="120"/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    uvedené termíny školení platí pro periodické provádění příslušných školení, objednatel může požadovat provedení školení pro nové zaměstnance, případně pro zaměstnance po ukončení překážek v práci v délce dle příslušné právní úpravy.</w:t>
      </w:r>
    </w:p>
    <w:p w14:paraId="07BC0EA3" w14:textId="3AB633DC" w:rsidR="003D0712" w:rsidRPr="00396A83" w:rsidRDefault="009F3163" w:rsidP="00396A83">
      <w:pPr>
        <w:pStyle w:val="Odstavecseseznamem"/>
        <w:numPr>
          <w:ilvl w:val="1"/>
          <w:numId w:val="8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se zavazuje v termínech a rozsahu dle 1.3. </w:t>
      </w:r>
      <w:r w:rsidR="003D0712" w:rsidRPr="00396A83">
        <w:rPr>
          <w:rFonts w:ascii="Arial" w:hAnsi="Arial" w:cs="Arial"/>
        </w:rPr>
        <w:t>smlouvy je zejména:</w:t>
      </w:r>
    </w:p>
    <w:p w14:paraId="548A2C6D" w14:textId="20408FEA" w:rsidR="003D0712" w:rsidRDefault="003D0712" w:rsidP="00396A83">
      <w:pPr>
        <w:pStyle w:val="Odstavecseseznamem"/>
        <w:numPr>
          <w:ilvl w:val="0"/>
          <w:numId w:val="10"/>
        </w:numPr>
        <w:spacing w:after="120"/>
        <w:ind w:left="1560" w:hanging="426"/>
        <w:contextualSpacing w:val="0"/>
        <w:jc w:val="both"/>
        <w:rPr>
          <w:rFonts w:ascii="Arial" w:hAnsi="Arial" w:cs="Arial"/>
        </w:rPr>
      </w:pPr>
      <w:r w:rsidRPr="00280685">
        <w:rPr>
          <w:rFonts w:ascii="Arial" w:hAnsi="Arial" w:cs="Arial"/>
        </w:rPr>
        <w:lastRenderedPageBreak/>
        <w:t>sledov</w:t>
      </w:r>
      <w:r w:rsidR="009F3163">
        <w:rPr>
          <w:rFonts w:ascii="Arial" w:hAnsi="Arial" w:cs="Arial"/>
        </w:rPr>
        <w:t xml:space="preserve">at </w:t>
      </w:r>
      <w:r w:rsidRPr="00280685">
        <w:rPr>
          <w:rFonts w:ascii="Arial" w:hAnsi="Arial" w:cs="Arial"/>
        </w:rPr>
        <w:t>termín</w:t>
      </w:r>
      <w:r w:rsidR="00D77D7D">
        <w:rPr>
          <w:rFonts w:ascii="Arial" w:hAnsi="Arial" w:cs="Arial"/>
        </w:rPr>
        <w:t>y</w:t>
      </w:r>
      <w:r w:rsidRPr="00280685">
        <w:rPr>
          <w:rFonts w:ascii="Arial" w:hAnsi="Arial" w:cs="Arial"/>
        </w:rPr>
        <w:t xml:space="preserve"> revizí</w:t>
      </w:r>
      <w:r>
        <w:rPr>
          <w:rFonts w:ascii="Arial" w:hAnsi="Arial" w:cs="Arial"/>
        </w:rPr>
        <w:t xml:space="preserve"> a zkoušek;</w:t>
      </w:r>
    </w:p>
    <w:p w14:paraId="53D727B0" w14:textId="1EFDA692" w:rsidR="003D0712" w:rsidRDefault="003D0712" w:rsidP="00396A83">
      <w:pPr>
        <w:pStyle w:val="Odstavecseseznamem"/>
        <w:numPr>
          <w:ilvl w:val="0"/>
          <w:numId w:val="10"/>
        </w:numPr>
        <w:spacing w:after="120"/>
        <w:ind w:left="1560" w:hanging="426"/>
        <w:contextualSpacing w:val="0"/>
        <w:jc w:val="both"/>
        <w:rPr>
          <w:rFonts w:ascii="Arial" w:hAnsi="Arial" w:cs="Arial"/>
        </w:rPr>
      </w:pPr>
      <w:r w:rsidRPr="00280685">
        <w:rPr>
          <w:rFonts w:ascii="Arial" w:hAnsi="Arial" w:cs="Arial"/>
        </w:rPr>
        <w:t>včas prov</w:t>
      </w:r>
      <w:r w:rsidR="009F3163">
        <w:rPr>
          <w:rFonts w:ascii="Arial" w:hAnsi="Arial" w:cs="Arial"/>
        </w:rPr>
        <w:t>ádět</w:t>
      </w:r>
      <w:r>
        <w:rPr>
          <w:rFonts w:ascii="Arial" w:hAnsi="Arial" w:cs="Arial"/>
        </w:rPr>
        <w:t xml:space="preserve"> reviz</w:t>
      </w:r>
      <w:r w:rsidR="009F31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zkouš</w:t>
      </w:r>
      <w:r w:rsidR="009F3163">
        <w:rPr>
          <w:rFonts w:ascii="Arial" w:hAnsi="Arial" w:cs="Arial"/>
        </w:rPr>
        <w:t>ky</w:t>
      </w:r>
      <w:r>
        <w:rPr>
          <w:rFonts w:ascii="Arial" w:hAnsi="Arial" w:cs="Arial"/>
        </w:rPr>
        <w:t xml:space="preserve"> dle bodu 1.</w:t>
      </w:r>
      <w:r w:rsidR="009F3163">
        <w:rPr>
          <w:rFonts w:ascii="Arial" w:hAnsi="Arial" w:cs="Arial"/>
        </w:rPr>
        <w:t>3</w:t>
      </w:r>
      <w:r>
        <w:rPr>
          <w:rFonts w:ascii="Arial" w:hAnsi="Arial" w:cs="Arial"/>
        </w:rPr>
        <w:t>. této smlouvy;</w:t>
      </w:r>
    </w:p>
    <w:p w14:paraId="001A7FD4" w14:textId="370E4AE3" w:rsidR="003D0712" w:rsidRDefault="009F3163" w:rsidP="00396A83">
      <w:pPr>
        <w:pStyle w:val="Odstavecseseznamem"/>
        <w:numPr>
          <w:ilvl w:val="0"/>
          <w:numId w:val="10"/>
        </w:numPr>
        <w:spacing w:after="120"/>
        <w:ind w:left="1560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D0712" w:rsidRPr="00280685">
        <w:rPr>
          <w:rFonts w:ascii="Arial" w:hAnsi="Arial" w:cs="Arial"/>
        </w:rPr>
        <w:t>ystav</w:t>
      </w:r>
      <w:r>
        <w:rPr>
          <w:rFonts w:ascii="Arial" w:hAnsi="Arial" w:cs="Arial"/>
        </w:rPr>
        <w:t xml:space="preserve">ovat </w:t>
      </w:r>
      <w:r w:rsidR="003D0712" w:rsidRPr="00280685">
        <w:rPr>
          <w:rFonts w:ascii="Arial" w:hAnsi="Arial" w:cs="Arial"/>
        </w:rPr>
        <w:t>zpráv</w:t>
      </w:r>
      <w:r>
        <w:rPr>
          <w:rFonts w:ascii="Arial" w:hAnsi="Arial" w:cs="Arial"/>
        </w:rPr>
        <w:t>y</w:t>
      </w:r>
      <w:r w:rsidR="003D0712" w:rsidRPr="00280685">
        <w:rPr>
          <w:rFonts w:ascii="Arial" w:hAnsi="Arial" w:cs="Arial"/>
        </w:rPr>
        <w:t xml:space="preserve"> o revizním</w:t>
      </w:r>
      <w:r w:rsidR="0047091D">
        <w:rPr>
          <w:rFonts w:ascii="Arial" w:hAnsi="Arial" w:cs="Arial"/>
        </w:rPr>
        <w:t xml:space="preserve"> či kontrolním</w:t>
      </w:r>
      <w:r w:rsidR="003D0712" w:rsidRPr="00280685">
        <w:rPr>
          <w:rFonts w:ascii="Arial" w:hAnsi="Arial" w:cs="Arial"/>
        </w:rPr>
        <w:t xml:space="preserve"> zjištění</w:t>
      </w:r>
      <w:r w:rsidR="003D0712">
        <w:rPr>
          <w:rFonts w:ascii="Arial" w:hAnsi="Arial" w:cs="Arial"/>
        </w:rPr>
        <w:t xml:space="preserve"> </w:t>
      </w:r>
      <w:r w:rsidR="003D0712" w:rsidRPr="00280685">
        <w:rPr>
          <w:rFonts w:ascii="Arial" w:hAnsi="Arial" w:cs="Arial"/>
        </w:rPr>
        <w:t>vč</w:t>
      </w:r>
      <w:r w:rsidR="003D0712">
        <w:rPr>
          <w:rFonts w:ascii="Arial" w:hAnsi="Arial" w:cs="Arial"/>
        </w:rPr>
        <w:t>etně konstatování</w:t>
      </w:r>
      <w:r w:rsidR="003D0712" w:rsidRPr="00280685">
        <w:rPr>
          <w:rFonts w:ascii="Arial" w:hAnsi="Arial" w:cs="Arial"/>
        </w:rPr>
        <w:t xml:space="preserve"> nutnosti oprav nebo odstavení z</w:t>
      </w:r>
      <w:r w:rsidR="003D0712">
        <w:rPr>
          <w:rFonts w:ascii="Arial" w:hAnsi="Arial" w:cs="Arial"/>
        </w:rPr>
        <w:t> </w:t>
      </w:r>
      <w:r w:rsidR="003D0712" w:rsidRPr="00280685">
        <w:rPr>
          <w:rFonts w:ascii="Arial" w:hAnsi="Arial" w:cs="Arial"/>
        </w:rPr>
        <w:t>provozu</w:t>
      </w:r>
      <w:r w:rsidR="003D0712">
        <w:rPr>
          <w:rFonts w:ascii="Arial" w:hAnsi="Arial" w:cs="Arial"/>
        </w:rPr>
        <w:t>;</w:t>
      </w:r>
    </w:p>
    <w:p w14:paraId="13A6A948" w14:textId="672CD4CC" w:rsidR="003D0712" w:rsidRDefault="003D0712" w:rsidP="00396A83">
      <w:pPr>
        <w:pStyle w:val="Odstavecseseznamem"/>
        <w:numPr>
          <w:ilvl w:val="0"/>
          <w:numId w:val="10"/>
        </w:numPr>
        <w:spacing w:after="120"/>
        <w:ind w:left="1560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dodá</w:t>
      </w:r>
      <w:r w:rsidR="00D53CC2">
        <w:rPr>
          <w:rFonts w:ascii="Arial" w:hAnsi="Arial" w:cs="Arial"/>
        </w:rPr>
        <w:t>vat</w:t>
      </w:r>
      <w:r>
        <w:rPr>
          <w:rFonts w:ascii="Arial" w:hAnsi="Arial" w:cs="Arial"/>
        </w:rPr>
        <w:t xml:space="preserve"> zpráv</w:t>
      </w:r>
      <w:r w:rsidR="00D53CC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47091D" w:rsidRPr="00280685">
        <w:rPr>
          <w:rFonts w:ascii="Arial" w:hAnsi="Arial" w:cs="Arial"/>
        </w:rPr>
        <w:t>o revizním</w:t>
      </w:r>
      <w:r w:rsidR="0047091D">
        <w:rPr>
          <w:rFonts w:ascii="Arial" w:hAnsi="Arial" w:cs="Arial"/>
        </w:rPr>
        <w:t xml:space="preserve"> či kontrolním</w:t>
      </w:r>
      <w:r w:rsidR="0047091D" w:rsidRPr="00280685">
        <w:rPr>
          <w:rFonts w:ascii="Arial" w:hAnsi="Arial" w:cs="Arial"/>
        </w:rPr>
        <w:t xml:space="preserve"> zjištění</w:t>
      </w:r>
      <w:r w:rsidR="00470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nejpozději do 14 dní ode dne provedení fyzické kontroly v listinné podobě nebo elektronicky opatřené podpisem a razítkem zhotovitele osvědčujícím jeho oprávnění k provádění revizí</w:t>
      </w:r>
      <w:r w:rsidR="0047091D">
        <w:rPr>
          <w:rFonts w:ascii="Arial" w:hAnsi="Arial" w:cs="Arial"/>
        </w:rPr>
        <w:t xml:space="preserve"> a zkoušek</w:t>
      </w:r>
      <w:r>
        <w:rPr>
          <w:rFonts w:ascii="Arial" w:hAnsi="Arial" w:cs="Arial"/>
        </w:rPr>
        <w:t>;</w:t>
      </w:r>
    </w:p>
    <w:p w14:paraId="645C7F40" w14:textId="4EEAAD78" w:rsidR="00D53CC2" w:rsidRDefault="003D0712" w:rsidP="00396A83">
      <w:pPr>
        <w:pStyle w:val="Odstavecseseznamem"/>
        <w:numPr>
          <w:ilvl w:val="0"/>
          <w:numId w:val="10"/>
        </w:numPr>
        <w:spacing w:after="120"/>
        <w:ind w:left="1560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</w:t>
      </w:r>
      <w:r w:rsidR="00D53CC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o změně právních předpisů a technických norem vztahujících se k předmětu plnění</w:t>
      </w:r>
      <w:r w:rsidR="00D53CC2">
        <w:rPr>
          <w:rFonts w:ascii="Arial" w:hAnsi="Arial" w:cs="Arial"/>
        </w:rPr>
        <w:t xml:space="preserve"> dle této smlouvy;</w:t>
      </w:r>
    </w:p>
    <w:p w14:paraId="7D656E2B" w14:textId="5055EB53" w:rsidR="00D53CC2" w:rsidRDefault="003D0712" w:rsidP="00D53CC2">
      <w:pPr>
        <w:pStyle w:val="Odstavecseseznamem"/>
        <w:numPr>
          <w:ilvl w:val="0"/>
          <w:numId w:val="10"/>
        </w:numPr>
        <w:spacing w:after="120"/>
        <w:ind w:left="1560" w:hanging="426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kontrol</w:t>
      </w:r>
      <w:r w:rsidR="00D53CC2">
        <w:rPr>
          <w:rFonts w:ascii="Arial" w:hAnsi="Arial" w:cs="Arial"/>
        </w:rPr>
        <w:t>ovat</w:t>
      </w:r>
      <w:r w:rsidRPr="00396A83">
        <w:rPr>
          <w:rFonts w:ascii="Arial" w:hAnsi="Arial" w:cs="Arial"/>
        </w:rPr>
        <w:t xml:space="preserve"> úplnost revizních zpráv dodaných v rámci provádění oprav nebo</w:t>
      </w:r>
      <w:r w:rsidR="0001105E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rekonstrukcí budovy Květná 15, Brn</w:t>
      </w:r>
      <w:r w:rsidR="00D53CC2">
        <w:rPr>
          <w:rFonts w:ascii="Arial" w:hAnsi="Arial" w:cs="Arial"/>
        </w:rPr>
        <w:t>o;</w:t>
      </w:r>
    </w:p>
    <w:p w14:paraId="000ED30F" w14:textId="502BA06C" w:rsidR="003D0712" w:rsidRPr="00396A83" w:rsidRDefault="00D53CC2" w:rsidP="00396A83">
      <w:pPr>
        <w:pStyle w:val="Odstavecseseznamem"/>
        <w:numPr>
          <w:ilvl w:val="0"/>
          <w:numId w:val="10"/>
        </w:numPr>
        <w:spacing w:after="120"/>
        <w:ind w:left="1560" w:hanging="426"/>
        <w:contextualSpacing w:val="0"/>
        <w:jc w:val="both"/>
        <w:rPr>
          <w:rFonts w:ascii="Arial" w:hAnsi="Arial" w:cs="Arial"/>
        </w:rPr>
      </w:pPr>
      <w:r w:rsidRPr="002E2903">
        <w:rPr>
          <w:rFonts w:ascii="Arial" w:hAnsi="Arial" w:cs="Arial"/>
        </w:rPr>
        <w:t>kontrol</w:t>
      </w:r>
      <w:r>
        <w:rPr>
          <w:rFonts w:ascii="Arial" w:hAnsi="Arial" w:cs="Arial"/>
        </w:rPr>
        <w:t>ovat</w:t>
      </w:r>
      <w:r w:rsidRPr="002E2903">
        <w:rPr>
          <w:rFonts w:ascii="Arial" w:hAnsi="Arial" w:cs="Arial"/>
        </w:rPr>
        <w:t xml:space="preserve"> úplnost revizních zpráv</w:t>
      </w:r>
      <w:r w:rsidRPr="001338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rámci </w:t>
      </w:r>
      <w:r w:rsidR="003D0712" w:rsidRPr="00396A83">
        <w:rPr>
          <w:rFonts w:ascii="Arial" w:hAnsi="Arial" w:cs="Arial"/>
        </w:rPr>
        <w:t>pořízení nových zařízení</w:t>
      </w:r>
      <w:r w:rsidR="00F42464">
        <w:rPr>
          <w:rFonts w:ascii="Arial" w:hAnsi="Arial" w:cs="Arial"/>
        </w:rPr>
        <w:t xml:space="preserve"> objednatelem</w:t>
      </w:r>
      <w:r w:rsidR="003D0712" w:rsidRPr="00396A83">
        <w:rPr>
          <w:rFonts w:ascii="Arial" w:hAnsi="Arial" w:cs="Arial"/>
        </w:rPr>
        <w:t xml:space="preserve">. </w:t>
      </w:r>
    </w:p>
    <w:p w14:paraId="4E32182A" w14:textId="77777777" w:rsidR="00AD721D" w:rsidRPr="001B0A82" w:rsidRDefault="00AD721D" w:rsidP="00F24802">
      <w:pPr>
        <w:ind w:left="426" w:hanging="426"/>
        <w:jc w:val="both"/>
        <w:rPr>
          <w:rFonts w:ascii="Arial" w:hAnsi="Arial" w:cs="Arial"/>
        </w:rPr>
      </w:pPr>
    </w:p>
    <w:p w14:paraId="65ED24E2" w14:textId="0A18CA57" w:rsidR="00D6370C" w:rsidRPr="00396A83" w:rsidRDefault="00D6370C" w:rsidP="00396A8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>Místo plnění</w:t>
      </w:r>
    </w:p>
    <w:p w14:paraId="55ACCE0A" w14:textId="7417109E" w:rsidR="00D6370C" w:rsidRDefault="00D6370C" w:rsidP="00D53CC2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Místem plnění je budova Ústředního inspektorátu Státní zemědělské a potravinářské inspekce, Květná 15, Brno</w:t>
      </w:r>
      <w:r w:rsidR="00B93AF2" w:rsidRPr="00396A83">
        <w:rPr>
          <w:rFonts w:ascii="Arial" w:hAnsi="Arial" w:cs="Arial"/>
        </w:rPr>
        <w:t>.</w:t>
      </w:r>
      <w:r w:rsidRPr="00396A83">
        <w:rPr>
          <w:rFonts w:ascii="Arial" w:hAnsi="Arial" w:cs="Arial"/>
        </w:rPr>
        <w:t xml:space="preserve"> </w:t>
      </w:r>
    </w:p>
    <w:p w14:paraId="23081D16" w14:textId="77777777" w:rsidR="00D53CC2" w:rsidRPr="00396A83" w:rsidRDefault="00D53CC2" w:rsidP="00396A83">
      <w:pPr>
        <w:pStyle w:val="Odstavecseseznamem"/>
        <w:ind w:left="567"/>
        <w:jc w:val="both"/>
        <w:rPr>
          <w:rFonts w:ascii="Arial" w:hAnsi="Arial" w:cs="Arial"/>
        </w:rPr>
      </w:pPr>
    </w:p>
    <w:p w14:paraId="61692A9A" w14:textId="33E57343" w:rsidR="00D6370C" w:rsidRPr="00396A83" w:rsidRDefault="00D6370C" w:rsidP="00396A8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>Cena</w:t>
      </w:r>
    </w:p>
    <w:p w14:paraId="3B81E9ED" w14:textId="6BC36E6D" w:rsidR="0047091D" w:rsidRPr="00396A83" w:rsidRDefault="0047091D" w:rsidP="00396A8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396A83">
        <w:rPr>
          <w:rFonts w:ascii="Arial" w:hAnsi="Arial" w:cs="Arial"/>
        </w:rPr>
        <w:t>Objednatel se zavazuje za řádně a včas</w:t>
      </w:r>
      <w:r w:rsidR="00F42464">
        <w:rPr>
          <w:rFonts w:ascii="Arial" w:hAnsi="Arial" w:cs="Arial"/>
        </w:rPr>
        <w:t xml:space="preserve"> poskytnuté</w:t>
      </w:r>
      <w:r w:rsidRPr="00396A83">
        <w:rPr>
          <w:rFonts w:ascii="Arial" w:hAnsi="Arial" w:cs="Arial"/>
        </w:rPr>
        <w:t xml:space="preserve"> </w:t>
      </w:r>
      <w:r w:rsidR="002B58B4">
        <w:rPr>
          <w:rFonts w:ascii="Arial" w:hAnsi="Arial" w:cs="Arial"/>
        </w:rPr>
        <w:t xml:space="preserve">plnění </w:t>
      </w:r>
      <w:r w:rsidRPr="00396A83">
        <w:rPr>
          <w:rFonts w:ascii="Arial" w:hAnsi="Arial" w:cs="Arial"/>
        </w:rPr>
        <w:t xml:space="preserve">zaplatit zhotoviteli dohodnutou cenu v souladu s </w:t>
      </w:r>
      <w:r w:rsidR="00C43CA4" w:rsidRPr="00396A83">
        <w:rPr>
          <w:rFonts w:ascii="Arial" w:hAnsi="Arial" w:cs="Arial"/>
        </w:rPr>
        <w:t>Příloha č. 1 Ceny revizí a zkoušek plynových a tlakových zařízení</w:t>
      </w:r>
      <w:r w:rsidR="00B7445B" w:rsidRPr="00396A83">
        <w:rPr>
          <w:rFonts w:ascii="Arial" w:hAnsi="Arial" w:cs="Arial"/>
        </w:rPr>
        <w:t xml:space="preserve">, které </w:t>
      </w:r>
      <w:r w:rsidRPr="00396A83">
        <w:rPr>
          <w:rFonts w:ascii="Arial" w:hAnsi="Arial" w:cs="Arial"/>
        </w:rPr>
        <w:t>jsou stanoveny včetně dopravy</w:t>
      </w:r>
      <w:r w:rsidR="00B7445B" w:rsidRPr="00396A83">
        <w:rPr>
          <w:rFonts w:ascii="Arial" w:hAnsi="Arial" w:cs="Arial"/>
        </w:rPr>
        <w:t>.</w:t>
      </w:r>
      <w:r w:rsidRPr="00396A83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FBE4395" w14:textId="30A3AF17" w:rsidR="0047091D" w:rsidRDefault="0047091D" w:rsidP="00D53CC2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Smluvní strany se dohodly, že uvedené sazby v příloze č. 1 za plnění vyplývající z</w:t>
      </w:r>
      <w:r w:rsidR="00E7484A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této</w:t>
      </w:r>
      <w:r w:rsidR="00E7484A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 xml:space="preserve">smlouvy jsou stanoveny jako ceny nejvýše přípustné. </w:t>
      </w:r>
    </w:p>
    <w:p w14:paraId="0A3EB6B5" w14:textId="77777777" w:rsidR="00D53CC2" w:rsidRDefault="00D53CC2" w:rsidP="00396A83">
      <w:pPr>
        <w:pStyle w:val="Odstavecseseznamem"/>
        <w:ind w:left="567"/>
        <w:jc w:val="both"/>
        <w:rPr>
          <w:rFonts w:ascii="Arial" w:hAnsi="Arial" w:cs="Arial"/>
        </w:rPr>
      </w:pPr>
    </w:p>
    <w:p w14:paraId="65E4CAA9" w14:textId="77777777" w:rsidR="00396A83" w:rsidRPr="00396A83" w:rsidRDefault="00396A83" w:rsidP="00396A83">
      <w:pPr>
        <w:pStyle w:val="Odstavecseseznamem"/>
        <w:ind w:left="567"/>
        <w:jc w:val="both"/>
        <w:rPr>
          <w:rFonts w:ascii="Arial" w:hAnsi="Arial" w:cs="Arial"/>
        </w:rPr>
      </w:pPr>
    </w:p>
    <w:p w14:paraId="5184AA3B" w14:textId="351106B5" w:rsidR="004837D7" w:rsidRPr="00396A83" w:rsidRDefault="004837D7" w:rsidP="00396A8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396A83">
        <w:rPr>
          <w:rFonts w:ascii="Arial" w:hAnsi="Arial" w:cs="Arial"/>
          <w:b/>
          <w:bCs/>
        </w:rPr>
        <w:t xml:space="preserve">Doba trvání </w:t>
      </w:r>
      <w:r w:rsidR="0047091D" w:rsidRPr="00396A83">
        <w:rPr>
          <w:rFonts w:ascii="Arial" w:hAnsi="Arial" w:cs="Arial"/>
          <w:b/>
          <w:bCs/>
        </w:rPr>
        <w:t>smlouvy</w:t>
      </w:r>
    </w:p>
    <w:p w14:paraId="63DE7BFA" w14:textId="693B1ADA" w:rsidR="0047091D" w:rsidRPr="00396A83" w:rsidRDefault="0047091D" w:rsidP="00396A83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b/>
          <w:bCs/>
        </w:rPr>
      </w:pPr>
      <w:r w:rsidRPr="00396A83">
        <w:rPr>
          <w:rFonts w:ascii="Arial" w:hAnsi="Arial" w:cs="Arial"/>
        </w:rPr>
        <w:t>Tato smlouva se uzavírá na dobu neurčitou</w:t>
      </w:r>
      <w:r w:rsidRPr="00396A83">
        <w:rPr>
          <w:rFonts w:ascii="Arial" w:hAnsi="Arial" w:cs="Arial"/>
          <w:b/>
          <w:bCs/>
        </w:rPr>
        <w:t>.</w:t>
      </w:r>
    </w:p>
    <w:p w14:paraId="0C1EDD09" w14:textId="77777777" w:rsidR="00D53CC2" w:rsidRDefault="00D53CC2" w:rsidP="0047091D">
      <w:pPr>
        <w:ind w:left="426" w:hanging="426"/>
        <w:jc w:val="both"/>
        <w:rPr>
          <w:rFonts w:ascii="Arial" w:hAnsi="Arial" w:cs="Arial"/>
          <w:b/>
          <w:bCs/>
        </w:rPr>
      </w:pPr>
    </w:p>
    <w:p w14:paraId="742647DF" w14:textId="1B8219E1" w:rsidR="004837D7" w:rsidRPr="00396A83" w:rsidRDefault="004837D7" w:rsidP="00396A8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>Platební podmínky</w:t>
      </w:r>
    </w:p>
    <w:p w14:paraId="7BA03CCE" w14:textId="5DAF9CED" w:rsidR="004837D7" w:rsidRPr="00396A83" w:rsidRDefault="004837D7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Daňový doklad (fakturu) vystaví zhotovitel </w:t>
      </w:r>
      <w:r w:rsidR="00660294" w:rsidRPr="002E2903">
        <w:rPr>
          <w:rFonts w:ascii="Arial" w:hAnsi="Arial" w:cs="Arial"/>
        </w:rPr>
        <w:t>nejpozději do 14 kalendářních dnů</w:t>
      </w:r>
      <w:r w:rsidR="00660294" w:rsidRPr="00660294">
        <w:rPr>
          <w:rFonts w:ascii="Arial" w:hAnsi="Arial" w:cs="Arial"/>
        </w:rPr>
        <w:t xml:space="preserve"> </w:t>
      </w:r>
      <w:r w:rsidRPr="00396A83">
        <w:rPr>
          <w:rFonts w:ascii="Arial" w:hAnsi="Arial" w:cs="Arial"/>
        </w:rPr>
        <w:t>po</w:t>
      </w:r>
      <w:r w:rsidR="0001105E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 xml:space="preserve">poskytnutí </w:t>
      </w:r>
      <w:r w:rsidR="00660294">
        <w:rPr>
          <w:rFonts w:ascii="Arial" w:hAnsi="Arial" w:cs="Arial"/>
        </w:rPr>
        <w:t>plnění dle dílčí objednávky</w:t>
      </w:r>
      <w:r w:rsidRPr="00396A83">
        <w:rPr>
          <w:rFonts w:ascii="Arial" w:hAnsi="Arial" w:cs="Arial"/>
        </w:rPr>
        <w:t>. Na daňovém dokladu musí být uvedena cena bez DPH</w:t>
      </w:r>
      <w:r w:rsidR="00C95EAD" w:rsidRPr="00396A83">
        <w:rPr>
          <w:rFonts w:ascii="Arial" w:hAnsi="Arial" w:cs="Arial"/>
        </w:rPr>
        <w:t xml:space="preserve">, </w:t>
      </w:r>
      <w:r w:rsidRPr="00396A83">
        <w:rPr>
          <w:rFonts w:ascii="Arial" w:hAnsi="Arial" w:cs="Arial"/>
        </w:rPr>
        <w:t>cena včetně</w:t>
      </w:r>
      <w:r w:rsidR="0047091D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DPH</w:t>
      </w:r>
      <w:r w:rsidR="00C161B2" w:rsidRPr="00396A83">
        <w:rPr>
          <w:rFonts w:ascii="Arial" w:hAnsi="Arial" w:cs="Arial"/>
        </w:rPr>
        <w:t xml:space="preserve"> a číslo dílčí objednávky</w:t>
      </w:r>
      <w:r w:rsidRPr="00396A83">
        <w:rPr>
          <w:rFonts w:ascii="Arial" w:hAnsi="Arial" w:cs="Arial"/>
        </w:rPr>
        <w:t xml:space="preserve">. </w:t>
      </w:r>
    </w:p>
    <w:p w14:paraId="4D49A259" w14:textId="1D1AE0D2" w:rsidR="004837D7" w:rsidRPr="003F72DF" w:rsidRDefault="004837D7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Splatnost faktury je 30 dní od data doručení do datové schránky objednatele: </w:t>
      </w:r>
      <w:proofErr w:type="spellStart"/>
      <w:r w:rsidRPr="00396A83">
        <w:rPr>
          <w:rFonts w:ascii="Arial" w:hAnsi="Arial" w:cs="Arial"/>
        </w:rPr>
        <w:t>avraiqg</w:t>
      </w:r>
      <w:proofErr w:type="spellEnd"/>
      <w:r w:rsidRPr="00396A83">
        <w:rPr>
          <w:rFonts w:ascii="Arial" w:hAnsi="Arial" w:cs="Arial"/>
        </w:rPr>
        <w:t xml:space="preserve"> nebo</w:t>
      </w:r>
      <w:r w:rsidR="0047091D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v</w:t>
      </w:r>
      <w:r w:rsidR="0047091D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 xml:space="preserve">elektronické podobě na adresu </w:t>
      </w:r>
      <w:r w:rsidR="00851041" w:rsidRPr="003F72DF">
        <w:rPr>
          <w:rFonts w:ascii="Arial" w:hAnsi="Arial" w:cs="Arial"/>
        </w:rPr>
        <w:t>epodatelna@szpi.gov.cz</w:t>
      </w:r>
      <w:r w:rsidR="00C161B2" w:rsidRPr="003F72DF">
        <w:rPr>
          <w:rFonts w:ascii="Arial" w:hAnsi="Arial" w:cs="Arial"/>
        </w:rPr>
        <w:t>.</w:t>
      </w:r>
      <w:r w:rsidRPr="003F72DF">
        <w:rPr>
          <w:rFonts w:ascii="Arial" w:hAnsi="Arial" w:cs="Arial"/>
        </w:rPr>
        <w:t xml:space="preserve"> </w:t>
      </w:r>
    </w:p>
    <w:p w14:paraId="1CE5FF62" w14:textId="2B2F88EB" w:rsidR="004837D7" w:rsidRPr="00396A83" w:rsidRDefault="004837D7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Faktura musí obsahovat náležitosti daňového dokladu ve smyslu zákona č. 235/2004 Sb., o</w:t>
      </w:r>
      <w:r w:rsidR="0047091D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 xml:space="preserve">dani z přidané hodnoty, ve znění pozdějších předpisů, a rovněž údaje a náležitosti požadované touto </w:t>
      </w:r>
      <w:r w:rsidR="009C5470" w:rsidRPr="00396A83">
        <w:rPr>
          <w:rFonts w:ascii="Arial" w:hAnsi="Arial" w:cs="Arial"/>
        </w:rPr>
        <w:t>smlouvou</w:t>
      </w:r>
      <w:r w:rsidRPr="00396A83">
        <w:rPr>
          <w:rFonts w:ascii="Arial" w:hAnsi="Arial" w:cs="Arial"/>
        </w:rPr>
        <w:t>. Fakturu, která údaje a náležitosti podle předchozí věty neobsahuje, příp.</w:t>
      </w:r>
      <w:r w:rsidR="0047091D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 xml:space="preserve">obsahuje údaje a náležitosti nesprávné nebo neúplné, je objednatel oprávněn do data splatnosti vrátit zhotoviteli; vrácením faktury přestane běžet lhůta splatnosti. Po opravě vystaví zhotovitel objednateli novou fakturu; nová lhůta splatnosti </w:t>
      </w:r>
      <w:r w:rsidRPr="00396A83">
        <w:rPr>
          <w:rFonts w:ascii="Arial" w:hAnsi="Arial" w:cs="Arial"/>
        </w:rPr>
        <w:lastRenderedPageBreak/>
        <w:t xml:space="preserve">začne běžet doručením opravené faktury objednateli způsobem stanoveným v článku 5.2. </w:t>
      </w:r>
      <w:r w:rsidR="009C5470" w:rsidRPr="00396A83">
        <w:rPr>
          <w:rFonts w:ascii="Arial" w:hAnsi="Arial" w:cs="Arial"/>
        </w:rPr>
        <w:t>smlouvy</w:t>
      </w:r>
      <w:r w:rsidRPr="00396A83">
        <w:rPr>
          <w:rFonts w:ascii="Arial" w:hAnsi="Arial" w:cs="Arial"/>
        </w:rPr>
        <w:t xml:space="preserve">. </w:t>
      </w:r>
    </w:p>
    <w:p w14:paraId="3DC2DFF0" w14:textId="152145EC" w:rsidR="002C5F80" w:rsidRPr="00396A83" w:rsidRDefault="0047091D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Přílohou faktury musí být doklady, na základě, kterých byla faktura vystavena viz bod 1.</w:t>
      </w:r>
      <w:r w:rsidR="00660294">
        <w:rPr>
          <w:rFonts w:ascii="Arial" w:hAnsi="Arial" w:cs="Arial"/>
        </w:rPr>
        <w:t>4</w:t>
      </w:r>
      <w:r w:rsidRPr="00396A83">
        <w:rPr>
          <w:rFonts w:ascii="Arial" w:hAnsi="Arial" w:cs="Arial"/>
        </w:rPr>
        <w:t>. smlouvy.</w:t>
      </w:r>
      <w:r w:rsidR="002C5F80" w:rsidRPr="00396A83">
        <w:rPr>
          <w:rFonts w:ascii="Arial" w:hAnsi="Arial" w:cs="Arial"/>
        </w:rPr>
        <w:t xml:space="preserve"> </w:t>
      </w:r>
    </w:p>
    <w:p w14:paraId="3E831E48" w14:textId="11394D39" w:rsidR="004837D7" w:rsidRPr="00396A83" w:rsidRDefault="004837D7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Zjistí-li objednatel před úhradou faktury vadu poskytnut</w:t>
      </w:r>
      <w:r w:rsidR="008E2B41">
        <w:rPr>
          <w:rFonts w:ascii="Arial" w:hAnsi="Arial" w:cs="Arial"/>
        </w:rPr>
        <w:t>ého plnění</w:t>
      </w:r>
      <w:r w:rsidRPr="00396A83">
        <w:rPr>
          <w:rFonts w:ascii="Arial" w:hAnsi="Arial" w:cs="Arial"/>
        </w:rPr>
        <w:t xml:space="preserve">, je oprávněn zhotoviteli fakturu vrátit; vrácením faktury přestane běžet lhůta splatnosti. Po odstranění vady nebo po jiném zániku odpovědnosti zhotovitele za vadu </w:t>
      </w:r>
      <w:r w:rsidR="002C5F80" w:rsidRPr="00396A83">
        <w:rPr>
          <w:rFonts w:ascii="Arial" w:hAnsi="Arial" w:cs="Arial"/>
        </w:rPr>
        <w:t>zašle</w:t>
      </w:r>
      <w:r w:rsidRPr="00396A83">
        <w:rPr>
          <w:rFonts w:ascii="Arial" w:hAnsi="Arial" w:cs="Arial"/>
        </w:rPr>
        <w:t xml:space="preserve"> zhotovitel objednateli novou fakturu; jejím doručením způsobem stanoveným v článku 5.2. </w:t>
      </w:r>
      <w:r w:rsidR="009C5470" w:rsidRPr="00396A83">
        <w:rPr>
          <w:rFonts w:ascii="Arial" w:hAnsi="Arial" w:cs="Arial"/>
        </w:rPr>
        <w:t>smlouvy</w:t>
      </w:r>
      <w:r w:rsidRPr="00396A83">
        <w:rPr>
          <w:rFonts w:ascii="Arial" w:hAnsi="Arial" w:cs="Arial"/>
        </w:rPr>
        <w:t xml:space="preserve"> začne běžet nová lhůta splatnosti. </w:t>
      </w:r>
    </w:p>
    <w:p w14:paraId="545CC67B" w14:textId="0DD75477" w:rsidR="0097527D" w:rsidRPr="00396A83" w:rsidRDefault="004837D7" w:rsidP="00396A83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Úhrada faktury bude objednatelem provedena bezhotovostním převodem na účet zhotovitele uvedený v záhlaví </w:t>
      </w:r>
      <w:r w:rsidR="009C5470" w:rsidRPr="00396A83">
        <w:rPr>
          <w:rFonts w:ascii="Arial" w:hAnsi="Arial" w:cs="Arial"/>
        </w:rPr>
        <w:t>této smlouvy</w:t>
      </w:r>
      <w:r w:rsidRPr="00396A83">
        <w:rPr>
          <w:rFonts w:ascii="Arial" w:hAnsi="Arial" w:cs="Arial"/>
        </w:rPr>
        <w:t xml:space="preserve">. </w:t>
      </w:r>
    </w:p>
    <w:p w14:paraId="3697769B" w14:textId="77777777" w:rsidR="002B58B4" w:rsidRPr="001B0A82" w:rsidRDefault="002B58B4" w:rsidP="00662927">
      <w:pPr>
        <w:ind w:left="426" w:hanging="426"/>
        <w:jc w:val="both"/>
        <w:rPr>
          <w:rFonts w:ascii="Arial" w:hAnsi="Arial" w:cs="Arial"/>
        </w:rPr>
      </w:pPr>
    </w:p>
    <w:p w14:paraId="1D6EEE1B" w14:textId="4027EFEE" w:rsidR="002E05AA" w:rsidRPr="00396A83" w:rsidRDefault="002E05AA" w:rsidP="00396A83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>Podmínky a způsob poskytován</w:t>
      </w:r>
      <w:r w:rsidR="00A44C06">
        <w:rPr>
          <w:rFonts w:ascii="Arial" w:hAnsi="Arial" w:cs="Arial"/>
          <w:b/>
          <w:bCs/>
        </w:rPr>
        <w:t>í plnění</w:t>
      </w:r>
    </w:p>
    <w:p w14:paraId="735B7264" w14:textId="0C488C27" w:rsidR="006066D9" w:rsidRPr="00A4636F" w:rsidRDefault="002B58B4" w:rsidP="00557B6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066D9">
        <w:rPr>
          <w:rFonts w:ascii="Arial" w:eastAsia="Times New Roman" w:hAnsi="Arial" w:cs="Arial"/>
          <w:color w:val="000000"/>
          <w:lang w:eastAsia="cs-CZ"/>
        </w:rPr>
        <w:t xml:space="preserve">Zhotovitel bude poskytovat plnění na základě jednotlivých dílčích objednávek vystavených objednatelem na základě této smlouvy. </w:t>
      </w:r>
      <w:r w:rsidR="003F72DF" w:rsidRPr="006066D9">
        <w:rPr>
          <w:rFonts w:ascii="Arial" w:eastAsia="Times New Roman" w:hAnsi="Arial" w:cs="Arial"/>
          <w:color w:val="000000"/>
          <w:lang w:eastAsia="cs-CZ"/>
        </w:rPr>
        <w:t>Objednatel zašle objednávky na</w:t>
      </w:r>
      <w:r w:rsidR="0001105E" w:rsidRPr="006066D9">
        <w:rPr>
          <w:rFonts w:ascii="Arial" w:eastAsia="Times New Roman" w:hAnsi="Arial" w:cs="Arial"/>
          <w:color w:val="000000"/>
          <w:lang w:eastAsia="cs-CZ"/>
        </w:rPr>
        <w:t> </w:t>
      </w:r>
      <w:r w:rsidR="003F72DF" w:rsidRPr="006066D9">
        <w:rPr>
          <w:rFonts w:ascii="Arial" w:eastAsia="Times New Roman" w:hAnsi="Arial" w:cs="Arial"/>
          <w:color w:val="000000"/>
          <w:lang w:eastAsia="cs-CZ"/>
        </w:rPr>
        <w:t xml:space="preserve">jednotlivá dílčí plnění do datové schránky zhotovitele: </w:t>
      </w:r>
      <w:r w:rsidR="006066D9" w:rsidRPr="00A4636F">
        <w:rPr>
          <w:rFonts w:ascii="Arial" w:eastAsia="Times New Roman" w:hAnsi="Arial" w:cs="Arial"/>
          <w:lang w:eastAsia="cs-CZ"/>
        </w:rPr>
        <w:t>gv67itt</w:t>
      </w:r>
      <w:r w:rsidR="003F72DF" w:rsidRPr="00A4636F">
        <w:rPr>
          <w:rFonts w:ascii="Arial" w:eastAsia="Times New Roman" w:hAnsi="Arial" w:cs="Arial"/>
          <w:lang w:eastAsia="cs-CZ"/>
        </w:rPr>
        <w:t xml:space="preserve"> nebo na e-mail: </w:t>
      </w:r>
      <w:proofErr w:type="spellStart"/>
      <w:r w:rsidR="00F619B5">
        <w:rPr>
          <w:rFonts w:ascii="Arial" w:eastAsia="Times New Roman" w:hAnsi="Arial" w:cs="Arial"/>
          <w:lang w:eastAsia="cs-CZ"/>
        </w:rPr>
        <w:t>xxxxxxxxxxxxxxxxx</w:t>
      </w:r>
      <w:proofErr w:type="spellEnd"/>
      <w:r w:rsidR="00F619B5">
        <w:rPr>
          <w:rFonts w:ascii="Arial" w:eastAsia="Times New Roman" w:hAnsi="Arial" w:cs="Arial"/>
          <w:lang w:eastAsia="cs-CZ"/>
        </w:rPr>
        <w:t>.</w:t>
      </w:r>
    </w:p>
    <w:p w14:paraId="18A9D0ED" w14:textId="74AB86B3" w:rsidR="00851041" w:rsidRPr="006066D9" w:rsidRDefault="00ED69EB" w:rsidP="00557B6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6066D9">
        <w:rPr>
          <w:rFonts w:ascii="Arial" w:eastAsia="Times New Roman" w:hAnsi="Arial" w:cs="Arial"/>
          <w:color w:val="000000"/>
          <w:lang w:eastAsia="cs-CZ"/>
        </w:rPr>
        <w:t xml:space="preserve">Zhotovitel </w:t>
      </w:r>
      <w:r w:rsidR="00851041" w:rsidRPr="006066D9">
        <w:rPr>
          <w:rFonts w:ascii="Arial" w:eastAsia="Times New Roman" w:hAnsi="Arial" w:cs="Arial"/>
          <w:color w:val="000000"/>
          <w:lang w:eastAsia="cs-CZ"/>
        </w:rPr>
        <w:t>prohlašuje, že</w:t>
      </w:r>
      <w:r w:rsidRPr="006066D9">
        <w:rPr>
          <w:rFonts w:ascii="Arial" w:eastAsia="Times New Roman" w:hAnsi="Arial" w:cs="Arial"/>
          <w:color w:val="000000"/>
          <w:lang w:eastAsia="cs-CZ"/>
        </w:rPr>
        <w:t xml:space="preserve"> má platná oprávnění pro provádění pravidelných prohlídek a</w:t>
      </w:r>
      <w:r w:rsidR="0001105E" w:rsidRPr="006066D9">
        <w:rPr>
          <w:rFonts w:ascii="Arial" w:eastAsia="Times New Roman" w:hAnsi="Arial" w:cs="Arial"/>
          <w:color w:val="000000"/>
          <w:lang w:eastAsia="cs-CZ"/>
        </w:rPr>
        <w:t> </w:t>
      </w:r>
      <w:r w:rsidRPr="006066D9">
        <w:rPr>
          <w:rFonts w:ascii="Arial" w:eastAsia="Times New Roman" w:hAnsi="Arial" w:cs="Arial"/>
          <w:color w:val="000000"/>
          <w:lang w:eastAsia="cs-CZ"/>
        </w:rPr>
        <w:t>revizí plynových a tlakových zařízení dle příslušn</w:t>
      </w:r>
      <w:r w:rsidR="00851041" w:rsidRPr="006066D9">
        <w:rPr>
          <w:rFonts w:ascii="Arial" w:eastAsia="Times New Roman" w:hAnsi="Arial" w:cs="Arial"/>
          <w:color w:val="000000"/>
          <w:lang w:eastAsia="cs-CZ"/>
        </w:rPr>
        <w:t>ých</w:t>
      </w:r>
      <w:r w:rsidRPr="006066D9">
        <w:rPr>
          <w:rFonts w:ascii="Arial" w:eastAsia="Times New Roman" w:hAnsi="Arial" w:cs="Arial"/>
          <w:color w:val="000000"/>
          <w:lang w:eastAsia="cs-CZ"/>
        </w:rPr>
        <w:t xml:space="preserve"> právní</w:t>
      </w:r>
      <w:r w:rsidR="00851041" w:rsidRPr="006066D9">
        <w:rPr>
          <w:rFonts w:ascii="Arial" w:eastAsia="Times New Roman" w:hAnsi="Arial" w:cs="Arial"/>
          <w:color w:val="000000"/>
          <w:lang w:eastAsia="cs-CZ"/>
        </w:rPr>
        <w:t>ch předpisů</w:t>
      </w:r>
      <w:r w:rsidRPr="006066D9">
        <w:rPr>
          <w:rFonts w:ascii="Arial" w:eastAsia="Times New Roman" w:hAnsi="Arial" w:cs="Arial"/>
          <w:color w:val="000000"/>
          <w:lang w:eastAsia="cs-CZ"/>
        </w:rPr>
        <w:t xml:space="preserve"> včetně</w:t>
      </w:r>
      <w:r w:rsidR="0001105E" w:rsidRPr="006066D9">
        <w:rPr>
          <w:rFonts w:ascii="Arial" w:eastAsia="Times New Roman" w:hAnsi="Arial" w:cs="Arial"/>
          <w:color w:val="000000"/>
          <w:lang w:eastAsia="cs-CZ"/>
        </w:rPr>
        <w:t> </w:t>
      </w:r>
      <w:r w:rsidRPr="006066D9">
        <w:rPr>
          <w:rFonts w:ascii="Arial" w:eastAsia="Times New Roman" w:hAnsi="Arial" w:cs="Arial"/>
          <w:color w:val="000000"/>
          <w:lang w:eastAsia="cs-CZ"/>
        </w:rPr>
        <w:t>prováděcích předpisů a technických norem.  Tato oprávnění musí být platná po</w:t>
      </w:r>
      <w:r w:rsidR="0001105E" w:rsidRPr="006066D9">
        <w:rPr>
          <w:rFonts w:ascii="Arial" w:eastAsia="Times New Roman" w:hAnsi="Arial" w:cs="Arial"/>
          <w:color w:val="000000"/>
          <w:lang w:eastAsia="cs-CZ"/>
        </w:rPr>
        <w:t> </w:t>
      </w:r>
      <w:r w:rsidRPr="006066D9">
        <w:rPr>
          <w:rFonts w:ascii="Arial" w:eastAsia="Times New Roman" w:hAnsi="Arial" w:cs="Arial"/>
          <w:color w:val="000000"/>
          <w:lang w:eastAsia="cs-CZ"/>
        </w:rPr>
        <w:t>celou dobu platnosti a účinnost</w:t>
      </w:r>
      <w:r w:rsidR="00D77D7D" w:rsidRPr="006066D9">
        <w:rPr>
          <w:rFonts w:ascii="Arial" w:eastAsia="Times New Roman" w:hAnsi="Arial" w:cs="Arial"/>
          <w:color w:val="000000"/>
          <w:lang w:eastAsia="cs-CZ"/>
        </w:rPr>
        <w:t>i</w:t>
      </w:r>
      <w:r w:rsidRPr="006066D9">
        <w:rPr>
          <w:rFonts w:ascii="Arial" w:eastAsia="Times New Roman" w:hAnsi="Arial" w:cs="Arial"/>
          <w:color w:val="000000"/>
          <w:lang w:eastAsia="cs-CZ"/>
        </w:rPr>
        <w:t xml:space="preserve"> této smlouvy. V případě, že zhotovitel nemá oprávnění pro provádění pravidelných prohlídek a revizí na některé ze zařízení uvedené v bodu 1.</w:t>
      </w:r>
      <w:r w:rsidR="00851041" w:rsidRPr="006066D9">
        <w:rPr>
          <w:rFonts w:ascii="Arial" w:eastAsia="Times New Roman" w:hAnsi="Arial" w:cs="Arial"/>
          <w:color w:val="000000"/>
          <w:lang w:eastAsia="cs-CZ"/>
        </w:rPr>
        <w:t>3</w:t>
      </w:r>
      <w:r w:rsidRPr="006066D9">
        <w:rPr>
          <w:rFonts w:ascii="Arial" w:eastAsia="Times New Roman" w:hAnsi="Arial" w:cs="Arial"/>
          <w:color w:val="000000"/>
          <w:lang w:eastAsia="cs-CZ"/>
        </w:rPr>
        <w:t>., zajistí tuto činnost osobou, která platným oprávněním disponuje.</w:t>
      </w:r>
    </w:p>
    <w:p w14:paraId="4EE39DDC" w14:textId="0D5A90DC" w:rsidR="00851041" w:rsidRPr="00396A83" w:rsidRDefault="00851041" w:rsidP="00396A83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se zavazuje, že při plnění dle této smlouvy bude používat certifikované a</w:t>
      </w:r>
      <w:r w:rsidR="0001105E">
        <w:rPr>
          <w:rFonts w:ascii="Arial" w:hAnsi="Arial" w:cs="Arial"/>
        </w:rPr>
        <w:t> </w:t>
      </w:r>
      <w:r>
        <w:rPr>
          <w:rFonts w:ascii="Arial" w:hAnsi="Arial" w:cs="Arial"/>
        </w:rPr>
        <w:t>pravidelně kalibrované měřicí přístroje.</w:t>
      </w:r>
    </w:p>
    <w:p w14:paraId="3932C5DD" w14:textId="5D12C8D1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396A83">
        <w:rPr>
          <w:rFonts w:ascii="Arial" w:eastAsia="Times New Roman" w:hAnsi="Arial" w:cs="Arial"/>
          <w:color w:val="000000"/>
          <w:lang w:eastAsia="cs-CZ"/>
        </w:rPr>
        <w:t>Objednatel se zavazuje, že po dobu trvání smlouvy poskytne zhotoviteli v</w:t>
      </w:r>
      <w:r w:rsidR="0001105E">
        <w:rPr>
          <w:rFonts w:ascii="Arial" w:eastAsia="Times New Roman" w:hAnsi="Arial" w:cs="Arial"/>
          <w:color w:val="000000"/>
          <w:lang w:eastAsia="cs-CZ"/>
        </w:rPr>
        <w:t> </w:t>
      </w:r>
      <w:r w:rsidRPr="00396A83">
        <w:rPr>
          <w:rFonts w:ascii="Arial" w:eastAsia="Times New Roman" w:hAnsi="Arial" w:cs="Arial"/>
          <w:color w:val="000000"/>
          <w:lang w:eastAsia="cs-CZ"/>
        </w:rPr>
        <w:t xml:space="preserve">nevyhnutelném rozsahu potřebné spolupůsobení spočívající zejména v předání doplňujících podkladů vyžádaných zhotovitelem, jejichž potřeba vznikne v průběhu plnění této smlouvy. </w:t>
      </w:r>
    </w:p>
    <w:p w14:paraId="40D3913D" w14:textId="36F83E96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eastAsia="Times New Roman" w:hAnsi="Arial" w:cs="Arial"/>
          <w:color w:val="000000"/>
          <w:lang w:eastAsia="cs-CZ"/>
        </w:rPr>
        <w:t>Objednatel se zavazuje, že bude informovat zhotovitele o všech skutečnostech, které</w:t>
      </w:r>
      <w:r w:rsidR="0001105E">
        <w:rPr>
          <w:rFonts w:ascii="Arial" w:eastAsia="Times New Roman" w:hAnsi="Arial" w:cs="Arial"/>
          <w:color w:val="000000"/>
          <w:lang w:eastAsia="cs-CZ"/>
        </w:rPr>
        <w:t> </w:t>
      </w:r>
      <w:r w:rsidRPr="00396A83">
        <w:rPr>
          <w:rFonts w:ascii="Arial" w:eastAsia="Times New Roman" w:hAnsi="Arial" w:cs="Arial"/>
          <w:color w:val="000000"/>
          <w:lang w:eastAsia="cs-CZ"/>
        </w:rPr>
        <w:t>mají vliv na plnění</w:t>
      </w:r>
      <w:r w:rsidRPr="00396A83">
        <w:rPr>
          <w:rFonts w:ascii="Arial" w:hAnsi="Arial" w:cs="Arial"/>
        </w:rPr>
        <w:t xml:space="preserve"> smlouvy.</w:t>
      </w:r>
    </w:p>
    <w:p w14:paraId="375D5CD8" w14:textId="6A92A400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Pro zajištění požární ochrany v areálu objednatele se objednatel zavazuje proškolit a</w:t>
      </w:r>
      <w:r w:rsidR="0001105E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seznámit zhotovitele s podmínkami požární ochrany v místě předmětu plnění smlouvy, s</w:t>
      </w:r>
      <w:r w:rsidR="0001105E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umístěním prostředků požární ochrany a přivoláním a poskytnutím první pomoci.</w:t>
      </w:r>
    </w:p>
    <w:p w14:paraId="6176147D" w14:textId="67D71179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Zhotovitel je povinen dodržovat bezpečnostní a protipožární opatření platná v místě plnění předmětu smlouvy, se kterými ho objednatel prokazatelně seznámil. Zhotovitel je povinen zabezpečit veškeré své činnosti tak, aby byly vždy dodržovány předpisy BOZP a požární ochrany vztahující se k plnění dle této smlouv</w:t>
      </w:r>
      <w:r w:rsidR="00396A83">
        <w:rPr>
          <w:rFonts w:ascii="Arial" w:hAnsi="Arial" w:cs="Arial"/>
        </w:rPr>
        <w:t>y</w:t>
      </w:r>
      <w:r w:rsidR="00851041">
        <w:rPr>
          <w:rFonts w:ascii="Arial" w:hAnsi="Arial" w:cs="Arial"/>
        </w:rPr>
        <w:t xml:space="preserve">. </w:t>
      </w:r>
    </w:p>
    <w:p w14:paraId="1F05F714" w14:textId="160963CD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Zhotovitel bude chránit majetek objednatele a bude plně zodpovědný za škody, které</w:t>
      </w:r>
      <w:r w:rsidR="00E7484A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vznikly z jeho činnosti v souvislosti s plněním předmětu smlouvy. Způsobí-li zhotovitel škodu na majetku objednatele, bude zodpovědný za nápravu takové škody na vlastní náklady. Možnost poskytnutí náhrady cestou pojistného plnění z příslušné pojistky zhotovitele tím není dot</w:t>
      </w:r>
      <w:r w:rsidR="00851041">
        <w:rPr>
          <w:rFonts w:ascii="Arial" w:hAnsi="Arial" w:cs="Arial"/>
        </w:rPr>
        <w:t xml:space="preserve">čeno. </w:t>
      </w:r>
    </w:p>
    <w:p w14:paraId="69AAFDAF" w14:textId="027813F2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Zhotovitel bude plně respektovat provoz objednatele a práce provádět tak, aby tento provoz neomezoval nebo omezoval v minimální možné míře, avšak vždy po předchozí domluvě.</w:t>
      </w:r>
    </w:p>
    <w:p w14:paraId="7732F113" w14:textId="0915C981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lastRenderedPageBreak/>
        <w:t>Objednatel a zhotovitel se vůči sobě navzájem zavazují zachovávat mlčenlivost o</w:t>
      </w:r>
      <w:r w:rsidR="0001105E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 xml:space="preserve">všech skutečnostech, o kterých se při poskytování předmětu plnění dozvědí, a za tím účelem nesdělit, nezpřístupnit a pro sebe nebo jiného nevyužít tyto skutečnosti </w:t>
      </w:r>
      <w:proofErr w:type="gramStart"/>
      <w:r w:rsidRPr="00396A83">
        <w:rPr>
          <w:rFonts w:ascii="Arial" w:hAnsi="Arial" w:cs="Arial"/>
        </w:rPr>
        <w:t>jinak,</w:t>
      </w:r>
      <w:proofErr w:type="gramEnd"/>
      <w:r w:rsidR="00D97947">
        <w:rPr>
          <w:rFonts w:ascii="Arial" w:hAnsi="Arial" w:cs="Arial"/>
        </w:rPr>
        <w:t xml:space="preserve"> </w:t>
      </w:r>
      <w:r w:rsidRPr="00396A83">
        <w:rPr>
          <w:rFonts w:ascii="Arial" w:hAnsi="Arial" w:cs="Arial"/>
        </w:rPr>
        <w:t xml:space="preserve">než k plnění smlouvy. </w:t>
      </w:r>
    </w:p>
    <w:p w14:paraId="5579ABC7" w14:textId="123FD109" w:rsidR="00851041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Objednatel zajistí zhotoviteli přístup do všech prostor, kde budou prováděn</w:t>
      </w:r>
      <w:r w:rsidR="00175A20">
        <w:rPr>
          <w:rFonts w:ascii="Arial" w:hAnsi="Arial" w:cs="Arial"/>
        </w:rPr>
        <w:t>o</w:t>
      </w:r>
      <w:r w:rsidRPr="00396A83">
        <w:rPr>
          <w:rFonts w:ascii="Arial" w:hAnsi="Arial" w:cs="Arial"/>
        </w:rPr>
        <w:t xml:space="preserve"> p</w:t>
      </w:r>
      <w:r w:rsidR="00175A20">
        <w:rPr>
          <w:rFonts w:ascii="Arial" w:hAnsi="Arial" w:cs="Arial"/>
        </w:rPr>
        <w:t>lnění</w:t>
      </w:r>
      <w:r w:rsidRPr="00396A83">
        <w:rPr>
          <w:rFonts w:ascii="Arial" w:hAnsi="Arial" w:cs="Arial"/>
        </w:rPr>
        <w:t xml:space="preserve"> podle této smlouvy</w:t>
      </w:r>
      <w:r w:rsidR="00175A20">
        <w:rPr>
          <w:rFonts w:ascii="Arial" w:hAnsi="Arial" w:cs="Arial"/>
        </w:rPr>
        <w:t>.</w:t>
      </w:r>
    </w:p>
    <w:p w14:paraId="11BA0734" w14:textId="56F62DAF" w:rsidR="0047091D" w:rsidRPr="00396A83" w:rsidRDefault="0047091D" w:rsidP="00396A8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V případě, že zhotovitel použije, byť jen k plnění určité části předmětu smlouvy subdodavatele, odpovídá zhotovitel objednateli za plnění subdodavatelem, jako by toto plnění poskytoval sám zhotovitel. </w:t>
      </w:r>
    </w:p>
    <w:p w14:paraId="5D9766EA" w14:textId="77777777" w:rsidR="00851041" w:rsidRDefault="00851041" w:rsidP="00851041">
      <w:pPr>
        <w:pStyle w:val="Odstavecseseznamem"/>
        <w:jc w:val="both"/>
        <w:rPr>
          <w:rFonts w:ascii="Arial" w:hAnsi="Arial" w:cs="Arial"/>
        </w:rPr>
      </w:pPr>
    </w:p>
    <w:p w14:paraId="6231474A" w14:textId="77777777" w:rsidR="00851041" w:rsidRPr="002E2903" w:rsidRDefault="00851041" w:rsidP="00851041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center"/>
        <w:rPr>
          <w:rFonts w:ascii="Arial" w:hAnsi="Arial" w:cs="Arial"/>
        </w:rPr>
      </w:pPr>
      <w:r w:rsidRPr="002E2903">
        <w:rPr>
          <w:rFonts w:ascii="Arial" w:hAnsi="Arial" w:cs="Arial"/>
          <w:b/>
          <w:bCs/>
        </w:rPr>
        <w:t>Odpovědnost za vady, záruky</w:t>
      </w:r>
    </w:p>
    <w:p w14:paraId="1788CD1C" w14:textId="02EA98E3" w:rsidR="00851041" w:rsidRPr="002E2903" w:rsidRDefault="00851041" w:rsidP="0085104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2903">
        <w:rPr>
          <w:rFonts w:ascii="Arial" w:eastAsia="Times New Roman" w:hAnsi="Arial" w:cs="Arial"/>
          <w:color w:val="000000"/>
          <w:lang w:eastAsia="cs-CZ"/>
        </w:rPr>
        <w:t>Poskytnut</w:t>
      </w:r>
      <w:r w:rsidR="00D77D7D">
        <w:rPr>
          <w:rFonts w:ascii="Arial" w:eastAsia="Times New Roman" w:hAnsi="Arial" w:cs="Arial"/>
          <w:color w:val="000000"/>
          <w:lang w:eastAsia="cs-CZ"/>
        </w:rPr>
        <w:t>é</w:t>
      </w:r>
      <w:r w:rsidR="008E2B41">
        <w:rPr>
          <w:rFonts w:ascii="Arial" w:eastAsia="Times New Roman" w:hAnsi="Arial" w:cs="Arial"/>
          <w:color w:val="000000"/>
          <w:lang w:eastAsia="cs-CZ"/>
        </w:rPr>
        <w:t xml:space="preserve"> plnění</w:t>
      </w:r>
      <w:r w:rsidRPr="002E2903">
        <w:rPr>
          <w:rFonts w:ascii="Arial" w:eastAsia="Times New Roman" w:hAnsi="Arial" w:cs="Arial"/>
          <w:color w:val="000000"/>
          <w:lang w:eastAsia="cs-CZ"/>
        </w:rPr>
        <w:t xml:space="preserve"> má vady, jestliže jejich provedení neodpovídá termínu, výsledku a</w:t>
      </w:r>
      <w:r w:rsidR="0001105E">
        <w:rPr>
          <w:rFonts w:ascii="Arial" w:eastAsia="Times New Roman" w:hAnsi="Arial" w:cs="Arial"/>
          <w:color w:val="000000"/>
          <w:lang w:eastAsia="cs-CZ"/>
        </w:rPr>
        <w:t> </w:t>
      </w:r>
      <w:r w:rsidRPr="002E2903">
        <w:rPr>
          <w:rFonts w:ascii="Arial" w:eastAsia="Times New Roman" w:hAnsi="Arial" w:cs="Arial"/>
          <w:color w:val="000000"/>
          <w:lang w:eastAsia="cs-CZ"/>
        </w:rPr>
        <w:t>rozsahu určeném v této smlouvě, resp. dílčí objednávce.</w:t>
      </w:r>
    </w:p>
    <w:p w14:paraId="76315BDF" w14:textId="77777777" w:rsidR="00851041" w:rsidRPr="002E2903" w:rsidRDefault="00851041" w:rsidP="0085104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2903">
        <w:rPr>
          <w:rFonts w:ascii="Arial" w:eastAsia="Times New Roman" w:hAnsi="Arial" w:cs="Arial"/>
          <w:color w:val="000000"/>
          <w:lang w:eastAsia="cs-CZ"/>
        </w:rPr>
        <w:t>Za vadu se považuje každá vada uplatněná objednatelem.</w:t>
      </w:r>
    </w:p>
    <w:p w14:paraId="5E9E7CC3" w14:textId="6B5C657E" w:rsidR="00851041" w:rsidRPr="002E2903" w:rsidRDefault="00D77D7D" w:rsidP="0085104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 případě </w:t>
      </w:r>
      <w:r w:rsidR="00851041" w:rsidRPr="002E2903">
        <w:rPr>
          <w:rFonts w:ascii="Arial" w:eastAsia="Times New Roman" w:hAnsi="Arial" w:cs="Arial"/>
          <w:color w:val="000000"/>
          <w:lang w:eastAsia="cs-CZ"/>
        </w:rPr>
        <w:t xml:space="preserve">vady </w:t>
      </w:r>
      <w:r>
        <w:rPr>
          <w:rFonts w:ascii="Arial" w:eastAsia="Times New Roman" w:hAnsi="Arial" w:cs="Arial"/>
          <w:color w:val="000000"/>
          <w:lang w:eastAsia="cs-CZ"/>
        </w:rPr>
        <w:t xml:space="preserve">plnění </w:t>
      </w:r>
      <w:r w:rsidR="00851041" w:rsidRPr="002E2903">
        <w:rPr>
          <w:rFonts w:ascii="Arial" w:eastAsia="Times New Roman" w:hAnsi="Arial" w:cs="Arial"/>
          <w:color w:val="000000"/>
          <w:lang w:eastAsia="cs-CZ"/>
        </w:rPr>
        <w:t xml:space="preserve">má objednatel právo požadovat po </w:t>
      </w:r>
      <w:r w:rsidR="008120E6">
        <w:rPr>
          <w:rFonts w:ascii="Arial" w:eastAsia="Times New Roman" w:hAnsi="Arial" w:cs="Arial"/>
          <w:color w:val="000000"/>
          <w:lang w:eastAsia="cs-CZ"/>
        </w:rPr>
        <w:t>zhotoviteli</w:t>
      </w:r>
      <w:r w:rsidR="00851041" w:rsidRPr="002E2903">
        <w:rPr>
          <w:rFonts w:ascii="Arial" w:eastAsia="Times New Roman" w:hAnsi="Arial" w:cs="Arial"/>
          <w:color w:val="000000"/>
          <w:lang w:eastAsia="cs-CZ"/>
        </w:rPr>
        <w:t xml:space="preserve"> bezplatné odstranění vady bez zbytečného odkladu, nejpozději do deseti </w:t>
      </w:r>
      <w:r>
        <w:rPr>
          <w:rFonts w:ascii="Arial" w:eastAsia="Times New Roman" w:hAnsi="Arial" w:cs="Arial"/>
          <w:color w:val="000000"/>
          <w:lang w:eastAsia="cs-CZ"/>
        </w:rPr>
        <w:t xml:space="preserve">pracovních </w:t>
      </w:r>
      <w:r w:rsidR="00851041" w:rsidRPr="002E2903">
        <w:rPr>
          <w:rFonts w:ascii="Arial" w:eastAsia="Times New Roman" w:hAnsi="Arial" w:cs="Arial"/>
          <w:color w:val="000000"/>
          <w:lang w:eastAsia="cs-CZ"/>
        </w:rPr>
        <w:t xml:space="preserve">dnů od obdržení písemné reklamace objednatele. Za účelem nápravy vady poskytne objednatel </w:t>
      </w:r>
      <w:r w:rsidR="008120E6">
        <w:rPr>
          <w:rFonts w:ascii="Arial" w:eastAsia="Times New Roman" w:hAnsi="Arial" w:cs="Arial"/>
          <w:color w:val="000000"/>
          <w:lang w:eastAsia="cs-CZ"/>
        </w:rPr>
        <w:t>zhotoviteli</w:t>
      </w:r>
      <w:r w:rsidR="00851041" w:rsidRPr="002E2903">
        <w:rPr>
          <w:rFonts w:ascii="Arial" w:eastAsia="Times New Roman" w:hAnsi="Arial" w:cs="Arial"/>
          <w:color w:val="000000"/>
          <w:lang w:eastAsia="cs-CZ"/>
        </w:rPr>
        <w:t xml:space="preserve"> v rozsahu svých možností veškerou potřebnou součinnost.</w:t>
      </w:r>
    </w:p>
    <w:p w14:paraId="01251D56" w14:textId="16107DC8" w:rsidR="00851041" w:rsidRPr="00D97947" w:rsidRDefault="00851041" w:rsidP="0085104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2E2903">
        <w:rPr>
          <w:rFonts w:ascii="Arial" w:eastAsia="Times New Roman" w:hAnsi="Arial" w:cs="Arial"/>
          <w:color w:val="000000"/>
          <w:lang w:eastAsia="cs-CZ"/>
        </w:rPr>
        <w:t xml:space="preserve">Pokud </w:t>
      </w:r>
      <w:r w:rsidR="008120E6">
        <w:rPr>
          <w:rFonts w:ascii="Arial" w:eastAsia="Times New Roman" w:hAnsi="Arial" w:cs="Arial"/>
          <w:color w:val="000000"/>
          <w:lang w:eastAsia="cs-CZ"/>
        </w:rPr>
        <w:t xml:space="preserve">zhotovitel </w:t>
      </w:r>
      <w:r w:rsidRPr="002E2903">
        <w:rPr>
          <w:rFonts w:ascii="Arial" w:eastAsia="Times New Roman" w:hAnsi="Arial" w:cs="Arial"/>
          <w:color w:val="000000"/>
          <w:lang w:eastAsia="cs-CZ"/>
        </w:rPr>
        <w:t xml:space="preserve">neodstraní reklamovanou vadu ve stanovené lhůtě, je objednatel oprávněn nechat tuto vadu odstranit třetí osobou, a to na náklady </w:t>
      </w:r>
      <w:r w:rsidR="008120E6">
        <w:rPr>
          <w:rFonts w:ascii="Arial" w:eastAsia="Times New Roman" w:hAnsi="Arial" w:cs="Arial"/>
          <w:color w:val="000000"/>
          <w:lang w:eastAsia="cs-CZ"/>
        </w:rPr>
        <w:t>zhotovitele</w:t>
      </w:r>
      <w:r w:rsidRPr="002E2903">
        <w:rPr>
          <w:rFonts w:ascii="Arial" w:eastAsia="Times New Roman" w:hAnsi="Arial" w:cs="Arial"/>
          <w:color w:val="000000"/>
          <w:lang w:eastAsia="cs-CZ"/>
        </w:rPr>
        <w:t xml:space="preserve">, aniž by byla navíc dotčena smluvní pokuta, která vznikla </w:t>
      </w:r>
      <w:r w:rsidR="008120E6">
        <w:rPr>
          <w:rFonts w:ascii="Arial" w:eastAsia="Times New Roman" w:hAnsi="Arial" w:cs="Arial"/>
          <w:color w:val="000000"/>
          <w:lang w:eastAsia="cs-CZ"/>
        </w:rPr>
        <w:t>zhotoviteli</w:t>
      </w:r>
      <w:r w:rsidRPr="002E2903">
        <w:rPr>
          <w:rFonts w:ascii="Arial" w:eastAsia="Times New Roman" w:hAnsi="Arial" w:cs="Arial"/>
          <w:color w:val="000000"/>
          <w:lang w:eastAsia="cs-CZ"/>
        </w:rPr>
        <w:t xml:space="preserve"> v souvislosti s prodlením s odstraněním vady. Veškeré takto vzniklé náklady, včetně případné smluvní pokuty uhradí objednateli </w:t>
      </w:r>
      <w:r w:rsidR="008120E6">
        <w:rPr>
          <w:rFonts w:ascii="Arial" w:eastAsia="Times New Roman" w:hAnsi="Arial" w:cs="Arial"/>
          <w:color w:val="000000"/>
          <w:lang w:eastAsia="cs-CZ"/>
        </w:rPr>
        <w:t>zhotovitel</w:t>
      </w:r>
      <w:r w:rsidRPr="002E290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77D7D">
        <w:rPr>
          <w:rFonts w:ascii="Arial" w:eastAsia="Times New Roman" w:hAnsi="Arial" w:cs="Arial"/>
          <w:color w:val="000000"/>
          <w:lang w:eastAsia="cs-CZ"/>
        </w:rPr>
        <w:t xml:space="preserve">na základě </w:t>
      </w:r>
      <w:r w:rsidRPr="002E2903">
        <w:rPr>
          <w:rFonts w:ascii="Arial" w:eastAsia="Times New Roman" w:hAnsi="Arial" w:cs="Arial"/>
          <w:color w:val="000000"/>
          <w:lang w:eastAsia="cs-CZ"/>
        </w:rPr>
        <w:t>výzvy</w:t>
      </w:r>
      <w:r w:rsidR="00D77D7D">
        <w:rPr>
          <w:rFonts w:ascii="Arial" w:eastAsia="Times New Roman" w:hAnsi="Arial" w:cs="Arial"/>
          <w:color w:val="000000"/>
          <w:lang w:eastAsia="cs-CZ"/>
        </w:rPr>
        <w:t xml:space="preserve"> objednatele</w:t>
      </w:r>
      <w:r w:rsidRPr="002E2903">
        <w:rPr>
          <w:rFonts w:ascii="Arial" w:eastAsia="Times New Roman" w:hAnsi="Arial" w:cs="Arial"/>
          <w:color w:val="000000"/>
          <w:lang w:eastAsia="cs-CZ"/>
        </w:rPr>
        <w:t xml:space="preserve"> k zaplacení.</w:t>
      </w:r>
    </w:p>
    <w:p w14:paraId="1E00BABF" w14:textId="77777777" w:rsidR="00D97947" w:rsidRPr="002E2903" w:rsidRDefault="00D97947" w:rsidP="00D97947">
      <w:pPr>
        <w:pStyle w:val="Odstavecseseznamem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0FB42AC3" w14:textId="77777777" w:rsidR="00175A20" w:rsidRDefault="00175A20" w:rsidP="00851041">
      <w:pPr>
        <w:pStyle w:val="Odstavecseseznamem"/>
        <w:jc w:val="both"/>
        <w:rPr>
          <w:rFonts w:ascii="Arial" w:hAnsi="Arial" w:cs="Arial"/>
        </w:rPr>
      </w:pPr>
    </w:p>
    <w:p w14:paraId="784D0360" w14:textId="3CE2209C" w:rsidR="0047091D" w:rsidRPr="00396A83" w:rsidRDefault="0047091D" w:rsidP="00396A83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>Kontaktní osoby</w:t>
      </w:r>
    </w:p>
    <w:p w14:paraId="3D877FB3" w14:textId="4A09C2D5" w:rsidR="0047091D" w:rsidRPr="00396A83" w:rsidRDefault="0047091D" w:rsidP="00396A83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Kontaktní osoby zhotovitele: </w:t>
      </w:r>
    </w:p>
    <w:p w14:paraId="05FE0CEA" w14:textId="4B2F97D9" w:rsidR="00F619B5" w:rsidRDefault="00F619B5" w:rsidP="00396A83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</w:p>
    <w:p w14:paraId="6E6F7FBC" w14:textId="5C48ABBA" w:rsidR="00396A83" w:rsidRPr="00A4636F" w:rsidRDefault="0047091D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 xml:space="preserve">tel. </w:t>
      </w:r>
      <w:proofErr w:type="spellStart"/>
      <w:r w:rsidR="00F619B5">
        <w:rPr>
          <w:rFonts w:ascii="Arial" w:hAnsi="Arial" w:cs="Arial"/>
        </w:rPr>
        <w:t>xxxxxxxxxxx</w:t>
      </w:r>
      <w:proofErr w:type="spellEnd"/>
    </w:p>
    <w:p w14:paraId="0478DC2F" w14:textId="08846A43" w:rsidR="00396A83" w:rsidRPr="00A4636F" w:rsidRDefault="0047091D" w:rsidP="00396A83">
      <w:pPr>
        <w:spacing w:after="0"/>
        <w:jc w:val="both"/>
        <w:rPr>
          <w:rFonts w:ascii="Arial" w:hAnsi="Arial" w:cs="Arial"/>
        </w:rPr>
      </w:pPr>
      <w:r w:rsidRPr="00A4636F">
        <w:rPr>
          <w:rFonts w:ascii="Arial" w:hAnsi="Arial" w:cs="Arial"/>
        </w:rPr>
        <w:t xml:space="preserve">e-mail: </w:t>
      </w:r>
      <w:proofErr w:type="spellStart"/>
      <w:r w:rsidR="00F619B5">
        <w:rPr>
          <w:rFonts w:ascii="Arial" w:hAnsi="Arial" w:cs="Arial"/>
        </w:rPr>
        <w:t>xxxxxxxxxxxx</w:t>
      </w:r>
      <w:proofErr w:type="spellEnd"/>
    </w:p>
    <w:p w14:paraId="0244BE2F" w14:textId="77777777" w:rsidR="0047091D" w:rsidRPr="001B0A82" w:rsidRDefault="0047091D" w:rsidP="0047091D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492C309" w14:textId="73844E20" w:rsidR="0047091D" w:rsidRPr="00396A83" w:rsidRDefault="0047091D" w:rsidP="00396A83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Kontaktní osoby objednatele: </w:t>
      </w:r>
    </w:p>
    <w:p w14:paraId="3FB1FB7C" w14:textId="4BCA585B" w:rsidR="00F619B5" w:rsidRDefault="00F619B5" w:rsidP="0047091D">
      <w:pPr>
        <w:spacing w:after="0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14:paraId="7E03CA4A" w14:textId="2E1DE305" w:rsidR="0047091D" w:rsidRDefault="0047091D" w:rsidP="0047091D">
      <w:pPr>
        <w:spacing w:after="0"/>
        <w:ind w:left="426" w:hanging="426"/>
        <w:jc w:val="both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tel.: </w:t>
      </w:r>
      <w:proofErr w:type="spellStart"/>
      <w:r w:rsidR="00F619B5">
        <w:rPr>
          <w:rFonts w:ascii="Arial" w:hAnsi="Arial" w:cs="Arial"/>
        </w:rPr>
        <w:t>xxxxxxxxxxxxxxxxxxxxxx</w:t>
      </w:r>
      <w:proofErr w:type="spellEnd"/>
    </w:p>
    <w:p w14:paraId="31346FC8" w14:textId="77777777" w:rsidR="0047091D" w:rsidRDefault="0047091D" w:rsidP="0047091D">
      <w:pPr>
        <w:spacing w:after="0"/>
        <w:ind w:left="426" w:hanging="426"/>
        <w:jc w:val="both"/>
        <w:rPr>
          <w:rFonts w:ascii="Arial" w:hAnsi="Arial" w:cs="Arial"/>
        </w:rPr>
      </w:pPr>
    </w:p>
    <w:p w14:paraId="77C79AE7" w14:textId="77777777" w:rsidR="00F619B5" w:rsidRDefault="00F619B5" w:rsidP="0047091D">
      <w:pPr>
        <w:spacing w:after="0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</w:t>
      </w:r>
      <w:proofErr w:type="spellEnd"/>
    </w:p>
    <w:p w14:paraId="15A7EC42" w14:textId="1371E85E" w:rsidR="0047091D" w:rsidRPr="001B0A82" w:rsidRDefault="0047091D" w:rsidP="0047091D">
      <w:pPr>
        <w:spacing w:after="0"/>
        <w:ind w:left="426" w:hanging="426"/>
        <w:jc w:val="both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tel.: </w:t>
      </w:r>
      <w:proofErr w:type="spellStart"/>
      <w:r w:rsidR="00F619B5">
        <w:rPr>
          <w:rFonts w:ascii="Arial" w:hAnsi="Arial" w:cs="Arial"/>
        </w:rPr>
        <w:t>xxxxxxxxxxxxxxxx</w:t>
      </w:r>
      <w:proofErr w:type="spellEnd"/>
    </w:p>
    <w:p w14:paraId="661F4F54" w14:textId="77777777" w:rsidR="0047091D" w:rsidRPr="001B0A82" w:rsidRDefault="0047091D" w:rsidP="0047091D">
      <w:pPr>
        <w:spacing w:after="0"/>
        <w:ind w:left="426" w:hanging="426"/>
        <w:jc w:val="both"/>
        <w:rPr>
          <w:rFonts w:ascii="Arial" w:hAnsi="Arial" w:cs="Arial"/>
        </w:rPr>
      </w:pPr>
    </w:p>
    <w:p w14:paraId="366CD72F" w14:textId="0A2459E9" w:rsidR="0047091D" w:rsidRPr="001B0A82" w:rsidRDefault="0047091D" w:rsidP="0047091D">
      <w:pPr>
        <w:spacing w:after="0"/>
        <w:ind w:left="426" w:hanging="426"/>
        <w:jc w:val="both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e-mail: </w:t>
      </w:r>
      <w:proofErr w:type="spellStart"/>
      <w:r w:rsidR="00F619B5">
        <w:rPr>
          <w:rFonts w:ascii="Arial" w:hAnsi="Arial" w:cs="Arial"/>
        </w:rPr>
        <w:t>xxxxxxxxxxxxxxxxxx</w:t>
      </w:r>
      <w:proofErr w:type="spellEnd"/>
    </w:p>
    <w:p w14:paraId="3E85065F" w14:textId="0887E76A" w:rsidR="00B60EE3" w:rsidRPr="001B0A82" w:rsidRDefault="00B60EE3" w:rsidP="0047091D">
      <w:pPr>
        <w:ind w:left="426" w:hanging="426"/>
        <w:jc w:val="both"/>
        <w:rPr>
          <w:rFonts w:ascii="Arial" w:hAnsi="Arial" w:cs="Arial"/>
        </w:rPr>
      </w:pPr>
    </w:p>
    <w:p w14:paraId="70D87ADC" w14:textId="35B61F48" w:rsidR="008E20C3" w:rsidRPr="00396A83" w:rsidRDefault="008E20C3" w:rsidP="00396A83">
      <w:pPr>
        <w:pStyle w:val="Odstavecseseznamem"/>
        <w:numPr>
          <w:ilvl w:val="0"/>
          <w:numId w:val="6"/>
        </w:numPr>
        <w:spacing w:after="120"/>
        <w:contextualSpacing w:val="0"/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>Sankce</w:t>
      </w:r>
    </w:p>
    <w:p w14:paraId="6CA40E9E" w14:textId="1C0DDE73" w:rsidR="00851041" w:rsidRPr="00396A83" w:rsidRDefault="008E20C3" w:rsidP="00396A83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V</w:t>
      </w:r>
      <w:r w:rsidR="00D3775B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případě</w:t>
      </w:r>
      <w:r w:rsidR="00D3775B" w:rsidRPr="00396A83">
        <w:rPr>
          <w:rFonts w:ascii="Arial" w:hAnsi="Arial" w:cs="Arial"/>
        </w:rPr>
        <w:t xml:space="preserve"> </w:t>
      </w:r>
      <w:r w:rsidRPr="00396A83">
        <w:rPr>
          <w:rFonts w:ascii="Arial" w:hAnsi="Arial" w:cs="Arial"/>
        </w:rPr>
        <w:t xml:space="preserve">prodlení zhotovitele se splněním jeho povinnosti </w:t>
      </w:r>
      <w:r w:rsidR="00851041">
        <w:rPr>
          <w:rFonts w:ascii="Arial" w:hAnsi="Arial" w:cs="Arial"/>
        </w:rPr>
        <w:t xml:space="preserve">provést </w:t>
      </w:r>
      <w:r w:rsidRPr="00396A83">
        <w:rPr>
          <w:rFonts w:ascii="Arial" w:hAnsi="Arial" w:cs="Arial"/>
        </w:rPr>
        <w:t xml:space="preserve">a předat </w:t>
      </w:r>
      <w:r w:rsidR="00851041">
        <w:rPr>
          <w:rFonts w:ascii="Arial" w:hAnsi="Arial" w:cs="Arial"/>
        </w:rPr>
        <w:t xml:space="preserve">plnění </w:t>
      </w:r>
      <w:r w:rsidRPr="00396A83">
        <w:rPr>
          <w:rFonts w:ascii="Arial" w:hAnsi="Arial" w:cs="Arial"/>
        </w:rPr>
        <w:t>v</w:t>
      </w:r>
      <w:r w:rsidR="00D97947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termínu dohodnutém dle bodu 1.</w:t>
      </w:r>
      <w:r w:rsidR="00851041">
        <w:rPr>
          <w:rFonts w:ascii="Arial" w:hAnsi="Arial" w:cs="Arial"/>
        </w:rPr>
        <w:t>3</w:t>
      </w:r>
      <w:r w:rsidRPr="00396A83">
        <w:rPr>
          <w:rFonts w:ascii="Arial" w:hAnsi="Arial" w:cs="Arial"/>
        </w:rPr>
        <w:t xml:space="preserve">. </w:t>
      </w:r>
      <w:r w:rsidR="0047091D" w:rsidRPr="00396A83">
        <w:rPr>
          <w:rFonts w:ascii="Arial" w:hAnsi="Arial" w:cs="Arial"/>
        </w:rPr>
        <w:t>smlouvy</w:t>
      </w:r>
      <w:r w:rsidRPr="00396A83">
        <w:rPr>
          <w:rFonts w:ascii="Arial" w:hAnsi="Arial" w:cs="Arial"/>
        </w:rPr>
        <w:t>, je zhotovitel povinen zaplatit objednateli vedle náhrady škody smluvní pokutu ve výši 200 Kč za každý, i započatý, den prodlení.</w:t>
      </w:r>
    </w:p>
    <w:p w14:paraId="40C4ACDC" w14:textId="5069E00C" w:rsidR="00851041" w:rsidRPr="00396A83" w:rsidRDefault="008E20C3" w:rsidP="00396A83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V případě neodstranění vady zhotovitelem ve lhůtě uvedené v článku </w:t>
      </w:r>
      <w:r w:rsidR="00851041">
        <w:rPr>
          <w:rFonts w:ascii="Arial" w:hAnsi="Arial" w:cs="Arial"/>
        </w:rPr>
        <w:t>7</w:t>
      </w:r>
      <w:r w:rsidRPr="00396A83">
        <w:rPr>
          <w:rFonts w:ascii="Arial" w:hAnsi="Arial" w:cs="Arial"/>
        </w:rPr>
        <w:t xml:space="preserve">. </w:t>
      </w:r>
      <w:r w:rsidR="009C5470" w:rsidRPr="00396A83">
        <w:rPr>
          <w:rFonts w:ascii="Arial" w:hAnsi="Arial" w:cs="Arial"/>
        </w:rPr>
        <w:t>smlouvy</w:t>
      </w:r>
      <w:r w:rsidRPr="00396A83">
        <w:rPr>
          <w:rFonts w:ascii="Arial" w:hAnsi="Arial" w:cs="Arial"/>
        </w:rPr>
        <w:t xml:space="preserve"> je</w:t>
      </w:r>
      <w:r w:rsidR="00D97947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zhotovitel povinen zaplatit objednateli vedle náhrady škody smluvní pokutu ve výši 200 Kč za</w:t>
      </w:r>
      <w:r w:rsidR="00B7445B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každý, i započatý, den prodlení.</w:t>
      </w:r>
    </w:p>
    <w:p w14:paraId="28E2AF16" w14:textId="695841FF" w:rsidR="00851041" w:rsidRPr="00396A83" w:rsidRDefault="008E20C3" w:rsidP="00396A83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lastRenderedPageBreak/>
        <w:t xml:space="preserve"> V případě, že je objednatel v prodlení s úhradou daňového dokladu (faktury) zhotovitele, je</w:t>
      </w:r>
      <w:r w:rsidR="00B7445B" w:rsidRPr="00396A83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objednatel povinen uhradit zhotoviteli úroky z prodlení v zákonné výši.</w:t>
      </w:r>
    </w:p>
    <w:p w14:paraId="31DC0C72" w14:textId="79E8C05B" w:rsidR="0099099D" w:rsidRPr="00396A83" w:rsidRDefault="008E20C3" w:rsidP="00396A83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 Zaplacením smluvní pokuty není omezeno právo na náhradu škody z téhož titulu. </w:t>
      </w:r>
    </w:p>
    <w:p w14:paraId="541BBDD0" w14:textId="77777777" w:rsidR="00B7445B" w:rsidRPr="001B0A82" w:rsidRDefault="00B7445B" w:rsidP="0099099D">
      <w:pPr>
        <w:ind w:left="426" w:hanging="426"/>
        <w:jc w:val="both"/>
        <w:rPr>
          <w:rFonts w:ascii="Arial" w:hAnsi="Arial" w:cs="Arial"/>
        </w:rPr>
      </w:pPr>
    </w:p>
    <w:p w14:paraId="61D63FCA" w14:textId="71285266" w:rsidR="0099099D" w:rsidRPr="00396A83" w:rsidRDefault="0099099D" w:rsidP="00396A83">
      <w:pPr>
        <w:pStyle w:val="Odstavecseseznamem"/>
        <w:numPr>
          <w:ilvl w:val="0"/>
          <w:numId w:val="16"/>
        </w:numPr>
        <w:spacing w:after="120"/>
        <w:contextualSpacing w:val="0"/>
        <w:jc w:val="center"/>
        <w:rPr>
          <w:rFonts w:ascii="Arial" w:hAnsi="Arial" w:cs="Arial"/>
        </w:rPr>
      </w:pPr>
      <w:r w:rsidRPr="00396A83">
        <w:rPr>
          <w:rFonts w:ascii="Arial" w:hAnsi="Arial" w:cs="Arial"/>
          <w:b/>
          <w:bCs/>
        </w:rPr>
        <w:t xml:space="preserve"> Závěrečná ustanovení</w:t>
      </w:r>
    </w:p>
    <w:p w14:paraId="2EB4CAED" w14:textId="359F0DD2" w:rsidR="00400D66" w:rsidRPr="00396A83" w:rsidRDefault="0099099D" w:rsidP="00396A8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 </w:t>
      </w:r>
      <w:r w:rsidR="00B7445B" w:rsidRPr="00396A83" w:rsidDel="007C5728">
        <w:rPr>
          <w:rFonts w:ascii="Arial" w:hAnsi="Arial" w:cs="Arial"/>
        </w:rPr>
        <w:t xml:space="preserve">Tuto </w:t>
      </w:r>
      <w:r w:rsidR="00B7445B" w:rsidRPr="00396A83">
        <w:rPr>
          <w:rFonts w:ascii="Arial" w:hAnsi="Arial" w:cs="Arial"/>
        </w:rPr>
        <w:t>smlouvu</w:t>
      </w:r>
      <w:r w:rsidR="00B7445B" w:rsidRPr="00396A83" w:rsidDel="007C5728">
        <w:rPr>
          <w:rFonts w:ascii="Arial" w:hAnsi="Arial" w:cs="Arial"/>
        </w:rPr>
        <w:t xml:space="preserve"> může vypovědět kterákoliv smluvní strana bez udání důvodů. Výpovědní lhůta činí </w:t>
      </w:r>
      <w:r w:rsidR="00B7445B" w:rsidRPr="00396A83">
        <w:rPr>
          <w:rFonts w:ascii="Arial" w:hAnsi="Arial" w:cs="Arial"/>
        </w:rPr>
        <w:t xml:space="preserve">šest </w:t>
      </w:r>
      <w:r w:rsidR="00B7445B" w:rsidRPr="00396A83" w:rsidDel="007C5728">
        <w:rPr>
          <w:rFonts w:ascii="Arial" w:hAnsi="Arial" w:cs="Arial"/>
        </w:rPr>
        <w:t>měsíc</w:t>
      </w:r>
      <w:r w:rsidR="00B7445B" w:rsidRPr="00396A83">
        <w:rPr>
          <w:rFonts w:ascii="Arial" w:hAnsi="Arial" w:cs="Arial"/>
        </w:rPr>
        <w:t>ů</w:t>
      </w:r>
      <w:r w:rsidR="00B7445B" w:rsidRPr="00396A83" w:rsidDel="007C5728">
        <w:rPr>
          <w:rFonts w:ascii="Arial" w:hAnsi="Arial" w:cs="Arial"/>
        </w:rPr>
        <w:t xml:space="preserve"> a začíná běžet od prvního dne kalendářního měsíce následujícího po doručení písemné (e-mailem, poštou, datovou schránkou) výpovědi druhé straně. </w:t>
      </w:r>
    </w:p>
    <w:p w14:paraId="06802B9F" w14:textId="3D996F0E" w:rsidR="00400D66" w:rsidRPr="00396A83" w:rsidRDefault="00B7445B" w:rsidP="00396A8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Změnu závazků, obsažených v této smlouvě, je možno provést pouze písemně a</w:t>
      </w:r>
      <w:r w:rsidR="00D97947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>za</w:t>
      </w:r>
      <w:r w:rsidR="00D97947">
        <w:rPr>
          <w:rFonts w:ascii="Arial" w:hAnsi="Arial" w:cs="Arial"/>
        </w:rPr>
        <w:t> </w:t>
      </w:r>
      <w:r w:rsidRPr="00396A83">
        <w:rPr>
          <w:rFonts w:ascii="Arial" w:hAnsi="Arial" w:cs="Arial"/>
        </w:rPr>
        <w:t xml:space="preserve">souhlasu obou stran. Takovéto oboustranně odsouhlasené změny se stávají nedílnou součástí této smlouvy ve formě oboustranně podepsaného a číslovaného dodatku. </w:t>
      </w:r>
    </w:p>
    <w:p w14:paraId="6726D472" w14:textId="496F080A" w:rsidR="00400D66" w:rsidRPr="00396A83" w:rsidRDefault="00B7445B" w:rsidP="00396A8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 xml:space="preserve"> Vztahy touto smlouvou neupravené se řídí příslušnou obecnou právní úpravou, zejména příslušnými ustanoveními Občanského zákoníku</w:t>
      </w:r>
      <w:r w:rsidR="00400D66">
        <w:rPr>
          <w:rFonts w:ascii="Arial" w:hAnsi="Arial" w:cs="Arial"/>
        </w:rPr>
        <w:t>.</w:t>
      </w:r>
    </w:p>
    <w:p w14:paraId="39CE27A5" w14:textId="1FABFBED" w:rsidR="00400D66" w:rsidRPr="00396A83" w:rsidRDefault="00B7445B" w:rsidP="00396A8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Vzhledem k veřejnoprávnímu charakteru objednatele smluvní strany výslovně sjednávají, že zhotovitel je obeznámen a souhlasí se zveřejněním smluvních podmínek obsažených v této smlouvě v rozsahu a za podmínek vyplývajících z příslušných právních předpisů</w:t>
      </w:r>
      <w:r w:rsidR="00400D66">
        <w:rPr>
          <w:rFonts w:ascii="Arial" w:hAnsi="Arial" w:cs="Arial"/>
        </w:rPr>
        <w:t>.</w:t>
      </w:r>
    </w:p>
    <w:p w14:paraId="5C76B065" w14:textId="66F50601" w:rsidR="00400D66" w:rsidRPr="00396A83" w:rsidRDefault="00B7445B" w:rsidP="00396A8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Tato smlouva se vyhotovuje v elektronické podobě, dokument s připojenými elektronickými podpisy obou smluvních stran obdrží objednatel i zhotovitel.</w:t>
      </w:r>
    </w:p>
    <w:p w14:paraId="05C58E08" w14:textId="53683216" w:rsidR="00400D66" w:rsidRPr="00396A83" w:rsidRDefault="00B7445B" w:rsidP="00396A8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96A83">
        <w:rPr>
          <w:rFonts w:ascii="Arial" w:hAnsi="Arial" w:cs="Arial"/>
        </w:rPr>
        <w:t>Tato smlouva nabývá platnosti dnem podpisu oprávněných zástupců obou smluvních stran a účinnosti nabývá dnem jejího uveřejnění v registru smluv dle zákona č. 340/2015 Sb., o registru smluv, ve znění pozdějších předpisů (dále „zákon o registru smluv“). Uveřejnění smlouvy provede objednatel.</w:t>
      </w:r>
    </w:p>
    <w:p w14:paraId="09DFBCFC" w14:textId="1EB203D0" w:rsidR="00B7445B" w:rsidRPr="00400D66" w:rsidRDefault="00400D66" w:rsidP="00396A8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400D66">
        <w:rPr>
          <w:rFonts w:ascii="Arial" w:hAnsi="Arial" w:cs="Arial"/>
        </w:rPr>
        <w:t>Nedílnou součásti smlo</w:t>
      </w:r>
      <w:r>
        <w:rPr>
          <w:rFonts w:ascii="Arial" w:hAnsi="Arial" w:cs="Arial"/>
        </w:rPr>
        <w:t>u</w:t>
      </w:r>
      <w:r w:rsidRPr="00400D66">
        <w:rPr>
          <w:rFonts w:ascii="Arial" w:hAnsi="Arial" w:cs="Arial"/>
        </w:rPr>
        <w:t xml:space="preserve">vy je </w:t>
      </w:r>
      <w:r w:rsidR="00175A20">
        <w:rPr>
          <w:rFonts w:ascii="Arial" w:hAnsi="Arial" w:cs="Arial"/>
        </w:rPr>
        <w:t>p</w:t>
      </w:r>
      <w:r w:rsidR="00B7445B" w:rsidRPr="00400D66">
        <w:rPr>
          <w:rFonts w:ascii="Arial" w:hAnsi="Arial" w:cs="Arial"/>
        </w:rPr>
        <w:t xml:space="preserve">říloha č. 1 </w:t>
      </w:r>
      <w:r w:rsidR="004A33CE" w:rsidRPr="004A33CE">
        <w:rPr>
          <w:rFonts w:ascii="Arial" w:hAnsi="Arial" w:cs="Arial"/>
        </w:rPr>
        <w:t>Ceny revizí a zkoušek plynových a tlakových zařízení</w:t>
      </w:r>
      <w:r w:rsidR="004A33CE">
        <w:rPr>
          <w:rFonts w:ascii="Arial" w:hAnsi="Arial" w:cs="Arial"/>
        </w:rPr>
        <w:t>.</w:t>
      </w:r>
    </w:p>
    <w:p w14:paraId="61B65FAF" w14:textId="6761B575" w:rsidR="00662927" w:rsidRPr="001B0A82" w:rsidRDefault="00662927" w:rsidP="00B7445B">
      <w:pPr>
        <w:ind w:left="426" w:hanging="426"/>
        <w:jc w:val="both"/>
        <w:rPr>
          <w:rFonts w:ascii="Arial" w:hAnsi="Arial" w:cs="Arial"/>
        </w:rPr>
      </w:pPr>
    </w:p>
    <w:p w14:paraId="4610BB75" w14:textId="4DAED388" w:rsidR="004837D7" w:rsidRPr="001B0A82" w:rsidRDefault="00C24949" w:rsidP="004837D7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9099D" w:rsidRPr="001B0A82">
        <w:rPr>
          <w:rFonts w:ascii="Arial" w:hAnsi="Arial" w:cs="Arial"/>
        </w:rPr>
        <w:t>V Brně dne</w:t>
      </w:r>
      <w:r w:rsidR="00851041">
        <w:rPr>
          <w:rFonts w:ascii="Arial" w:hAnsi="Arial" w:cs="Arial"/>
        </w:rPr>
        <w:t>m vložení el. podpisu</w:t>
      </w:r>
      <w:r w:rsidR="00C2050E">
        <w:rPr>
          <w:rFonts w:ascii="Arial" w:hAnsi="Arial" w:cs="Arial"/>
        </w:rPr>
        <w:t xml:space="preserve">                                      </w:t>
      </w:r>
      <w:r w:rsidR="0099099D" w:rsidRPr="001B0A82">
        <w:rPr>
          <w:rFonts w:ascii="Arial" w:hAnsi="Arial" w:cs="Arial"/>
        </w:rPr>
        <w:t xml:space="preserve"> </w:t>
      </w:r>
    </w:p>
    <w:p w14:paraId="4AC91ABF" w14:textId="77777777" w:rsidR="0099099D" w:rsidRPr="001B0A82" w:rsidRDefault="0099099D" w:rsidP="004837D7">
      <w:pPr>
        <w:ind w:left="426" w:hanging="426"/>
        <w:rPr>
          <w:rFonts w:ascii="Arial" w:hAnsi="Arial" w:cs="Arial"/>
        </w:rPr>
      </w:pPr>
    </w:p>
    <w:p w14:paraId="60EF2F20" w14:textId="0E2642AF" w:rsidR="0099099D" w:rsidRPr="001B0A82" w:rsidRDefault="00C2050E" w:rsidP="004837D7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C24949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</w:t>
      </w:r>
      <w:r w:rsidR="00C24949">
        <w:rPr>
          <w:rFonts w:ascii="Arial" w:hAnsi="Arial" w:cs="Arial"/>
        </w:rPr>
        <w:t xml:space="preserve">                              </w:t>
      </w:r>
      <w:r w:rsidR="0099099D" w:rsidRPr="001B0A82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                 </w:t>
      </w:r>
      <w:r w:rsidR="00C24949">
        <w:rPr>
          <w:rFonts w:ascii="Arial" w:hAnsi="Arial" w:cs="Arial"/>
        </w:rPr>
        <w:t xml:space="preserve">                            </w:t>
      </w:r>
    </w:p>
    <w:p w14:paraId="54BF8ADF" w14:textId="5B7411F9" w:rsidR="0099099D" w:rsidRPr="001B0A82" w:rsidRDefault="0099099D" w:rsidP="004837D7">
      <w:pPr>
        <w:ind w:left="426" w:hanging="426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                      Za objednatele</w:t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  <w:t>Za zhotovitele</w:t>
      </w:r>
    </w:p>
    <w:p w14:paraId="08FC4C60" w14:textId="1C82ADD6" w:rsidR="00396A83" w:rsidRPr="00A4636F" w:rsidRDefault="0099099D" w:rsidP="00396A83">
      <w:pPr>
        <w:spacing w:after="0"/>
        <w:jc w:val="both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                    Ing. Martin Klanica</w:t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</w:r>
      <w:r w:rsidRPr="001B0A82">
        <w:rPr>
          <w:rFonts w:ascii="Arial" w:hAnsi="Arial" w:cs="Arial"/>
        </w:rPr>
        <w:tab/>
      </w:r>
      <w:proofErr w:type="gramStart"/>
      <w:r w:rsidR="00F66ACD">
        <w:rPr>
          <w:rFonts w:ascii="Arial" w:hAnsi="Arial" w:cs="Arial"/>
        </w:rPr>
        <w:tab/>
      </w:r>
      <w:r w:rsidR="00314610" w:rsidRPr="00A4636F">
        <w:rPr>
          <w:rFonts w:ascii="Arial" w:hAnsi="Arial" w:cs="Arial"/>
        </w:rPr>
        <w:t xml:space="preserve">  Petr</w:t>
      </w:r>
      <w:proofErr w:type="gramEnd"/>
      <w:r w:rsidR="00314610" w:rsidRPr="00A4636F">
        <w:rPr>
          <w:rFonts w:ascii="Arial" w:hAnsi="Arial" w:cs="Arial"/>
        </w:rPr>
        <w:t xml:space="preserve"> Skoupý</w:t>
      </w:r>
    </w:p>
    <w:p w14:paraId="66FC2AB8" w14:textId="19B1EB2E" w:rsidR="0099099D" w:rsidRPr="001B0A82" w:rsidRDefault="0099099D" w:rsidP="0099099D">
      <w:pPr>
        <w:spacing w:after="0"/>
        <w:ind w:left="426" w:hanging="426"/>
        <w:rPr>
          <w:rFonts w:ascii="Arial" w:hAnsi="Arial" w:cs="Arial"/>
        </w:rPr>
      </w:pPr>
      <w:r w:rsidRPr="001B0A82">
        <w:rPr>
          <w:rFonts w:ascii="Arial" w:hAnsi="Arial" w:cs="Arial"/>
        </w:rPr>
        <w:t xml:space="preserve">                       ústřední ředitel</w:t>
      </w:r>
    </w:p>
    <w:p w14:paraId="0678E979" w14:textId="77777777" w:rsidR="004837D7" w:rsidRDefault="004837D7" w:rsidP="004837D7">
      <w:pPr>
        <w:rPr>
          <w:rFonts w:ascii="Arial" w:hAnsi="Arial" w:cs="Arial"/>
        </w:rPr>
      </w:pPr>
    </w:p>
    <w:p w14:paraId="1375C7A4" w14:textId="77777777" w:rsidR="00F66ACD" w:rsidRDefault="00F66ACD" w:rsidP="004837D7">
      <w:pPr>
        <w:rPr>
          <w:rFonts w:ascii="Arial" w:hAnsi="Arial" w:cs="Arial"/>
        </w:rPr>
      </w:pPr>
    </w:p>
    <w:p w14:paraId="374DF4D1" w14:textId="77777777" w:rsidR="00F66ACD" w:rsidRDefault="00F66ACD" w:rsidP="004837D7">
      <w:pPr>
        <w:rPr>
          <w:rFonts w:ascii="Arial" w:hAnsi="Arial" w:cs="Arial"/>
        </w:rPr>
      </w:pPr>
    </w:p>
    <w:p w14:paraId="0ACE67F6" w14:textId="77777777" w:rsidR="00F66ACD" w:rsidRDefault="00F66ACD" w:rsidP="004837D7">
      <w:pPr>
        <w:rPr>
          <w:rFonts w:ascii="Arial" w:hAnsi="Arial" w:cs="Arial"/>
        </w:rPr>
      </w:pPr>
    </w:p>
    <w:p w14:paraId="0E6C01DC" w14:textId="77777777" w:rsidR="00F66ACD" w:rsidRDefault="00F66ACD" w:rsidP="004837D7">
      <w:pPr>
        <w:rPr>
          <w:rFonts w:ascii="Arial" w:hAnsi="Arial" w:cs="Arial"/>
        </w:rPr>
      </w:pPr>
    </w:p>
    <w:p w14:paraId="12065290" w14:textId="77777777" w:rsidR="00F66ACD" w:rsidRDefault="00F66ACD" w:rsidP="004837D7">
      <w:pPr>
        <w:rPr>
          <w:rFonts w:ascii="Arial" w:hAnsi="Arial" w:cs="Arial"/>
        </w:rPr>
      </w:pPr>
    </w:p>
    <w:p w14:paraId="6802A71B" w14:textId="77777777" w:rsidR="00F66ACD" w:rsidRDefault="00F66ACD" w:rsidP="004837D7">
      <w:pPr>
        <w:rPr>
          <w:rFonts w:ascii="Arial" w:hAnsi="Arial" w:cs="Arial"/>
        </w:rPr>
        <w:sectPr w:rsidR="00F66ACD" w:rsidSect="0001105E">
          <w:pgSz w:w="11906" w:h="16838" w:code="9"/>
          <w:pgMar w:top="1417" w:right="1417" w:bottom="1417" w:left="1417" w:header="709" w:footer="709" w:gutter="0"/>
          <w:cols w:space="708"/>
          <w:noEndnote/>
          <w:docGrid w:linePitch="299"/>
        </w:sectPr>
      </w:pPr>
    </w:p>
    <w:p w14:paraId="29F7348D" w14:textId="77777777" w:rsidR="00F66ACD" w:rsidRDefault="00F66ACD" w:rsidP="00F66ACD">
      <w:pPr>
        <w:pStyle w:val="Nadpis11"/>
        <w:keepNext/>
        <w:keepLines/>
        <w:framePr w:w="7440" w:h="322" w:wrap="none" w:hAnchor="page" w:x="1353" w:y="1"/>
        <w:shd w:val="clear" w:color="auto" w:fill="auto"/>
        <w:spacing w:after="0"/>
        <w:ind w:left="0"/>
      </w:pPr>
      <w:bookmarkStart w:id="3" w:name="bookmark0"/>
      <w:bookmarkStart w:id="4" w:name="bookmark1"/>
      <w:r>
        <w:rPr>
          <w:color w:val="000000"/>
          <w:sz w:val="24"/>
          <w:szCs w:val="24"/>
          <w:lang w:eastAsia="cs-CZ" w:bidi="cs-CZ"/>
        </w:rPr>
        <w:lastRenderedPageBreak/>
        <w:t>Příloha č. 1 Ceny revizí a zkoušek plynových a tlakových zařízení</w:t>
      </w:r>
      <w:bookmarkEnd w:id="3"/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5722"/>
        <w:gridCol w:w="1469"/>
        <w:gridCol w:w="1032"/>
        <w:gridCol w:w="1886"/>
        <w:gridCol w:w="1886"/>
        <w:gridCol w:w="1910"/>
      </w:tblGrid>
      <w:tr w:rsidR="00F66ACD" w14:paraId="28567A42" w14:textId="77777777" w:rsidTr="009C2EF9">
        <w:trPr>
          <w:trHeight w:hRule="exact" w:val="75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7CB95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spacing w:line="32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Poř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. č.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9DC1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Revize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DF4D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Interval/roky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7A23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 xml:space="preserve">Následují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cí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 xml:space="preserve"> revize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61ED2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Cena/revizi bez</w:t>
            </w:r>
          </w:p>
          <w:p w14:paraId="14994338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DPH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48885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21%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DPH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6339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Konečná cena</w:t>
            </w:r>
          </w:p>
        </w:tc>
      </w:tr>
      <w:tr w:rsidR="00F66ACD" w14:paraId="22525614" w14:textId="77777777" w:rsidTr="009C2EF9">
        <w:trPr>
          <w:trHeight w:hRule="exact" w:val="61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189CEB4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6F9D5B5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Nízkotlaký venkovní a vnitřní plynovod a </w:t>
            </w:r>
            <w:proofErr w:type="gramStart"/>
            <w:r>
              <w:rPr>
                <w:color w:val="000000"/>
                <w:lang w:eastAsia="cs-CZ" w:bidi="cs-CZ"/>
              </w:rPr>
              <w:t>kotelna - zemní</w:t>
            </w:r>
            <w:proofErr w:type="gramEnd"/>
            <w:r>
              <w:rPr>
                <w:color w:val="000000"/>
                <w:lang w:eastAsia="cs-CZ" w:bidi="cs-CZ"/>
              </w:rPr>
              <w:t xml:space="preserve"> plyn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49886A54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3EFBC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41F0C34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F8B26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540A1848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5971DDD7" w14:textId="77777777" w:rsidTr="009C2EF9">
        <w:trPr>
          <w:trHeight w:hRule="exact"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D0186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05DB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(1x/3roky)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1C487F9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28CB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0DEDBE79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10 000,00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0E7F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2 100,00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41BF0D66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12 100,00 Kč</w:t>
            </w:r>
          </w:p>
        </w:tc>
      </w:tr>
      <w:tr w:rsidR="00F66ACD" w14:paraId="5FDD2508" w14:textId="77777777" w:rsidTr="009C2EF9">
        <w:trPr>
          <w:trHeight w:hRule="exact"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86E81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405D5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lang w:eastAsia="cs-CZ" w:bidi="cs-CZ"/>
              </w:rPr>
              <w:t>odb.prohlídka</w:t>
            </w:r>
            <w:proofErr w:type="spellEnd"/>
            <w:proofErr w:type="gramEnd"/>
            <w:r>
              <w:rPr>
                <w:color w:val="000000"/>
                <w:lang w:eastAsia="cs-CZ" w:bidi="cs-CZ"/>
              </w:rPr>
              <w:t xml:space="preserve"> kotelny/kontrola plyn. zař.(1x/rok)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58B09458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7E5A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407166B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7 200,00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F80A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1 512,00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0B769920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8 712,00 Kč</w:t>
            </w:r>
          </w:p>
        </w:tc>
      </w:tr>
      <w:tr w:rsidR="00F66ACD" w14:paraId="6617373C" w14:textId="77777777" w:rsidTr="009C2EF9">
        <w:trPr>
          <w:trHeight w:hRule="exact" w:val="3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41E29DE4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DD00294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lang w:eastAsia="cs-CZ" w:bidi="cs-CZ"/>
              </w:rPr>
              <w:t xml:space="preserve">Stanice </w:t>
            </w:r>
            <w:r>
              <w:rPr>
                <w:color w:val="000000"/>
                <w:lang w:val="en-US" w:bidi="en-US"/>
              </w:rPr>
              <w:t xml:space="preserve">tech. </w:t>
            </w:r>
            <w:r>
              <w:rPr>
                <w:color w:val="000000"/>
                <w:lang w:eastAsia="cs-CZ" w:bidi="cs-CZ"/>
              </w:rPr>
              <w:t xml:space="preserve">plynů a jejich rozvodů (OZL) - </w:t>
            </w: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4x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1FFFBDEF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64F5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25BDB9EF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2C1B0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6B1D8228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1BADCBB4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ED8A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97E8B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(1x/3roky)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38385D1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8C10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18F1284B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20 000,00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3926B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4 200,00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7C351684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24 200,00 Kč</w:t>
            </w:r>
          </w:p>
        </w:tc>
      </w:tr>
      <w:tr w:rsidR="00F66ACD" w14:paraId="07583D8C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C74B4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6260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lang w:eastAsia="cs-CZ" w:bidi="cs-CZ"/>
              </w:rPr>
              <w:t>odb.prohlídka</w:t>
            </w:r>
            <w:proofErr w:type="spellEnd"/>
            <w:proofErr w:type="gramEnd"/>
            <w:r>
              <w:rPr>
                <w:color w:val="000000"/>
                <w:lang w:eastAsia="cs-CZ" w:bidi="cs-CZ"/>
              </w:rPr>
              <w:t xml:space="preserve"> kotelny/kontrola plyn. zař.(1x/rok)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38AEF34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7BEDD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6621F67B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17 500,00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9B07D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3 675,00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68F48326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21 175,00 Kč</w:t>
            </w:r>
          </w:p>
        </w:tc>
      </w:tr>
      <w:tr w:rsidR="00F66ACD" w14:paraId="089D7182" w14:textId="77777777" w:rsidTr="009C2EF9">
        <w:trPr>
          <w:trHeight w:hRule="exact" w:val="5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5F3DD72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center"/>
          </w:tcPr>
          <w:p w14:paraId="6275102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Expanzomat 400L,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r.v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. 2014 (kotelna - m.č.106)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3FFA499E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6FFDF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5BF3072B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F1E3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295A4F35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0028D3B1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8461F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6C81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6F76D000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6924D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48F76904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1 900,00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49E8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399,00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38C1DC2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2 299,00 Kč</w:t>
            </w:r>
          </w:p>
        </w:tc>
      </w:tr>
      <w:tr w:rsidR="00F66ACD" w14:paraId="4815D383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DCDE5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0A48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- vnitřní revize 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zk.těsnosti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5D15C60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C0BA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11372C0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3 500,00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1E5A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735,00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39F35BC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4 235,00 Kč</w:t>
            </w:r>
          </w:p>
        </w:tc>
      </w:tr>
      <w:tr w:rsidR="00F66ACD" w14:paraId="1C45E2F7" w14:textId="77777777" w:rsidTr="009C2EF9">
        <w:trPr>
          <w:trHeight w:hRule="exact"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0860351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DE1676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Expanzomat 80L,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r.v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. 2021(kotelna - m.č.106)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7B49CA03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7DA63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6BE1E73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643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5063B5E5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2650C1D0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0F03A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CBA62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5F772F38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B6D94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2087B8B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1 600,00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6C26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336,00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111D263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1 936,00 Kč</w:t>
            </w:r>
          </w:p>
        </w:tc>
      </w:tr>
      <w:tr w:rsidR="00F66ACD" w14:paraId="20834234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7FF44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877B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- vnitřní revize 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zk.těsnosti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18969C0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C8784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6117BE06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2 500,00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1DBA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525,00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01B53A1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3 025,00 Kč</w:t>
            </w:r>
          </w:p>
        </w:tc>
      </w:tr>
      <w:tr w:rsidR="00F66ACD" w14:paraId="5F090BF3" w14:textId="77777777" w:rsidTr="009C2EF9">
        <w:trPr>
          <w:trHeight w:hRule="exact"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668F8C4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C06346D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Expanzomat 80L,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r.v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. 2021(kotelna - m.č.106)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0515F3E5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A57CE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77475BD7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B376D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68AA0EDC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4B88084D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C570B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4452B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091E6C59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F511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0547F459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1 600,00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5A4F8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336,00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20467F22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1 936,00 Kč</w:t>
            </w:r>
          </w:p>
        </w:tc>
      </w:tr>
      <w:tr w:rsidR="00F66ACD" w14:paraId="0BAFBEBF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360B8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2382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- vnitřní revize 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zk.těsnosti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2C810AA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39F3B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6D809B75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2 500,00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8CF9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525,00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0DA19A79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3 025,00 Kč</w:t>
            </w:r>
          </w:p>
        </w:tc>
      </w:tr>
      <w:tr w:rsidR="00F66ACD" w14:paraId="0B0865A3" w14:textId="77777777" w:rsidTr="009C2EF9">
        <w:trPr>
          <w:trHeight w:hRule="exact"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70354DF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7FE1AB6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Expanzomat 320L,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r.v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. 2022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stroj.chladu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- m.č.317)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7A53815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126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21EF3383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F07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0FF026AD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5C7D5E47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FC6D3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B77B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775CE3B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82EA8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0642BAC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1 900,00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40C4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399,00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3B58E60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2 299,00 Kč</w:t>
            </w:r>
          </w:p>
        </w:tc>
      </w:tr>
      <w:tr w:rsidR="00F66ACD" w14:paraId="3428D7B3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6AB6D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B421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- vnitřní revize 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zk.těsnosti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5F62A5B2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B92D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2DBD9255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3 500,00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39840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735,00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0B14B322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4 235,00 Kč</w:t>
            </w:r>
          </w:p>
        </w:tc>
      </w:tr>
      <w:tr w:rsidR="00F66ACD" w14:paraId="432AFE81" w14:textId="77777777" w:rsidTr="009C2EF9">
        <w:trPr>
          <w:trHeight w:hRule="exact"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1DE7B849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7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D957C38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Expanzomat 50L,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r.v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. 2021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stroj.chladu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- m.č.317)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4ACB56EC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68C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2409D031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4A911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2756ACAC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0310F30E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2614B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B708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6FE9F085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CFE99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79801D2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1 600,00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B5ED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336,00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5AA18FA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1 936,00 Kč</w:t>
            </w:r>
          </w:p>
        </w:tc>
      </w:tr>
      <w:tr w:rsidR="00F66ACD" w14:paraId="37AF9E59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91D74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BBBE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- vnitřní revize 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zk.těsnosti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6364E98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EF07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223C406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2 500,00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F7F3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525,00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42404BF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3 025,00 Kč</w:t>
            </w:r>
          </w:p>
        </w:tc>
      </w:tr>
      <w:tr w:rsidR="00F66ACD" w14:paraId="161E602E" w14:textId="77777777" w:rsidTr="009C2EF9">
        <w:trPr>
          <w:trHeight w:hRule="exact"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675A7EB7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5BC302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Vzdušník 1.</w:t>
            </w:r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000l</w:t>
            </w:r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r.v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. 2018 (rozvodna - m.č.107)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6F8F79A4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7AFE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548D4A33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45DF8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6475CBF5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  <w:tr w:rsidR="00F66ACD" w14:paraId="13ACEB33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C86F3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1E1A2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3129D706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ACC7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5DF3799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2 000,00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BF602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420,00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7469A35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2 420,00 Kč</w:t>
            </w:r>
          </w:p>
        </w:tc>
      </w:tr>
      <w:tr w:rsidR="00F66ACD" w14:paraId="71461BCA" w14:textId="77777777" w:rsidTr="009C2EF9">
        <w:trPr>
          <w:trHeight w:hRule="exact"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7B0DB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8BDA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- vnitřní revize 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zk.těsnosti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23F00EA0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DE5FE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521D214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3 700,00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1AE9A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777,00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69E42AAD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4 477,00 Kč</w:t>
            </w:r>
          </w:p>
        </w:tc>
      </w:tr>
      <w:tr w:rsidR="00F66ACD" w14:paraId="5A84B1EA" w14:textId="77777777" w:rsidTr="009C2EF9">
        <w:trPr>
          <w:trHeight w:hRule="exact"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518A2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EC941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- tlaková zkouška (1x/9let)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756BAA9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D275F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625C355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4 100,00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80010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861,00 Kč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44A72008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4 961,00 Kč</w:t>
            </w:r>
          </w:p>
        </w:tc>
      </w:tr>
      <w:tr w:rsidR="00F66ACD" w14:paraId="0DAD80AD" w14:textId="77777777" w:rsidTr="009C2EF9">
        <w:trPr>
          <w:trHeight w:hRule="exact" w:val="32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2FAA4423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9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3204BC4C" w14:textId="77777777" w:rsidR="00F66ACD" w:rsidRDefault="00F66ACD" w:rsidP="0036443E">
            <w:pPr>
              <w:pStyle w:val="Jin0"/>
              <w:framePr w:w="14390" w:h="9168" w:wrap="none" w:hAnchor="page" w:x="844" w:y="63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Vzdušník </w:t>
            </w:r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20l</w:t>
            </w:r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r.v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. 2009 (m.č.147)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F2D0"/>
          </w:tcPr>
          <w:p w14:paraId="7AB87151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03C18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E2D5"/>
          </w:tcPr>
          <w:p w14:paraId="056E2E61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5E18E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5F5"/>
          </w:tcPr>
          <w:p w14:paraId="69DAE5C4" w14:textId="77777777" w:rsidR="00F66ACD" w:rsidRDefault="00F66ACD" w:rsidP="0036443E">
            <w:pPr>
              <w:framePr w:w="14390" w:h="9168" w:wrap="none" w:hAnchor="page" w:x="844" w:y="635"/>
              <w:rPr>
                <w:sz w:val="10"/>
                <w:szCs w:val="10"/>
              </w:rPr>
            </w:pPr>
          </w:p>
        </w:tc>
      </w:tr>
    </w:tbl>
    <w:p w14:paraId="542E129C" w14:textId="77777777" w:rsidR="00F66ACD" w:rsidRDefault="00F66ACD" w:rsidP="00F66ACD">
      <w:pPr>
        <w:framePr w:w="14390" w:h="9168" w:wrap="none" w:hAnchor="page" w:x="844" w:y="635"/>
        <w:spacing w:line="1" w:lineRule="exact"/>
      </w:pPr>
    </w:p>
    <w:p w14:paraId="068CD97F" w14:textId="77777777" w:rsidR="00F66ACD" w:rsidRDefault="00F66ACD" w:rsidP="00F66ACD">
      <w:pPr>
        <w:spacing w:line="360" w:lineRule="exact"/>
      </w:pPr>
    </w:p>
    <w:p w14:paraId="6480830C" w14:textId="77777777" w:rsidR="00F66ACD" w:rsidRDefault="00F66ACD" w:rsidP="00F66ACD">
      <w:pPr>
        <w:spacing w:line="360" w:lineRule="exact"/>
      </w:pPr>
    </w:p>
    <w:p w14:paraId="3130601E" w14:textId="77777777" w:rsidR="00F66ACD" w:rsidRDefault="00F66ACD" w:rsidP="00F66ACD">
      <w:pPr>
        <w:spacing w:line="360" w:lineRule="exact"/>
      </w:pPr>
    </w:p>
    <w:p w14:paraId="27E422EF" w14:textId="77777777" w:rsidR="00F66ACD" w:rsidRDefault="00F66ACD" w:rsidP="00F66ACD">
      <w:pPr>
        <w:spacing w:line="360" w:lineRule="exact"/>
      </w:pPr>
    </w:p>
    <w:p w14:paraId="761D01F6" w14:textId="77777777" w:rsidR="00F66ACD" w:rsidRDefault="00F66ACD" w:rsidP="00F66ACD">
      <w:pPr>
        <w:spacing w:line="360" w:lineRule="exact"/>
      </w:pPr>
    </w:p>
    <w:p w14:paraId="51E14416" w14:textId="77777777" w:rsidR="00F66ACD" w:rsidRDefault="00F66ACD" w:rsidP="00F66ACD">
      <w:pPr>
        <w:spacing w:line="360" w:lineRule="exact"/>
      </w:pPr>
    </w:p>
    <w:p w14:paraId="49FDD470" w14:textId="77777777" w:rsidR="00F66ACD" w:rsidRDefault="00F66ACD" w:rsidP="00F66ACD">
      <w:pPr>
        <w:spacing w:line="360" w:lineRule="exact"/>
      </w:pPr>
    </w:p>
    <w:p w14:paraId="29CB9B5D" w14:textId="77777777" w:rsidR="00F66ACD" w:rsidRDefault="00F66ACD" w:rsidP="00F66ACD">
      <w:pPr>
        <w:spacing w:line="360" w:lineRule="exact"/>
      </w:pPr>
    </w:p>
    <w:p w14:paraId="03140DFD" w14:textId="77777777" w:rsidR="00F66ACD" w:rsidRDefault="00F66ACD" w:rsidP="00F66ACD">
      <w:pPr>
        <w:spacing w:line="360" w:lineRule="exact"/>
      </w:pPr>
    </w:p>
    <w:p w14:paraId="3369562A" w14:textId="77777777" w:rsidR="00F66ACD" w:rsidRDefault="00F66ACD" w:rsidP="00F66ACD">
      <w:pPr>
        <w:spacing w:line="360" w:lineRule="exact"/>
      </w:pPr>
    </w:p>
    <w:p w14:paraId="6B1B4606" w14:textId="77777777" w:rsidR="00F66ACD" w:rsidRDefault="00F66ACD" w:rsidP="00F66ACD">
      <w:pPr>
        <w:spacing w:line="360" w:lineRule="exact"/>
      </w:pPr>
    </w:p>
    <w:p w14:paraId="105A50F0" w14:textId="77777777" w:rsidR="00F66ACD" w:rsidRDefault="00F66ACD" w:rsidP="00F66ACD">
      <w:pPr>
        <w:spacing w:line="360" w:lineRule="exact"/>
      </w:pPr>
    </w:p>
    <w:p w14:paraId="73DFCB4B" w14:textId="77777777" w:rsidR="00F66ACD" w:rsidRDefault="00F66ACD" w:rsidP="00F66ACD">
      <w:pPr>
        <w:spacing w:line="360" w:lineRule="exact"/>
      </w:pPr>
    </w:p>
    <w:p w14:paraId="6B8700B8" w14:textId="77777777" w:rsidR="00F66ACD" w:rsidRDefault="00F66ACD" w:rsidP="00F66ACD">
      <w:pPr>
        <w:spacing w:line="360" w:lineRule="exact"/>
      </w:pPr>
    </w:p>
    <w:p w14:paraId="35337214" w14:textId="77777777" w:rsidR="00F66ACD" w:rsidRDefault="00F66ACD" w:rsidP="00F66ACD">
      <w:pPr>
        <w:spacing w:line="360" w:lineRule="exact"/>
      </w:pPr>
    </w:p>
    <w:p w14:paraId="11AC3E03" w14:textId="77777777" w:rsidR="00F66ACD" w:rsidRDefault="00F66ACD" w:rsidP="00F66ACD">
      <w:pPr>
        <w:spacing w:line="360" w:lineRule="exact"/>
      </w:pPr>
    </w:p>
    <w:p w14:paraId="17D3BD47" w14:textId="77777777" w:rsidR="00F66ACD" w:rsidRDefault="00F66ACD" w:rsidP="00F66ACD">
      <w:pPr>
        <w:spacing w:line="360" w:lineRule="exact"/>
      </w:pPr>
    </w:p>
    <w:p w14:paraId="31110B82" w14:textId="77777777" w:rsidR="00F66ACD" w:rsidRDefault="00F66ACD" w:rsidP="00F66ACD">
      <w:pPr>
        <w:spacing w:line="360" w:lineRule="exact"/>
      </w:pPr>
    </w:p>
    <w:p w14:paraId="0BB25B41" w14:textId="77777777" w:rsidR="00F66ACD" w:rsidRDefault="00F66ACD" w:rsidP="00F66ACD">
      <w:pPr>
        <w:spacing w:line="360" w:lineRule="exact"/>
      </w:pPr>
    </w:p>
    <w:tbl>
      <w:tblPr>
        <w:tblpPr w:leftFromText="141" w:rightFromText="141" w:vertAnchor="text" w:horzAnchor="margin" w:tblpY="-486"/>
        <w:tblOverlap w:val="never"/>
        <w:tblW w:w="14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5722"/>
        <w:gridCol w:w="1469"/>
        <w:gridCol w:w="1032"/>
        <w:gridCol w:w="1886"/>
        <w:gridCol w:w="1886"/>
        <w:gridCol w:w="1901"/>
      </w:tblGrid>
      <w:tr w:rsidR="00F66ACD" w14:paraId="6F554F28" w14:textId="77777777" w:rsidTr="0010100C"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1BF6C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94615" w14:textId="77777777" w:rsidR="00F66ACD" w:rsidRDefault="00F66ACD" w:rsidP="00F66ACD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- provozní revize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10B28825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DB84D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0B34390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1 600,00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D1104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336,00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7202C53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1 936,00 Kč</w:t>
            </w:r>
          </w:p>
        </w:tc>
      </w:tr>
      <w:tr w:rsidR="00F66ACD" w14:paraId="0B7954C1" w14:textId="77777777" w:rsidTr="0010100C"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AB2EF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F48FA" w14:textId="77777777" w:rsidR="00F66ACD" w:rsidRDefault="00F66ACD" w:rsidP="00F66AC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- vnitřní revize 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zk.těsnosti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2BDF639B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D0168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0C2BD34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3 500,00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595ED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735,00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566568F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4 235,00 Kč</w:t>
            </w:r>
          </w:p>
        </w:tc>
      </w:tr>
      <w:tr w:rsidR="00F66ACD" w14:paraId="3C0C774E" w14:textId="77777777" w:rsidTr="0010100C"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53559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C6AE0" w14:textId="77777777" w:rsidR="00F66ACD" w:rsidRDefault="00F66ACD" w:rsidP="00F66AC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- tlaková zkouška (1x/9let)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3F2D0185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025C1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66D5402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3 200,00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B9068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672,00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3CAFB701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3 872,00 Kč</w:t>
            </w:r>
          </w:p>
        </w:tc>
      </w:tr>
      <w:tr w:rsidR="00F66ACD" w14:paraId="680D72A3" w14:textId="77777777" w:rsidTr="0010100C">
        <w:trPr>
          <w:trHeight w:hRule="exact" w:val="30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549D24A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C152A63" w14:textId="77777777" w:rsidR="00F66ACD" w:rsidRDefault="00F66ACD" w:rsidP="00F66ACD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Kontrola regulační stanice zemního plynu (1x/rok)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bottom"/>
          </w:tcPr>
          <w:p w14:paraId="1307F913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B10F7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XI./2026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  <w:vAlign w:val="bottom"/>
          </w:tcPr>
          <w:p w14:paraId="5BF69D02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3 200,00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2484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672,00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bottom"/>
          </w:tcPr>
          <w:p w14:paraId="4FCC34A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3 872,00 Kč</w:t>
            </w:r>
          </w:p>
        </w:tc>
      </w:tr>
      <w:tr w:rsidR="00F66ACD" w14:paraId="5E682C56" w14:textId="77777777" w:rsidTr="0010100C">
        <w:trPr>
          <w:trHeight w:hRule="exact" w:val="6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6F3D458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3261AD9" w14:textId="77777777" w:rsidR="00F66ACD" w:rsidRDefault="00F66ACD" w:rsidP="00F66AC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Školení obsluhy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cs-CZ" w:bidi="cs-CZ"/>
              </w:rPr>
              <w:t>plyn.a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tlak.zařízení</w:t>
            </w:r>
            <w:proofErr w:type="spellEnd"/>
            <w:r>
              <w:rPr>
                <w:color w:val="000000"/>
                <w:sz w:val="20"/>
                <w:szCs w:val="20"/>
                <w:lang w:eastAsia="cs-CZ" w:bidi="cs-CZ"/>
              </w:rPr>
              <w:t>, nízkotlakých kotlů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</w:tcPr>
          <w:p w14:paraId="57E0B95E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43060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6430BBEC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63FE6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</w:tcPr>
          <w:p w14:paraId="50EE3B5D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</w:tr>
      <w:tr w:rsidR="00F66ACD" w14:paraId="317A2A35" w14:textId="77777777" w:rsidTr="0010100C"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B901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B4C6F" w14:textId="77777777" w:rsidR="00F66ACD" w:rsidRDefault="00F66ACD" w:rsidP="00F66AC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- plynová zařízení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AF2D0"/>
            <w:vAlign w:val="center"/>
          </w:tcPr>
          <w:p w14:paraId="296FF579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8F0CF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CE2D5"/>
          </w:tcPr>
          <w:p w14:paraId="08AB047A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7768B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- </w:t>
            </w:r>
            <w:r>
              <w:rPr>
                <w:color w:val="000000"/>
                <w:lang w:eastAsia="cs-CZ" w:bidi="cs-CZ"/>
              </w:rPr>
              <w:t>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5F5"/>
            <w:vAlign w:val="center"/>
          </w:tcPr>
          <w:p w14:paraId="1BEB6B25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- </w:t>
            </w:r>
            <w:r>
              <w:rPr>
                <w:color w:val="000000"/>
                <w:lang w:eastAsia="cs-CZ" w:bidi="cs-CZ"/>
              </w:rPr>
              <w:t>Kč</w:t>
            </w:r>
          </w:p>
        </w:tc>
      </w:tr>
      <w:tr w:rsidR="00F66ACD" w14:paraId="0F986444" w14:textId="77777777" w:rsidTr="0010100C">
        <w:trPr>
          <w:trHeight w:hRule="exact" w:val="30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1FCD6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D5F74" w14:textId="77777777" w:rsidR="00F66ACD" w:rsidRDefault="00F66ACD" w:rsidP="00F66AC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- tlaková zařízení (1x/3roky)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F2D0"/>
            <w:vAlign w:val="center"/>
          </w:tcPr>
          <w:p w14:paraId="7E83CA71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A4112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E2D5"/>
          </w:tcPr>
          <w:p w14:paraId="3B9F184C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3DD65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- </w:t>
            </w:r>
            <w:r>
              <w:rPr>
                <w:color w:val="000000"/>
                <w:lang w:eastAsia="cs-CZ" w:bidi="cs-CZ"/>
              </w:rPr>
              <w:t>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5F5"/>
            <w:vAlign w:val="center"/>
          </w:tcPr>
          <w:p w14:paraId="350157F7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- </w:t>
            </w:r>
            <w:r>
              <w:rPr>
                <w:color w:val="000000"/>
                <w:lang w:eastAsia="cs-CZ" w:bidi="cs-CZ"/>
              </w:rPr>
              <w:t>Kč</w:t>
            </w:r>
          </w:p>
        </w:tc>
      </w:tr>
      <w:tr w:rsidR="00F66ACD" w14:paraId="31148509" w14:textId="77777777" w:rsidTr="0010100C">
        <w:trPr>
          <w:trHeight w:hRule="exact" w:val="31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B4DC2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2E923" w14:textId="77777777" w:rsidR="00F66ACD" w:rsidRDefault="00F66ACD" w:rsidP="00F66ACD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cs-CZ" w:bidi="cs-CZ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cs-CZ" w:bidi="cs-CZ"/>
              </w:rPr>
              <w:t>nízkotl.kotelny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cs-CZ" w:bidi="cs-CZ"/>
              </w:rPr>
              <w:t xml:space="preserve"> (1x/5let)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F2D0"/>
            <w:vAlign w:val="center"/>
          </w:tcPr>
          <w:p w14:paraId="7CE6BF80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D7EE5" w14:textId="77777777" w:rsidR="00F66ACD" w:rsidRDefault="00F66ACD" w:rsidP="00F66ACD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X./2029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E2D5"/>
          </w:tcPr>
          <w:p w14:paraId="2709F886" w14:textId="77777777" w:rsidR="00F66ACD" w:rsidRDefault="00F66ACD" w:rsidP="00F66AC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004A5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- </w:t>
            </w:r>
            <w:r>
              <w:rPr>
                <w:color w:val="000000"/>
                <w:lang w:eastAsia="cs-CZ" w:bidi="cs-CZ"/>
              </w:rPr>
              <w:t>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5F5"/>
            <w:vAlign w:val="center"/>
          </w:tcPr>
          <w:p w14:paraId="640F1138" w14:textId="77777777" w:rsidR="00F66ACD" w:rsidRDefault="00F66ACD" w:rsidP="00F66ACD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- </w:t>
            </w:r>
            <w:r>
              <w:rPr>
                <w:color w:val="000000"/>
                <w:lang w:eastAsia="cs-CZ" w:bidi="cs-CZ"/>
              </w:rPr>
              <w:t>Kč</w:t>
            </w:r>
          </w:p>
        </w:tc>
      </w:tr>
      <w:tr w:rsidR="0010100C" w14:paraId="6B58609C" w14:textId="77777777" w:rsidTr="0010100C">
        <w:trPr>
          <w:trHeight w:hRule="exact" w:val="317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14:paraId="048E3BDB" w14:textId="77777777" w:rsidR="0010100C" w:rsidRPr="0010100C" w:rsidRDefault="0010100C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9AEDF7" w14:textId="77777777" w:rsidR="0010100C" w:rsidRPr="0010100C" w:rsidRDefault="0010100C" w:rsidP="00F66ACD">
            <w:pPr>
              <w:pStyle w:val="Jin0"/>
              <w:shd w:val="clear" w:color="auto" w:fill="auto"/>
              <w:rPr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7F96A" w14:textId="77777777" w:rsidR="0010100C" w:rsidRPr="0010100C" w:rsidRDefault="0010100C" w:rsidP="00F66ACD">
            <w:pPr>
              <w:pStyle w:val="Jin0"/>
              <w:shd w:val="clear" w:color="auto" w:fill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184BCC" w14:textId="77777777" w:rsidR="0010100C" w:rsidRPr="0010100C" w:rsidRDefault="0010100C" w:rsidP="00F66ACD">
            <w:pPr>
              <w:pStyle w:val="Jin0"/>
              <w:shd w:val="clear" w:color="auto" w:fill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4720A75A" w14:textId="77777777" w:rsidR="0010100C" w:rsidRPr="0010100C" w:rsidRDefault="0010100C" w:rsidP="00F66AC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C10428" w14:textId="77777777" w:rsidR="0010100C" w:rsidRPr="0010100C" w:rsidRDefault="0010100C" w:rsidP="00F66ACD">
            <w:pPr>
              <w:pStyle w:val="Jin0"/>
              <w:shd w:val="clear" w:color="auto" w:fill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951EA" w14:textId="77777777" w:rsidR="0010100C" w:rsidRPr="0010100C" w:rsidRDefault="0010100C" w:rsidP="00F66ACD">
            <w:pPr>
              <w:pStyle w:val="Jin0"/>
              <w:shd w:val="clear" w:color="auto" w:fill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</w:tr>
      <w:tr w:rsidR="0010100C" w14:paraId="69B3E265" w14:textId="77777777" w:rsidTr="0010100C">
        <w:trPr>
          <w:trHeight w:hRule="exact" w:val="317"/>
        </w:trPr>
        <w:tc>
          <w:tcPr>
            <w:tcW w:w="475" w:type="dxa"/>
            <w:shd w:val="clear" w:color="auto" w:fill="FFFFFF"/>
          </w:tcPr>
          <w:p w14:paraId="387F4260" w14:textId="77777777" w:rsidR="0010100C" w:rsidRPr="0010100C" w:rsidRDefault="0010100C" w:rsidP="00F66ACD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14:paraId="70ECEB4D" w14:textId="77777777" w:rsidR="0010100C" w:rsidRPr="0010100C" w:rsidRDefault="0010100C" w:rsidP="0010100C">
            <w:pPr>
              <w:pStyle w:val="Titulektabulky0"/>
              <w:shd w:val="clear" w:color="auto" w:fill="auto"/>
              <w:rPr>
                <w:sz w:val="18"/>
                <w:szCs w:val="18"/>
              </w:rPr>
            </w:pPr>
            <w:r w:rsidRPr="0010100C">
              <w:rPr>
                <w:color w:val="000000"/>
                <w:sz w:val="18"/>
                <w:szCs w:val="18"/>
                <w:lang w:eastAsia="cs-CZ" w:bidi="cs-CZ"/>
              </w:rPr>
              <w:t>SOUČ</w:t>
            </w:r>
            <w:r w:rsidRPr="0010100C">
              <w:rPr>
                <w:sz w:val="18"/>
                <w:szCs w:val="18"/>
              </w:rPr>
              <w:t>E</w:t>
            </w:r>
            <w:r w:rsidRPr="0010100C">
              <w:rPr>
                <w:color w:val="000000"/>
                <w:sz w:val="18"/>
                <w:szCs w:val="18"/>
                <w:lang w:eastAsia="cs-CZ" w:bidi="cs-CZ"/>
              </w:rPr>
              <w:t>T</w:t>
            </w:r>
          </w:p>
          <w:p w14:paraId="0522208A" w14:textId="77777777" w:rsidR="0010100C" w:rsidRPr="0010100C" w:rsidRDefault="0010100C" w:rsidP="00F66ACD">
            <w:pPr>
              <w:pStyle w:val="Jin0"/>
              <w:shd w:val="clear" w:color="auto" w:fill="auto"/>
              <w:rPr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09470270" w14:textId="77777777" w:rsidR="0010100C" w:rsidRPr="0010100C" w:rsidRDefault="0010100C" w:rsidP="00F66ACD">
            <w:pPr>
              <w:pStyle w:val="Jin0"/>
              <w:shd w:val="clear" w:color="auto" w:fill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032" w:type="dxa"/>
            <w:shd w:val="clear" w:color="auto" w:fill="FFFFFF"/>
            <w:vAlign w:val="bottom"/>
          </w:tcPr>
          <w:p w14:paraId="04352DED" w14:textId="77777777" w:rsidR="0010100C" w:rsidRPr="0010100C" w:rsidRDefault="0010100C" w:rsidP="00F66ACD">
            <w:pPr>
              <w:pStyle w:val="Jin0"/>
              <w:shd w:val="clear" w:color="auto" w:fill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886" w:type="dxa"/>
            <w:shd w:val="clear" w:color="auto" w:fill="auto"/>
          </w:tcPr>
          <w:p w14:paraId="506169C5" w14:textId="77777777" w:rsidR="0010100C" w:rsidRPr="0010100C" w:rsidRDefault="0010100C" w:rsidP="0010100C">
            <w:pPr>
              <w:pStyle w:val="Titulektabulky0"/>
              <w:shd w:val="clear" w:color="auto" w:fill="auto"/>
              <w:jc w:val="center"/>
            </w:pPr>
            <w:r w:rsidRPr="0010100C">
              <w:rPr>
                <w:color w:val="000000"/>
                <w:lang w:eastAsia="cs-CZ" w:bidi="cs-CZ"/>
              </w:rPr>
              <w:t>99 100,00 Kč</w:t>
            </w:r>
          </w:p>
          <w:p w14:paraId="072F8929" w14:textId="77777777" w:rsidR="0010100C" w:rsidRPr="0010100C" w:rsidRDefault="0010100C" w:rsidP="00F66AC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  <w:vAlign w:val="bottom"/>
          </w:tcPr>
          <w:p w14:paraId="45AD95E1" w14:textId="77777777" w:rsidR="0010100C" w:rsidRPr="0010100C" w:rsidRDefault="0010100C" w:rsidP="00F66ACD">
            <w:pPr>
              <w:pStyle w:val="Jin0"/>
              <w:shd w:val="clear" w:color="auto" w:fill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047F1BC" w14:textId="77777777" w:rsidR="0010100C" w:rsidRPr="0010100C" w:rsidRDefault="0010100C" w:rsidP="0010100C">
            <w:pPr>
              <w:pStyle w:val="Titulektabulky0"/>
              <w:shd w:val="clear" w:color="auto" w:fill="auto"/>
              <w:jc w:val="center"/>
            </w:pPr>
            <w:r w:rsidRPr="0010100C">
              <w:rPr>
                <w:color w:val="000000"/>
                <w:lang w:eastAsia="cs-CZ" w:bidi="cs-CZ"/>
              </w:rPr>
              <w:t>119 911,00 Kč</w:t>
            </w:r>
          </w:p>
          <w:p w14:paraId="2F5BA41E" w14:textId="77777777" w:rsidR="0010100C" w:rsidRPr="0010100C" w:rsidRDefault="0010100C" w:rsidP="00F66ACD">
            <w:pPr>
              <w:pStyle w:val="Jin0"/>
              <w:shd w:val="clear" w:color="auto" w:fill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</w:pPr>
          </w:p>
        </w:tc>
      </w:tr>
    </w:tbl>
    <w:p w14:paraId="36028D61" w14:textId="03809D54" w:rsidR="00F66ACD" w:rsidRPr="00984BF1" w:rsidRDefault="00F66ACD" w:rsidP="00F66ACD">
      <w:pPr>
        <w:pStyle w:val="Titulektabulky0"/>
        <w:framePr w:w="830" w:h="288" w:hSpace="13541" w:wrap="notBeside" w:vAnchor="text" w:hAnchor="text" w:x="481" w:y="3039"/>
        <w:shd w:val="clear" w:color="auto" w:fill="auto"/>
        <w:rPr>
          <w:sz w:val="18"/>
          <w:szCs w:val="18"/>
        </w:rPr>
      </w:pPr>
    </w:p>
    <w:p w14:paraId="2B4B01FA" w14:textId="77777777" w:rsidR="0010100C" w:rsidRDefault="0010100C" w:rsidP="0010100C">
      <w:pPr>
        <w:pStyle w:val="Zkladntext20"/>
        <w:shd w:val="clear" w:color="auto" w:fill="auto"/>
        <w:spacing w:after="34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lang w:eastAsia="cs-CZ" w:bidi="cs-CZ"/>
        </w:rPr>
        <w:t>Ceny jsou uvedeny včetně nákladů na dopravu</w:t>
      </w:r>
    </w:p>
    <w:p w14:paraId="7797B081" w14:textId="77777777" w:rsidR="0010100C" w:rsidRDefault="0010100C" w:rsidP="0010100C">
      <w:pPr>
        <w:pStyle w:val="Zkladntext20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lang w:eastAsia="cs-CZ" w:bidi="cs-CZ"/>
        </w:rPr>
        <w:t>Pokyny k vyplnění:</w:t>
      </w:r>
    </w:p>
    <w:p w14:paraId="115B3928" w14:textId="77777777" w:rsidR="0010100C" w:rsidRDefault="0010100C" w:rsidP="0010100C">
      <w:pPr>
        <w:pStyle w:val="Zkladntext20"/>
        <w:shd w:val="clear" w:color="auto" w:fill="auto"/>
        <w:spacing w:after="0"/>
      </w:pPr>
      <w:r>
        <w:rPr>
          <w:color w:val="000000"/>
          <w:lang w:eastAsia="cs-CZ" w:bidi="cs-CZ"/>
        </w:rPr>
        <w:t>1. pokud jste plátce DPH do růžových polí zadejte cenu bez DPH</w:t>
      </w:r>
    </w:p>
    <w:p w14:paraId="73AC6368" w14:textId="169C92D8" w:rsidR="0010100C" w:rsidRDefault="0010100C" w:rsidP="0010100C">
      <w:pPr>
        <w:pStyle w:val="Zkladntext20"/>
        <w:shd w:val="clear" w:color="auto" w:fill="auto"/>
        <w:spacing w:after="180"/>
        <w:sectPr w:rsidR="0010100C" w:rsidSect="0010100C">
          <w:pgSz w:w="16840" w:h="11900" w:orient="landscape"/>
          <w:pgMar w:top="1132" w:right="1616" w:bottom="1132" w:left="853" w:header="704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>2. pokud nejste plátce DPH do modrých polí zadejte cenu a nevyplňujte růžová pol</w:t>
      </w:r>
      <w:r w:rsidR="009C2EF9">
        <w:rPr>
          <w:color w:val="000000"/>
          <w:lang w:eastAsia="cs-CZ" w:bidi="cs-CZ"/>
        </w:rPr>
        <w:t>e</w:t>
      </w:r>
    </w:p>
    <w:p w14:paraId="0FE23EF1" w14:textId="1C76B3F0" w:rsidR="00F66ACD" w:rsidRPr="001B0A82" w:rsidRDefault="00F66ACD" w:rsidP="0010100C">
      <w:pPr>
        <w:rPr>
          <w:rFonts w:ascii="Arial" w:hAnsi="Arial" w:cs="Arial"/>
        </w:rPr>
      </w:pPr>
    </w:p>
    <w:sectPr w:rsidR="00F66ACD" w:rsidRPr="001B0A82" w:rsidSect="00F66ACD">
      <w:pgSz w:w="16838" w:h="11906" w:orient="landscape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BB"/>
    <w:multiLevelType w:val="hybridMultilevel"/>
    <w:tmpl w:val="0DF25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032"/>
    <w:multiLevelType w:val="hybridMultilevel"/>
    <w:tmpl w:val="900699F6"/>
    <w:lvl w:ilvl="0" w:tplc="0405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" w15:restartNumberingAfterBreak="0">
    <w:nsid w:val="0C136A76"/>
    <w:multiLevelType w:val="hybridMultilevel"/>
    <w:tmpl w:val="F78E8D7C"/>
    <w:lvl w:ilvl="0" w:tplc="53E6F4C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2B81"/>
    <w:multiLevelType w:val="multilevel"/>
    <w:tmpl w:val="B0FC5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9EB0E62"/>
    <w:multiLevelType w:val="multilevel"/>
    <w:tmpl w:val="DD24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20098F"/>
    <w:multiLevelType w:val="multilevel"/>
    <w:tmpl w:val="B0FC5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E780E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C5155"/>
    <w:multiLevelType w:val="hybridMultilevel"/>
    <w:tmpl w:val="C4F0BB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04B3265"/>
    <w:multiLevelType w:val="multilevel"/>
    <w:tmpl w:val="8E9EC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B819D3"/>
    <w:multiLevelType w:val="multilevel"/>
    <w:tmpl w:val="EC16A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CB50FF1"/>
    <w:multiLevelType w:val="multilevel"/>
    <w:tmpl w:val="B0FC5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9C92ED1"/>
    <w:multiLevelType w:val="hybridMultilevel"/>
    <w:tmpl w:val="46DE2286"/>
    <w:lvl w:ilvl="0" w:tplc="416E99C2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EBA58CC"/>
    <w:multiLevelType w:val="multilevel"/>
    <w:tmpl w:val="C80AC8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6A80EFC"/>
    <w:multiLevelType w:val="hybridMultilevel"/>
    <w:tmpl w:val="2A323E68"/>
    <w:lvl w:ilvl="0" w:tplc="3FC49F42">
      <w:numFmt w:val="bullet"/>
      <w:lvlText w:val="-"/>
      <w:lvlJc w:val="left"/>
      <w:pPr>
        <w:ind w:left="1362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4" w15:restartNumberingAfterBreak="0">
    <w:nsid w:val="680300AA"/>
    <w:multiLevelType w:val="multilevel"/>
    <w:tmpl w:val="A030C4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BC66D9"/>
    <w:multiLevelType w:val="multilevel"/>
    <w:tmpl w:val="6922D8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-11" w:firstLine="153"/>
      </w:pPr>
      <w:rPr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  <w:sz w:val="22"/>
        <w:szCs w:val="22"/>
      </w:rPr>
    </w:lvl>
  </w:abstractNum>
  <w:num w:numId="1" w16cid:durableId="1286890292">
    <w:abstractNumId w:val="1"/>
  </w:num>
  <w:num w:numId="2" w16cid:durableId="1611281682">
    <w:abstractNumId w:val="13"/>
  </w:num>
  <w:num w:numId="3" w16cid:durableId="316543221">
    <w:abstractNumId w:val="7"/>
  </w:num>
  <w:num w:numId="4" w16cid:durableId="1542277897">
    <w:abstractNumId w:val="15"/>
  </w:num>
  <w:num w:numId="5" w16cid:durableId="413205788">
    <w:abstractNumId w:val="11"/>
  </w:num>
  <w:num w:numId="6" w16cid:durableId="1750880161">
    <w:abstractNumId w:val="12"/>
  </w:num>
  <w:num w:numId="7" w16cid:durableId="832991336">
    <w:abstractNumId w:val="0"/>
  </w:num>
  <w:num w:numId="8" w16cid:durableId="317732955">
    <w:abstractNumId w:val="4"/>
  </w:num>
  <w:num w:numId="9" w16cid:durableId="210113862">
    <w:abstractNumId w:val="9"/>
  </w:num>
  <w:num w:numId="10" w16cid:durableId="2020886887">
    <w:abstractNumId w:val="8"/>
  </w:num>
  <w:num w:numId="11" w16cid:durableId="1715081890">
    <w:abstractNumId w:val="2"/>
  </w:num>
  <w:num w:numId="12" w16cid:durableId="2010715162">
    <w:abstractNumId w:val="10"/>
  </w:num>
  <w:num w:numId="13" w16cid:durableId="2023900074">
    <w:abstractNumId w:val="5"/>
  </w:num>
  <w:num w:numId="14" w16cid:durableId="104081463">
    <w:abstractNumId w:val="3"/>
  </w:num>
  <w:num w:numId="15" w16cid:durableId="545484460">
    <w:abstractNumId w:val="6"/>
  </w:num>
  <w:num w:numId="16" w16cid:durableId="13740388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C"/>
    <w:rsid w:val="00000380"/>
    <w:rsid w:val="0001105E"/>
    <w:rsid w:val="000172DE"/>
    <w:rsid w:val="00044038"/>
    <w:rsid w:val="00057273"/>
    <w:rsid w:val="00076417"/>
    <w:rsid w:val="00081477"/>
    <w:rsid w:val="0010100C"/>
    <w:rsid w:val="00125139"/>
    <w:rsid w:val="00143F34"/>
    <w:rsid w:val="00175A20"/>
    <w:rsid w:val="001B0320"/>
    <w:rsid w:val="001B0A82"/>
    <w:rsid w:val="001D092A"/>
    <w:rsid w:val="001E3872"/>
    <w:rsid w:val="00205431"/>
    <w:rsid w:val="00213DCD"/>
    <w:rsid w:val="00230FE6"/>
    <w:rsid w:val="00241E97"/>
    <w:rsid w:val="00246B67"/>
    <w:rsid w:val="002530C7"/>
    <w:rsid w:val="002825F4"/>
    <w:rsid w:val="002B5180"/>
    <w:rsid w:val="002B58B4"/>
    <w:rsid w:val="002C5F80"/>
    <w:rsid w:val="002E05AA"/>
    <w:rsid w:val="003025CC"/>
    <w:rsid w:val="00310018"/>
    <w:rsid w:val="00314610"/>
    <w:rsid w:val="00324DDB"/>
    <w:rsid w:val="00332F1B"/>
    <w:rsid w:val="00396A83"/>
    <w:rsid w:val="003C0CF6"/>
    <w:rsid w:val="003C6F79"/>
    <w:rsid w:val="003D0712"/>
    <w:rsid w:val="003F72DF"/>
    <w:rsid w:val="00400D66"/>
    <w:rsid w:val="00446C50"/>
    <w:rsid w:val="00460574"/>
    <w:rsid w:val="0047091D"/>
    <w:rsid w:val="004837D7"/>
    <w:rsid w:val="00491EE2"/>
    <w:rsid w:val="004958F5"/>
    <w:rsid w:val="004A0252"/>
    <w:rsid w:val="004A33CE"/>
    <w:rsid w:val="004E29CD"/>
    <w:rsid w:val="0050435B"/>
    <w:rsid w:val="00511FFD"/>
    <w:rsid w:val="00514024"/>
    <w:rsid w:val="00544A4C"/>
    <w:rsid w:val="005E1225"/>
    <w:rsid w:val="006066D9"/>
    <w:rsid w:val="00660294"/>
    <w:rsid w:val="00662927"/>
    <w:rsid w:val="00683DF2"/>
    <w:rsid w:val="006960D5"/>
    <w:rsid w:val="006E52B9"/>
    <w:rsid w:val="00710B87"/>
    <w:rsid w:val="00735F72"/>
    <w:rsid w:val="0075149C"/>
    <w:rsid w:val="00756324"/>
    <w:rsid w:val="007B0575"/>
    <w:rsid w:val="007C3369"/>
    <w:rsid w:val="008120E6"/>
    <w:rsid w:val="00851041"/>
    <w:rsid w:val="00865EB9"/>
    <w:rsid w:val="00874D19"/>
    <w:rsid w:val="00876217"/>
    <w:rsid w:val="008A300D"/>
    <w:rsid w:val="008D5331"/>
    <w:rsid w:val="008E20C3"/>
    <w:rsid w:val="008E2B41"/>
    <w:rsid w:val="00942B2B"/>
    <w:rsid w:val="009567F8"/>
    <w:rsid w:val="0097527D"/>
    <w:rsid w:val="0099099D"/>
    <w:rsid w:val="009C16AC"/>
    <w:rsid w:val="009C2EF9"/>
    <w:rsid w:val="009C5470"/>
    <w:rsid w:val="009E52D0"/>
    <w:rsid w:val="009F3163"/>
    <w:rsid w:val="009F4348"/>
    <w:rsid w:val="00A133D8"/>
    <w:rsid w:val="00A443C4"/>
    <w:rsid w:val="00A44C06"/>
    <w:rsid w:val="00A4636F"/>
    <w:rsid w:val="00AD721D"/>
    <w:rsid w:val="00B424B1"/>
    <w:rsid w:val="00B60EE3"/>
    <w:rsid w:val="00B7445B"/>
    <w:rsid w:val="00B93AF2"/>
    <w:rsid w:val="00BE6A7E"/>
    <w:rsid w:val="00BF4CDC"/>
    <w:rsid w:val="00C161B2"/>
    <w:rsid w:val="00C2050E"/>
    <w:rsid w:val="00C24949"/>
    <w:rsid w:val="00C341F4"/>
    <w:rsid w:val="00C40F28"/>
    <w:rsid w:val="00C43CA4"/>
    <w:rsid w:val="00C95EAD"/>
    <w:rsid w:val="00D3773C"/>
    <w:rsid w:val="00D3775B"/>
    <w:rsid w:val="00D50169"/>
    <w:rsid w:val="00D53CC2"/>
    <w:rsid w:val="00D6370C"/>
    <w:rsid w:val="00D77D7D"/>
    <w:rsid w:val="00D947D6"/>
    <w:rsid w:val="00D97947"/>
    <w:rsid w:val="00DF0E91"/>
    <w:rsid w:val="00E7484A"/>
    <w:rsid w:val="00ED69EB"/>
    <w:rsid w:val="00EE4341"/>
    <w:rsid w:val="00EE5E5C"/>
    <w:rsid w:val="00F24802"/>
    <w:rsid w:val="00F42464"/>
    <w:rsid w:val="00F619B5"/>
    <w:rsid w:val="00F66ACD"/>
    <w:rsid w:val="00F72C39"/>
    <w:rsid w:val="00F750F0"/>
    <w:rsid w:val="00F91C11"/>
    <w:rsid w:val="00FD144C"/>
    <w:rsid w:val="00FE15CA"/>
    <w:rsid w:val="00FE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57EC"/>
  <w15:chartTrackingRefBased/>
  <w15:docId w15:val="{FBBE620B-CBA3-4957-930C-2E08249A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3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3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3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3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3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3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3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37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3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3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37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D637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37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37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370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0EE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EE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F3163"/>
    <w:pPr>
      <w:spacing w:after="0" w:line="240" w:lineRule="auto"/>
    </w:pPr>
  </w:style>
  <w:style w:type="character" w:customStyle="1" w:styleId="Nadpis10">
    <w:name w:val="Nadpis #1_"/>
    <w:basedOn w:val="Standardnpsmoodstavce"/>
    <w:link w:val="Nadpis11"/>
    <w:rsid w:val="00F66ACD"/>
    <w:rPr>
      <w:rFonts w:ascii="Arial" w:eastAsia="Arial" w:hAnsi="Arial" w:cs="Arial"/>
      <w:b/>
      <w:bCs/>
      <w:u w:val="single"/>
      <w:shd w:val="clear" w:color="auto" w:fill="FFFFFF"/>
    </w:rPr>
  </w:style>
  <w:style w:type="character" w:customStyle="1" w:styleId="Jin">
    <w:name w:val="Jiné_"/>
    <w:basedOn w:val="Standardnpsmoodstavce"/>
    <w:link w:val="Jin0"/>
    <w:rsid w:val="00F66AC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66A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F66AC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Nadpis11">
    <w:name w:val="Nadpis #1"/>
    <w:basedOn w:val="Normln"/>
    <w:link w:val="Nadpis10"/>
    <w:rsid w:val="00F66ACD"/>
    <w:pPr>
      <w:widowControl w:val="0"/>
      <w:shd w:val="clear" w:color="auto" w:fill="FFFFFF"/>
      <w:spacing w:after="40" w:line="240" w:lineRule="auto"/>
      <w:ind w:left="1940"/>
      <w:outlineLvl w:val="0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rsid w:val="00F66AC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F66AC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66ACD"/>
    <w:pPr>
      <w:widowControl w:val="0"/>
      <w:shd w:val="clear" w:color="auto" w:fill="FFFFFF"/>
      <w:spacing w:after="90" w:line="240" w:lineRule="auto"/>
      <w:ind w:firstLine="48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2391</Words>
  <Characters>14110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Jiří, Ing</dc:creator>
  <cp:keywords/>
  <dc:description/>
  <cp:lastModifiedBy>Bernatová Jana, Mgr., DiS.</cp:lastModifiedBy>
  <cp:revision>5</cp:revision>
  <cp:lastPrinted>2026-02-25T14:37:00Z</cp:lastPrinted>
  <dcterms:created xsi:type="dcterms:W3CDTF">2026-05-11T05:56:00Z</dcterms:created>
  <dcterms:modified xsi:type="dcterms:W3CDTF">2026-05-14T10:43:00Z</dcterms:modified>
</cp:coreProperties>
</file>