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83E9" w14:textId="77777777" w:rsidR="004C1EAE" w:rsidRDefault="00000000">
      <w:pPr>
        <w:pStyle w:val="Heading110"/>
        <w:keepNext/>
        <w:keepLines/>
        <w:spacing w:after="0" w:line="310" w:lineRule="auto"/>
        <w:jc w:val="center"/>
      </w:pPr>
      <w:bookmarkStart w:id="0" w:name="bookmark0"/>
      <w:r>
        <w:rPr>
          <w:rStyle w:val="Heading11"/>
          <w:b/>
          <w:bCs/>
        </w:rPr>
        <w:t xml:space="preserve">Dodatek </w:t>
      </w:r>
      <w:r>
        <w:rPr>
          <w:rStyle w:val="Heading11"/>
          <w:b/>
          <w:bCs/>
          <w:lang w:val="sk-SK" w:eastAsia="sk-SK"/>
        </w:rPr>
        <w:t xml:space="preserve">č. </w:t>
      </w:r>
      <w:r>
        <w:rPr>
          <w:rStyle w:val="Heading11"/>
          <w:b/>
          <w:bCs/>
        </w:rPr>
        <w:t>2 o prodloužení smlouvy o poskytnutí Technického zařízení a instalaci Systému</w:t>
      </w:r>
      <w:r>
        <w:rPr>
          <w:rStyle w:val="Heading11"/>
          <w:b/>
          <w:bCs/>
        </w:rPr>
        <w:br/>
        <w:t>určeného pro zpracování digitalizovaných fotografií a podpisů</w:t>
      </w:r>
      <w:bookmarkEnd w:id="0"/>
    </w:p>
    <w:p w14:paraId="4A946752" w14:textId="77777777" w:rsidR="004C1EAE" w:rsidRDefault="00000000">
      <w:pPr>
        <w:pStyle w:val="Bodytext10"/>
        <w:spacing w:after="640" w:line="326" w:lineRule="auto"/>
        <w:jc w:val="center"/>
      </w:pPr>
      <w:r>
        <w:rPr>
          <w:rStyle w:val="Bodytext1"/>
        </w:rPr>
        <w:t>uzavřená k Smlouvě ze dne 03.10.2018 ve znění jejích dodatků či dohod</w:t>
      </w:r>
      <w:r>
        <w:rPr>
          <w:rStyle w:val="Bodytext1"/>
        </w:rPr>
        <w:br/>
        <w:t xml:space="preserve">("dále jen </w:t>
      </w:r>
      <w:r>
        <w:rPr>
          <w:rStyle w:val="Bodytext1"/>
          <w:b/>
          <w:bCs/>
        </w:rPr>
        <w:t>Dodatek č. 2")</w:t>
      </w:r>
      <w:r>
        <w:rPr>
          <w:rStyle w:val="Bodytext1"/>
          <w:b/>
          <w:bCs/>
        </w:rPr>
        <w:br/>
      </w:r>
      <w:r>
        <w:rPr>
          <w:rStyle w:val="Bodytext1"/>
        </w:rPr>
        <w:t>uzavřená mezi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6509"/>
      </w:tblGrid>
      <w:tr w:rsidR="004C1EAE" w14:paraId="72D9650E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454" w:type="dxa"/>
          </w:tcPr>
          <w:p w14:paraId="3A4CA149" w14:textId="77777777" w:rsidR="004C1EAE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Subjekt:</w:t>
            </w:r>
          </w:p>
        </w:tc>
        <w:tc>
          <w:tcPr>
            <w:tcW w:w="6509" w:type="dxa"/>
          </w:tcPr>
          <w:p w14:paraId="28D447F6" w14:textId="77777777" w:rsidR="004C1EAE" w:rsidRDefault="00000000">
            <w:pPr>
              <w:pStyle w:val="Other10"/>
              <w:spacing w:after="0" w:line="240" w:lineRule="auto"/>
              <w:ind w:firstLine="600"/>
            </w:pPr>
            <w:r>
              <w:rPr>
                <w:rStyle w:val="Other1"/>
              </w:rPr>
              <w:t>CENDIS, s. p.</w:t>
            </w:r>
          </w:p>
        </w:tc>
      </w:tr>
      <w:tr w:rsidR="004C1EAE" w14:paraId="4CE22FA1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454" w:type="dxa"/>
          </w:tcPr>
          <w:p w14:paraId="1906CF3C" w14:textId="77777777" w:rsidR="004C1EAE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Sídlo:</w:t>
            </w:r>
          </w:p>
        </w:tc>
        <w:tc>
          <w:tcPr>
            <w:tcW w:w="6509" w:type="dxa"/>
          </w:tcPr>
          <w:p w14:paraId="35490218" w14:textId="77777777" w:rsidR="004C1EAE" w:rsidRDefault="00000000">
            <w:pPr>
              <w:pStyle w:val="Other10"/>
              <w:spacing w:after="0" w:line="240" w:lineRule="auto"/>
              <w:ind w:firstLine="600"/>
            </w:pPr>
            <w:r>
              <w:rPr>
                <w:rStyle w:val="Other1"/>
              </w:rPr>
              <w:t>nábřeží Ludvíka Svobody 1222/12, Nové Město, 110 15 Praha 1</w:t>
            </w:r>
          </w:p>
        </w:tc>
      </w:tr>
      <w:tr w:rsidR="004C1EAE" w14:paraId="42BB588B" w14:textId="77777777">
        <w:tblPrEx>
          <w:tblCellMar>
            <w:top w:w="0" w:type="dxa"/>
            <w:bottom w:w="0" w:type="dxa"/>
          </w:tblCellMar>
        </w:tblPrEx>
        <w:trPr>
          <w:trHeight w:hRule="exact" w:val="774"/>
        </w:trPr>
        <w:tc>
          <w:tcPr>
            <w:tcW w:w="1454" w:type="dxa"/>
            <w:vAlign w:val="bottom"/>
          </w:tcPr>
          <w:p w14:paraId="1C4A1652" w14:textId="77777777" w:rsidR="004C1EAE" w:rsidRDefault="00000000">
            <w:pPr>
              <w:pStyle w:val="Other10"/>
              <w:spacing w:after="0" w:line="298" w:lineRule="auto"/>
            </w:pPr>
            <w:r>
              <w:rPr>
                <w:rStyle w:val="Other1"/>
              </w:rPr>
              <w:t>IČO:</w:t>
            </w:r>
          </w:p>
          <w:p w14:paraId="524E1733" w14:textId="77777777" w:rsidR="00BB0ECE" w:rsidRDefault="00000000">
            <w:pPr>
              <w:pStyle w:val="Other10"/>
              <w:spacing w:after="0" w:line="298" w:lineRule="auto"/>
              <w:rPr>
                <w:rStyle w:val="Other1"/>
              </w:rPr>
            </w:pPr>
            <w:r>
              <w:rPr>
                <w:rStyle w:val="Other1"/>
              </w:rPr>
              <w:t xml:space="preserve">DIČ: </w:t>
            </w:r>
          </w:p>
          <w:p w14:paraId="614711AB" w14:textId="70ED1511" w:rsidR="004C1EAE" w:rsidRDefault="00000000">
            <w:pPr>
              <w:pStyle w:val="Other10"/>
              <w:spacing w:after="0" w:line="298" w:lineRule="auto"/>
            </w:pPr>
            <w:r>
              <w:rPr>
                <w:rStyle w:val="Other1"/>
              </w:rPr>
              <w:t>Zástupce:</w:t>
            </w:r>
          </w:p>
        </w:tc>
        <w:tc>
          <w:tcPr>
            <w:tcW w:w="6509" w:type="dxa"/>
            <w:vAlign w:val="bottom"/>
          </w:tcPr>
          <w:p w14:paraId="7E7DAAB4" w14:textId="77777777" w:rsidR="004C1EAE" w:rsidRDefault="00000000">
            <w:pPr>
              <w:pStyle w:val="Other10"/>
              <w:spacing w:after="40" w:line="240" w:lineRule="auto"/>
              <w:ind w:firstLine="600"/>
            </w:pPr>
            <w:r>
              <w:rPr>
                <w:rStyle w:val="Other1"/>
              </w:rPr>
              <w:t>00311391</w:t>
            </w:r>
          </w:p>
          <w:p w14:paraId="360AB693" w14:textId="77777777" w:rsidR="004C1EAE" w:rsidRDefault="00000000">
            <w:pPr>
              <w:pStyle w:val="Other10"/>
              <w:spacing w:after="40" w:line="240" w:lineRule="auto"/>
              <w:ind w:firstLine="600"/>
            </w:pPr>
            <w:r>
              <w:rPr>
                <w:rStyle w:val="Other1"/>
              </w:rPr>
              <w:t>CZ00311391</w:t>
            </w:r>
          </w:p>
          <w:p w14:paraId="540AF08E" w14:textId="69416669" w:rsidR="004C1EAE" w:rsidRDefault="00000000">
            <w:pPr>
              <w:pStyle w:val="Other10"/>
              <w:spacing w:after="40" w:line="240" w:lineRule="auto"/>
              <w:ind w:firstLine="600"/>
            </w:pPr>
            <w:r>
              <w:rPr>
                <w:rStyle w:val="Other1"/>
              </w:rPr>
              <w:t>první zástupce ředitele pověřený řízením podniku</w:t>
            </w:r>
          </w:p>
        </w:tc>
      </w:tr>
    </w:tbl>
    <w:p w14:paraId="2840A7FC" w14:textId="77777777" w:rsidR="004C1EAE" w:rsidRDefault="00000000">
      <w:pPr>
        <w:pStyle w:val="Tablecaption10"/>
        <w:ind w:left="11"/>
      </w:pPr>
      <w:r>
        <w:rPr>
          <w:rStyle w:val="Tablecaption1"/>
        </w:rPr>
        <w:t xml:space="preserve">(dále jako </w:t>
      </w:r>
      <w:r>
        <w:rPr>
          <w:rStyle w:val="Tablecaption1"/>
          <w:b/>
          <w:bCs/>
        </w:rPr>
        <w:t>„Poskytovatel")</w:t>
      </w:r>
    </w:p>
    <w:p w14:paraId="53794011" w14:textId="77777777" w:rsidR="004C1EAE" w:rsidRDefault="004C1EAE">
      <w:pPr>
        <w:spacing w:after="419" w:line="1" w:lineRule="exact"/>
      </w:pPr>
    </w:p>
    <w:p w14:paraId="6D9BBDFD" w14:textId="77777777" w:rsidR="004C1EAE" w:rsidRDefault="00000000">
      <w:pPr>
        <w:pStyle w:val="Bodytext10"/>
        <w:spacing w:after="160"/>
      </w:pPr>
      <w:r>
        <w:rPr>
          <w:rStyle w:val="Bodytext1"/>
        </w:rPr>
        <w:t>a</w:t>
      </w:r>
    </w:p>
    <w:p w14:paraId="0AD48FBF" w14:textId="77777777" w:rsidR="004C1EAE" w:rsidRDefault="00000000">
      <w:pPr>
        <w:pStyle w:val="Bodytext10"/>
        <w:tabs>
          <w:tab w:val="left" w:pos="1324"/>
        </w:tabs>
        <w:spacing w:after="0"/>
      </w:pPr>
      <w:r>
        <w:rPr>
          <w:rStyle w:val="Bodytext1"/>
        </w:rPr>
        <w:t>Subjekt:</w:t>
      </w:r>
      <w:r>
        <w:rPr>
          <w:rStyle w:val="Bodytext1"/>
        </w:rPr>
        <w:tab/>
        <w:t>město Otrokovice</w:t>
      </w:r>
    </w:p>
    <w:p w14:paraId="179B372E" w14:textId="77777777" w:rsidR="004C1EAE" w:rsidRDefault="00000000">
      <w:pPr>
        <w:pStyle w:val="Bodytext10"/>
        <w:tabs>
          <w:tab w:val="left" w:pos="1324"/>
          <w:tab w:val="right" w:pos="4774"/>
        </w:tabs>
        <w:spacing w:after="0"/>
      </w:pPr>
      <w:r>
        <w:rPr>
          <w:rStyle w:val="Bodytext1"/>
        </w:rPr>
        <w:t>Sídlo:</w:t>
      </w:r>
      <w:r>
        <w:rPr>
          <w:rStyle w:val="Bodytext1"/>
        </w:rPr>
        <w:tab/>
        <w:t>nám. 3. května 1340,</w:t>
      </w:r>
      <w:r>
        <w:rPr>
          <w:rStyle w:val="Bodytext1"/>
        </w:rPr>
        <w:tab/>
        <w:t>765 02 Otrokovice</w:t>
      </w:r>
    </w:p>
    <w:p w14:paraId="38A09A4E" w14:textId="77777777" w:rsidR="004C1EAE" w:rsidRDefault="00000000">
      <w:pPr>
        <w:pStyle w:val="Bodytext10"/>
        <w:tabs>
          <w:tab w:val="left" w:pos="1324"/>
        </w:tabs>
        <w:spacing w:after="0"/>
      </w:pPr>
      <w:r>
        <w:rPr>
          <w:rStyle w:val="Bodytext1"/>
        </w:rPr>
        <w:t>IČO:</w:t>
      </w:r>
      <w:r>
        <w:rPr>
          <w:rStyle w:val="Bodytext1"/>
        </w:rPr>
        <w:tab/>
        <w:t>00284301</w:t>
      </w:r>
    </w:p>
    <w:p w14:paraId="044C7DD4" w14:textId="77777777" w:rsidR="004C1EAE" w:rsidRDefault="00000000">
      <w:pPr>
        <w:pStyle w:val="Bodytext10"/>
        <w:tabs>
          <w:tab w:val="left" w:pos="1324"/>
          <w:tab w:val="right" w:pos="3474"/>
        </w:tabs>
        <w:spacing w:after="0"/>
      </w:pPr>
      <w:r>
        <w:rPr>
          <w:rStyle w:val="Bodytext1"/>
        </w:rPr>
        <w:t>Zástupce:</w:t>
      </w:r>
      <w:r>
        <w:rPr>
          <w:rStyle w:val="Bodytext1"/>
        </w:rPr>
        <w:tab/>
        <w:t>Bc. Hana Večerková,</w:t>
      </w:r>
      <w:r>
        <w:rPr>
          <w:rStyle w:val="Bodytext1"/>
        </w:rPr>
        <w:tab/>
        <w:t>DiS.</w:t>
      </w:r>
    </w:p>
    <w:p w14:paraId="0583D92E" w14:textId="77777777" w:rsidR="004C1EAE" w:rsidRDefault="00000000">
      <w:pPr>
        <w:pStyle w:val="Bodytext10"/>
        <w:spacing w:after="160"/>
      </w:pPr>
      <w:r>
        <w:rPr>
          <w:rStyle w:val="Bodytext1"/>
        </w:rPr>
        <w:t xml:space="preserve">(dále jako </w:t>
      </w:r>
      <w:r>
        <w:rPr>
          <w:rStyle w:val="Bodytext1"/>
          <w:b/>
          <w:bCs/>
        </w:rPr>
        <w:t xml:space="preserve">„Příjemce" </w:t>
      </w:r>
      <w:r>
        <w:rPr>
          <w:rStyle w:val="Bodytext1"/>
        </w:rPr>
        <w:t xml:space="preserve">či </w:t>
      </w:r>
      <w:r>
        <w:rPr>
          <w:rStyle w:val="Bodytext1"/>
          <w:b/>
          <w:bCs/>
        </w:rPr>
        <w:t>„ORP")</w:t>
      </w:r>
    </w:p>
    <w:p w14:paraId="2E2F5ECD" w14:textId="77777777" w:rsidR="004C1EAE" w:rsidRDefault="00000000">
      <w:pPr>
        <w:pStyle w:val="Bodytext10"/>
        <w:spacing w:after="220"/>
      </w:pPr>
      <w:r>
        <w:rPr>
          <w:rStyle w:val="Bodytext1"/>
        </w:rPr>
        <w:t xml:space="preserve">(Poskytovatel a Příjemce dohromady také jako </w:t>
      </w:r>
      <w:r>
        <w:rPr>
          <w:rStyle w:val="Bodytext1"/>
          <w:b/>
          <w:bCs/>
        </w:rPr>
        <w:t>„Smluvní strany")</w:t>
      </w:r>
    </w:p>
    <w:p w14:paraId="6A54B4F0" w14:textId="77777777" w:rsidR="004C1EAE" w:rsidRDefault="00000000">
      <w:pPr>
        <w:pStyle w:val="Heading110"/>
        <w:keepNext/>
        <w:keepLines/>
        <w:numPr>
          <w:ilvl w:val="0"/>
          <w:numId w:val="1"/>
        </w:numPr>
        <w:tabs>
          <w:tab w:val="left" w:pos="506"/>
        </w:tabs>
        <w:spacing w:line="286" w:lineRule="auto"/>
      </w:pPr>
      <w:bookmarkStart w:id="1" w:name="bookmark2"/>
      <w:r>
        <w:rPr>
          <w:rStyle w:val="Heading11"/>
          <w:b/>
          <w:bCs/>
        </w:rPr>
        <w:t>ÚVOD</w:t>
      </w:r>
      <w:bookmarkEnd w:id="1"/>
    </w:p>
    <w:p w14:paraId="4EAE4C8E" w14:textId="77777777" w:rsidR="004C1EAE" w:rsidRDefault="00000000">
      <w:pPr>
        <w:pStyle w:val="Bodytext10"/>
        <w:numPr>
          <w:ilvl w:val="1"/>
          <w:numId w:val="1"/>
        </w:numPr>
        <w:tabs>
          <w:tab w:val="left" w:pos="506"/>
        </w:tabs>
        <w:spacing w:line="298" w:lineRule="auto"/>
        <w:ind w:left="560" w:hanging="560"/>
        <w:jc w:val="both"/>
      </w:pPr>
      <w:r>
        <w:rPr>
          <w:rStyle w:val="Bodytext1"/>
        </w:rPr>
        <w:t xml:space="preserve">Dne 03.10.2018 uzavřely Smluvní strany smlouvu o poskytnutí Technického zařízení a instalace Systému určeného pro zpracování digitalizovaných fotografií a podpisů včetně Dodatku ze dne 14.05.2022 (dále jen </w:t>
      </w:r>
      <w:r>
        <w:rPr>
          <w:rStyle w:val="Bodytext1"/>
          <w:b/>
          <w:bCs/>
        </w:rPr>
        <w:t>„Smlouva").</w:t>
      </w:r>
    </w:p>
    <w:p w14:paraId="0FBBB69C" w14:textId="77777777" w:rsidR="004C1EAE" w:rsidRDefault="00000000">
      <w:pPr>
        <w:pStyle w:val="Bodytext10"/>
        <w:numPr>
          <w:ilvl w:val="1"/>
          <w:numId w:val="1"/>
        </w:numPr>
        <w:tabs>
          <w:tab w:val="left" w:pos="506"/>
        </w:tabs>
        <w:spacing w:after="220"/>
        <w:ind w:left="560" w:hanging="560"/>
        <w:jc w:val="both"/>
      </w:pPr>
      <w:r>
        <w:rPr>
          <w:rStyle w:val="Bodytext1"/>
        </w:rPr>
        <w:t xml:space="preserve">Poskytovatel s Ministerstvem dopravy České republiky uzavře dodatek ke smlouvě na zajištění práv systémů, vytvoření software, pořízení a rozmístění hardware nutného pro zajištění činnost agend řidičů na jednotlivých ORP, a dále na poskytování provozní a uživatelské podpory a rozvoje Systému (dále jen </w:t>
      </w:r>
      <w:r>
        <w:rPr>
          <w:rStyle w:val="Bodytext1"/>
          <w:b/>
          <w:bCs/>
        </w:rPr>
        <w:t xml:space="preserve">„Projekt DIGI") </w:t>
      </w:r>
      <w:r>
        <w:rPr>
          <w:rStyle w:val="Bodytext1"/>
        </w:rPr>
        <w:t>dle odstavce 1.3 Smlouvy, kterým bude prodloužena její účinnost. Smluvní strany mají proto zájem na prodloužení účinnosti Smlouvy.</w:t>
      </w:r>
    </w:p>
    <w:p w14:paraId="2F593C0A" w14:textId="77777777" w:rsidR="004C1EAE" w:rsidRDefault="00000000">
      <w:pPr>
        <w:pStyle w:val="Heading110"/>
        <w:keepNext/>
        <w:keepLines/>
        <w:numPr>
          <w:ilvl w:val="0"/>
          <w:numId w:val="1"/>
        </w:numPr>
        <w:tabs>
          <w:tab w:val="left" w:pos="506"/>
        </w:tabs>
        <w:spacing w:line="286" w:lineRule="auto"/>
      </w:pPr>
      <w:bookmarkStart w:id="2" w:name="bookmark4"/>
      <w:r>
        <w:rPr>
          <w:rStyle w:val="Heading11"/>
          <w:b/>
          <w:bCs/>
        </w:rPr>
        <w:t>PŘEDMĚT DODATKU</w:t>
      </w:r>
      <w:bookmarkEnd w:id="2"/>
    </w:p>
    <w:p w14:paraId="0D611C69" w14:textId="77777777" w:rsidR="004C1EAE" w:rsidRDefault="00000000">
      <w:pPr>
        <w:pStyle w:val="Bodytext10"/>
        <w:numPr>
          <w:ilvl w:val="1"/>
          <w:numId w:val="1"/>
        </w:numPr>
        <w:tabs>
          <w:tab w:val="left" w:pos="506"/>
        </w:tabs>
        <w:spacing w:line="302" w:lineRule="auto"/>
        <w:ind w:left="560" w:hanging="560"/>
        <w:jc w:val="both"/>
      </w:pPr>
      <w:r>
        <w:rPr>
          <w:rStyle w:val="Bodytext1"/>
        </w:rPr>
        <w:t>Smluvní strany se v souladu s odstavcem 8.3 Smlouvy dohodly na prodloužení účinnosti Smlouvy, s tím, že dosavadní znění čl. 8, odst. 8.2 Smlouvy se ruší a nahrazuje se tímto novým zněním:</w:t>
      </w:r>
    </w:p>
    <w:p w14:paraId="618B9447" w14:textId="77777777" w:rsidR="004C1EAE" w:rsidRDefault="00000000">
      <w:pPr>
        <w:pStyle w:val="Bodytext10"/>
        <w:ind w:left="560" w:firstLine="20"/>
        <w:jc w:val="both"/>
      </w:pPr>
      <w:r>
        <w:rPr>
          <w:rStyle w:val="Bodytext1"/>
        </w:rPr>
        <w:t>8.2 Tato Smlouva se uzavírá na dobu určitou, a to do 30.06.2028, nebo na dobu účinnosti smlouvy mezi Ministerstvem dopravy České republiky a Poskytovatelem na Projekt DIGI podle toho, co nastane dříve.</w:t>
      </w:r>
    </w:p>
    <w:p w14:paraId="42C4411C" w14:textId="77777777" w:rsidR="004C1EAE" w:rsidRDefault="00000000">
      <w:pPr>
        <w:pStyle w:val="Bodytext10"/>
        <w:numPr>
          <w:ilvl w:val="1"/>
          <w:numId w:val="2"/>
        </w:numPr>
        <w:tabs>
          <w:tab w:val="left" w:pos="506"/>
        </w:tabs>
        <w:spacing w:after="200"/>
        <w:jc w:val="both"/>
      </w:pPr>
      <w:r>
        <w:rPr>
          <w:rStyle w:val="Bodytext1"/>
        </w:rPr>
        <w:t>Ostatní ustanovení Smlouvy zůstávají beze změn.</w:t>
      </w:r>
      <w:r>
        <w:br w:type="page"/>
      </w:r>
    </w:p>
    <w:p w14:paraId="7E02966D" w14:textId="77777777" w:rsidR="004C1EAE" w:rsidRDefault="00000000">
      <w:pPr>
        <w:pStyle w:val="Bodytext10"/>
        <w:numPr>
          <w:ilvl w:val="1"/>
          <w:numId w:val="2"/>
        </w:numPr>
        <w:tabs>
          <w:tab w:val="left" w:pos="548"/>
        </w:tabs>
        <w:spacing w:after="220"/>
        <w:ind w:left="560" w:hanging="560"/>
        <w:jc w:val="both"/>
      </w:pPr>
      <w:r>
        <w:rPr>
          <w:rStyle w:val="Bodytext1"/>
          <w:lang w:val="sk-SK" w:eastAsia="sk-SK"/>
        </w:rPr>
        <w:lastRenderedPageBreak/>
        <w:t xml:space="preserve">Doložka </w:t>
      </w:r>
      <w:r>
        <w:rPr>
          <w:rStyle w:val="Bodytext1"/>
        </w:rPr>
        <w:t xml:space="preserve">podle </w:t>
      </w:r>
      <w:r>
        <w:rPr>
          <w:rStyle w:val="Bodytext1"/>
          <w:lang w:val="sk-SK" w:eastAsia="sk-SK"/>
        </w:rPr>
        <w:t xml:space="preserve">§ 41 </w:t>
      </w:r>
      <w:r>
        <w:rPr>
          <w:rStyle w:val="Bodytext1"/>
        </w:rPr>
        <w:t>odst. 1 zákona č. 128/2000 Sb., o obcích (obecná zřízení), ve znění pozdějších předpisů: O uzavření tohoto Dodatku č.2 o prodloužení smlouvy bylo rozhodnuto usnesením Rady města Otrokovice č. RMO/27/10/26 ze dne 29.04.2026.</w:t>
      </w:r>
    </w:p>
    <w:p w14:paraId="4451C9D6" w14:textId="77777777" w:rsidR="004C1EAE" w:rsidRDefault="00000000">
      <w:pPr>
        <w:pStyle w:val="Heading110"/>
        <w:keepNext/>
        <w:keepLines/>
        <w:spacing w:line="286" w:lineRule="auto"/>
      </w:pPr>
      <w:bookmarkStart w:id="3" w:name="bookmark6"/>
      <w:r>
        <w:rPr>
          <w:rStyle w:val="Heading11"/>
          <w:b/>
          <w:bCs/>
        </w:rPr>
        <w:t>3 ZÁVĚREČNÁ USTANOVENÍ</w:t>
      </w:r>
      <w:bookmarkEnd w:id="3"/>
    </w:p>
    <w:p w14:paraId="10B8E27F" w14:textId="77777777" w:rsidR="004C1EAE" w:rsidRDefault="00000000">
      <w:pPr>
        <w:pStyle w:val="Bodytext10"/>
        <w:numPr>
          <w:ilvl w:val="1"/>
          <w:numId w:val="3"/>
        </w:numPr>
        <w:tabs>
          <w:tab w:val="left" w:pos="548"/>
        </w:tabs>
        <w:spacing w:line="305" w:lineRule="auto"/>
        <w:ind w:left="560" w:hanging="560"/>
        <w:jc w:val="both"/>
      </w:pPr>
      <w:r>
        <w:rPr>
          <w:rStyle w:val="Bodytext1"/>
        </w:rPr>
        <w:t>Tento Dodatek č. 2 je vyhotovena v elektronické podobě, přičemž Smluvní strany obdrží její elektronický originál.</w:t>
      </w:r>
    </w:p>
    <w:p w14:paraId="1FD5EE1E" w14:textId="77777777" w:rsidR="004C1EAE" w:rsidRDefault="00000000">
      <w:pPr>
        <w:pStyle w:val="Bodytext10"/>
        <w:numPr>
          <w:ilvl w:val="1"/>
          <w:numId w:val="3"/>
        </w:numPr>
        <w:tabs>
          <w:tab w:val="left" w:pos="548"/>
        </w:tabs>
        <w:ind w:left="560" w:hanging="560"/>
        <w:jc w:val="both"/>
      </w:pPr>
      <w:r>
        <w:rPr>
          <w:rStyle w:val="Bodytext1"/>
        </w:rPr>
        <w:t>Smluvní strany prohlašují, že tento Dodatek č. 2 uzavřely svobodně a vážně, na důkaz čehož připojují své podpisy.</w:t>
      </w:r>
    </w:p>
    <w:p w14:paraId="6D1CAF6A" w14:textId="080CA0A4" w:rsidR="004C1EAE" w:rsidRDefault="00000000">
      <w:pPr>
        <w:pStyle w:val="Bodytext10"/>
        <w:numPr>
          <w:ilvl w:val="1"/>
          <w:numId w:val="3"/>
        </w:numPr>
        <w:tabs>
          <w:tab w:val="left" w:pos="548"/>
        </w:tabs>
        <w:spacing w:after="1940" w:line="298" w:lineRule="auto"/>
        <w:ind w:left="560" w:hanging="560"/>
        <w:jc w:val="both"/>
      </w:pPr>
      <w:r>
        <w:rPr>
          <w:noProof/>
        </w:rPr>
        <mc:AlternateContent>
          <mc:Choice Requires="wps">
            <w:drawing>
              <wp:anchor distT="745490" distB="0" distL="678815" distR="379730" simplePos="0" relativeHeight="125829378" behindDoc="0" locked="0" layoutInCell="1" allowOverlap="1" wp14:anchorId="36666820" wp14:editId="677B5D76">
                <wp:simplePos x="0" y="0"/>
                <wp:positionH relativeFrom="page">
                  <wp:posOffset>5139055</wp:posOffset>
                </wp:positionH>
                <wp:positionV relativeFrom="paragraph">
                  <wp:posOffset>2434590</wp:posOffset>
                </wp:positionV>
                <wp:extent cx="991870" cy="5054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870" cy="505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463AC1" w14:textId="02BD6651" w:rsidR="004C1EAE" w:rsidRDefault="00000000">
                            <w:pPr>
                              <w:pStyle w:val="Bodytext10"/>
                              <w:spacing w:after="0" w:line="298" w:lineRule="auto"/>
                              <w:jc w:val="center"/>
                            </w:pPr>
                            <w:r>
                              <w:rPr>
                                <w:rStyle w:val="Bodytext1"/>
                              </w:rPr>
                              <w:t>Poskytovatel</w:t>
                            </w:r>
                            <w:r>
                              <w:rPr>
                                <w:rStyle w:val="Bodytext1"/>
                              </w:rPr>
                              <w:br/>
                              <w:t>CENDIS, s. p.</w:t>
                            </w:r>
                            <w:r>
                              <w:rPr>
                                <w:rStyle w:val="Bodytext1"/>
                              </w:rPr>
                              <w:br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66682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04.65pt;margin-top:191.7pt;width:78.1pt;height:39.8pt;z-index:125829378;visibility:visible;mso-wrap-style:square;mso-wrap-distance-left:53.45pt;mso-wrap-distance-top:58.7pt;mso-wrap-distance-right:29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" filled="f" stroked="f">
                <v:textbox inset="0,0,0,0">
                  <w:txbxContent>
                    <w:p w14:paraId="19463AC1" w14:textId="02BD6651" w:rsidR="004C1EAE" w:rsidRDefault="00000000">
                      <w:pPr>
                        <w:pStyle w:val="Bodytext10"/>
                        <w:spacing w:after="0" w:line="298" w:lineRule="auto"/>
                        <w:jc w:val="center"/>
                      </w:pPr>
                      <w:r>
                        <w:rPr>
                          <w:rStyle w:val="Bodytext1"/>
                        </w:rPr>
                        <w:t>Poskytovatel</w:t>
                      </w:r>
                      <w:r>
                        <w:rPr>
                          <w:rStyle w:val="Bodytext1"/>
                        </w:rPr>
                        <w:br/>
                        <w:t>CENDIS, s. p.</w:t>
                      </w:r>
                      <w:r>
                        <w:rPr>
                          <w:rStyle w:val="Bodytext1"/>
                        </w:rPr>
                        <w:br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Tento Dodatek č. 2 nabývá platnosti podpisem poslední ze Smluvních stran a účinnosti dnem zveřejnění v registru smluv v souladu se zákonem č. 340/2015 Sb., o zvláštních podmínkách účinnosti některých smluv, uveřejňování těchto smluv a o registru smluv, ve znění pozdějších předpisů (zákon o registru smluv). Uveřejnit Dodatek č. 2 v registru smluv se zavazuje Příjemce.</w:t>
      </w:r>
    </w:p>
    <w:p w14:paraId="00827065" w14:textId="77777777" w:rsidR="004C1EAE" w:rsidRDefault="00000000">
      <w:pPr>
        <w:pStyle w:val="Bodytext20"/>
        <w:spacing w:after="0" w:line="240" w:lineRule="auto"/>
      </w:pPr>
      <w:r>
        <w:rPr>
          <w:rStyle w:val="Bodytext2"/>
        </w:rPr>
        <w:t>Digitálně podepsal Hana Večerková</w:t>
      </w:r>
    </w:p>
    <w:p w14:paraId="271E81F9" w14:textId="77777777" w:rsidR="004C1EAE" w:rsidRDefault="00000000">
      <w:pPr>
        <w:pStyle w:val="Bodytext20"/>
        <w:spacing w:after="500" w:line="206" w:lineRule="auto"/>
      </w:pPr>
      <w:r>
        <w:rPr>
          <w:rStyle w:val="Bodytext2"/>
        </w:rPr>
        <w:t>Datum: 04.05.2026 16:52:48 +02:00</w:t>
      </w:r>
    </w:p>
    <w:p w14:paraId="586CF889" w14:textId="77777777" w:rsidR="004C1EAE" w:rsidRDefault="00000000">
      <w:pPr>
        <w:pStyle w:val="Bodytext10"/>
        <w:spacing w:after="0"/>
        <w:jc w:val="center"/>
      </w:pPr>
      <w:r>
        <w:rPr>
          <w:rStyle w:val="Bodytext1"/>
        </w:rPr>
        <w:t>Příjemce</w:t>
      </w:r>
      <w:r>
        <w:rPr>
          <w:rStyle w:val="Bodytext1"/>
        </w:rPr>
        <w:br/>
        <w:t>město Otrokovice</w:t>
      </w:r>
      <w:r>
        <w:rPr>
          <w:rStyle w:val="Bodytext1"/>
        </w:rPr>
        <w:br/>
        <w:t>Bc. Hana Večerková, DiS.</w:t>
      </w:r>
    </w:p>
    <w:p w14:paraId="67878542" w14:textId="77777777" w:rsidR="004C1EAE" w:rsidRDefault="00000000">
      <w:pPr>
        <w:pStyle w:val="Bodytext10"/>
        <w:spacing w:after="160"/>
        <w:ind w:left="1080"/>
      </w:pPr>
      <w:r>
        <w:rPr>
          <w:rStyle w:val="Bodytext1"/>
        </w:rPr>
        <w:t>starostka</w:t>
      </w:r>
    </w:p>
    <w:sectPr w:rsidR="004C1EAE">
      <w:footerReference w:type="default" r:id="rId7"/>
      <w:pgSz w:w="11900" w:h="16840"/>
      <w:pgMar w:top="1628" w:right="1539" w:bottom="2369" w:left="1541" w:header="120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56B6" w14:textId="77777777" w:rsidR="0000635C" w:rsidRDefault="0000635C">
      <w:r>
        <w:separator/>
      </w:r>
    </w:p>
  </w:endnote>
  <w:endnote w:type="continuationSeparator" w:id="0">
    <w:p w14:paraId="5F1C55ED" w14:textId="77777777" w:rsidR="0000635C" w:rsidRDefault="0000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7A91" w14:textId="77777777" w:rsidR="004C1EA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5A823C3" wp14:editId="0E70D273">
              <wp:simplePos x="0" y="0"/>
              <wp:positionH relativeFrom="page">
                <wp:posOffset>3239135</wp:posOffset>
              </wp:positionH>
              <wp:positionV relativeFrom="page">
                <wp:posOffset>9907905</wp:posOffset>
              </wp:positionV>
              <wp:extent cx="516890" cy="755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065ED" w14:textId="77777777" w:rsidR="004C1EAE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55.05000000000001pt;margin-top:780.14999999999998pt;width:40.700000000000003pt;height:5.9500000000000002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6"/>
                        <w:szCs w:val="16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  <w:r>
                      <w:rPr>
                        <w:rStyle w:val="CharStyle7"/>
                        <w:rFonts w:ascii="Arial" w:eastAsia="Arial" w:hAnsi="Arial" w:cs="Arial"/>
                        <w:sz w:val="16"/>
                        <w:szCs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2CAD" w14:textId="77777777" w:rsidR="0000635C" w:rsidRDefault="0000635C"/>
  </w:footnote>
  <w:footnote w:type="continuationSeparator" w:id="0">
    <w:p w14:paraId="037BA01F" w14:textId="77777777" w:rsidR="0000635C" w:rsidRDefault="000063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F63C0"/>
    <w:multiLevelType w:val="multilevel"/>
    <w:tmpl w:val="9748532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3774C1"/>
    <w:multiLevelType w:val="multilevel"/>
    <w:tmpl w:val="CD2E1AEC"/>
    <w:lvl w:ilvl="0">
      <w:start w:val="2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0A7CB6"/>
    <w:multiLevelType w:val="multilevel"/>
    <w:tmpl w:val="60C2636E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523742">
    <w:abstractNumId w:val="0"/>
  </w:num>
  <w:num w:numId="2" w16cid:durableId="586960120">
    <w:abstractNumId w:val="1"/>
  </w:num>
  <w:num w:numId="3" w16cid:durableId="355666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AE"/>
    <w:rsid w:val="0000635C"/>
    <w:rsid w:val="00163128"/>
    <w:rsid w:val="004C1EAE"/>
    <w:rsid w:val="00BB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7132"/>
  <w15:docId w15:val="{9A1EAF0F-F658-4316-AB90-049D0E73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10">
    <w:name w:val="Body text|1"/>
    <w:basedOn w:val="Normln"/>
    <w:link w:val="Bodytext1"/>
    <w:pPr>
      <w:spacing w:after="100" w:line="300" w:lineRule="auto"/>
    </w:pPr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ln"/>
    <w:link w:val="Heading11"/>
    <w:pPr>
      <w:spacing w:after="100" w:line="298" w:lineRule="auto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8"/>
      <w:szCs w:val="18"/>
    </w:rPr>
  </w:style>
  <w:style w:type="paragraph" w:customStyle="1" w:styleId="Other10">
    <w:name w:val="Other|1"/>
    <w:basedOn w:val="Normln"/>
    <w:link w:val="Other1"/>
    <w:pPr>
      <w:spacing w:after="100" w:line="300" w:lineRule="auto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pacing w:after="250" w:line="223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Žemlová Lenka</dc:creator>
  <cp:lastModifiedBy>Žemlová Lenka</cp:lastModifiedBy>
  <cp:revision>2</cp:revision>
  <dcterms:created xsi:type="dcterms:W3CDTF">2026-05-13T11:21:00Z</dcterms:created>
  <dcterms:modified xsi:type="dcterms:W3CDTF">2026-05-13T11:21:00Z</dcterms:modified>
</cp:coreProperties>
</file>