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3" Type="http://schemas.openxmlformats.org/officeDocument/2006/relationships/extended-properties" Target="docProps/app.xml"/><Relationship Id="rId12" Type="http://schemas.openxmlformats.org/package/2006/relationships/metadata/core-properties" Target="docProps/core.xml"/><Relationship Id="rId1" Type="http://schemas.openxmlformats.org/officeDocument/2006/relationships/officeDocument" Target="word/document.xml"/><Relationship Id="rId11" Type="http://schemas.microsoft.com/office/2006/relationships/ui/extensibility" Target="customUI/customUI.xml"/><Relationship Id="rId10" Type="http://schemas.microsoft.com/office/2006/relationships/ui/userCustomization" Target="userCustomization/customUI.xml"/><Relationship Id="rId1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BDDD8" w14:textId="032E9286" w:rsidR="00407487" w:rsidRPr="00B234F7" w:rsidRDefault="0013364F" w:rsidP="00407487">
      <w:pPr>
        <w:pStyle w:val="RACoverTitle"/>
        <w:ind w:right="101"/>
        <w:rPr>
          <w:color w:val="auto"/>
          <w:sz w:val="24"/>
          <w:szCs w:val="24"/>
        </w:rPr>
      </w:pPr>
      <w:proofErr w:type="spellStart"/>
      <w:proofErr w:type="gramStart"/>
      <w:r w:rsidRPr="00B234F7">
        <w:rPr>
          <w:color w:val="auto"/>
          <w:sz w:val="24"/>
          <w:szCs w:val="24"/>
        </w:rPr>
        <w:t>ev</w:t>
      </w:r>
      <w:proofErr w:type="spellEnd"/>
      <w:proofErr w:type="gramEnd"/>
      <w:r w:rsidRPr="00B234F7">
        <w:rPr>
          <w:color w:val="auto"/>
          <w:sz w:val="24"/>
          <w:szCs w:val="24"/>
        </w:rPr>
        <w:t xml:space="preserve">. </w:t>
      </w:r>
      <w:proofErr w:type="gramStart"/>
      <w:r w:rsidRPr="00B234F7">
        <w:rPr>
          <w:color w:val="auto"/>
          <w:sz w:val="24"/>
          <w:szCs w:val="24"/>
        </w:rPr>
        <w:t>č</w:t>
      </w:r>
      <w:proofErr w:type="gramEnd"/>
      <w:r w:rsidRPr="00B234F7">
        <w:rPr>
          <w:color w:val="auto"/>
          <w:sz w:val="24"/>
          <w:szCs w:val="24"/>
        </w:rPr>
        <w:t xml:space="preserve">. </w:t>
      </w:r>
      <w:proofErr w:type="spellStart"/>
      <w:r w:rsidRPr="00B234F7">
        <w:rPr>
          <w:color w:val="auto"/>
          <w:sz w:val="24"/>
          <w:szCs w:val="24"/>
        </w:rPr>
        <w:t>zákazníka</w:t>
      </w:r>
      <w:proofErr w:type="spellEnd"/>
      <w:r w:rsidRPr="00B234F7">
        <w:rPr>
          <w:color w:val="auto"/>
          <w:sz w:val="24"/>
          <w:szCs w:val="24"/>
        </w:rPr>
        <w:t>: D 0027/26</w:t>
      </w:r>
    </w:p>
    <w:p w14:paraId="1A474650" w14:textId="77777777" w:rsidR="00407487" w:rsidRDefault="00407487" w:rsidP="00407487">
      <w:pPr>
        <w:pStyle w:val="RACoverTitle"/>
        <w:ind w:right="101"/>
        <w:rPr>
          <w:highlight w:val="yellow"/>
        </w:rPr>
      </w:pPr>
    </w:p>
    <w:p w14:paraId="50713FF6" w14:textId="77777777" w:rsidR="00324B29" w:rsidRPr="00843A96" w:rsidRDefault="00324B29" w:rsidP="00407487">
      <w:pPr>
        <w:pStyle w:val="RACoverTitle"/>
        <w:ind w:right="101"/>
        <w:rPr>
          <w:lang w:val="cs-CZ"/>
        </w:rPr>
      </w:pPr>
    </w:p>
    <w:p w14:paraId="23AFA419" w14:textId="77777777" w:rsidR="00324B29" w:rsidRPr="00843A96" w:rsidRDefault="00324B29" w:rsidP="00407487">
      <w:pPr>
        <w:pStyle w:val="RACoverTitle"/>
        <w:ind w:right="101"/>
        <w:rPr>
          <w:lang w:val="cs-CZ"/>
        </w:rPr>
      </w:pPr>
    </w:p>
    <w:p w14:paraId="3644BA25" w14:textId="102510C3" w:rsidR="009C71AB" w:rsidRPr="00843A96" w:rsidRDefault="005B1C9F" w:rsidP="009C71AB">
      <w:pPr>
        <w:pStyle w:val="RACoverTitle"/>
        <w:ind w:right="101"/>
        <w:jc w:val="center"/>
        <w:rPr>
          <w:lang w:val="cs-CZ"/>
        </w:rPr>
      </w:pPr>
      <w:r w:rsidRPr="00843A96">
        <w:rPr>
          <w:lang w:val="cs-CZ"/>
        </w:rPr>
        <w:fldChar w:fldCharType="begin"/>
      </w:r>
      <w:r w:rsidRPr="00843A96">
        <w:rPr>
          <w:lang w:val="cs-CZ"/>
        </w:rPr>
        <w:instrText>DOCPROPERTY  "[Project Name]"  \* MERGEFORMAT</w:instrText>
      </w:r>
      <w:r w:rsidRPr="00843A96">
        <w:rPr>
          <w:lang w:val="cs-CZ"/>
        </w:rPr>
        <w:fldChar w:fldCharType="separate"/>
      </w:r>
      <w:r w:rsidR="009C71AB" w:rsidRPr="00843A96">
        <w:rPr>
          <w:lang w:val="cs-CZ"/>
        </w:rPr>
        <w:t>Plánovaná Údržba</w:t>
      </w:r>
    </w:p>
    <w:p w14:paraId="243723DB" w14:textId="4041C58E" w:rsidR="00324B29" w:rsidRPr="00843A96" w:rsidRDefault="005B1C9F" w:rsidP="009C71AB">
      <w:pPr>
        <w:pStyle w:val="RACoverTitle"/>
        <w:ind w:right="101"/>
        <w:jc w:val="center"/>
        <w:rPr>
          <w:lang w:val="cs-CZ"/>
        </w:rPr>
      </w:pPr>
      <w:proofErr w:type="spellStart"/>
      <w:r w:rsidRPr="00843A96">
        <w:rPr>
          <w:lang w:val="cs-CZ"/>
        </w:rPr>
        <w:t>Rockwell</w:t>
      </w:r>
      <w:proofErr w:type="spellEnd"/>
      <w:r w:rsidRPr="00843A96">
        <w:rPr>
          <w:lang w:val="cs-CZ"/>
        </w:rPr>
        <w:t xml:space="preserve"> </w:t>
      </w:r>
      <w:proofErr w:type="spellStart"/>
      <w:r w:rsidRPr="00843A96">
        <w:rPr>
          <w:lang w:val="cs-CZ"/>
        </w:rPr>
        <w:t>Automation</w:t>
      </w:r>
      <w:proofErr w:type="spellEnd"/>
      <w:r w:rsidRPr="00843A96">
        <w:rPr>
          <w:lang w:val="cs-CZ"/>
        </w:rPr>
        <w:t xml:space="preserve"> MV </w:t>
      </w:r>
      <w:r w:rsidR="009C71AB" w:rsidRPr="00843A96">
        <w:rPr>
          <w:lang w:val="cs-CZ"/>
        </w:rPr>
        <w:t>Měnič</w:t>
      </w:r>
      <w:r w:rsidRPr="00843A96">
        <w:rPr>
          <w:lang w:val="cs-CZ"/>
        </w:rPr>
        <w:fldChar w:fldCharType="end"/>
      </w:r>
    </w:p>
    <w:p w14:paraId="2F20CC3F" w14:textId="597AEC8A" w:rsidR="006C0714" w:rsidRPr="00B234F7" w:rsidRDefault="0013364F" w:rsidP="00B234F7">
      <w:pPr>
        <w:pStyle w:val="RACoverTitle"/>
        <w:ind w:right="101"/>
        <w:jc w:val="center"/>
        <w:rPr>
          <w:color w:val="auto"/>
          <w:lang w:val="cs-CZ"/>
        </w:rPr>
      </w:pPr>
      <w:r w:rsidRPr="00B234F7">
        <w:rPr>
          <w:color w:val="auto"/>
          <w:lang w:val="cs-CZ"/>
        </w:rPr>
        <w:t>„ROZSAH DÍLA“</w:t>
      </w:r>
    </w:p>
    <w:p w14:paraId="72675B0D" w14:textId="7D5D39A4" w:rsidR="00324B29" w:rsidRPr="00843A96" w:rsidRDefault="00324B29" w:rsidP="00324B29">
      <w:pPr>
        <w:pStyle w:val="RACover16"/>
        <w:ind w:right="101"/>
        <w:rPr>
          <w:lang w:val="cs-CZ"/>
        </w:rPr>
      </w:pPr>
      <w:bookmarkStart w:id="0" w:name="Cover_Fixed_Price_Reference_8"/>
    </w:p>
    <w:bookmarkEnd w:id="0"/>
    <w:p w14:paraId="021D0168" w14:textId="77777777" w:rsidR="00324B29" w:rsidRPr="00843A96" w:rsidRDefault="00324B29" w:rsidP="00324B29">
      <w:pPr>
        <w:pStyle w:val="RACover12"/>
        <w:tabs>
          <w:tab w:val="clear" w:pos="2160"/>
          <w:tab w:val="clear" w:pos="6536"/>
        </w:tabs>
        <w:ind w:right="101"/>
        <w:rPr>
          <w:lang w:val="cs-CZ"/>
        </w:rPr>
      </w:pPr>
    </w:p>
    <w:p w14:paraId="2DCB93AD" w14:textId="77777777" w:rsidR="00324B29" w:rsidRPr="00843A96" w:rsidRDefault="00324B29" w:rsidP="00324B29">
      <w:pPr>
        <w:pStyle w:val="RACover12"/>
        <w:tabs>
          <w:tab w:val="clear" w:pos="2160"/>
          <w:tab w:val="clear" w:pos="6536"/>
        </w:tabs>
        <w:ind w:right="101"/>
        <w:rPr>
          <w:lang w:val="cs-CZ"/>
        </w:rPr>
      </w:pPr>
    </w:p>
    <w:p w14:paraId="0C80E245" w14:textId="77777777" w:rsidR="006C0714" w:rsidRPr="00843A96" w:rsidRDefault="006C0714" w:rsidP="00324B29">
      <w:pPr>
        <w:pStyle w:val="RACover12"/>
        <w:tabs>
          <w:tab w:val="clear" w:pos="2160"/>
          <w:tab w:val="clear" w:pos="6536"/>
        </w:tabs>
        <w:ind w:right="101"/>
        <w:rPr>
          <w:lang w:val="cs-CZ"/>
        </w:rPr>
      </w:pPr>
    </w:p>
    <w:p w14:paraId="75ED23B8" w14:textId="77777777" w:rsidR="00324B29" w:rsidRPr="00843A96" w:rsidRDefault="00324B29" w:rsidP="00324B29">
      <w:pPr>
        <w:pStyle w:val="RACover12"/>
        <w:tabs>
          <w:tab w:val="clear" w:pos="2160"/>
          <w:tab w:val="clear" w:pos="6536"/>
        </w:tabs>
        <w:ind w:right="101"/>
        <w:rPr>
          <w:lang w:val="cs-CZ"/>
        </w:rPr>
      </w:pPr>
    </w:p>
    <w:p w14:paraId="258052D1" w14:textId="4D11A97B" w:rsidR="00324B29" w:rsidRPr="009F1A62" w:rsidRDefault="002219AE" w:rsidP="00324B29">
      <w:pPr>
        <w:pStyle w:val="RACover12"/>
        <w:tabs>
          <w:tab w:val="clear" w:pos="2160"/>
          <w:tab w:val="clear" w:pos="6536"/>
        </w:tabs>
        <w:ind w:right="101"/>
      </w:pPr>
      <w:fldSimple w:instr="DOCPROPERTY  &quot;[End User Name]&quot;  \* MERGEFORMAT">
        <w:r w:rsidR="005B1C9F">
          <w:t>Povodí Odry, státní podnik</w:t>
        </w:r>
      </w:fldSimple>
    </w:p>
    <w:p w14:paraId="46F5D0E6" w14:textId="3C63AFC7" w:rsidR="00324B29" w:rsidRPr="009F1A62" w:rsidRDefault="002219AE" w:rsidP="00324B29">
      <w:pPr>
        <w:pStyle w:val="RACover12"/>
        <w:tabs>
          <w:tab w:val="clear" w:pos="2160"/>
          <w:tab w:val="clear" w:pos="6536"/>
        </w:tabs>
        <w:ind w:right="101"/>
      </w:pPr>
      <w:fldSimple w:instr="DOCPROPERTY  &quot;[End User Location]&quot;  \* MERGEFORMAT">
        <w:r w:rsidR="005B1C9F">
          <w:t>Slezská Harta dam</w:t>
        </w:r>
      </w:fldSimple>
    </w:p>
    <w:p w14:paraId="5F5BF180" w14:textId="77777777" w:rsidR="00324B29" w:rsidRDefault="00324B29" w:rsidP="00324B29">
      <w:pPr>
        <w:pStyle w:val="RACover12"/>
        <w:tabs>
          <w:tab w:val="clear" w:pos="2160"/>
          <w:tab w:val="clear" w:pos="6536"/>
        </w:tabs>
        <w:ind w:right="101"/>
      </w:pPr>
    </w:p>
    <w:p w14:paraId="3AFD6A87" w14:textId="77777777" w:rsidR="00620CB5" w:rsidRPr="009F1A62" w:rsidRDefault="00620CB5" w:rsidP="00324B29">
      <w:pPr>
        <w:pStyle w:val="RACover12"/>
        <w:tabs>
          <w:tab w:val="clear" w:pos="2160"/>
          <w:tab w:val="clear" w:pos="6536"/>
        </w:tabs>
        <w:ind w:right="101"/>
      </w:pPr>
    </w:p>
    <w:p w14:paraId="654CB58E" w14:textId="77777777" w:rsidR="00324B29" w:rsidRPr="009F1A62" w:rsidRDefault="00324B29" w:rsidP="00324B29">
      <w:pPr>
        <w:pStyle w:val="RACover12"/>
        <w:tabs>
          <w:tab w:val="clear" w:pos="2160"/>
          <w:tab w:val="clear" w:pos="6536"/>
        </w:tabs>
        <w:ind w:right="101"/>
      </w:pPr>
    </w:p>
    <w:p w14:paraId="4ADE04AB" w14:textId="60728577" w:rsidR="00324B29" w:rsidRPr="009F1A62" w:rsidRDefault="00324B29" w:rsidP="00324B29">
      <w:pPr>
        <w:pStyle w:val="RACover12"/>
        <w:tabs>
          <w:tab w:val="clear" w:pos="2160"/>
          <w:tab w:val="clear" w:pos="6536"/>
        </w:tabs>
        <w:ind w:right="101"/>
        <w:rPr>
          <w:b/>
          <w:bCs/>
        </w:rPr>
      </w:pPr>
      <w:r w:rsidRPr="009F1A62">
        <w:rPr>
          <w:b/>
          <w:bCs/>
        </w:rPr>
        <w:fldChar w:fldCharType="begin"/>
      </w:r>
      <w:r w:rsidRPr="009F1A62">
        <w:rPr>
          <w:b/>
          <w:bCs/>
        </w:rPr>
        <w:instrText xml:space="preserve"> DOCPROPERTY  "[PROPOSAL NUMBER]"  \* MERGEFORMAT </w:instrText>
      </w:r>
      <w:r w:rsidRPr="009F1A62">
        <w:rPr>
          <w:b/>
          <w:bCs/>
        </w:rPr>
        <w:fldChar w:fldCharType="separate"/>
      </w:r>
      <w:r w:rsidR="005B1C9F">
        <w:rPr>
          <w:b/>
          <w:bCs/>
        </w:rPr>
        <w:t>30561640.2</w:t>
      </w:r>
      <w:r w:rsidRPr="009F1A62">
        <w:rPr>
          <w:b/>
          <w:bCs/>
        </w:rPr>
        <w:fldChar w:fldCharType="end"/>
      </w:r>
    </w:p>
    <w:p w14:paraId="4265E62B" w14:textId="58C3E64B" w:rsidR="00324B29" w:rsidRPr="009F1A62" w:rsidRDefault="00324B29" w:rsidP="00324B29">
      <w:pPr>
        <w:pStyle w:val="RACover12"/>
        <w:tabs>
          <w:tab w:val="clear" w:pos="2160"/>
          <w:tab w:val="clear" w:pos="6536"/>
        </w:tabs>
        <w:ind w:right="101"/>
        <w:rPr>
          <w:b/>
          <w:bCs/>
        </w:rPr>
      </w:pPr>
      <w:r w:rsidRPr="009F1A62">
        <w:rPr>
          <w:b/>
          <w:bCs/>
        </w:rPr>
        <w:fldChar w:fldCharType="begin"/>
      </w:r>
      <w:r w:rsidRPr="009F1A62">
        <w:rPr>
          <w:b/>
          <w:bCs/>
        </w:rPr>
        <w:instrText xml:space="preserve"> DOCPROPERTY  "[Proposal Date]"  \* MERGEFORMAT </w:instrText>
      </w:r>
      <w:r w:rsidRPr="009F1A62">
        <w:rPr>
          <w:b/>
          <w:bCs/>
        </w:rPr>
        <w:fldChar w:fldCharType="separate"/>
      </w:r>
      <w:r w:rsidR="00E23F2E">
        <w:rPr>
          <w:b/>
          <w:bCs/>
        </w:rPr>
        <w:t>Duben</w:t>
      </w:r>
      <w:r w:rsidR="005B1C9F">
        <w:rPr>
          <w:b/>
          <w:bCs/>
        </w:rPr>
        <w:t xml:space="preserve"> 21, 2026</w:t>
      </w:r>
      <w:r w:rsidRPr="009F1A62">
        <w:rPr>
          <w:b/>
          <w:bCs/>
        </w:rPr>
        <w:fldChar w:fldCharType="end"/>
      </w:r>
    </w:p>
    <w:p w14:paraId="5A3BD57D" w14:textId="77777777" w:rsidR="00324B29" w:rsidRPr="009F1A62" w:rsidRDefault="00324B29" w:rsidP="00324B29">
      <w:pPr>
        <w:pStyle w:val="RACover12"/>
        <w:tabs>
          <w:tab w:val="clear" w:pos="2160"/>
          <w:tab w:val="clear" w:pos="6536"/>
        </w:tabs>
        <w:ind w:right="101"/>
      </w:pPr>
    </w:p>
    <w:p w14:paraId="4479FC65" w14:textId="77777777" w:rsidR="00324B29" w:rsidRPr="009F1A62" w:rsidRDefault="00324B29" w:rsidP="00324B29">
      <w:pPr>
        <w:pStyle w:val="RACover12"/>
        <w:tabs>
          <w:tab w:val="clear" w:pos="2160"/>
          <w:tab w:val="clear" w:pos="6536"/>
        </w:tabs>
        <w:ind w:right="101"/>
      </w:pPr>
    </w:p>
    <w:p w14:paraId="0AF15AF2" w14:textId="77777777" w:rsidR="00324B29" w:rsidRDefault="00324B29" w:rsidP="004C7620">
      <w:pPr>
        <w:pStyle w:val="RACover10"/>
        <w:sectPr w:rsidR="00324B29" w:rsidSect="00324B29">
          <w:headerReference w:type="default" r:id="rId13"/>
          <w:footerReference w:type="default" r:id="rId14"/>
          <w:pgSz w:w="11909" w:h="16834" w:code="9"/>
          <w:pgMar w:top="1008" w:right="864" w:bottom="1008" w:left="864" w:header="720" w:footer="288" w:gutter="0"/>
          <w:cols w:space="720"/>
          <w:docGrid w:linePitch="360"/>
        </w:sectPr>
      </w:pPr>
    </w:p>
    <w:p w14:paraId="70B21028" w14:textId="319B91D0" w:rsidR="00324B29" w:rsidRPr="004C7620" w:rsidRDefault="00C535D5" w:rsidP="004C7620">
      <w:pPr>
        <w:pStyle w:val="RACover10"/>
        <w:tabs>
          <w:tab w:val="clear" w:pos="2160"/>
          <w:tab w:val="clear" w:pos="6536"/>
        </w:tabs>
        <w:rPr>
          <w:b/>
          <w:bCs/>
        </w:rPr>
      </w:pPr>
      <w:r>
        <w:rPr>
          <w:b/>
          <w:bCs/>
        </w:rPr>
        <w:t xml:space="preserve">Zákazník </w:t>
      </w:r>
      <w:r w:rsidR="00324B29" w:rsidRPr="004C7620">
        <w:rPr>
          <w:b/>
          <w:bCs/>
        </w:rPr>
        <w:t>:</w:t>
      </w:r>
    </w:p>
    <w:p w14:paraId="217F155C" w14:textId="45552EBA" w:rsidR="00324B29" w:rsidRPr="004C7620" w:rsidRDefault="002219AE" w:rsidP="004C7620">
      <w:pPr>
        <w:pStyle w:val="RACover10"/>
        <w:tabs>
          <w:tab w:val="clear" w:pos="2160"/>
          <w:tab w:val="clear" w:pos="6536"/>
        </w:tabs>
      </w:pPr>
      <w:fldSimple w:instr=" DOCPROPERTY  &quot;[CUSTOMER NAME]&quot;  \* MERGEFORMAT ">
        <w:r w:rsidR="005B1C9F">
          <w:t>Povodí Odry, státní podnik</w:t>
        </w:r>
      </w:fldSimple>
    </w:p>
    <w:p w14:paraId="23631C67" w14:textId="2BD8626D" w:rsidR="00324B29" w:rsidRPr="004C7620" w:rsidRDefault="002219AE" w:rsidP="004C7620">
      <w:pPr>
        <w:pStyle w:val="RACover10"/>
        <w:tabs>
          <w:tab w:val="clear" w:pos="2160"/>
          <w:tab w:val="clear" w:pos="6536"/>
        </w:tabs>
      </w:pPr>
      <w:fldSimple w:instr=" DOCPROPERTY  &quot;[Customer Street Address]&quot;  \* MERGEFORMAT ">
        <w:r w:rsidR="005B1C9F">
          <w:t>Varenská 3101/49</w:t>
        </w:r>
      </w:fldSimple>
    </w:p>
    <w:p w14:paraId="2C4554D1" w14:textId="7273F06D" w:rsidR="00324B29" w:rsidRPr="004C7620" w:rsidRDefault="002219AE" w:rsidP="004C7620">
      <w:pPr>
        <w:pStyle w:val="RACover10"/>
        <w:tabs>
          <w:tab w:val="clear" w:pos="2160"/>
          <w:tab w:val="clear" w:pos="6536"/>
        </w:tabs>
      </w:pPr>
      <w:fldSimple w:instr=" DOCPROPERTY  &quot;[CUSTOMER ZIP]&quot;  \* MERGEFORMAT ">
        <w:r w:rsidR="005B1C9F">
          <w:t>702 00</w:t>
        </w:r>
      </w:fldSimple>
      <w:r w:rsidR="00145069">
        <w:t xml:space="preserve"> </w:t>
      </w:r>
      <w:fldSimple w:instr=" DOCPROPERTY  &quot;[CUSTOMER CITY]&quot;  \* MERGEFORMAT ">
        <w:r w:rsidR="005B1C9F">
          <w:t>Ostrava</w:t>
        </w:r>
      </w:fldSimple>
    </w:p>
    <w:p w14:paraId="7AD38EA5" w14:textId="0876047A" w:rsidR="00324B29" w:rsidRDefault="002219AE" w:rsidP="004C7620">
      <w:pPr>
        <w:pStyle w:val="RACover10"/>
        <w:tabs>
          <w:tab w:val="clear" w:pos="2160"/>
          <w:tab w:val="clear" w:pos="6536"/>
        </w:tabs>
      </w:pPr>
      <w:fldSimple w:instr=" DOCPROPERTY  &quot;[CUSTOMER COUNTRY]&quot;  \* MERGEFORMAT ">
        <w:r w:rsidR="005B1C9F">
          <w:t>Czech Republic</w:t>
        </w:r>
      </w:fldSimple>
    </w:p>
    <w:p w14:paraId="32966682" w14:textId="0B68C50C" w:rsidR="0013364F" w:rsidRPr="00B234F7" w:rsidRDefault="0013364F" w:rsidP="004C7620">
      <w:pPr>
        <w:pStyle w:val="RACover10"/>
        <w:tabs>
          <w:tab w:val="clear" w:pos="2160"/>
          <w:tab w:val="clear" w:pos="6536"/>
        </w:tabs>
        <w:rPr>
          <w:color w:val="auto"/>
        </w:rPr>
      </w:pPr>
      <w:r w:rsidRPr="00B234F7">
        <w:rPr>
          <w:color w:val="auto"/>
        </w:rPr>
        <w:t>IČO: 70890021</w:t>
      </w:r>
    </w:p>
    <w:p w14:paraId="21143D0A" w14:textId="037D4E5F" w:rsidR="00324B29" w:rsidRPr="00B234F7" w:rsidRDefault="00324B29" w:rsidP="004C7620">
      <w:pPr>
        <w:pStyle w:val="RACover10"/>
        <w:tabs>
          <w:tab w:val="clear" w:pos="2160"/>
          <w:tab w:val="clear" w:pos="6536"/>
        </w:tabs>
        <w:rPr>
          <w:b/>
          <w:bCs/>
          <w:color w:val="auto"/>
        </w:rPr>
      </w:pPr>
      <w:r w:rsidRPr="00B234F7">
        <w:rPr>
          <w:color w:val="auto"/>
        </w:rPr>
        <w:br w:type="column"/>
      </w:r>
      <w:r w:rsidR="00C535D5" w:rsidRPr="00B234F7">
        <w:rPr>
          <w:b/>
          <w:bCs/>
          <w:color w:val="auto"/>
        </w:rPr>
        <w:t>Dodavatel</w:t>
      </w:r>
      <w:r w:rsidRPr="00B234F7">
        <w:rPr>
          <w:b/>
          <w:bCs/>
          <w:color w:val="auto"/>
        </w:rPr>
        <w:t>:</w:t>
      </w:r>
    </w:p>
    <w:p w14:paraId="20766E18" w14:textId="4BA77DE3" w:rsidR="00324B29" w:rsidRPr="00B234F7" w:rsidRDefault="008106D2" w:rsidP="004C7620">
      <w:pPr>
        <w:pStyle w:val="RACover10"/>
        <w:tabs>
          <w:tab w:val="clear" w:pos="2160"/>
          <w:tab w:val="clear" w:pos="6536"/>
        </w:tabs>
        <w:rPr>
          <w:color w:val="auto"/>
        </w:rPr>
      </w:pPr>
      <w:r w:rsidRPr="00B234F7">
        <w:rPr>
          <w:color w:val="auto"/>
        </w:rPr>
        <w:fldChar w:fldCharType="begin"/>
      </w:r>
      <w:r w:rsidRPr="00B234F7">
        <w:rPr>
          <w:color w:val="auto"/>
        </w:rPr>
        <w:instrText xml:space="preserve"> DOCPROPERTY  "[RA LEGAL ENTITY]"  \* MERGEFORMAT </w:instrText>
      </w:r>
      <w:r w:rsidRPr="00B234F7">
        <w:rPr>
          <w:color w:val="auto"/>
        </w:rPr>
        <w:fldChar w:fldCharType="separate"/>
      </w:r>
      <w:r w:rsidR="005B1C9F" w:rsidRPr="00B234F7">
        <w:rPr>
          <w:color w:val="auto"/>
        </w:rPr>
        <w:t>Rockwell Automation s.r.o.</w:t>
      </w:r>
      <w:r w:rsidRPr="00B234F7">
        <w:rPr>
          <w:color w:val="auto"/>
        </w:rPr>
        <w:fldChar w:fldCharType="end"/>
      </w:r>
    </w:p>
    <w:p w14:paraId="7A6A50CD" w14:textId="3FEEB7BE" w:rsidR="00324B29" w:rsidRPr="00B234F7" w:rsidRDefault="008106D2" w:rsidP="004C7620">
      <w:pPr>
        <w:pStyle w:val="RACover10"/>
        <w:tabs>
          <w:tab w:val="clear" w:pos="2160"/>
          <w:tab w:val="clear" w:pos="6536"/>
        </w:tabs>
        <w:rPr>
          <w:color w:val="auto"/>
        </w:rPr>
      </w:pPr>
      <w:r w:rsidRPr="00B234F7">
        <w:rPr>
          <w:color w:val="auto"/>
        </w:rPr>
        <w:fldChar w:fldCharType="begin"/>
      </w:r>
      <w:r w:rsidRPr="00B234F7">
        <w:rPr>
          <w:color w:val="auto"/>
        </w:rPr>
        <w:instrText xml:space="preserve"> DOCPROPERTY  "[RA Street Address]"  \* MERGEFORMAT </w:instrText>
      </w:r>
      <w:r w:rsidRPr="00B234F7">
        <w:rPr>
          <w:color w:val="auto"/>
        </w:rPr>
        <w:fldChar w:fldCharType="separate"/>
      </w:r>
      <w:r w:rsidR="005B1C9F" w:rsidRPr="00B234F7">
        <w:rPr>
          <w:color w:val="auto"/>
        </w:rPr>
        <w:t>Argentinská 1610/4</w:t>
      </w:r>
      <w:r w:rsidRPr="00B234F7">
        <w:rPr>
          <w:color w:val="auto"/>
        </w:rPr>
        <w:fldChar w:fldCharType="end"/>
      </w:r>
    </w:p>
    <w:p w14:paraId="5BAAD09E" w14:textId="4E14DF2F" w:rsidR="00324B29" w:rsidRPr="00B234F7" w:rsidRDefault="008106D2" w:rsidP="004C7620">
      <w:pPr>
        <w:pStyle w:val="RACover10"/>
        <w:tabs>
          <w:tab w:val="clear" w:pos="2160"/>
          <w:tab w:val="clear" w:pos="6536"/>
        </w:tabs>
        <w:rPr>
          <w:color w:val="auto"/>
        </w:rPr>
      </w:pPr>
      <w:r w:rsidRPr="00B234F7">
        <w:rPr>
          <w:color w:val="auto"/>
        </w:rPr>
        <w:fldChar w:fldCharType="begin"/>
      </w:r>
      <w:r w:rsidRPr="00B234F7">
        <w:rPr>
          <w:color w:val="auto"/>
        </w:rPr>
        <w:instrText xml:space="preserve"> DOCPROPERTY  "[RA Postal Code]"  \* MERGEFORMAT </w:instrText>
      </w:r>
      <w:r w:rsidRPr="00B234F7">
        <w:rPr>
          <w:color w:val="auto"/>
        </w:rPr>
        <w:fldChar w:fldCharType="separate"/>
      </w:r>
      <w:r w:rsidR="005B1C9F" w:rsidRPr="00B234F7">
        <w:rPr>
          <w:color w:val="auto"/>
        </w:rPr>
        <w:t>170 00</w:t>
      </w:r>
      <w:r w:rsidRPr="00B234F7">
        <w:rPr>
          <w:color w:val="auto"/>
        </w:rPr>
        <w:fldChar w:fldCharType="end"/>
      </w:r>
      <w:r w:rsidR="00145069" w:rsidRPr="00B234F7">
        <w:rPr>
          <w:color w:val="auto"/>
        </w:rPr>
        <w:t xml:space="preserve"> </w:t>
      </w:r>
      <w:r w:rsidRPr="00B234F7">
        <w:rPr>
          <w:color w:val="auto"/>
        </w:rPr>
        <w:fldChar w:fldCharType="begin"/>
      </w:r>
      <w:r w:rsidRPr="00B234F7">
        <w:rPr>
          <w:color w:val="auto"/>
        </w:rPr>
        <w:instrText xml:space="preserve"> DOCPROPERTY  "[RA City]"  \* MERGEFORMAT </w:instrText>
      </w:r>
      <w:r w:rsidRPr="00B234F7">
        <w:rPr>
          <w:color w:val="auto"/>
        </w:rPr>
        <w:fldChar w:fldCharType="separate"/>
      </w:r>
      <w:r w:rsidR="005B1C9F" w:rsidRPr="00B234F7">
        <w:rPr>
          <w:color w:val="auto"/>
        </w:rPr>
        <w:t>Praha</w:t>
      </w:r>
      <w:r w:rsidRPr="00B234F7">
        <w:rPr>
          <w:color w:val="auto"/>
        </w:rPr>
        <w:fldChar w:fldCharType="end"/>
      </w:r>
    </w:p>
    <w:p w14:paraId="2F05418B" w14:textId="553BD281" w:rsidR="00324B29" w:rsidRPr="00B234F7" w:rsidRDefault="008106D2" w:rsidP="004C7620">
      <w:pPr>
        <w:pStyle w:val="RACover10"/>
        <w:tabs>
          <w:tab w:val="clear" w:pos="2160"/>
          <w:tab w:val="clear" w:pos="6536"/>
        </w:tabs>
        <w:rPr>
          <w:color w:val="auto"/>
        </w:rPr>
      </w:pPr>
      <w:r w:rsidRPr="00B234F7">
        <w:rPr>
          <w:color w:val="auto"/>
        </w:rPr>
        <w:fldChar w:fldCharType="begin"/>
      </w:r>
      <w:r w:rsidRPr="00B234F7">
        <w:rPr>
          <w:color w:val="auto"/>
        </w:rPr>
        <w:instrText xml:space="preserve"> DOCPROPERTY  "[RA Country]"  \* MERGEFORMAT </w:instrText>
      </w:r>
      <w:r w:rsidRPr="00B234F7">
        <w:rPr>
          <w:color w:val="auto"/>
        </w:rPr>
        <w:fldChar w:fldCharType="separate"/>
      </w:r>
      <w:r w:rsidR="005B1C9F" w:rsidRPr="00B234F7">
        <w:rPr>
          <w:color w:val="auto"/>
        </w:rPr>
        <w:t>Czech Republic</w:t>
      </w:r>
      <w:r w:rsidRPr="00B234F7">
        <w:rPr>
          <w:color w:val="auto"/>
        </w:rPr>
        <w:fldChar w:fldCharType="end"/>
      </w:r>
    </w:p>
    <w:p w14:paraId="7E7D36DC" w14:textId="1EE7E966" w:rsidR="0013364F" w:rsidRPr="00B234F7" w:rsidRDefault="0013364F" w:rsidP="004C7620">
      <w:pPr>
        <w:pStyle w:val="RACover10"/>
        <w:tabs>
          <w:tab w:val="clear" w:pos="2160"/>
          <w:tab w:val="clear" w:pos="6536"/>
        </w:tabs>
        <w:rPr>
          <w:color w:val="auto"/>
        </w:rPr>
        <w:sectPr w:rsidR="0013364F" w:rsidRPr="00B234F7" w:rsidSect="00324B29">
          <w:type w:val="continuous"/>
          <w:pgSz w:w="11909" w:h="16834" w:code="9"/>
          <w:pgMar w:top="1008" w:right="864" w:bottom="1008" w:left="864" w:header="720" w:footer="288" w:gutter="0"/>
          <w:cols w:num="2" w:space="720"/>
          <w:docGrid w:linePitch="360"/>
        </w:sectPr>
      </w:pPr>
      <w:r w:rsidRPr="00B234F7">
        <w:rPr>
          <w:color w:val="auto"/>
        </w:rPr>
        <w:t>IČO: 48590631</w:t>
      </w:r>
    </w:p>
    <w:p w14:paraId="7EC17B72" w14:textId="0DAC5EF6" w:rsidR="00964FC2" w:rsidRPr="00843A96" w:rsidRDefault="00324B29" w:rsidP="001D05FA">
      <w:pPr>
        <w:pStyle w:val="Nadpis9"/>
        <w:rPr>
          <w:lang w:val="cs-CZ"/>
        </w:rPr>
      </w:pPr>
      <w:r w:rsidRPr="00B234F7">
        <w:br w:type="page"/>
      </w:r>
      <w:bookmarkStart w:id="1" w:name="Main_Points_of_Contact"/>
      <w:r w:rsidR="00843A96" w:rsidRPr="00843A96">
        <w:rPr>
          <w:lang w:val="cs-CZ"/>
        </w:rPr>
        <w:lastRenderedPageBreak/>
        <w:t>Kontaktní osoby</w:t>
      </w:r>
    </w:p>
    <w:tbl>
      <w:tblPr>
        <w:tblW w:w="5000" w:type="pct"/>
        <w:tblBorders>
          <w:top w:val="single" w:sz="4" w:space="0" w:color="auto"/>
          <w:left w:val="single" w:sz="4" w:space="0" w:color="auto"/>
          <w:bottom w:val="single" w:sz="4" w:space="0" w:color="auto"/>
          <w:right w:val="single" w:sz="4" w:space="0" w:color="auto"/>
          <w:insideH w:val="single" w:sz="12" w:space="0" w:color="FFFFFF"/>
          <w:insideV w:val="single" w:sz="12" w:space="0" w:color="FFFFFF"/>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3259"/>
        <w:gridCol w:w="1056"/>
        <w:gridCol w:w="5856"/>
      </w:tblGrid>
      <w:tr w:rsidR="000F2696" w:rsidRPr="00843A96" w14:paraId="2AEC36DB" w14:textId="77777777" w:rsidTr="000F2696">
        <w:trPr>
          <w:cantSplit/>
          <w:trHeight w:val="351"/>
        </w:trPr>
        <w:tc>
          <w:tcPr>
            <w:tcW w:w="1602" w:type="pct"/>
            <w:vMerge w:val="restart"/>
            <w:shd w:val="clear" w:color="auto" w:fill="F2F2F2" w:themeFill="background1" w:themeFillShade="F2"/>
            <w:vAlign w:val="center"/>
          </w:tcPr>
          <w:p w14:paraId="0E0B5D2E" w14:textId="53FED74D" w:rsidR="000F2696" w:rsidRPr="00843A96" w:rsidRDefault="000F2696" w:rsidP="000F2696">
            <w:pPr>
              <w:pStyle w:val="proptextstandard"/>
              <w:ind w:right="144"/>
              <w:jc w:val="right"/>
              <w:rPr>
                <w:rFonts w:cs="Arial Narrow"/>
                <w:b/>
                <w:caps/>
                <w:sz w:val="28"/>
                <w:szCs w:val="22"/>
                <w:lang w:val="cs-CZ"/>
              </w:rPr>
            </w:pPr>
            <w:r w:rsidRPr="00843A96">
              <w:rPr>
                <w:rFonts w:cs="Arial Narrow"/>
                <w:b/>
                <w:caps/>
                <w:sz w:val="28"/>
                <w:szCs w:val="22"/>
                <w:lang w:val="cs-CZ"/>
              </w:rPr>
              <w:fldChar w:fldCharType="begin"/>
            </w:r>
            <w:r w:rsidRPr="00843A96">
              <w:rPr>
                <w:rFonts w:cs="Arial Narrow"/>
                <w:b/>
                <w:caps/>
                <w:sz w:val="28"/>
                <w:szCs w:val="22"/>
                <w:lang w:val="cs-CZ"/>
              </w:rPr>
              <w:instrText xml:space="preserve"> DOCPROPERTY  "[CUSTOMER NAME]"  \* MERGEFORMAT </w:instrText>
            </w:r>
            <w:r w:rsidRPr="00843A96">
              <w:rPr>
                <w:rFonts w:cs="Arial Narrow"/>
                <w:b/>
                <w:caps/>
                <w:sz w:val="28"/>
                <w:szCs w:val="22"/>
                <w:lang w:val="cs-CZ"/>
              </w:rPr>
              <w:fldChar w:fldCharType="separate"/>
            </w:r>
            <w:r w:rsidR="005B1C9F" w:rsidRPr="00843A96">
              <w:rPr>
                <w:rFonts w:cs="Arial Narrow"/>
                <w:b/>
                <w:sz w:val="28"/>
                <w:szCs w:val="22"/>
                <w:lang w:val="cs-CZ"/>
              </w:rPr>
              <w:t xml:space="preserve">Povodí Odry, </w:t>
            </w:r>
            <w:r w:rsidR="005B1C9F" w:rsidRPr="00843A96">
              <w:rPr>
                <w:rFonts w:cs="Arial Narrow"/>
                <w:b/>
                <w:caps/>
                <w:sz w:val="28"/>
                <w:szCs w:val="22"/>
                <w:lang w:val="cs-CZ"/>
              </w:rPr>
              <w:t>státní</w:t>
            </w:r>
            <w:r w:rsidR="005B1C9F" w:rsidRPr="00843A96">
              <w:rPr>
                <w:rFonts w:cs="Arial Narrow"/>
                <w:b/>
                <w:sz w:val="28"/>
                <w:szCs w:val="22"/>
                <w:lang w:val="cs-CZ"/>
              </w:rPr>
              <w:t xml:space="preserve"> podnik</w:t>
            </w:r>
            <w:r w:rsidRPr="00843A96">
              <w:rPr>
                <w:rFonts w:cs="Arial Narrow"/>
                <w:b/>
                <w:caps/>
                <w:sz w:val="28"/>
                <w:szCs w:val="22"/>
                <w:lang w:val="cs-CZ"/>
              </w:rPr>
              <w:fldChar w:fldCharType="end"/>
            </w:r>
          </w:p>
        </w:tc>
        <w:tc>
          <w:tcPr>
            <w:tcW w:w="3398" w:type="pct"/>
            <w:gridSpan w:val="2"/>
            <w:shd w:val="clear" w:color="auto" w:fill="F2F2F2" w:themeFill="background1" w:themeFillShade="F2"/>
            <w:vAlign w:val="center"/>
          </w:tcPr>
          <w:p w14:paraId="65027916" w14:textId="18BEDC32" w:rsidR="000F2696" w:rsidRPr="00843A96" w:rsidRDefault="007A21FB" w:rsidP="004C7620">
            <w:pPr>
              <w:pStyle w:val="ACTableHeading1"/>
              <w:rPr>
                <w:b w:val="0"/>
                <w:sz w:val="24"/>
                <w:lang w:val="cs-CZ"/>
              </w:rPr>
            </w:pPr>
            <w:r w:rsidRPr="00843A96">
              <w:rPr>
                <w:caps w:val="0"/>
                <w:color w:val="auto"/>
                <w:sz w:val="22"/>
                <w:szCs w:val="22"/>
                <w:lang w:val="cs-CZ"/>
              </w:rPr>
              <w:t>Hlavní Kontakt</w:t>
            </w:r>
          </w:p>
        </w:tc>
      </w:tr>
      <w:tr w:rsidR="00B854F7" w:rsidRPr="00843A96" w14:paraId="15FC8D9A" w14:textId="77777777" w:rsidTr="00CD5797">
        <w:trPr>
          <w:cantSplit/>
          <w:trHeight w:val="351"/>
        </w:trPr>
        <w:tc>
          <w:tcPr>
            <w:tcW w:w="1602" w:type="pct"/>
            <w:vMerge/>
            <w:shd w:val="clear" w:color="auto" w:fill="F2F2F2" w:themeFill="background1" w:themeFillShade="F2"/>
            <w:vAlign w:val="center"/>
          </w:tcPr>
          <w:p w14:paraId="43013EAF" w14:textId="77777777" w:rsidR="00B854F7" w:rsidRPr="00843A96" w:rsidRDefault="00B854F7" w:rsidP="00B854F7">
            <w:pPr>
              <w:jc w:val="both"/>
              <w:rPr>
                <w:szCs w:val="22"/>
                <w:lang w:val="cs-CZ"/>
              </w:rPr>
            </w:pPr>
          </w:p>
        </w:tc>
        <w:tc>
          <w:tcPr>
            <w:tcW w:w="519" w:type="pct"/>
            <w:shd w:val="clear" w:color="auto" w:fill="F2F2F2" w:themeFill="background1" w:themeFillShade="F2"/>
            <w:vAlign w:val="center"/>
          </w:tcPr>
          <w:p w14:paraId="21CE9239" w14:textId="77777777" w:rsidR="00B854F7" w:rsidRPr="00843A96" w:rsidRDefault="00B854F7" w:rsidP="00B854F7">
            <w:pPr>
              <w:pStyle w:val="proptextstandard"/>
              <w:rPr>
                <w:szCs w:val="22"/>
                <w:lang w:val="cs-CZ"/>
              </w:rPr>
            </w:pPr>
            <w:proofErr w:type="spellStart"/>
            <w:r w:rsidRPr="00843A96">
              <w:rPr>
                <w:szCs w:val="22"/>
                <w:lang w:val="cs-CZ"/>
              </w:rPr>
              <w:t>Name</w:t>
            </w:r>
            <w:proofErr w:type="spellEnd"/>
            <w:r w:rsidRPr="00843A96">
              <w:rPr>
                <w:szCs w:val="22"/>
                <w:lang w:val="cs-CZ"/>
              </w:rPr>
              <w:t>:</w:t>
            </w:r>
          </w:p>
        </w:tc>
        <w:tc>
          <w:tcPr>
            <w:tcW w:w="2879" w:type="pct"/>
            <w:shd w:val="clear" w:color="auto" w:fill="F2F2F2" w:themeFill="background1" w:themeFillShade="F2"/>
          </w:tcPr>
          <w:p w14:paraId="0CCC5599" w14:textId="1E1CD198" w:rsidR="00B854F7" w:rsidRPr="00843A96" w:rsidRDefault="002D35FA" w:rsidP="00B854F7">
            <w:pPr>
              <w:pStyle w:val="proptextstandard"/>
              <w:rPr>
                <w:szCs w:val="22"/>
                <w:lang w:val="cs-CZ"/>
              </w:rPr>
            </w:pPr>
            <w:proofErr w:type="spellStart"/>
            <w:r>
              <w:rPr>
                <w:lang w:val="cs-CZ"/>
              </w:rPr>
              <w:t>xxx</w:t>
            </w:r>
            <w:proofErr w:type="spellEnd"/>
          </w:p>
        </w:tc>
      </w:tr>
      <w:tr w:rsidR="00B854F7" w:rsidRPr="00843A96" w14:paraId="59F014C5" w14:textId="77777777" w:rsidTr="00CD5797">
        <w:trPr>
          <w:cantSplit/>
          <w:trHeight w:val="351"/>
        </w:trPr>
        <w:tc>
          <w:tcPr>
            <w:tcW w:w="1602" w:type="pct"/>
            <w:vMerge/>
            <w:shd w:val="clear" w:color="auto" w:fill="F2F2F2" w:themeFill="background1" w:themeFillShade="F2"/>
          </w:tcPr>
          <w:p w14:paraId="14D0F735" w14:textId="77777777" w:rsidR="00B854F7" w:rsidRPr="00843A96" w:rsidRDefault="00B854F7" w:rsidP="00B854F7">
            <w:pPr>
              <w:jc w:val="both"/>
              <w:rPr>
                <w:szCs w:val="22"/>
                <w:lang w:val="cs-CZ"/>
              </w:rPr>
            </w:pPr>
          </w:p>
        </w:tc>
        <w:tc>
          <w:tcPr>
            <w:tcW w:w="519" w:type="pct"/>
            <w:shd w:val="clear" w:color="auto" w:fill="F2F2F2" w:themeFill="background1" w:themeFillShade="F2"/>
            <w:vAlign w:val="center"/>
          </w:tcPr>
          <w:p w14:paraId="2FA870D1" w14:textId="77777777" w:rsidR="00B854F7" w:rsidRPr="00843A96" w:rsidRDefault="00B854F7" w:rsidP="00B854F7">
            <w:pPr>
              <w:pStyle w:val="proptextstandard"/>
              <w:rPr>
                <w:szCs w:val="22"/>
                <w:lang w:val="cs-CZ"/>
              </w:rPr>
            </w:pPr>
            <w:proofErr w:type="spellStart"/>
            <w:r w:rsidRPr="00843A96">
              <w:rPr>
                <w:szCs w:val="22"/>
                <w:lang w:val="cs-CZ"/>
              </w:rPr>
              <w:t>Position</w:t>
            </w:r>
            <w:proofErr w:type="spellEnd"/>
            <w:r w:rsidRPr="00843A96">
              <w:rPr>
                <w:szCs w:val="22"/>
                <w:lang w:val="cs-CZ"/>
              </w:rPr>
              <w:t>:</w:t>
            </w:r>
          </w:p>
        </w:tc>
        <w:tc>
          <w:tcPr>
            <w:tcW w:w="2879" w:type="pct"/>
            <w:shd w:val="clear" w:color="auto" w:fill="F2F2F2" w:themeFill="background1" w:themeFillShade="F2"/>
          </w:tcPr>
          <w:p w14:paraId="6BFCBD1E" w14:textId="034AE67F" w:rsidR="00B854F7" w:rsidRPr="00843A96" w:rsidRDefault="00B854F7" w:rsidP="00B854F7">
            <w:pPr>
              <w:pStyle w:val="proptextstandard"/>
              <w:rPr>
                <w:szCs w:val="22"/>
                <w:lang w:val="cs-CZ"/>
              </w:rPr>
            </w:pPr>
          </w:p>
        </w:tc>
      </w:tr>
      <w:tr w:rsidR="00E8107A" w:rsidRPr="00843A96" w14:paraId="77D67A27" w14:textId="77777777" w:rsidTr="00CD5797">
        <w:trPr>
          <w:cantSplit/>
          <w:trHeight w:val="360"/>
        </w:trPr>
        <w:tc>
          <w:tcPr>
            <w:tcW w:w="1602" w:type="pct"/>
            <w:vMerge/>
            <w:shd w:val="clear" w:color="auto" w:fill="F2F2F2" w:themeFill="background1" w:themeFillShade="F2"/>
          </w:tcPr>
          <w:p w14:paraId="69619694" w14:textId="77777777" w:rsidR="00E8107A" w:rsidRPr="00843A96" w:rsidRDefault="00E8107A" w:rsidP="00E8107A">
            <w:pPr>
              <w:jc w:val="both"/>
              <w:rPr>
                <w:szCs w:val="22"/>
                <w:lang w:val="cs-CZ"/>
              </w:rPr>
            </w:pPr>
          </w:p>
        </w:tc>
        <w:tc>
          <w:tcPr>
            <w:tcW w:w="519" w:type="pct"/>
            <w:shd w:val="clear" w:color="auto" w:fill="F2F2F2" w:themeFill="background1" w:themeFillShade="F2"/>
            <w:vAlign w:val="center"/>
          </w:tcPr>
          <w:p w14:paraId="5FDAADD8" w14:textId="77777777" w:rsidR="00E8107A" w:rsidRPr="00843A96" w:rsidRDefault="00E8107A" w:rsidP="00E8107A">
            <w:pPr>
              <w:pStyle w:val="proptextstandard"/>
              <w:rPr>
                <w:szCs w:val="22"/>
                <w:lang w:val="cs-CZ"/>
              </w:rPr>
            </w:pPr>
            <w:proofErr w:type="spellStart"/>
            <w:r w:rsidRPr="00843A96">
              <w:rPr>
                <w:szCs w:val="22"/>
                <w:lang w:val="cs-CZ"/>
              </w:rPr>
              <w:t>Phone</w:t>
            </w:r>
            <w:proofErr w:type="spellEnd"/>
            <w:r w:rsidRPr="00843A96">
              <w:rPr>
                <w:szCs w:val="22"/>
                <w:lang w:val="cs-CZ"/>
              </w:rPr>
              <w:t>:</w:t>
            </w:r>
          </w:p>
        </w:tc>
        <w:tc>
          <w:tcPr>
            <w:tcW w:w="2879" w:type="pct"/>
            <w:shd w:val="clear" w:color="auto" w:fill="F2F2F2" w:themeFill="background1" w:themeFillShade="F2"/>
          </w:tcPr>
          <w:p w14:paraId="634C0E89" w14:textId="799EABAC" w:rsidR="00E8107A" w:rsidRPr="00843A96" w:rsidRDefault="002D35FA" w:rsidP="00E8107A">
            <w:pPr>
              <w:pStyle w:val="proptextstandard"/>
              <w:rPr>
                <w:rFonts w:cs="Helv"/>
                <w:color w:val="000000"/>
                <w:szCs w:val="22"/>
                <w:lang w:val="cs-CZ" w:eastAsia="en-IE"/>
              </w:rPr>
            </w:pPr>
            <w:proofErr w:type="spellStart"/>
            <w:r>
              <w:rPr>
                <w:rFonts w:cs="Helv"/>
                <w:color w:val="000000"/>
                <w:szCs w:val="22"/>
                <w:lang w:val="cs-CZ" w:eastAsia="en-IE"/>
              </w:rPr>
              <w:t>xxx</w:t>
            </w:r>
            <w:proofErr w:type="spellEnd"/>
          </w:p>
        </w:tc>
      </w:tr>
      <w:tr w:rsidR="00E8107A" w:rsidRPr="00843A96" w14:paraId="036B337A" w14:textId="77777777" w:rsidTr="00CD5797">
        <w:trPr>
          <w:cantSplit/>
          <w:trHeight w:val="360"/>
        </w:trPr>
        <w:tc>
          <w:tcPr>
            <w:tcW w:w="1602" w:type="pct"/>
            <w:vMerge/>
            <w:shd w:val="clear" w:color="auto" w:fill="F2F2F2" w:themeFill="background1" w:themeFillShade="F2"/>
          </w:tcPr>
          <w:p w14:paraId="7A1928F2" w14:textId="77777777" w:rsidR="00E8107A" w:rsidRPr="00843A96" w:rsidRDefault="00E8107A" w:rsidP="00E8107A">
            <w:pPr>
              <w:jc w:val="both"/>
              <w:rPr>
                <w:szCs w:val="22"/>
                <w:lang w:val="cs-CZ"/>
              </w:rPr>
            </w:pPr>
          </w:p>
        </w:tc>
        <w:tc>
          <w:tcPr>
            <w:tcW w:w="519" w:type="pct"/>
            <w:shd w:val="clear" w:color="auto" w:fill="F2F2F2" w:themeFill="background1" w:themeFillShade="F2"/>
            <w:vAlign w:val="center"/>
          </w:tcPr>
          <w:p w14:paraId="3244B2A4" w14:textId="77777777" w:rsidR="00E8107A" w:rsidRPr="00843A96" w:rsidRDefault="00E8107A" w:rsidP="00E8107A">
            <w:pPr>
              <w:pStyle w:val="proptextstandard"/>
              <w:rPr>
                <w:szCs w:val="22"/>
                <w:lang w:val="cs-CZ"/>
              </w:rPr>
            </w:pPr>
            <w:r w:rsidRPr="00843A96">
              <w:rPr>
                <w:szCs w:val="22"/>
                <w:lang w:val="cs-CZ"/>
              </w:rPr>
              <w:t>Email:</w:t>
            </w:r>
          </w:p>
        </w:tc>
        <w:tc>
          <w:tcPr>
            <w:tcW w:w="2879" w:type="pct"/>
            <w:shd w:val="clear" w:color="auto" w:fill="F2F2F2" w:themeFill="background1" w:themeFillShade="F2"/>
          </w:tcPr>
          <w:p w14:paraId="1086189F" w14:textId="07F62C93" w:rsidR="00E8107A" w:rsidRPr="00843A96" w:rsidRDefault="002D35FA" w:rsidP="002D35FA">
            <w:pPr>
              <w:pStyle w:val="proptextstandard"/>
              <w:rPr>
                <w:rFonts w:cs="Helv"/>
                <w:color w:val="000000"/>
                <w:szCs w:val="22"/>
                <w:lang w:val="cs-CZ" w:eastAsia="en-IE"/>
              </w:rPr>
            </w:pPr>
            <w:proofErr w:type="spellStart"/>
            <w:r w:rsidRPr="002D35FA">
              <w:rPr>
                <w:rFonts w:cs="Helv"/>
                <w:szCs w:val="22"/>
                <w:lang w:val="cs-CZ" w:eastAsia="en-IE"/>
              </w:rPr>
              <w:t>x</w:t>
            </w:r>
            <w:r>
              <w:rPr>
                <w:rFonts w:cs="Helv"/>
                <w:szCs w:val="22"/>
                <w:lang w:val="cs-CZ" w:eastAsia="en-IE"/>
              </w:rPr>
              <w:t>xx</w:t>
            </w:r>
            <w:proofErr w:type="spellEnd"/>
            <w:r w:rsidR="00E8107A" w:rsidRPr="00843A96">
              <w:rPr>
                <w:rFonts w:cs="Helv"/>
                <w:color w:val="000000"/>
                <w:szCs w:val="22"/>
                <w:lang w:val="cs-CZ" w:eastAsia="en-IE"/>
              </w:rPr>
              <w:t xml:space="preserve"> </w:t>
            </w:r>
          </w:p>
        </w:tc>
      </w:tr>
    </w:tbl>
    <w:p w14:paraId="42A28D23" w14:textId="77777777" w:rsidR="00964FC2" w:rsidRPr="0015564F" w:rsidRDefault="00964FC2" w:rsidP="00A372FE">
      <w:pPr>
        <w:pStyle w:val="BasicPDtext"/>
        <w:jc w:val="both"/>
        <w:rPr>
          <w:lang w:val="en-GB"/>
        </w:rPr>
      </w:pPr>
    </w:p>
    <w:tbl>
      <w:tblPr>
        <w:tblW w:w="5000" w:type="pct"/>
        <w:tblBorders>
          <w:top w:val="single" w:sz="4" w:space="0" w:color="auto"/>
          <w:left w:val="single" w:sz="4" w:space="0" w:color="auto"/>
          <w:bottom w:val="single" w:sz="4" w:space="0" w:color="auto"/>
          <w:right w:val="single" w:sz="4" w:space="0" w:color="auto"/>
          <w:insideH w:val="single" w:sz="12" w:space="0" w:color="FFFFFF"/>
          <w:insideV w:val="single" w:sz="12" w:space="0" w:color="FFFFFF"/>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3259"/>
        <w:gridCol w:w="1145"/>
        <w:gridCol w:w="5767"/>
      </w:tblGrid>
      <w:tr w:rsidR="00313C7E" w:rsidRPr="00843A96" w14:paraId="3ED065A4" w14:textId="77777777" w:rsidTr="000F2696">
        <w:trPr>
          <w:cantSplit/>
          <w:trHeight w:val="362"/>
        </w:trPr>
        <w:tc>
          <w:tcPr>
            <w:tcW w:w="1602" w:type="pct"/>
            <w:vMerge w:val="restart"/>
            <w:shd w:val="clear" w:color="auto" w:fill="F2F2F2" w:themeFill="background1" w:themeFillShade="F2"/>
            <w:vAlign w:val="center"/>
          </w:tcPr>
          <w:p w14:paraId="710D4BEE" w14:textId="5B146D38" w:rsidR="00964FC2" w:rsidRPr="00843A96" w:rsidRDefault="00D7770A" w:rsidP="007C1A10">
            <w:pPr>
              <w:pStyle w:val="proptextstandard"/>
              <w:jc w:val="center"/>
              <w:rPr>
                <w:sz w:val="18"/>
                <w:szCs w:val="18"/>
                <w:lang w:val="cs-CZ"/>
              </w:rPr>
            </w:pPr>
            <w:r w:rsidRPr="00843A96">
              <w:rPr>
                <w:noProof/>
                <w:sz w:val="18"/>
                <w:szCs w:val="18"/>
                <w:lang w:val="cs-CZ" w:eastAsia="cs-CZ"/>
              </w:rPr>
              <w:drawing>
                <wp:inline distT="0" distB="0" distL="0" distR="0" wp14:anchorId="39AEF561" wp14:editId="6538EEC6">
                  <wp:extent cx="2047875" cy="7874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2019_RA_Logo_RightText_Black_rgb.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47875" cy="787400"/>
                          </a:xfrm>
                          <a:prstGeom prst="rect">
                            <a:avLst/>
                          </a:prstGeom>
                        </pic:spPr>
                      </pic:pic>
                    </a:graphicData>
                  </a:graphic>
                </wp:inline>
              </w:drawing>
            </w:r>
          </w:p>
        </w:tc>
        <w:tc>
          <w:tcPr>
            <w:tcW w:w="3398" w:type="pct"/>
            <w:gridSpan w:val="2"/>
            <w:shd w:val="clear" w:color="auto" w:fill="F2F2F2" w:themeFill="background1" w:themeFillShade="F2"/>
            <w:vAlign w:val="center"/>
          </w:tcPr>
          <w:p w14:paraId="2626EFF6" w14:textId="0D076F68" w:rsidR="00964FC2" w:rsidRPr="00843A96" w:rsidRDefault="007A21FB" w:rsidP="004C7620">
            <w:pPr>
              <w:pStyle w:val="ACTableHeading1"/>
              <w:rPr>
                <w:color w:val="auto"/>
                <w:szCs w:val="20"/>
                <w:lang w:val="cs-CZ"/>
              </w:rPr>
            </w:pPr>
            <w:r w:rsidRPr="00843A96">
              <w:rPr>
                <w:caps w:val="0"/>
                <w:color w:val="auto"/>
                <w:sz w:val="22"/>
                <w:szCs w:val="22"/>
                <w:lang w:val="cs-CZ"/>
              </w:rPr>
              <w:t>Hlavní Kontakt</w:t>
            </w:r>
          </w:p>
        </w:tc>
      </w:tr>
      <w:tr w:rsidR="00B854F7" w:rsidRPr="00843A96" w14:paraId="06B5EAE7" w14:textId="77777777" w:rsidTr="00CD5797">
        <w:trPr>
          <w:cantSplit/>
          <w:trHeight w:val="362"/>
        </w:trPr>
        <w:tc>
          <w:tcPr>
            <w:tcW w:w="1602" w:type="pct"/>
            <w:vMerge/>
            <w:shd w:val="clear" w:color="auto" w:fill="F2F2F2" w:themeFill="background1" w:themeFillShade="F2"/>
            <w:vAlign w:val="center"/>
          </w:tcPr>
          <w:p w14:paraId="5BD82409" w14:textId="77777777" w:rsidR="00B854F7" w:rsidRPr="00843A96" w:rsidRDefault="00B854F7" w:rsidP="00B854F7">
            <w:pPr>
              <w:pStyle w:val="proptextstandard"/>
              <w:jc w:val="both"/>
              <w:rPr>
                <w:sz w:val="20"/>
                <w:szCs w:val="20"/>
                <w:lang w:val="cs-CZ"/>
              </w:rPr>
            </w:pPr>
          </w:p>
        </w:tc>
        <w:tc>
          <w:tcPr>
            <w:tcW w:w="563" w:type="pct"/>
            <w:shd w:val="clear" w:color="auto" w:fill="F2F2F2" w:themeFill="background1" w:themeFillShade="F2"/>
            <w:vAlign w:val="center"/>
          </w:tcPr>
          <w:p w14:paraId="0DEB56D9" w14:textId="77777777" w:rsidR="00B854F7" w:rsidRPr="00843A96" w:rsidRDefault="00B854F7" w:rsidP="00B854F7">
            <w:pPr>
              <w:pStyle w:val="proptextstandard"/>
              <w:rPr>
                <w:szCs w:val="22"/>
                <w:lang w:val="cs-CZ"/>
              </w:rPr>
            </w:pPr>
            <w:proofErr w:type="spellStart"/>
            <w:r w:rsidRPr="00843A96">
              <w:rPr>
                <w:szCs w:val="22"/>
                <w:lang w:val="cs-CZ"/>
              </w:rPr>
              <w:t>Name</w:t>
            </w:r>
            <w:proofErr w:type="spellEnd"/>
            <w:r w:rsidRPr="00843A96">
              <w:rPr>
                <w:szCs w:val="22"/>
                <w:lang w:val="cs-CZ"/>
              </w:rPr>
              <w:t>:</w:t>
            </w:r>
          </w:p>
        </w:tc>
        <w:tc>
          <w:tcPr>
            <w:tcW w:w="2835" w:type="pct"/>
            <w:shd w:val="clear" w:color="auto" w:fill="F2F2F2" w:themeFill="background1" w:themeFillShade="F2"/>
          </w:tcPr>
          <w:p w14:paraId="186F73B0" w14:textId="620FCE4C" w:rsidR="00B854F7" w:rsidRPr="00843A96" w:rsidRDefault="002D35FA" w:rsidP="00B854F7">
            <w:pPr>
              <w:autoSpaceDE w:val="0"/>
              <w:autoSpaceDN w:val="0"/>
              <w:adjustRightInd w:val="0"/>
              <w:rPr>
                <w:szCs w:val="22"/>
                <w:lang w:val="cs-CZ"/>
              </w:rPr>
            </w:pPr>
            <w:proofErr w:type="spellStart"/>
            <w:r>
              <w:rPr>
                <w:lang w:val="cs-CZ"/>
              </w:rPr>
              <w:t>xxx</w:t>
            </w:r>
            <w:proofErr w:type="spellEnd"/>
          </w:p>
        </w:tc>
      </w:tr>
      <w:tr w:rsidR="00B854F7" w:rsidRPr="00843A96" w14:paraId="6A255A6A" w14:textId="77777777" w:rsidTr="00CD5797">
        <w:trPr>
          <w:cantSplit/>
          <w:trHeight w:val="362"/>
        </w:trPr>
        <w:tc>
          <w:tcPr>
            <w:tcW w:w="1602" w:type="pct"/>
            <w:vMerge/>
            <w:shd w:val="clear" w:color="auto" w:fill="F2F2F2" w:themeFill="background1" w:themeFillShade="F2"/>
            <w:vAlign w:val="center"/>
          </w:tcPr>
          <w:p w14:paraId="0C0149BB" w14:textId="77777777" w:rsidR="00B854F7" w:rsidRPr="00843A96" w:rsidRDefault="00B854F7" w:rsidP="00B854F7">
            <w:pPr>
              <w:pStyle w:val="proptextstandard"/>
              <w:jc w:val="both"/>
              <w:rPr>
                <w:sz w:val="20"/>
                <w:szCs w:val="20"/>
                <w:lang w:val="cs-CZ"/>
              </w:rPr>
            </w:pPr>
          </w:p>
        </w:tc>
        <w:tc>
          <w:tcPr>
            <w:tcW w:w="563" w:type="pct"/>
            <w:shd w:val="clear" w:color="auto" w:fill="F2F2F2" w:themeFill="background1" w:themeFillShade="F2"/>
            <w:vAlign w:val="center"/>
          </w:tcPr>
          <w:p w14:paraId="28764C0C" w14:textId="77777777" w:rsidR="00B854F7" w:rsidRPr="00843A96" w:rsidRDefault="00B854F7" w:rsidP="00B854F7">
            <w:pPr>
              <w:pStyle w:val="proptextstandard"/>
              <w:rPr>
                <w:szCs w:val="22"/>
                <w:lang w:val="cs-CZ"/>
              </w:rPr>
            </w:pPr>
            <w:proofErr w:type="spellStart"/>
            <w:r w:rsidRPr="00843A96">
              <w:rPr>
                <w:szCs w:val="22"/>
                <w:lang w:val="cs-CZ"/>
              </w:rPr>
              <w:t>Position</w:t>
            </w:r>
            <w:proofErr w:type="spellEnd"/>
            <w:r w:rsidRPr="00843A96">
              <w:rPr>
                <w:szCs w:val="22"/>
                <w:lang w:val="cs-CZ"/>
              </w:rPr>
              <w:t>:</w:t>
            </w:r>
          </w:p>
        </w:tc>
        <w:tc>
          <w:tcPr>
            <w:tcW w:w="2835" w:type="pct"/>
            <w:shd w:val="clear" w:color="auto" w:fill="F2F2F2" w:themeFill="background1" w:themeFillShade="F2"/>
          </w:tcPr>
          <w:p w14:paraId="5D503C47" w14:textId="05E986A5" w:rsidR="00B854F7" w:rsidRPr="00843A96" w:rsidRDefault="002D35FA" w:rsidP="00B854F7">
            <w:pPr>
              <w:autoSpaceDE w:val="0"/>
              <w:autoSpaceDN w:val="0"/>
              <w:adjustRightInd w:val="0"/>
              <w:rPr>
                <w:szCs w:val="22"/>
                <w:lang w:val="cs-CZ"/>
              </w:rPr>
            </w:pPr>
            <w:proofErr w:type="spellStart"/>
            <w:r>
              <w:rPr>
                <w:lang w:val="cs-CZ"/>
              </w:rPr>
              <w:t>xxx</w:t>
            </w:r>
            <w:proofErr w:type="spellEnd"/>
          </w:p>
        </w:tc>
      </w:tr>
      <w:tr w:rsidR="00B854F7" w:rsidRPr="00843A96" w14:paraId="2E39D606" w14:textId="77777777" w:rsidTr="00CD5797">
        <w:trPr>
          <w:cantSplit/>
          <w:trHeight w:val="362"/>
        </w:trPr>
        <w:tc>
          <w:tcPr>
            <w:tcW w:w="1602" w:type="pct"/>
            <w:vMerge/>
            <w:shd w:val="clear" w:color="auto" w:fill="F2F2F2" w:themeFill="background1" w:themeFillShade="F2"/>
          </w:tcPr>
          <w:p w14:paraId="0B8AA307" w14:textId="77777777" w:rsidR="00B854F7" w:rsidRPr="00843A96" w:rsidRDefault="00B854F7" w:rsidP="00B854F7">
            <w:pPr>
              <w:pStyle w:val="proptextstandard"/>
              <w:jc w:val="both"/>
              <w:rPr>
                <w:sz w:val="20"/>
                <w:szCs w:val="20"/>
                <w:lang w:val="cs-CZ"/>
              </w:rPr>
            </w:pPr>
          </w:p>
        </w:tc>
        <w:tc>
          <w:tcPr>
            <w:tcW w:w="563" w:type="pct"/>
            <w:shd w:val="clear" w:color="auto" w:fill="F2F2F2" w:themeFill="background1" w:themeFillShade="F2"/>
            <w:vAlign w:val="center"/>
          </w:tcPr>
          <w:p w14:paraId="609CFBAA" w14:textId="77777777" w:rsidR="00B854F7" w:rsidRPr="00843A96" w:rsidRDefault="00B854F7" w:rsidP="00B854F7">
            <w:pPr>
              <w:pStyle w:val="proptextstandard"/>
              <w:rPr>
                <w:szCs w:val="22"/>
                <w:lang w:val="cs-CZ"/>
              </w:rPr>
            </w:pPr>
            <w:proofErr w:type="spellStart"/>
            <w:r w:rsidRPr="00843A96">
              <w:rPr>
                <w:szCs w:val="22"/>
                <w:lang w:val="cs-CZ"/>
              </w:rPr>
              <w:t>Phone</w:t>
            </w:r>
            <w:proofErr w:type="spellEnd"/>
            <w:r w:rsidRPr="00843A96">
              <w:rPr>
                <w:szCs w:val="22"/>
                <w:lang w:val="cs-CZ"/>
              </w:rPr>
              <w:t>:</w:t>
            </w:r>
          </w:p>
        </w:tc>
        <w:tc>
          <w:tcPr>
            <w:tcW w:w="2835" w:type="pct"/>
            <w:shd w:val="clear" w:color="auto" w:fill="F2F2F2" w:themeFill="background1" w:themeFillShade="F2"/>
          </w:tcPr>
          <w:p w14:paraId="016F8479" w14:textId="699C369D" w:rsidR="00B854F7" w:rsidRPr="00843A96" w:rsidRDefault="002D35FA" w:rsidP="00B854F7">
            <w:pPr>
              <w:pStyle w:val="proptextstandard"/>
              <w:rPr>
                <w:szCs w:val="22"/>
                <w:lang w:val="cs-CZ"/>
              </w:rPr>
            </w:pPr>
            <w:proofErr w:type="spellStart"/>
            <w:r>
              <w:rPr>
                <w:lang w:val="cs-CZ"/>
              </w:rPr>
              <w:t>xxx</w:t>
            </w:r>
            <w:proofErr w:type="spellEnd"/>
          </w:p>
        </w:tc>
      </w:tr>
      <w:tr w:rsidR="00B854F7" w:rsidRPr="00843A96" w14:paraId="63B78F55" w14:textId="77777777" w:rsidTr="00CD5797">
        <w:trPr>
          <w:cantSplit/>
          <w:trHeight w:val="362"/>
        </w:trPr>
        <w:tc>
          <w:tcPr>
            <w:tcW w:w="1602" w:type="pct"/>
            <w:vMerge/>
            <w:shd w:val="clear" w:color="auto" w:fill="F2F2F2" w:themeFill="background1" w:themeFillShade="F2"/>
          </w:tcPr>
          <w:p w14:paraId="7BD46344" w14:textId="77777777" w:rsidR="00B854F7" w:rsidRPr="00843A96" w:rsidRDefault="00B854F7" w:rsidP="00B854F7">
            <w:pPr>
              <w:pStyle w:val="proptextstandard"/>
              <w:jc w:val="both"/>
              <w:rPr>
                <w:sz w:val="20"/>
                <w:szCs w:val="20"/>
                <w:lang w:val="cs-CZ"/>
              </w:rPr>
            </w:pPr>
          </w:p>
        </w:tc>
        <w:tc>
          <w:tcPr>
            <w:tcW w:w="563" w:type="pct"/>
            <w:shd w:val="clear" w:color="auto" w:fill="F2F2F2" w:themeFill="background1" w:themeFillShade="F2"/>
            <w:vAlign w:val="center"/>
          </w:tcPr>
          <w:p w14:paraId="1DF13129" w14:textId="77777777" w:rsidR="00B854F7" w:rsidRPr="00843A96" w:rsidRDefault="00B854F7" w:rsidP="00B854F7">
            <w:pPr>
              <w:pStyle w:val="proptextstandard"/>
              <w:rPr>
                <w:szCs w:val="22"/>
                <w:lang w:val="cs-CZ"/>
              </w:rPr>
            </w:pPr>
            <w:r w:rsidRPr="00843A96">
              <w:rPr>
                <w:szCs w:val="22"/>
                <w:lang w:val="cs-CZ"/>
              </w:rPr>
              <w:t>Email:</w:t>
            </w:r>
          </w:p>
        </w:tc>
        <w:tc>
          <w:tcPr>
            <w:tcW w:w="2835" w:type="pct"/>
            <w:shd w:val="clear" w:color="auto" w:fill="F2F2F2" w:themeFill="background1" w:themeFillShade="F2"/>
          </w:tcPr>
          <w:p w14:paraId="48F7C118" w14:textId="46E00F2C" w:rsidR="00B854F7" w:rsidRPr="00843A96" w:rsidRDefault="002D35FA" w:rsidP="00B854F7">
            <w:pPr>
              <w:pStyle w:val="proptextstandard"/>
              <w:rPr>
                <w:szCs w:val="22"/>
                <w:lang w:val="cs-CZ"/>
              </w:rPr>
            </w:pPr>
            <w:proofErr w:type="spellStart"/>
            <w:r>
              <w:rPr>
                <w:lang w:val="cs-CZ"/>
              </w:rPr>
              <w:t>xxx</w:t>
            </w:r>
            <w:proofErr w:type="spellEnd"/>
            <w:r w:rsidR="00187FBD" w:rsidRPr="00843A96">
              <w:rPr>
                <w:lang w:val="cs-CZ"/>
              </w:rPr>
              <w:t xml:space="preserve"> </w:t>
            </w:r>
            <w:r w:rsidR="00B854F7" w:rsidRPr="00843A96">
              <w:rPr>
                <w:lang w:val="cs-CZ"/>
              </w:rPr>
              <w:t xml:space="preserve"> </w:t>
            </w:r>
          </w:p>
        </w:tc>
      </w:tr>
      <w:tr w:rsidR="00313C7E" w:rsidRPr="00843A96" w14:paraId="2DE2D0C9" w14:textId="77777777" w:rsidTr="000F2696">
        <w:trPr>
          <w:cantSplit/>
          <w:trHeight w:val="362"/>
        </w:trPr>
        <w:tc>
          <w:tcPr>
            <w:tcW w:w="1602" w:type="pct"/>
            <w:vMerge/>
            <w:shd w:val="clear" w:color="auto" w:fill="F2F2F2" w:themeFill="background1" w:themeFillShade="F2"/>
            <w:vAlign w:val="center"/>
          </w:tcPr>
          <w:p w14:paraId="14029303" w14:textId="77777777" w:rsidR="00964FC2" w:rsidRPr="00843A96" w:rsidRDefault="00964FC2" w:rsidP="00A372FE">
            <w:pPr>
              <w:pStyle w:val="proptextstandard"/>
              <w:jc w:val="both"/>
              <w:rPr>
                <w:sz w:val="20"/>
                <w:szCs w:val="20"/>
                <w:lang w:val="cs-CZ"/>
              </w:rPr>
            </w:pPr>
          </w:p>
        </w:tc>
        <w:tc>
          <w:tcPr>
            <w:tcW w:w="3398" w:type="pct"/>
            <w:gridSpan w:val="2"/>
            <w:shd w:val="clear" w:color="auto" w:fill="F2F2F2" w:themeFill="background1" w:themeFillShade="F2"/>
            <w:vAlign w:val="center"/>
          </w:tcPr>
          <w:p w14:paraId="41CE997B" w14:textId="46B1882C" w:rsidR="00964FC2" w:rsidRPr="00843A96" w:rsidRDefault="007A21FB" w:rsidP="004C7620">
            <w:pPr>
              <w:pStyle w:val="ACTableHeading1"/>
              <w:rPr>
                <w:color w:val="auto"/>
                <w:sz w:val="22"/>
                <w:szCs w:val="22"/>
                <w:lang w:val="cs-CZ"/>
              </w:rPr>
            </w:pPr>
            <w:r w:rsidRPr="00843A96">
              <w:rPr>
                <w:caps w:val="0"/>
                <w:color w:val="auto"/>
                <w:sz w:val="22"/>
                <w:szCs w:val="22"/>
                <w:lang w:val="cs-CZ"/>
              </w:rPr>
              <w:t>Další Kontakt</w:t>
            </w:r>
          </w:p>
        </w:tc>
      </w:tr>
      <w:tr w:rsidR="00B854F7" w:rsidRPr="00843A96" w14:paraId="7A9FEE3C" w14:textId="77777777" w:rsidTr="00CD5797">
        <w:trPr>
          <w:cantSplit/>
          <w:trHeight w:val="362"/>
        </w:trPr>
        <w:tc>
          <w:tcPr>
            <w:tcW w:w="1602" w:type="pct"/>
            <w:vMerge/>
            <w:shd w:val="clear" w:color="auto" w:fill="F2F2F2" w:themeFill="background1" w:themeFillShade="F2"/>
            <w:vAlign w:val="center"/>
          </w:tcPr>
          <w:p w14:paraId="71708556" w14:textId="77777777" w:rsidR="00B854F7" w:rsidRPr="00843A96" w:rsidRDefault="00B854F7" w:rsidP="00B854F7">
            <w:pPr>
              <w:pStyle w:val="proptextstandard"/>
              <w:jc w:val="both"/>
              <w:rPr>
                <w:sz w:val="20"/>
                <w:szCs w:val="20"/>
                <w:lang w:val="cs-CZ"/>
              </w:rPr>
            </w:pPr>
          </w:p>
        </w:tc>
        <w:tc>
          <w:tcPr>
            <w:tcW w:w="563" w:type="pct"/>
            <w:shd w:val="clear" w:color="auto" w:fill="F2F2F2" w:themeFill="background1" w:themeFillShade="F2"/>
            <w:vAlign w:val="center"/>
          </w:tcPr>
          <w:p w14:paraId="04B817AD" w14:textId="77777777" w:rsidR="00B854F7" w:rsidRPr="00843A96" w:rsidRDefault="00B854F7" w:rsidP="00B854F7">
            <w:pPr>
              <w:pStyle w:val="proptextstandard"/>
              <w:rPr>
                <w:szCs w:val="22"/>
                <w:lang w:val="cs-CZ"/>
              </w:rPr>
            </w:pPr>
            <w:proofErr w:type="spellStart"/>
            <w:r w:rsidRPr="00843A96">
              <w:rPr>
                <w:szCs w:val="22"/>
                <w:lang w:val="cs-CZ"/>
              </w:rPr>
              <w:t>Name</w:t>
            </w:r>
            <w:proofErr w:type="spellEnd"/>
            <w:r w:rsidRPr="00843A96">
              <w:rPr>
                <w:szCs w:val="22"/>
                <w:lang w:val="cs-CZ"/>
              </w:rPr>
              <w:t>:</w:t>
            </w:r>
          </w:p>
        </w:tc>
        <w:tc>
          <w:tcPr>
            <w:tcW w:w="2835" w:type="pct"/>
            <w:shd w:val="clear" w:color="auto" w:fill="F2F2F2" w:themeFill="background1" w:themeFillShade="F2"/>
          </w:tcPr>
          <w:p w14:paraId="2570FCD3" w14:textId="6E35902B" w:rsidR="00B854F7" w:rsidRPr="00843A96" w:rsidRDefault="002D35FA" w:rsidP="00B854F7">
            <w:pPr>
              <w:pStyle w:val="proptextstandard"/>
              <w:rPr>
                <w:szCs w:val="22"/>
                <w:lang w:val="cs-CZ"/>
              </w:rPr>
            </w:pPr>
            <w:proofErr w:type="spellStart"/>
            <w:r>
              <w:rPr>
                <w:lang w:val="cs-CZ"/>
              </w:rPr>
              <w:t>xxx</w:t>
            </w:r>
            <w:proofErr w:type="spellEnd"/>
          </w:p>
        </w:tc>
      </w:tr>
      <w:tr w:rsidR="00B854F7" w:rsidRPr="00843A96" w14:paraId="7B3338DC" w14:textId="77777777" w:rsidTr="00CD5797">
        <w:trPr>
          <w:cantSplit/>
          <w:trHeight w:val="362"/>
        </w:trPr>
        <w:tc>
          <w:tcPr>
            <w:tcW w:w="1602" w:type="pct"/>
            <w:vMerge/>
            <w:shd w:val="clear" w:color="auto" w:fill="F2F2F2" w:themeFill="background1" w:themeFillShade="F2"/>
          </w:tcPr>
          <w:p w14:paraId="64836DDA" w14:textId="77777777" w:rsidR="00B854F7" w:rsidRPr="00843A96" w:rsidRDefault="00B854F7" w:rsidP="00B854F7">
            <w:pPr>
              <w:pStyle w:val="proptextstandard"/>
              <w:jc w:val="both"/>
              <w:rPr>
                <w:sz w:val="20"/>
                <w:szCs w:val="20"/>
                <w:lang w:val="cs-CZ"/>
              </w:rPr>
            </w:pPr>
          </w:p>
        </w:tc>
        <w:tc>
          <w:tcPr>
            <w:tcW w:w="563" w:type="pct"/>
            <w:shd w:val="clear" w:color="auto" w:fill="F2F2F2" w:themeFill="background1" w:themeFillShade="F2"/>
            <w:vAlign w:val="center"/>
          </w:tcPr>
          <w:p w14:paraId="211A405B" w14:textId="77777777" w:rsidR="00B854F7" w:rsidRPr="00843A96" w:rsidRDefault="00B854F7" w:rsidP="00B854F7">
            <w:pPr>
              <w:pStyle w:val="proptextstandard"/>
              <w:rPr>
                <w:szCs w:val="22"/>
                <w:lang w:val="cs-CZ"/>
              </w:rPr>
            </w:pPr>
            <w:proofErr w:type="spellStart"/>
            <w:r w:rsidRPr="00843A96">
              <w:rPr>
                <w:szCs w:val="22"/>
                <w:lang w:val="cs-CZ"/>
              </w:rPr>
              <w:t>Position</w:t>
            </w:r>
            <w:proofErr w:type="spellEnd"/>
            <w:r w:rsidRPr="00843A96">
              <w:rPr>
                <w:szCs w:val="22"/>
                <w:lang w:val="cs-CZ"/>
              </w:rPr>
              <w:t>:</w:t>
            </w:r>
          </w:p>
        </w:tc>
        <w:tc>
          <w:tcPr>
            <w:tcW w:w="2835" w:type="pct"/>
            <w:shd w:val="clear" w:color="auto" w:fill="F2F2F2" w:themeFill="background1" w:themeFillShade="F2"/>
          </w:tcPr>
          <w:p w14:paraId="072395B7" w14:textId="50A00828" w:rsidR="00B854F7" w:rsidRPr="00843A96" w:rsidRDefault="002D35FA" w:rsidP="00B854F7">
            <w:pPr>
              <w:pStyle w:val="proptextstandard"/>
              <w:rPr>
                <w:szCs w:val="22"/>
                <w:lang w:val="cs-CZ"/>
              </w:rPr>
            </w:pPr>
            <w:proofErr w:type="spellStart"/>
            <w:r>
              <w:rPr>
                <w:lang w:val="cs-CZ"/>
              </w:rPr>
              <w:t>xxx</w:t>
            </w:r>
            <w:proofErr w:type="spellEnd"/>
          </w:p>
        </w:tc>
      </w:tr>
      <w:tr w:rsidR="00B854F7" w:rsidRPr="00843A96" w14:paraId="4DE79172" w14:textId="77777777" w:rsidTr="00CD5797">
        <w:trPr>
          <w:cantSplit/>
          <w:trHeight w:val="362"/>
        </w:trPr>
        <w:tc>
          <w:tcPr>
            <w:tcW w:w="1602" w:type="pct"/>
            <w:vMerge/>
            <w:shd w:val="clear" w:color="auto" w:fill="F2F2F2" w:themeFill="background1" w:themeFillShade="F2"/>
          </w:tcPr>
          <w:p w14:paraId="54C3D438" w14:textId="77777777" w:rsidR="00B854F7" w:rsidRPr="00843A96" w:rsidRDefault="00B854F7" w:rsidP="00B854F7">
            <w:pPr>
              <w:pStyle w:val="proptextstandard"/>
              <w:jc w:val="both"/>
              <w:rPr>
                <w:sz w:val="20"/>
                <w:szCs w:val="20"/>
                <w:lang w:val="cs-CZ"/>
              </w:rPr>
            </w:pPr>
          </w:p>
        </w:tc>
        <w:tc>
          <w:tcPr>
            <w:tcW w:w="563" w:type="pct"/>
            <w:shd w:val="clear" w:color="auto" w:fill="F2F2F2" w:themeFill="background1" w:themeFillShade="F2"/>
            <w:vAlign w:val="center"/>
          </w:tcPr>
          <w:p w14:paraId="77B15E81" w14:textId="77777777" w:rsidR="00B854F7" w:rsidRPr="00843A96" w:rsidRDefault="00B854F7" w:rsidP="00B854F7">
            <w:pPr>
              <w:pStyle w:val="proptextstandard"/>
              <w:rPr>
                <w:szCs w:val="22"/>
                <w:lang w:val="cs-CZ"/>
              </w:rPr>
            </w:pPr>
            <w:proofErr w:type="spellStart"/>
            <w:r w:rsidRPr="00843A96">
              <w:rPr>
                <w:szCs w:val="22"/>
                <w:lang w:val="cs-CZ"/>
              </w:rPr>
              <w:t>Phone</w:t>
            </w:r>
            <w:proofErr w:type="spellEnd"/>
            <w:r w:rsidRPr="00843A96">
              <w:rPr>
                <w:szCs w:val="22"/>
                <w:lang w:val="cs-CZ"/>
              </w:rPr>
              <w:t>:</w:t>
            </w:r>
          </w:p>
        </w:tc>
        <w:tc>
          <w:tcPr>
            <w:tcW w:w="2835" w:type="pct"/>
            <w:shd w:val="clear" w:color="auto" w:fill="F2F2F2" w:themeFill="background1" w:themeFillShade="F2"/>
          </w:tcPr>
          <w:p w14:paraId="6A8365DC" w14:textId="0AE30F08" w:rsidR="00B854F7" w:rsidRPr="00843A96" w:rsidRDefault="00B854F7" w:rsidP="00B854F7">
            <w:pPr>
              <w:pStyle w:val="proptextstandard"/>
              <w:rPr>
                <w:szCs w:val="22"/>
                <w:lang w:val="cs-CZ"/>
              </w:rPr>
            </w:pPr>
          </w:p>
        </w:tc>
      </w:tr>
      <w:tr w:rsidR="00B854F7" w:rsidRPr="00843A96" w14:paraId="74F76938" w14:textId="77777777" w:rsidTr="00CD5797">
        <w:trPr>
          <w:cantSplit/>
          <w:trHeight w:val="362"/>
        </w:trPr>
        <w:tc>
          <w:tcPr>
            <w:tcW w:w="1602" w:type="pct"/>
            <w:vMerge/>
            <w:shd w:val="clear" w:color="auto" w:fill="F2F2F2" w:themeFill="background1" w:themeFillShade="F2"/>
          </w:tcPr>
          <w:p w14:paraId="47C3AB2A" w14:textId="77777777" w:rsidR="00B854F7" w:rsidRPr="00843A96" w:rsidRDefault="00B854F7" w:rsidP="00B854F7">
            <w:pPr>
              <w:pStyle w:val="proptextstandard"/>
              <w:jc w:val="both"/>
              <w:rPr>
                <w:sz w:val="20"/>
                <w:szCs w:val="20"/>
                <w:lang w:val="cs-CZ"/>
              </w:rPr>
            </w:pPr>
          </w:p>
        </w:tc>
        <w:tc>
          <w:tcPr>
            <w:tcW w:w="563" w:type="pct"/>
            <w:shd w:val="clear" w:color="auto" w:fill="F2F2F2" w:themeFill="background1" w:themeFillShade="F2"/>
            <w:vAlign w:val="center"/>
          </w:tcPr>
          <w:p w14:paraId="388A418D" w14:textId="77777777" w:rsidR="00B854F7" w:rsidRPr="00843A96" w:rsidRDefault="00B854F7" w:rsidP="00B854F7">
            <w:pPr>
              <w:pStyle w:val="proptextstandard"/>
              <w:rPr>
                <w:szCs w:val="22"/>
                <w:lang w:val="cs-CZ"/>
              </w:rPr>
            </w:pPr>
            <w:r w:rsidRPr="00843A96">
              <w:rPr>
                <w:szCs w:val="22"/>
                <w:lang w:val="cs-CZ"/>
              </w:rPr>
              <w:t>Email:</w:t>
            </w:r>
          </w:p>
        </w:tc>
        <w:tc>
          <w:tcPr>
            <w:tcW w:w="2835" w:type="pct"/>
            <w:shd w:val="clear" w:color="auto" w:fill="F2F2F2" w:themeFill="background1" w:themeFillShade="F2"/>
          </w:tcPr>
          <w:p w14:paraId="2B018927" w14:textId="59E8DA80" w:rsidR="00B854F7" w:rsidRPr="00843A96" w:rsidRDefault="002D35FA" w:rsidP="00B854F7">
            <w:pPr>
              <w:pStyle w:val="proptextstandard"/>
              <w:rPr>
                <w:szCs w:val="22"/>
                <w:lang w:val="cs-CZ"/>
              </w:rPr>
            </w:pPr>
            <w:proofErr w:type="spellStart"/>
            <w:r>
              <w:rPr>
                <w:szCs w:val="22"/>
                <w:lang w:val="cs-CZ"/>
              </w:rPr>
              <w:t>xxx</w:t>
            </w:r>
            <w:proofErr w:type="spellEnd"/>
          </w:p>
        </w:tc>
      </w:tr>
      <w:bookmarkEnd w:id="1"/>
    </w:tbl>
    <w:p w14:paraId="4D451716" w14:textId="77777777" w:rsidR="00061E3D" w:rsidRPr="005B1C9F" w:rsidRDefault="00061E3D" w:rsidP="00061E3D">
      <w:pPr>
        <w:pStyle w:val="Nadpis9"/>
        <w:rPr>
          <w:lang w:val="cs-CZ"/>
        </w:rPr>
      </w:pPr>
      <w:r>
        <w:br w:type="page"/>
      </w:r>
    </w:p>
    <w:p w14:paraId="528C7132" w14:textId="58C6CD11" w:rsidR="00B22058" w:rsidRPr="004109BE" w:rsidRDefault="001214BF" w:rsidP="004109BE">
      <w:pPr>
        <w:pStyle w:val="Nadpis9"/>
      </w:pPr>
      <w:proofErr w:type="spellStart"/>
      <w:r>
        <w:lastRenderedPageBreak/>
        <w:t>Obsah</w:t>
      </w:r>
      <w:proofErr w:type="spellEnd"/>
    </w:p>
    <w:bookmarkStart w:id="2" w:name="_Toc404173190"/>
    <w:bookmarkStart w:id="3" w:name="_Toc132968320"/>
    <w:bookmarkEnd w:id="2"/>
    <w:p w14:paraId="14A039A9" w14:textId="3E5F1A0C" w:rsidR="00E0100F" w:rsidRDefault="0068795F">
      <w:pPr>
        <w:pStyle w:val="Obsah1"/>
        <w:tabs>
          <w:tab w:val="left" w:pos="440"/>
          <w:tab w:val="right" w:leader="dot" w:pos="10171"/>
        </w:tabs>
        <w:rPr>
          <w:rFonts w:asciiTheme="minorHAnsi" w:eastAsiaTheme="minorEastAsia" w:hAnsiTheme="minorHAnsi" w:cstheme="minorBidi"/>
          <w:b w:val="0"/>
          <w:bCs w:val="0"/>
          <w:caps w:val="0"/>
          <w:noProof/>
          <w:kern w:val="2"/>
          <w:lang w:val="cs-CZ" w:eastAsia="cs-CZ"/>
          <w14:ligatures w14:val="standardContextual"/>
        </w:rPr>
      </w:pPr>
      <w:r w:rsidRPr="004109BE">
        <w:rPr>
          <w:rFonts w:cs="Arial"/>
          <w:b w:val="0"/>
          <w:bCs w:val="0"/>
          <w:color w:val="000000"/>
          <w:szCs w:val="22"/>
        </w:rPr>
        <w:fldChar w:fldCharType="begin"/>
      </w:r>
      <w:r w:rsidRPr="00353430">
        <w:rPr>
          <w:rFonts w:cs="Arial"/>
          <w:b w:val="0"/>
          <w:bCs w:val="0"/>
          <w:color w:val="000000"/>
          <w:szCs w:val="22"/>
        </w:rPr>
        <w:instrText xml:space="preserve"> TOC \o "1-4" \h \z \u </w:instrText>
      </w:r>
      <w:r w:rsidRPr="004109BE">
        <w:rPr>
          <w:rFonts w:cs="Arial"/>
          <w:b w:val="0"/>
          <w:bCs w:val="0"/>
          <w:color w:val="000000"/>
          <w:szCs w:val="22"/>
        </w:rPr>
        <w:fldChar w:fldCharType="separate"/>
      </w:r>
      <w:hyperlink w:anchor="_Toc227765285" w:history="1">
        <w:r w:rsidR="00E0100F" w:rsidRPr="008C7A7E">
          <w:rPr>
            <w:rStyle w:val="Hypertextovodkaz"/>
            <w:noProof/>
            <w:lang w:val="cs-CZ"/>
          </w:rPr>
          <w:t>1</w:t>
        </w:r>
        <w:r w:rsidR="00E0100F">
          <w:rPr>
            <w:rFonts w:asciiTheme="minorHAnsi" w:eastAsiaTheme="minorEastAsia" w:hAnsiTheme="minorHAnsi" w:cstheme="minorBidi"/>
            <w:b w:val="0"/>
            <w:bCs w:val="0"/>
            <w:caps w:val="0"/>
            <w:noProof/>
            <w:kern w:val="2"/>
            <w:lang w:val="cs-CZ" w:eastAsia="cs-CZ"/>
            <w14:ligatures w14:val="standardContextual"/>
          </w:rPr>
          <w:tab/>
        </w:r>
        <w:r w:rsidR="00E0100F" w:rsidRPr="008C7A7E">
          <w:rPr>
            <w:rStyle w:val="Hypertextovodkaz"/>
            <w:noProof/>
            <w:lang w:val="cs-CZ"/>
          </w:rPr>
          <w:t>Rockwell Automation – shrnutí předmětu dodávky</w:t>
        </w:r>
        <w:r w:rsidR="00E0100F">
          <w:rPr>
            <w:noProof/>
            <w:webHidden/>
          </w:rPr>
          <w:tab/>
        </w:r>
        <w:r w:rsidR="00E0100F">
          <w:rPr>
            <w:noProof/>
            <w:webHidden/>
          </w:rPr>
          <w:fldChar w:fldCharType="begin"/>
        </w:r>
        <w:r w:rsidR="00E0100F">
          <w:rPr>
            <w:noProof/>
            <w:webHidden/>
          </w:rPr>
          <w:instrText xml:space="preserve"> PAGEREF _Toc227765285 \h </w:instrText>
        </w:r>
        <w:r w:rsidR="00E0100F">
          <w:rPr>
            <w:noProof/>
            <w:webHidden/>
          </w:rPr>
        </w:r>
        <w:r w:rsidR="00E0100F">
          <w:rPr>
            <w:noProof/>
            <w:webHidden/>
          </w:rPr>
          <w:fldChar w:fldCharType="separate"/>
        </w:r>
        <w:r w:rsidR="007564C3">
          <w:rPr>
            <w:noProof/>
            <w:webHidden/>
          </w:rPr>
          <w:t>4</w:t>
        </w:r>
        <w:r w:rsidR="00E0100F">
          <w:rPr>
            <w:noProof/>
            <w:webHidden/>
          </w:rPr>
          <w:fldChar w:fldCharType="end"/>
        </w:r>
      </w:hyperlink>
    </w:p>
    <w:p w14:paraId="61D0C8D5" w14:textId="0DC9E82D" w:rsidR="00E0100F" w:rsidRDefault="00CF5661">
      <w:pPr>
        <w:pStyle w:val="Obsah2"/>
        <w:tabs>
          <w:tab w:val="left" w:pos="660"/>
          <w:tab w:val="right" w:leader="dot" w:pos="10171"/>
        </w:tabs>
        <w:rPr>
          <w:rFonts w:asciiTheme="minorHAnsi" w:eastAsiaTheme="minorEastAsia" w:hAnsiTheme="minorHAnsi" w:cstheme="minorBidi"/>
          <w:b w:val="0"/>
          <w:bCs w:val="0"/>
          <w:noProof/>
          <w:kern w:val="2"/>
          <w:sz w:val="24"/>
          <w:szCs w:val="24"/>
          <w:lang w:val="cs-CZ" w:eastAsia="cs-CZ"/>
          <w14:ligatures w14:val="standardContextual"/>
        </w:rPr>
      </w:pPr>
      <w:hyperlink w:anchor="_Toc227765286" w:history="1">
        <w:r w:rsidR="00E0100F" w:rsidRPr="008C7A7E">
          <w:rPr>
            <w:rStyle w:val="Hypertextovodkaz"/>
            <w:noProof/>
            <w:lang w:val="cs-CZ"/>
          </w:rPr>
          <w:t>1.1</w:t>
        </w:r>
        <w:r w:rsidR="00E0100F">
          <w:rPr>
            <w:rFonts w:asciiTheme="minorHAnsi" w:eastAsiaTheme="minorEastAsia" w:hAnsiTheme="minorHAnsi" w:cstheme="minorBidi"/>
            <w:b w:val="0"/>
            <w:bCs w:val="0"/>
            <w:noProof/>
            <w:kern w:val="2"/>
            <w:sz w:val="24"/>
            <w:szCs w:val="24"/>
            <w:lang w:val="cs-CZ" w:eastAsia="cs-CZ"/>
            <w14:ligatures w14:val="standardContextual"/>
          </w:rPr>
          <w:tab/>
        </w:r>
        <w:r w:rsidR="00E0100F" w:rsidRPr="008C7A7E">
          <w:rPr>
            <w:rStyle w:val="Hypertextovodkaz"/>
            <w:noProof/>
            <w:lang w:val="cs-CZ"/>
          </w:rPr>
          <w:t>Shrnutí cenové kalkulace</w:t>
        </w:r>
        <w:r w:rsidR="00E0100F">
          <w:rPr>
            <w:noProof/>
            <w:webHidden/>
          </w:rPr>
          <w:tab/>
        </w:r>
        <w:r w:rsidR="00E0100F">
          <w:rPr>
            <w:noProof/>
            <w:webHidden/>
          </w:rPr>
          <w:fldChar w:fldCharType="begin"/>
        </w:r>
        <w:r w:rsidR="00E0100F">
          <w:rPr>
            <w:noProof/>
            <w:webHidden/>
          </w:rPr>
          <w:instrText xml:space="preserve"> PAGEREF _Toc227765286 \h </w:instrText>
        </w:r>
        <w:r w:rsidR="00E0100F">
          <w:rPr>
            <w:noProof/>
            <w:webHidden/>
          </w:rPr>
        </w:r>
        <w:r w:rsidR="00E0100F">
          <w:rPr>
            <w:noProof/>
            <w:webHidden/>
          </w:rPr>
          <w:fldChar w:fldCharType="separate"/>
        </w:r>
        <w:r w:rsidR="007564C3">
          <w:rPr>
            <w:noProof/>
            <w:webHidden/>
          </w:rPr>
          <w:t>4</w:t>
        </w:r>
        <w:r w:rsidR="00E0100F">
          <w:rPr>
            <w:noProof/>
            <w:webHidden/>
          </w:rPr>
          <w:fldChar w:fldCharType="end"/>
        </w:r>
      </w:hyperlink>
    </w:p>
    <w:p w14:paraId="21B57550" w14:textId="4DFFFA46" w:rsidR="00E0100F" w:rsidRDefault="00CF5661">
      <w:pPr>
        <w:pStyle w:val="Obsah3"/>
        <w:tabs>
          <w:tab w:val="left" w:pos="1100"/>
          <w:tab w:val="right" w:leader="dot" w:pos="10171"/>
        </w:tabs>
        <w:rPr>
          <w:rFonts w:asciiTheme="minorHAnsi" w:eastAsiaTheme="minorEastAsia" w:hAnsiTheme="minorHAnsi" w:cstheme="minorBidi"/>
          <w:noProof/>
          <w:kern w:val="2"/>
          <w:sz w:val="24"/>
          <w:szCs w:val="24"/>
          <w:lang w:val="cs-CZ" w:eastAsia="cs-CZ"/>
          <w14:ligatures w14:val="standardContextual"/>
        </w:rPr>
      </w:pPr>
      <w:hyperlink w:anchor="_Toc227765287" w:history="1">
        <w:r w:rsidR="00E0100F" w:rsidRPr="008C7A7E">
          <w:rPr>
            <w:rStyle w:val="Hypertextovodkaz"/>
            <w:noProof/>
            <w:lang w:val="cs-CZ"/>
          </w:rPr>
          <w:t>1.1.1</w:t>
        </w:r>
        <w:r w:rsidR="00E0100F">
          <w:rPr>
            <w:rFonts w:asciiTheme="minorHAnsi" w:eastAsiaTheme="minorEastAsia" w:hAnsiTheme="minorHAnsi" w:cstheme="minorBidi"/>
            <w:noProof/>
            <w:kern w:val="2"/>
            <w:sz w:val="24"/>
            <w:szCs w:val="24"/>
            <w:lang w:val="cs-CZ" w:eastAsia="cs-CZ"/>
            <w14:ligatures w14:val="standardContextual"/>
          </w:rPr>
          <w:tab/>
        </w:r>
        <w:r w:rsidR="00E0100F" w:rsidRPr="008C7A7E">
          <w:rPr>
            <w:rStyle w:val="Hypertextovodkaz"/>
            <w:noProof/>
            <w:lang w:val="cs-CZ"/>
          </w:rPr>
          <w:t>Fakturační plán</w:t>
        </w:r>
        <w:r w:rsidR="00E0100F">
          <w:rPr>
            <w:noProof/>
            <w:webHidden/>
          </w:rPr>
          <w:tab/>
        </w:r>
        <w:r w:rsidR="00E0100F">
          <w:rPr>
            <w:noProof/>
            <w:webHidden/>
          </w:rPr>
          <w:fldChar w:fldCharType="begin"/>
        </w:r>
        <w:r w:rsidR="00E0100F">
          <w:rPr>
            <w:noProof/>
            <w:webHidden/>
          </w:rPr>
          <w:instrText xml:space="preserve"> PAGEREF _Toc227765287 \h </w:instrText>
        </w:r>
        <w:r w:rsidR="00E0100F">
          <w:rPr>
            <w:noProof/>
            <w:webHidden/>
          </w:rPr>
        </w:r>
        <w:r w:rsidR="00E0100F">
          <w:rPr>
            <w:noProof/>
            <w:webHidden/>
          </w:rPr>
          <w:fldChar w:fldCharType="separate"/>
        </w:r>
        <w:r w:rsidR="007564C3">
          <w:rPr>
            <w:noProof/>
            <w:webHidden/>
          </w:rPr>
          <w:t>4</w:t>
        </w:r>
        <w:r w:rsidR="00E0100F">
          <w:rPr>
            <w:noProof/>
            <w:webHidden/>
          </w:rPr>
          <w:fldChar w:fldCharType="end"/>
        </w:r>
      </w:hyperlink>
    </w:p>
    <w:p w14:paraId="4962410C" w14:textId="2B47F3E0" w:rsidR="00E0100F" w:rsidRDefault="00CF5661">
      <w:pPr>
        <w:pStyle w:val="Obsah3"/>
        <w:tabs>
          <w:tab w:val="left" w:pos="1100"/>
          <w:tab w:val="right" w:leader="dot" w:pos="10171"/>
        </w:tabs>
        <w:rPr>
          <w:rFonts w:asciiTheme="minorHAnsi" w:eastAsiaTheme="minorEastAsia" w:hAnsiTheme="minorHAnsi" w:cstheme="minorBidi"/>
          <w:noProof/>
          <w:kern w:val="2"/>
          <w:sz w:val="24"/>
          <w:szCs w:val="24"/>
          <w:lang w:val="cs-CZ" w:eastAsia="cs-CZ"/>
          <w14:ligatures w14:val="standardContextual"/>
        </w:rPr>
      </w:pPr>
      <w:hyperlink w:anchor="_Toc227765288" w:history="1">
        <w:r w:rsidR="00E0100F" w:rsidRPr="008C7A7E">
          <w:rPr>
            <w:rStyle w:val="Hypertextovodkaz"/>
            <w:noProof/>
            <w:lang w:val="cs-CZ"/>
          </w:rPr>
          <w:t>1.1.2</w:t>
        </w:r>
        <w:r w:rsidR="00E0100F">
          <w:rPr>
            <w:rFonts w:asciiTheme="minorHAnsi" w:eastAsiaTheme="minorEastAsia" w:hAnsiTheme="minorHAnsi" w:cstheme="minorBidi"/>
            <w:noProof/>
            <w:kern w:val="2"/>
            <w:sz w:val="24"/>
            <w:szCs w:val="24"/>
            <w:lang w:val="cs-CZ" w:eastAsia="cs-CZ"/>
            <w14:ligatures w14:val="standardContextual"/>
          </w:rPr>
          <w:tab/>
        </w:r>
        <w:r w:rsidR="00E0100F" w:rsidRPr="008C7A7E">
          <w:rPr>
            <w:rStyle w:val="Hypertextovodkaz"/>
            <w:noProof/>
            <w:lang w:val="cs-CZ"/>
          </w:rPr>
          <w:t>Platební podmínky</w:t>
        </w:r>
        <w:r w:rsidR="00E0100F">
          <w:rPr>
            <w:noProof/>
            <w:webHidden/>
          </w:rPr>
          <w:tab/>
        </w:r>
        <w:r w:rsidR="00E0100F">
          <w:rPr>
            <w:noProof/>
            <w:webHidden/>
          </w:rPr>
          <w:fldChar w:fldCharType="begin"/>
        </w:r>
        <w:r w:rsidR="00E0100F">
          <w:rPr>
            <w:noProof/>
            <w:webHidden/>
          </w:rPr>
          <w:instrText xml:space="preserve"> PAGEREF _Toc227765288 \h </w:instrText>
        </w:r>
        <w:r w:rsidR="00E0100F">
          <w:rPr>
            <w:noProof/>
            <w:webHidden/>
          </w:rPr>
        </w:r>
        <w:r w:rsidR="00E0100F">
          <w:rPr>
            <w:noProof/>
            <w:webHidden/>
          </w:rPr>
          <w:fldChar w:fldCharType="separate"/>
        </w:r>
        <w:r w:rsidR="007564C3">
          <w:rPr>
            <w:noProof/>
            <w:webHidden/>
          </w:rPr>
          <w:t>4</w:t>
        </w:r>
        <w:r w:rsidR="00E0100F">
          <w:rPr>
            <w:noProof/>
            <w:webHidden/>
          </w:rPr>
          <w:fldChar w:fldCharType="end"/>
        </w:r>
      </w:hyperlink>
    </w:p>
    <w:p w14:paraId="59665208" w14:textId="42E45A3E" w:rsidR="00E0100F" w:rsidRDefault="00CF5661">
      <w:pPr>
        <w:pStyle w:val="Obsah3"/>
        <w:tabs>
          <w:tab w:val="left" w:pos="1100"/>
          <w:tab w:val="right" w:leader="dot" w:pos="10171"/>
        </w:tabs>
        <w:rPr>
          <w:rFonts w:asciiTheme="minorHAnsi" w:eastAsiaTheme="minorEastAsia" w:hAnsiTheme="minorHAnsi" w:cstheme="minorBidi"/>
          <w:noProof/>
          <w:kern w:val="2"/>
          <w:sz w:val="24"/>
          <w:szCs w:val="24"/>
          <w:lang w:val="cs-CZ" w:eastAsia="cs-CZ"/>
          <w14:ligatures w14:val="standardContextual"/>
        </w:rPr>
      </w:pPr>
      <w:hyperlink w:anchor="_Toc227765289" w:history="1">
        <w:r w:rsidR="00E0100F" w:rsidRPr="008C7A7E">
          <w:rPr>
            <w:rStyle w:val="Hypertextovodkaz"/>
            <w:noProof/>
            <w:lang w:val="cs-CZ"/>
          </w:rPr>
          <w:t>1.1.3</w:t>
        </w:r>
        <w:r w:rsidR="00E0100F">
          <w:rPr>
            <w:rFonts w:asciiTheme="minorHAnsi" w:eastAsiaTheme="minorEastAsia" w:hAnsiTheme="minorHAnsi" w:cstheme="minorBidi"/>
            <w:noProof/>
            <w:kern w:val="2"/>
            <w:sz w:val="24"/>
            <w:szCs w:val="24"/>
            <w:lang w:val="cs-CZ" w:eastAsia="cs-CZ"/>
            <w14:ligatures w14:val="standardContextual"/>
          </w:rPr>
          <w:tab/>
        </w:r>
        <w:r w:rsidR="00E0100F" w:rsidRPr="008C7A7E">
          <w:rPr>
            <w:rStyle w:val="Hypertextovodkaz"/>
            <w:noProof/>
            <w:lang w:val="cs-CZ"/>
          </w:rPr>
          <w:t>Instrukce pro objednání</w:t>
        </w:r>
        <w:r w:rsidR="00E0100F">
          <w:rPr>
            <w:noProof/>
            <w:webHidden/>
          </w:rPr>
          <w:tab/>
        </w:r>
        <w:r w:rsidR="00E0100F">
          <w:rPr>
            <w:noProof/>
            <w:webHidden/>
          </w:rPr>
          <w:fldChar w:fldCharType="begin"/>
        </w:r>
        <w:r w:rsidR="00E0100F">
          <w:rPr>
            <w:noProof/>
            <w:webHidden/>
          </w:rPr>
          <w:instrText xml:space="preserve"> PAGEREF _Toc227765289 \h </w:instrText>
        </w:r>
        <w:r w:rsidR="00E0100F">
          <w:rPr>
            <w:noProof/>
            <w:webHidden/>
          </w:rPr>
        </w:r>
        <w:r w:rsidR="00E0100F">
          <w:rPr>
            <w:noProof/>
            <w:webHidden/>
          </w:rPr>
          <w:fldChar w:fldCharType="separate"/>
        </w:r>
        <w:r w:rsidR="007564C3">
          <w:rPr>
            <w:noProof/>
            <w:webHidden/>
          </w:rPr>
          <w:t>5</w:t>
        </w:r>
        <w:r w:rsidR="00E0100F">
          <w:rPr>
            <w:noProof/>
            <w:webHidden/>
          </w:rPr>
          <w:fldChar w:fldCharType="end"/>
        </w:r>
      </w:hyperlink>
    </w:p>
    <w:p w14:paraId="4565F398" w14:textId="7D90D294" w:rsidR="00E0100F" w:rsidRDefault="00CF5661">
      <w:pPr>
        <w:pStyle w:val="Obsah3"/>
        <w:tabs>
          <w:tab w:val="left" w:pos="1100"/>
          <w:tab w:val="right" w:leader="dot" w:pos="10171"/>
        </w:tabs>
        <w:rPr>
          <w:rFonts w:asciiTheme="minorHAnsi" w:eastAsiaTheme="minorEastAsia" w:hAnsiTheme="minorHAnsi" w:cstheme="minorBidi"/>
          <w:noProof/>
          <w:kern w:val="2"/>
          <w:sz w:val="24"/>
          <w:szCs w:val="24"/>
          <w:lang w:val="cs-CZ" w:eastAsia="cs-CZ"/>
          <w14:ligatures w14:val="standardContextual"/>
        </w:rPr>
      </w:pPr>
      <w:hyperlink w:anchor="_Toc227765290" w:history="1">
        <w:r w:rsidR="00E0100F" w:rsidRPr="008C7A7E">
          <w:rPr>
            <w:rStyle w:val="Hypertextovodkaz"/>
            <w:noProof/>
            <w:lang w:val="cs-CZ"/>
          </w:rPr>
          <w:t>1.1.4</w:t>
        </w:r>
        <w:r w:rsidR="00E0100F">
          <w:rPr>
            <w:rFonts w:asciiTheme="minorHAnsi" w:eastAsiaTheme="minorEastAsia" w:hAnsiTheme="minorHAnsi" w:cstheme="minorBidi"/>
            <w:noProof/>
            <w:kern w:val="2"/>
            <w:sz w:val="24"/>
            <w:szCs w:val="24"/>
            <w:lang w:val="cs-CZ" w:eastAsia="cs-CZ"/>
            <w14:ligatures w14:val="standardContextual"/>
          </w:rPr>
          <w:tab/>
        </w:r>
        <w:r w:rsidR="00E0100F" w:rsidRPr="008C7A7E">
          <w:rPr>
            <w:rStyle w:val="Hypertextovodkaz"/>
            <w:noProof/>
            <w:lang w:val="cs-CZ"/>
          </w:rPr>
          <w:t>Doprava</w:t>
        </w:r>
        <w:r w:rsidR="00E0100F">
          <w:rPr>
            <w:noProof/>
            <w:webHidden/>
          </w:rPr>
          <w:tab/>
        </w:r>
        <w:r w:rsidR="00E0100F">
          <w:rPr>
            <w:noProof/>
            <w:webHidden/>
          </w:rPr>
          <w:fldChar w:fldCharType="begin"/>
        </w:r>
        <w:r w:rsidR="00E0100F">
          <w:rPr>
            <w:noProof/>
            <w:webHidden/>
          </w:rPr>
          <w:instrText xml:space="preserve"> PAGEREF _Toc227765290 \h </w:instrText>
        </w:r>
        <w:r w:rsidR="00E0100F">
          <w:rPr>
            <w:noProof/>
            <w:webHidden/>
          </w:rPr>
        </w:r>
        <w:r w:rsidR="00E0100F">
          <w:rPr>
            <w:noProof/>
            <w:webHidden/>
          </w:rPr>
          <w:fldChar w:fldCharType="separate"/>
        </w:r>
        <w:r w:rsidR="007564C3">
          <w:rPr>
            <w:noProof/>
            <w:webHidden/>
          </w:rPr>
          <w:t>5</w:t>
        </w:r>
        <w:r w:rsidR="00E0100F">
          <w:rPr>
            <w:noProof/>
            <w:webHidden/>
          </w:rPr>
          <w:fldChar w:fldCharType="end"/>
        </w:r>
      </w:hyperlink>
    </w:p>
    <w:p w14:paraId="733EDD44" w14:textId="5CB17615" w:rsidR="00E0100F" w:rsidRDefault="00CF5661">
      <w:pPr>
        <w:pStyle w:val="Obsah2"/>
        <w:tabs>
          <w:tab w:val="left" w:pos="660"/>
          <w:tab w:val="right" w:leader="dot" w:pos="10171"/>
        </w:tabs>
        <w:rPr>
          <w:rFonts w:asciiTheme="minorHAnsi" w:eastAsiaTheme="minorEastAsia" w:hAnsiTheme="minorHAnsi" w:cstheme="minorBidi"/>
          <w:b w:val="0"/>
          <w:bCs w:val="0"/>
          <w:noProof/>
          <w:kern w:val="2"/>
          <w:sz w:val="24"/>
          <w:szCs w:val="24"/>
          <w:lang w:val="cs-CZ" w:eastAsia="cs-CZ"/>
          <w14:ligatures w14:val="standardContextual"/>
        </w:rPr>
      </w:pPr>
      <w:hyperlink w:anchor="_Toc227765291" w:history="1">
        <w:r w:rsidR="00E0100F" w:rsidRPr="008C7A7E">
          <w:rPr>
            <w:rStyle w:val="Hypertextovodkaz"/>
            <w:noProof/>
            <w:lang w:val="cs-CZ"/>
          </w:rPr>
          <w:t>1.2</w:t>
        </w:r>
        <w:r w:rsidR="00E0100F">
          <w:rPr>
            <w:rFonts w:asciiTheme="minorHAnsi" w:eastAsiaTheme="minorEastAsia" w:hAnsiTheme="minorHAnsi" w:cstheme="minorBidi"/>
            <w:b w:val="0"/>
            <w:bCs w:val="0"/>
            <w:noProof/>
            <w:kern w:val="2"/>
            <w:sz w:val="24"/>
            <w:szCs w:val="24"/>
            <w:lang w:val="cs-CZ" w:eastAsia="cs-CZ"/>
            <w14:ligatures w14:val="standardContextual"/>
          </w:rPr>
          <w:tab/>
        </w:r>
        <w:r w:rsidR="00E0100F" w:rsidRPr="008C7A7E">
          <w:rPr>
            <w:rStyle w:val="Hypertextovodkaz"/>
            <w:noProof/>
            <w:lang w:val="cs-CZ"/>
          </w:rPr>
          <w:t>Plánovaná údržba MV měniče  - shrnutí popisu práce</w:t>
        </w:r>
        <w:r w:rsidR="00E0100F">
          <w:rPr>
            <w:noProof/>
            <w:webHidden/>
          </w:rPr>
          <w:tab/>
        </w:r>
        <w:r w:rsidR="00E0100F">
          <w:rPr>
            <w:noProof/>
            <w:webHidden/>
          </w:rPr>
          <w:fldChar w:fldCharType="begin"/>
        </w:r>
        <w:r w:rsidR="00E0100F">
          <w:rPr>
            <w:noProof/>
            <w:webHidden/>
          </w:rPr>
          <w:instrText xml:space="preserve"> PAGEREF _Toc227765291 \h </w:instrText>
        </w:r>
        <w:r w:rsidR="00E0100F">
          <w:rPr>
            <w:noProof/>
            <w:webHidden/>
          </w:rPr>
        </w:r>
        <w:r w:rsidR="00E0100F">
          <w:rPr>
            <w:noProof/>
            <w:webHidden/>
          </w:rPr>
          <w:fldChar w:fldCharType="separate"/>
        </w:r>
        <w:r w:rsidR="007564C3">
          <w:rPr>
            <w:noProof/>
            <w:webHidden/>
          </w:rPr>
          <w:t>5</w:t>
        </w:r>
        <w:r w:rsidR="00E0100F">
          <w:rPr>
            <w:noProof/>
            <w:webHidden/>
          </w:rPr>
          <w:fldChar w:fldCharType="end"/>
        </w:r>
      </w:hyperlink>
    </w:p>
    <w:p w14:paraId="4DBB6BBE" w14:textId="269DA65C" w:rsidR="00E0100F" w:rsidRDefault="00CF5661">
      <w:pPr>
        <w:pStyle w:val="Obsah3"/>
        <w:tabs>
          <w:tab w:val="left" w:pos="1100"/>
          <w:tab w:val="right" w:leader="dot" w:pos="10171"/>
        </w:tabs>
        <w:rPr>
          <w:rFonts w:asciiTheme="minorHAnsi" w:eastAsiaTheme="minorEastAsia" w:hAnsiTheme="minorHAnsi" w:cstheme="minorBidi"/>
          <w:noProof/>
          <w:kern w:val="2"/>
          <w:sz w:val="24"/>
          <w:szCs w:val="24"/>
          <w:lang w:val="cs-CZ" w:eastAsia="cs-CZ"/>
          <w14:ligatures w14:val="standardContextual"/>
        </w:rPr>
      </w:pPr>
      <w:hyperlink w:anchor="_Toc227765292" w:history="1">
        <w:r w:rsidR="00E0100F" w:rsidRPr="008C7A7E">
          <w:rPr>
            <w:rStyle w:val="Hypertextovodkaz"/>
            <w:noProof/>
            <w:lang w:val="cs-CZ"/>
          </w:rPr>
          <w:t>1.2.1</w:t>
        </w:r>
        <w:r w:rsidR="00E0100F">
          <w:rPr>
            <w:rFonts w:asciiTheme="minorHAnsi" w:eastAsiaTheme="minorEastAsia" w:hAnsiTheme="minorHAnsi" w:cstheme="minorBidi"/>
            <w:noProof/>
            <w:kern w:val="2"/>
            <w:sz w:val="24"/>
            <w:szCs w:val="24"/>
            <w:lang w:val="cs-CZ" w:eastAsia="cs-CZ"/>
            <w14:ligatures w14:val="standardContextual"/>
          </w:rPr>
          <w:tab/>
        </w:r>
        <w:r w:rsidR="00E0100F" w:rsidRPr="008C7A7E">
          <w:rPr>
            <w:rStyle w:val="Hypertextovodkaz"/>
            <w:noProof/>
            <w:lang w:val="cs-CZ"/>
          </w:rPr>
          <w:t>Podklad pro tuto zakázku</w:t>
        </w:r>
        <w:r w:rsidR="00E0100F">
          <w:rPr>
            <w:noProof/>
            <w:webHidden/>
          </w:rPr>
          <w:tab/>
        </w:r>
        <w:r w:rsidR="00E0100F">
          <w:rPr>
            <w:noProof/>
            <w:webHidden/>
          </w:rPr>
          <w:fldChar w:fldCharType="begin"/>
        </w:r>
        <w:r w:rsidR="00E0100F">
          <w:rPr>
            <w:noProof/>
            <w:webHidden/>
          </w:rPr>
          <w:instrText xml:space="preserve"> PAGEREF _Toc227765292 \h </w:instrText>
        </w:r>
        <w:r w:rsidR="00E0100F">
          <w:rPr>
            <w:noProof/>
            <w:webHidden/>
          </w:rPr>
        </w:r>
        <w:r w:rsidR="00E0100F">
          <w:rPr>
            <w:noProof/>
            <w:webHidden/>
          </w:rPr>
          <w:fldChar w:fldCharType="separate"/>
        </w:r>
        <w:r w:rsidR="007564C3">
          <w:rPr>
            <w:noProof/>
            <w:webHidden/>
          </w:rPr>
          <w:t>5</w:t>
        </w:r>
        <w:r w:rsidR="00E0100F">
          <w:rPr>
            <w:noProof/>
            <w:webHidden/>
          </w:rPr>
          <w:fldChar w:fldCharType="end"/>
        </w:r>
      </w:hyperlink>
    </w:p>
    <w:p w14:paraId="2A21438C" w14:textId="7600D7E2" w:rsidR="00E0100F" w:rsidRDefault="00CF5661">
      <w:pPr>
        <w:pStyle w:val="Obsah3"/>
        <w:tabs>
          <w:tab w:val="left" w:pos="1100"/>
          <w:tab w:val="right" w:leader="dot" w:pos="10171"/>
        </w:tabs>
        <w:rPr>
          <w:rFonts w:asciiTheme="minorHAnsi" w:eastAsiaTheme="minorEastAsia" w:hAnsiTheme="minorHAnsi" w:cstheme="minorBidi"/>
          <w:noProof/>
          <w:kern w:val="2"/>
          <w:sz w:val="24"/>
          <w:szCs w:val="24"/>
          <w:lang w:val="cs-CZ" w:eastAsia="cs-CZ"/>
          <w14:ligatures w14:val="standardContextual"/>
        </w:rPr>
      </w:pPr>
      <w:hyperlink w:anchor="_Toc227765293" w:history="1">
        <w:r w:rsidR="00E0100F" w:rsidRPr="008C7A7E">
          <w:rPr>
            <w:rStyle w:val="Hypertextovodkaz"/>
            <w:noProof/>
            <w:lang w:val="cs-CZ"/>
          </w:rPr>
          <w:t>1.2.2</w:t>
        </w:r>
        <w:r w:rsidR="00E0100F">
          <w:rPr>
            <w:rFonts w:asciiTheme="minorHAnsi" w:eastAsiaTheme="minorEastAsia" w:hAnsiTheme="minorHAnsi" w:cstheme="minorBidi"/>
            <w:noProof/>
            <w:kern w:val="2"/>
            <w:sz w:val="24"/>
            <w:szCs w:val="24"/>
            <w:lang w:val="cs-CZ" w:eastAsia="cs-CZ"/>
            <w14:ligatures w14:val="standardContextual"/>
          </w:rPr>
          <w:tab/>
        </w:r>
        <w:r w:rsidR="00E0100F" w:rsidRPr="008C7A7E">
          <w:rPr>
            <w:rStyle w:val="Hypertextovodkaz"/>
            <w:noProof/>
            <w:lang w:val="cs-CZ"/>
          </w:rPr>
          <w:t>Popis řešení</w:t>
        </w:r>
        <w:r w:rsidR="00E0100F">
          <w:rPr>
            <w:noProof/>
            <w:webHidden/>
          </w:rPr>
          <w:tab/>
        </w:r>
        <w:r w:rsidR="00E0100F">
          <w:rPr>
            <w:noProof/>
            <w:webHidden/>
          </w:rPr>
          <w:fldChar w:fldCharType="begin"/>
        </w:r>
        <w:r w:rsidR="00E0100F">
          <w:rPr>
            <w:noProof/>
            <w:webHidden/>
          </w:rPr>
          <w:instrText xml:space="preserve"> PAGEREF _Toc227765293 \h </w:instrText>
        </w:r>
        <w:r w:rsidR="00E0100F">
          <w:rPr>
            <w:noProof/>
            <w:webHidden/>
          </w:rPr>
        </w:r>
        <w:r w:rsidR="00E0100F">
          <w:rPr>
            <w:noProof/>
            <w:webHidden/>
          </w:rPr>
          <w:fldChar w:fldCharType="separate"/>
        </w:r>
        <w:r w:rsidR="007564C3">
          <w:rPr>
            <w:noProof/>
            <w:webHidden/>
          </w:rPr>
          <w:t>5</w:t>
        </w:r>
        <w:r w:rsidR="00E0100F">
          <w:rPr>
            <w:noProof/>
            <w:webHidden/>
          </w:rPr>
          <w:fldChar w:fldCharType="end"/>
        </w:r>
      </w:hyperlink>
    </w:p>
    <w:p w14:paraId="59291E6F" w14:textId="1AAE42BE" w:rsidR="00E0100F" w:rsidRDefault="00CF5661">
      <w:pPr>
        <w:pStyle w:val="Obsah3"/>
        <w:tabs>
          <w:tab w:val="left" w:pos="1100"/>
          <w:tab w:val="right" w:leader="dot" w:pos="10171"/>
        </w:tabs>
        <w:rPr>
          <w:rFonts w:asciiTheme="minorHAnsi" w:eastAsiaTheme="minorEastAsia" w:hAnsiTheme="minorHAnsi" w:cstheme="minorBidi"/>
          <w:noProof/>
          <w:kern w:val="2"/>
          <w:sz w:val="24"/>
          <w:szCs w:val="24"/>
          <w:lang w:val="cs-CZ" w:eastAsia="cs-CZ"/>
          <w14:ligatures w14:val="standardContextual"/>
        </w:rPr>
      </w:pPr>
      <w:hyperlink w:anchor="_Toc227765294" w:history="1">
        <w:r w:rsidR="00E0100F" w:rsidRPr="008C7A7E">
          <w:rPr>
            <w:rStyle w:val="Hypertextovodkaz"/>
            <w:noProof/>
            <w:lang w:val="cs-CZ"/>
          </w:rPr>
          <w:t>1.2.3</w:t>
        </w:r>
        <w:r w:rsidR="00E0100F">
          <w:rPr>
            <w:rFonts w:asciiTheme="minorHAnsi" w:eastAsiaTheme="minorEastAsia" w:hAnsiTheme="minorHAnsi" w:cstheme="minorBidi"/>
            <w:noProof/>
            <w:kern w:val="2"/>
            <w:sz w:val="24"/>
            <w:szCs w:val="24"/>
            <w:lang w:val="cs-CZ" w:eastAsia="cs-CZ"/>
            <w14:ligatures w14:val="standardContextual"/>
          </w:rPr>
          <w:tab/>
        </w:r>
        <w:r w:rsidR="00E0100F" w:rsidRPr="008C7A7E">
          <w:rPr>
            <w:rStyle w:val="Hypertextovodkaz"/>
            <w:noProof/>
            <w:lang w:val="cs-CZ"/>
          </w:rPr>
          <w:t>Seznam zařízení pokrytých touto smlouvou</w:t>
        </w:r>
        <w:r w:rsidR="00E0100F">
          <w:rPr>
            <w:noProof/>
            <w:webHidden/>
          </w:rPr>
          <w:tab/>
        </w:r>
        <w:r w:rsidR="00E0100F">
          <w:rPr>
            <w:noProof/>
            <w:webHidden/>
          </w:rPr>
          <w:fldChar w:fldCharType="begin"/>
        </w:r>
        <w:r w:rsidR="00E0100F">
          <w:rPr>
            <w:noProof/>
            <w:webHidden/>
          </w:rPr>
          <w:instrText xml:space="preserve"> PAGEREF _Toc227765294 \h </w:instrText>
        </w:r>
        <w:r w:rsidR="00E0100F">
          <w:rPr>
            <w:noProof/>
            <w:webHidden/>
          </w:rPr>
        </w:r>
        <w:r w:rsidR="00E0100F">
          <w:rPr>
            <w:noProof/>
            <w:webHidden/>
          </w:rPr>
          <w:fldChar w:fldCharType="separate"/>
        </w:r>
        <w:r w:rsidR="007564C3">
          <w:rPr>
            <w:noProof/>
            <w:webHidden/>
          </w:rPr>
          <w:t>5</w:t>
        </w:r>
        <w:r w:rsidR="00E0100F">
          <w:rPr>
            <w:noProof/>
            <w:webHidden/>
          </w:rPr>
          <w:fldChar w:fldCharType="end"/>
        </w:r>
      </w:hyperlink>
    </w:p>
    <w:p w14:paraId="19817A98" w14:textId="70564992" w:rsidR="00E0100F" w:rsidRDefault="00CF5661">
      <w:pPr>
        <w:pStyle w:val="Obsah3"/>
        <w:tabs>
          <w:tab w:val="left" w:pos="1100"/>
          <w:tab w:val="right" w:leader="dot" w:pos="10171"/>
        </w:tabs>
        <w:rPr>
          <w:rFonts w:asciiTheme="minorHAnsi" w:eastAsiaTheme="minorEastAsia" w:hAnsiTheme="minorHAnsi" w:cstheme="minorBidi"/>
          <w:noProof/>
          <w:kern w:val="2"/>
          <w:sz w:val="24"/>
          <w:szCs w:val="24"/>
          <w:lang w:val="cs-CZ" w:eastAsia="cs-CZ"/>
          <w14:ligatures w14:val="standardContextual"/>
        </w:rPr>
      </w:pPr>
      <w:hyperlink w:anchor="_Toc227765295" w:history="1">
        <w:r w:rsidR="00E0100F" w:rsidRPr="008C7A7E">
          <w:rPr>
            <w:rStyle w:val="Hypertextovodkaz"/>
            <w:noProof/>
            <w:lang w:val="cs-CZ"/>
          </w:rPr>
          <w:t>1.2.4</w:t>
        </w:r>
        <w:r w:rsidR="00E0100F">
          <w:rPr>
            <w:rFonts w:asciiTheme="minorHAnsi" w:eastAsiaTheme="minorEastAsia" w:hAnsiTheme="minorHAnsi" w:cstheme="minorBidi"/>
            <w:noProof/>
            <w:kern w:val="2"/>
            <w:sz w:val="24"/>
            <w:szCs w:val="24"/>
            <w:lang w:val="cs-CZ" w:eastAsia="cs-CZ"/>
            <w14:ligatures w14:val="standardContextual"/>
          </w:rPr>
          <w:tab/>
        </w:r>
        <w:r w:rsidR="00E0100F" w:rsidRPr="008C7A7E">
          <w:rPr>
            <w:rStyle w:val="Hypertextovodkaz"/>
            <w:noProof/>
            <w:lang w:val="cs-CZ"/>
          </w:rPr>
          <w:t>Perioda údržby Vysokonapěťového měniče</w:t>
        </w:r>
        <w:r w:rsidR="00E0100F">
          <w:rPr>
            <w:noProof/>
            <w:webHidden/>
          </w:rPr>
          <w:tab/>
        </w:r>
        <w:r w:rsidR="00E0100F">
          <w:rPr>
            <w:noProof/>
            <w:webHidden/>
          </w:rPr>
          <w:fldChar w:fldCharType="begin"/>
        </w:r>
        <w:r w:rsidR="00E0100F">
          <w:rPr>
            <w:noProof/>
            <w:webHidden/>
          </w:rPr>
          <w:instrText xml:space="preserve"> PAGEREF _Toc227765295 \h </w:instrText>
        </w:r>
        <w:r w:rsidR="00E0100F">
          <w:rPr>
            <w:noProof/>
            <w:webHidden/>
          </w:rPr>
        </w:r>
        <w:r w:rsidR="00E0100F">
          <w:rPr>
            <w:noProof/>
            <w:webHidden/>
          </w:rPr>
          <w:fldChar w:fldCharType="separate"/>
        </w:r>
        <w:r w:rsidR="007564C3">
          <w:rPr>
            <w:noProof/>
            <w:webHidden/>
          </w:rPr>
          <w:t>6</w:t>
        </w:r>
        <w:r w:rsidR="00E0100F">
          <w:rPr>
            <w:noProof/>
            <w:webHidden/>
          </w:rPr>
          <w:fldChar w:fldCharType="end"/>
        </w:r>
      </w:hyperlink>
    </w:p>
    <w:p w14:paraId="1748CCC6" w14:textId="006DA57D" w:rsidR="00E0100F" w:rsidRDefault="00CF5661">
      <w:pPr>
        <w:pStyle w:val="Obsah3"/>
        <w:tabs>
          <w:tab w:val="left" w:pos="1100"/>
          <w:tab w:val="right" w:leader="dot" w:pos="10171"/>
        </w:tabs>
        <w:rPr>
          <w:rFonts w:asciiTheme="minorHAnsi" w:eastAsiaTheme="minorEastAsia" w:hAnsiTheme="minorHAnsi" w:cstheme="minorBidi"/>
          <w:noProof/>
          <w:kern w:val="2"/>
          <w:sz w:val="24"/>
          <w:szCs w:val="24"/>
          <w:lang w:val="cs-CZ" w:eastAsia="cs-CZ"/>
          <w14:ligatures w14:val="standardContextual"/>
        </w:rPr>
      </w:pPr>
      <w:hyperlink w:anchor="_Toc227765296" w:history="1">
        <w:r w:rsidR="00E0100F" w:rsidRPr="008C7A7E">
          <w:rPr>
            <w:rStyle w:val="Hypertextovodkaz"/>
            <w:noProof/>
            <w:lang w:val="cs-CZ"/>
          </w:rPr>
          <w:t>1.2.5</w:t>
        </w:r>
        <w:r w:rsidR="00E0100F">
          <w:rPr>
            <w:rFonts w:asciiTheme="minorHAnsi" w:eastAsiaTheme="minorEastAsia" w:hAnsiTheme="minorHAnsi" w:cstheme="minorBidi"/>
            <w:noProof/>
            <w:kern w:val="2"/>
            <w:sz w:val="24"/>
            <w:szCs w:val="24"/>
            <w:lang w:val="cs-CZ" w:eastAsia="cs-CZ"/>
            <w14:ligatures w14:val="standardContextual"/>
          </w:rPr>
          <w:tab/>
        </w:r>
        <w:r w:rsidR="00E0100F" w:rsidRPr="008C7A7E">
          <w:rPr>
            <w:rStyle w:val="Hypertextovodkaz"/>
            <w:noProof/>
            <w:lang w:val="cs-CZ"/>
          </w:rPr>
          <w:t>Popis procesu Plánované údržby Clarification</w:t>
        </w:r>
        <w:r w:rsidR="00E0100F">
          <w:rPr>
            <w:noProof/>
            <w:webHidden/>
          </w:rPr>
          <w:tab/>
        </w:r>
        <w:r w:rsidR="00E0100F">
          <w:rPr>
            <w:noProof/>
            <w:webHidden/>
          </w:rPr>
          <w:fldChar w:fldCharType="begin"/>
        </w:r>
        <w:r w:rsidR="00E0100F">
          <w:rPr>
            <w:noProof/>
            <w:webHidden/>
          </w:rPr>
          <w:instrText xml:space="preserve"> PAGEREF _Toc227765296 \h </w:instrText>
        </w:r>
        <w:r w:rsidR="00E0100F">
          <w:rPr>
            <w:noProof/>
            <w:webHidden/>
          </w:rPr>
        </w:r>
        <w:r w:rsidR="00E0100F">
          <w:rPr>
            <w:noProof/>
            <w:webHidden/>
          </w:rPr>
          <w:fldChar w:fldCharType="separate"/>
        </w:r>
        <w:r w:rsidR="007564C3">
          <w:rPr>
            <w:noProof/>
            <w:webHidden/>
          </w:rPr>
          <w:t>6</w:t>
        </w:r>
        <w:r w:rsidR="00E0100F">
          <w:rPr>
            <w:noProof/>
            <w:webHidden/>
          </w:rPr>
          <w:fldChar w:fldCharType="end"/>
        </w:r>
      </w:hyperlink>
    </w:p>
    <w:p w14:paraId="5EE47A34" w14:textId="01D89008" w:rsidR="00E0100F" w:rsidRDefault="00CF5661">
      <w:pPr>
        <w:pStyle w:val="Obsah3"/>
        <w:tabs>
          <w:tab w:val="left" w:pos="1100"/>
          <w:tab w:val="right" w:leader="dot" w:pos="10171"/>
        </w:tabs>
        <w:rPr>
          <w:rFonts w:asciiTheme="minorHAnsi" w:eastAsiaTheme="minorEastAsia" w:hAnsiTheme="minorHAnsi" w:cstheme="minorBidi"/>
          <w:noProof/>
          <w:kern w:val="2"/>
          <w:sz w:val="24"/>
          <w:szCs w:val="24"/>
          <w:lang w:val="cs-CZ" w:eastAsia="cs-CZ"/>
          <w14:ligatures w14:val="standardContextual"/>
        </w:rPr>
      </w:pPr>
      <w:hyperlink w:anchor="_Toc227765297" w:history="1">
        <w:r w:rsidR="00E0100F" w:rsidRPr="008C7A7E">
          <w:rPr>
            <w:rStyle w:val="Hypertextovodkaz"/>
            <w:noProof/>
            <w:lang w:val="cs-CZ"/>
          </w:rPr>
          <w:t>1.2.6</w:t>
        </w:r>
        <w:r w:rsidR="00E0100F">
          <w:rPr>
            <w:rFonts w:asciiTheme="minorHAnsi" w:eastAsiaTheme="minorEastAsia" w:hAnsiTheme="minorHAnsi" w:cstheme="minorBidi"/>
            <w:noProof/>
            <w:kern w:val="2"/>
            <w:sz w:val="24"/>
            <w:szCs w:val="24"/>
            <w:lang w:val="cs-CZ" w:eastAsia="cs-CZ"/>
            <w14:ligatures w14:val="standardContextual"/>
          </w:rPr>
          <w:tab/>
        </w:r>
        <w:r w:rsidR="00E0100F" w:rsidRPr="008C7A7E">
          <w:rPr>
            <w:rStyle w:val="Hypertextovodkaz"/>
            <w:noProof/>
            <w:lang w:val="cs-CZ"/>
          </w:rPr>
          <w:t>Vyřazení/Odpojení z provozu (Výhradní odpovědnost Povodí Odry, státní podnik)</w:t>
        </w:r>
        <w:r w:rsidR="00E0100F">
          <w:rPr>
            <w:noProof/>
            <w:webHidden/>
          </w:rPr>
          <w:tab/>
        </w:r>
        <w:r w:rsidR="00E0100F">
          <w:rPr>
            <w:noProof/>
            <w:webHidden/>
          </w:rPr>
          <w:fldChar w:fldCharType="begin"/>
        </w:r>
        <w:r w:rsidR="00E0100F">
          <w:rPr>
            <w:noProof/>
            <w:webHidden/>
          </w:rPr>
          <w:instrText xml:space="preserve"> PAGEREF _Toc227765297 \h </w:instrText>
        </w:r>
        <w:r w:rsidR="00E0100F">
          <w:rPr>
            <w:noProof/>
            <w:webHidden/>
          </w:rPr>
        </w:r>
        <w:r w:rsidR="00E0100F">
          <w:rPr>
            <w:noProof/>
            <w:webHidden/>
          </w:rPr>
          <w:fldChar w:fldCharType="separate"/>
        </w:r>
        <w:r w:rsidR="007564C3">
          <w:rPr>
            <w:noProof/>
            <w:webHidden/>
          </w:rPr>
          <w:t>6</w:t>
        </w:r>
        <w:r w:rsidR="00E0100F">
          <w:rPr>
            <w:noProof/>
            <w:webHidden/>
          </w:rPr>
          <w:fldChar w:fldCharType="end"/>
        </w:r>
      </w:hyperlink>
    </w:p>
    <w:p w14:paraId="7E311885" w14:textId="46613B4B" w:rsidR="00E0100F" w:rsidRDefault="00CF5661">
      <w:pPr>
        <w:pStyle w:val="Obsah3"/>
        <w:tabs>
          <w:tab w:val="left" w:pos="1100"/>
          <w:tab w:val="right" w:leader="dot" w:pos="10171"/>
        </w:tabs>
        <w:rPr>
          <w:rFonts w:asciiTheme="minorHAnsi" w:eastAsiaTheme="minorEastAsia" w:hAnsiTheme="minorHAnsi" w:cstheme="minorBidi"/>
          <w:noProof/>
          <w:kern w:val="2"/>
          <w:sz w:val="24"/>
          <w:szCs w:val="24"/>
          <w:lang w:val="cs-CZ" w:eastAsia="cs-CZ"/>
          <w14:ligatures w14:val="standardContextual"/>
        </w:rPr>
      </w:pPr>
      <w:hyperlink w:anchor="_Toc227765298" w:history="1">
        <w:r w:rsidR="00E0100F" w:rsidRPr="008C7A7E">
          <w:rPr>
            <w:rStyle w:val="Hypertextovodkaz"/>
            <w:noProof/>
            <w:lang w:val="cs-CZ"/>
          </w:rPr>
          <w:t>1.2.7</w:t>
        </w:r>
        <w:r w:rsidR="00E0100F">
          <w:rPr>
            <w:rFonts w:asciiTheme="minorHAnsi" w:eastAsiaTheme="minorEastAsia" w:hAnsiTheme="minorHAnsi" w:cstheme="minorBidi"/>
            <w:noProof/>
            <w:kern w:val="2"/>
            <w:sz w:val="24"/>
            <w:szCs w:val="24"/>
            <w:lang w:val="cs-CZ" w:eastAsia="cs-CZ"/>
            <w14:ligatures w14:val="standardContextual"/>
          </w:rPr>
          <w:tab/>
        </w:r>
        <w:r w:rsidR="00E0100F" w:rsidRPr="008C7A7E">
          <w:rPr>
            <w:rStyle w:val="Hypertextovodkaz"/>
            <w:noProof/>
            <w:lang w:val="cs-CZ"/>
          </w:rPr>
          <w:t>Sada pro plánovanou údržbu</w:t>
        </w:r>
        <w:r w:rsidR="00E0100F">
          <w:rPr>
            <w:noProof/>
            <w:webHidden/>
          </w:rPr>
          <w:tab/>
        </w:r>
        <w:r w:rsidR="00E0100F">
          <w:rPr>
            <w:noProof/>
            <w:webHidden/>
          </w:rPr>
          <w:fldChar w:fldCharType="begin"/>
        </w:r>
        <w:r w:rsidR="00E0100F">
          <w:rPr>
            <w:noProof/>
            <w:webHidden/>
          </w:rPr>
          <w:instrText xml:space="preserve"> PAGEREF _Toc227765298 \h </w:instrText>
        </w:r>
        <w:r w:rsidR="00E0100F">
          <w:rPr>
            <w:noProof/>
            <w:webHidden/>
          </w:rPr>
        </w:r>
        <w:r w:rsidR="00E0100F">
          <w:rPr>
            <w:noProof/>
            <w:webHidden/>
          </w:rPr>
          <w:fldChar w:fldCharType="separate"/>
        </w:r>
        <w:r w:rsidR="007564C3">
          <w:rPr>
            <w:noProof/>
            <w:webHidden/>
          </w:rPr>
          <w:t>6</w:t>
        </w:r>
        <w:r w:rsidR="00E0100F">
          <w:rPr>
            <w:noProof/>
            <w:webHidden/>
          </w:rPr>
          <w:fldChar w:fldCharType="end"/>
        </w:r>
      </w:hyperlink>
    </w:p>
    <w:p w14:paraId="3C869B48" w14:textId="18F52B14" w:rsidR="00E0100F" w:rsidRDefault="00CF5661">
      <w:pPr>
        <w:pStyle w:val="Obsah4"/>
        <w:tabs>
          <w:tab w:val="left" w:pos="1540"/>
          <w:tab w:val="right" w:leader="dot" w:pos="10171"/>
        </w:tabs>
        <w:rPr>
          <w:rFonts w:asciiTheme="minorHAnsi" w:eastAsiaTheme="minorEastAsia" w:hAnsiTheme="minorHAnsi" w:cstheme="minorBidi"/>
          <w:noProof/>
          <w:kern w:val="2"/>
          <w:sz w:val="24"/>
          <w:szCs w:val="24"/>
          <w:lang w:val="cs-CZ" w:eastAsia="cs-CZ"/>
          <w14:ligatures w14:val="standardContextual"/>
        </w:rPr>
      </w:pPr>
      <w:hyperlink w:anchor="_Toc227765299" w:history="1">
        <w:r w:rsidR="00E0100F" w:rsidRPr="008C7A7E">
          <w:rPr>
            <w:rStyle w:val="Hypertextovodkaz"/>
            <w:rFonts w:cs="Arial"/>
            <w:noProof/>
            <w:lang w:val="cs-CZ"/>
          </w:rPr>
          <w:t>1.2.7.1</w:t>
        </w:r>
        <w:r w:rsidR="00E0100F">
          <w:rPr>
            <w:rFonts w:asciiTheme="minorHAnsi" w:eastAsiaTheme="minorEastAsia" w:hAnsiTheme="minorHAnsi" w:cstheme="minorBidi"/>
            <w:noProof/>
            <w:kern w:val="2"/>
            <w:sz w:val="24"/>
            <w:szCs w:val="24"/>
            <w:lang w:val="cs-CZ" w:eastAsia="cs-CZ"/>
            <w14:ligatures w14:val="standardContextual"/>
          </w:rPr>
          <w:tab/>
        </w:r>
        <w:r w:rsidR="00E0100F" w:rsidRPr="008C7A7E">
          <w:rPr>
            <w:rStyle w:val="Hypertextovodkaz"/>
            <w:rFonts w:cs="Arial"/>
            <w:noProof/>
            <w:lang w:val="cs-CZ"/>
          </w:rPr>
          <w:t>Specifická Sada pro plánovanou údržbu</w:t>
        </w:r>
        <w:r w:rsidR="00E0100F">
          <w:rPr>
            <w:noProof/>
            <w:webHidden/>
          </w:rPr>
          <w:tab/>
        </w:r>
        <w:r w:rsidR="00E0100F">
          <w:rPr>
            <w:noProof/>
            <w:webHidden/>
          </w:rPr>
          <w:fldChar w:fldCharType="begin"/>
        </w:r>
        <w:r w:rsidR="00E0100F">
          <w:rPr>
            <w:noProof/>
            <w:webHidden/>
          </w:rPr>
          <w:instrText xml:space="preserve"> PAGEREF _Toc227765299 \h </w:instrText>
        </w:r>
        <w:r w:rsidR="00E0100F">
          <w:rPr>
            <w:noProof/>
            <w:webHidden/>
          </w:rPr>
        </w:r>
        <w:r w:rsidR="00E0100F">
          <w:rPr>
            <w:noProof/>
            <w:webHidden/>
          </w:rPr>
          <w:fldChar w:fldCharType="separate"/>
        </w:r>
        <w:r w:rsidR="007564C3">
          <w:rPr>
            <w:noProof/>
            <w:webHidden/>
          </w:rPr>
          <w:t>6</w:t>
        </w:r>
        <w:r w:rsidR="00E0100F">
          <w:rPr>
            <w:noProof/>
            <w:webHidden/>
          </w:rPr>
          <w:fldChar w:fldCharType="end"/>
        </w:r>
      </w:hyperlink>
    </w:p>
    <w:p w14:paraId="12FFE177" w14:textId="720DFD20" w:rsidR="00E0100F" w:rsidRDefault="00CF5661">
      <w:pPr>
        <w:pStyle w:val="Obsah3"/>
        <w:tabs>
          <w:tab w:val="left" w:pos="1100"/>
          <w:tab w:val="right" w:leader="dot" w:pos="10171"/>
        </w:tabs>
        <w:rPr>
          <w:rFonts w:asciiTheme="minorHAnsi" w:eastAsiaTheme="minorEastAsia" w:hAnsiTheme="minorHAnsi" w:cstheme="minorBidi"/>
          <w:noProof/>
          <w:kern w:val="2"/>
          <w:sz w:val="24"/>
          <w:szCs w:val="24"/>
          <w:lang w:val="cs-CZ" w:eastAsia="cs-CZ"/>
          <w14:ligatures w14:val="standardContextual"/>
        </w:rPr>
      </w:pPr>
      <w:hyperlink w:anchor="_Toc227765300" w:history="1">
        <w:r w:rsidR="00E0100F" w:rsidRPr="008C7A7E">
          <w:rPr>
            <w:rStyle w:val="Hypertextovodkaz"/>
            <w:noProof/>
            <w:lang w:val="cs-CZ"/>
          </w:rPr>
          <w:t>1.2.8</w:t>
        </w:r>
        <w:r w:rsidR="00E0100F">
          <w:rPr>
            <w:rFonts w:asciiTheme="minorHAnsi" w:eastAsiaTheme="minorEastAsia" w:hAnsiTheme="minorHAnsi" w:cstheme="minorBidi"/>
            <w:noProof/>
            <w:kern w:val="2"/>
            <w:sz w:val="24"/>
            <w:szCs w:val="24"/>
            <w:lang w:val="cs-CZ" w:eastAsia="cs-CZ"/>
            <w14:ligatures w14:val="standardContextual"/>
          </w:rPr>
          <w:tab/>
        </w:r>
        <w:r w:rsidR="00E0100F" w:rsidRPr="008C7A7E">
          <w:rPr>
            <w:rStyle w:val="Hypertextovodkaz"/>
            <w:noProof/>
            <w:lang w:val="cs-CZ"/>
          </w:rPr>
          <w:t>Seznam dílů pro Plánovanou údržbu a servisní zásah</w:t>
        </w:r>
        <w:r w:rsidR="00E0100F">
          <w:rPr>
            <w:noProof/>
            <w:webHidden/>
          </w:rPr>
          <w:tab/>
        </w:r>
        <w:r w:rsidR="00E0100F">
          <w:rPr>
            <w:noProof/>
            <w:webHidden/>
          </w:rPr>
          <w:fldChar w:fldCharType="begin"/>
        </w:r>
        <w:r w:rsidR="00E0100F">
          <w:rPr>
            <w:noProof/>
            <w:webHidden/>
          </w:rPr>
          <w:instrText xml:space="preserve"> PAGEREF _Toc227765300 \h </w:instrText>
        </w:r>
        <w:r w:rsidR="00E0100F">
          <w:rPr>
            <w:noProof/>
            <w:webHidden/>
          </w:rPr>
        </w:r>
        <w:r w:rsidR="00E0100F">
          <w:rPr>
            <w:noProof/>
            <w:webHidden/>
          </w:rPr>
          <w:fldChar w:fldCharType="separate"/>
        </w:r>
        <w:r w:rsidR="007564C3">
          <w:rPr>
            <w:noProof/>
            <w:webHidden/>
          </w:rPr>
          <w:t>7</w:t>
        </w:r>
        <w:r w:rsidR="00E0100F">
          <w:rPr>
            <w:noProof/>
            <w:webHidden/>
          </w:rPr>
          <w:fldChar w:fldCharType="end"/>
        </w:r>
      </w:hyperlink>
    </w:p>
    <w:p w14:paraId="7D795091" w14:textId="35AA1BDF" w:rsidR="00E0100F" w:rsidRDefault="00CF5661">
      <w:pPr>
        <w:pStyle w:val="Obsah3"/>
        <w:tabs>
          <w:tab w:val="left" w:pos="1100"/>
          <w:tab w:val="right" w:leader="dot" w:pos="10171"/>
        </w:tabs>
        <w:rPr>
          <w:rFonts w:asciiTheme="minorHAnsi" w:eastAsiaTheme="minorEastAsia" w:hAnsiTheme="minorHAnsi" w:cstheme="minorBidi"/>
          <w:noProof/>
          <w:kern w:val="2"/>
          <w:sz w:val="24"/>
          <w:szCs w:val="24"/>
          <w:lang w:val="cs-CZ" w:eastAsia="cs-CZ"/>
          <w14:ligatures w14:val="standardContextual"/>
        </w:rPr>
      </w:pPr>
      <w:hyperlink w:anchor="_Toc227765301" w:history="1">
        <w:r w:rsidR="00E0100F" w:rsidRPr="008C7A7E">
          <w:rPr>
            <w:rStyle w:val="Hypertextovodkaz"/>
            <w:noProof/>
            <w:lang w:val="cs-CZ"/>
          </w:rPr>
          <w:t>1.2.9</w:t>
        </w:r>
        <w:r w:rsidR="00E0100F">
          <w:rPr>
            <w:rFonts w:asciiTheme="minorHAnsi" w:eastAsiaTheme="minorEastAsia" w:hAnsiTheme="minorHAnsi" w:cstheme="minorBidi"/>
            <w:noProof/>
            <w:kern w:val="2"/>
            <w:sz w:val="24"/>
            <w:szCs w:val="24"/>
            <w:lang w:val="cs-CZ" w:eastAsia="cs-CZ"/>
            <w14:ligatures w14:val="standardContextual"/>
          </w:rPr>
          <w:tab/>
        </w:r>
        <w:r w:rsidR="00E0100F" w:rsidRPr="008C7A7E">
          <w:rPr>
            <w:rStyle w:val="Hypertextovodkaz"/>
            <w:noProof/>
            <w:lang w:val="cs-CZ"/>
          </w:rPr>
          <w:t>MV měnič – činnosti při Plánované údržbě</w:t>
        </w:r>
        <w:r w:rsidR="00E0100F">
          <w:rPr>
            <w:noProof/>
            <w:webHidden/>
          </w:rPr>
          <w:tab/>
        </w:r>
        <w:r w:rsidR="00E0100F">
          <w:rPr>
            <w:noProof/>
            <w:webHidden/>
          </w:rPr>
          <w:fldChar w:fldCharType="begin"/>
        </w:r>
        <w:r w:rsidR="00E0100F">
          <w:rPr>
            <w:noProof/>
            <w:webHidden/>
          </w:rPr>
          <w:instrText xml:space="preserve"> PAGEREF _Toc227765301 \h </w:instrText>
        </w:r>
        <w:r w:rsidR="00E0100F">
          <w:rPr>
            <w:noProof/>
            <w:webHidden/>
          </w:rPr>
        </w:r>
        <w:r w:rsidR="00E0100F">
          <w:rPr>
            <w:noProof/>
            <w:webHidden/>
          </w:rPr>
          <w:fldChar w:fldCharType="separate"/>
        </w:r>
        <w:r w:rsidR="007564C3">
          <w:rPr>
            <w:noProof/>
            <w:webHidden/>
          </w:rPr>
          <w:t>7</w:t>
        </w:r>
        <w:r w:rsidR="00E0100F">
          <w:rPr>
            <w:noProof/>
            <w:webHidden/>
          </w:rPr>
          <w:fldChar w:fldCharType="end"/>
        </w:r>
      </w:hyperlink>
    </w:p>
    <w:p w14:paraId="3214CFAD" w14:textId="34AC99B9" w:rsidR="00E0100F" w:rsidRDefault="00CF5661">
      <w:pPr>
        <w:pStyle w:val="Obsah4"/>
        <w:tabs>
          <w:tab w:val="left" w:pos="1540"/>
          <w:tab w:val="right" w:leader="dot" w:pos="10171"/>
        </w:tabs>
        <w:rPr>
          <w:rFonts w:asciiTheme="minorHAnsi" w:eastAsiaTheme="minorEastAsia" w:hAnsiTheme="minorHAnsi" w:cstheme="minorBidi"/>
          <w:noProof/>
          <w:kern w:val="2"/>
          <w:sz w:val="24"/>
          <w:szCs w:val="24"/>
          <w:lang w:val="cs-CZ" w:eastAsia="cs-CZ"/>
          <w14:ligatures w14:val="standardContextual"/>
        </w:rPr>
      </w:pPr>
      <w:hyperlink w:anchor="_Toc227765302" w:history="1">
        <w:r w:rsidR="00E0100F" w:rsidRPr="008C7A7E">
          <w:rPr>
            <w:rStyle w:val="Hypertextovodkaz"/>
            <w:rFonts w:cs="Arial"/>
            <w:noProof/>
            <w:lang w:val="cs-CZ"/>
          </w:rPr>
          <w:t>1.2.9.1</w:t>
        </w:r>
        <w:r w:rsidR="00E0100F">
          <w:rPr>
            <w:rFonts w:asciiTheme="minorHAnsi" w:eastAsiaTheme="minorEastAsia" w:hAnsiTheme="minorHAnsi" w:cstheme="minorBidi"/>
            <w:noProof/>
            <w:kern w:val="2"/>
            <w:sz w:val="24"/>
            <w:szCs w:val="24"/>
            <w:lang w:val="cs-CZ" w:eastAsia="cs-CZ"/>
            <w14:ligatures w14:val="standardContextual"/>
          </w:rPr>
          <w:tab/>
        </w:r>
        <w:r w:rsidR="00E0100F" w:rsidRPr="008C7A7E">
          <w:rPr>
            <w:rStyle w:val="Hypertextovodkaz"/>
            <w:rFonts w:cs="Arial"/>
            <w:noProof/>
            <w:lang w:val="cs-CZ"/>
          </w:rPr>
          <w:t>Fyzická kontrola (NO Medium Voltage and NO Control Power)</w:t>
        </w:r>
        <w:r w:rsidR="00E0100F">
          <w:rPr>
            <w:noProof/>
            <w:webHidden/>
          </w:rPr>
          <w:tab/>
        </w:r>
        <w:r w:rsidR="00E0100F">
          <w:rPr>
            <w:noProof/>
            <w:webHidden/>
          </w:rPr>
          <w:fldChar w:fldCharType="begin"/>
        </w:r>
        <w:r w:rsidR="00E0100F">
          <w:rPr>
            <w:noProof/>
            <w:webHidden/>
          </w:rPr>
          <w:instrText xml:space="preserve"> PAGEREF _Toc227765302 \h </w:instrText>
        </w:r>
        <w:r w:rsidR="00E0100F">
          <w:rPr>
            <w:noProof/>
            <w:webHidden/>
          </w:rPr>
        </w:r>
        <w:r w:rsidR="00E0100F">
          <w:rPr>
            <w:noProof/>
            <w:webHidden/>
          </w:rPr>
          <w:fldChar w:fldCharType="separate"/>
        </w:r>
        <w:r w:rsidR="007564C3">
          <w:rPr>
            <w:noProof/>
            <w:webHidden/>
          </w:rPr>
          <w:t>7</w:t>
        </w:r>
        <w:r w:rsidR="00E0100F">
          <w:rPr>
            <w:noProof/>
            <w:webHidden/>
          </w:rPr>
          <w:fldChar w:fldCharType="end"/>
        </w:r>
      </w:hyperlink>
    </w:p>
    <w:p w14:paraId="636FE335" w14:textId="6EE8FC96" w:rsidR="00E0100F" w:rsidRDefault="00CF5661">
      <w:pPr>
        <w:pStyle w:val="Obsah4"/>
        <w:tabs>
          <w:tab w:val="left" w:pos="1540"/>
          <w:tab w:val="right" w:leader="dot" w:pos="10171"/>
        </w:tabs>
        <w:rPr>
          <w:rFonts w:asciiTheme="minorHAnsi" w:eastAsiaTheme="minorEastAsia" w:hAnsiTheme="minorHAnsi" w:cstheme="minorBidi"/>
          <w:noProof/>
          <w:kern w:val="2"/>
          <w:sz w:val="24"/>
          <w:szCs w:val="24"/>
          <w:lang w:val="cs-CZ" w:eastAsia="cs-CZ"/>
          <w14:ligatures w14:val="standardContextual"/>
        </w:rPr>
      </w:pPr>
      <w:hyperlink w:anchor="_Toc227765303" w:history="1">
        <w:r w:rsidR="00E0100F" w:rsidRPr="008C7A7E">
          <w:rPr>
            <w:rStyle w:val="Hypertextovodkaz"/>
            <w:rFonts w:cs="Arial"/>
            <w:noProof/>
            <w:lang w:val="cs-CZ"/>
          </w:rPr>
          <w:t>1.2.9.2</w:t>
        </w:r>
        <w:r w:rsidR="00E0100F">
          <w:rPr>
            <w:rFonts w:asciiTheme="minorHAnsi" w:eastAsiaTheme="minorEastAsia" w:hAnsiTheme="minorHAnsi" w:cstheme="minorBidi"/>
            <w:noProof/>
            <w:kern w:val="2"/>
            <w:sz w:val="24"/>
            <w:szCs w:val="24"/>
            <w:lang w:val="cs-CZ" w:eastAsia="cs-CZ"/>
            <w14:ligatures w14:val="standardContextual"/>
          </w:rPr>
          <w:tab/>
        </w:r>
        <w:r w:rsidR="00E0100F" w:rsidRPr="008C7A7E">
          <w:rPr>
            <w:rStyle w:val="Hypertextovodkaz"/>
            <w:rFonts w:cs="Arial"/>
            <w:noProof/>
            <w:lang w:val="cs-CZ"/>
          </w:rPr>
          <w:t>Kontroly řídicího napájení (No Medium Voltage)</w:t>
        </w:r>
        <w:r w:rsidR="00E0100F">
          <w:rPr>
            <w:noProof/>
            <w:webHidden/>
          </w:rPr>
          <w:tab/>
        </w:r>
        <w:r w:rsidR="00E0100F">
          <w:rPr>
            <w:noProof/>
            <w:webHidden/>
          </w:rPr>
          <w:fldChar w:fldCharType="begin"/>
        </w:r>
        <w:r w:rsidR="00E0100F">
          <w:rPr>
            <w:noProof/>
            <w:webHidden/>
          </w:rPr>
          <w:instrText xml:space="preserve"> PAGEREF _Toc227765303 \h </w:instrText>
        </w:r>
        <w:r w:rsidR="00E0100F">
          <w:rPr>
            <w:noProof/>
            <w:webHidden/>
          </w:rPr>
        </w:r>
        <w:r w:rsidR="00E0100F">
          <w:rPr>
            <w:noProof/>
            <w:webHidden/>
          </w:rPr>
          <w:fldChar w:fldCharType="separate"/>
        </w:r>
        <w:r w:rsidR="007564C3">
          <w:rPr>
            <w:noProof/>
            <w:webHidden/>
          </w:rPr>
          <w:t>8</w:t>
        </w:r>
        <w:r w:rsidR="00E0100F">
          <w:rPr>
            <w:noProof/>
            <w:webHidden/>
          </w:rPr>
          <w:fldChar w:fldCharType="end"/>
        </w:r>
      </w:hyperlink>
    </w:p>
    <w:p w14:paraId="566C4D68" w14:textId="56F842C9" w:rsidR="00E0100F" w:rsidRDefault="00CF5661">
      <w:pPr>
        <w:pStyle w:val="Obsah4"/>
        <w:tabs>
          <w:tab w:val="left" w:pos="1540"/>
          <w:tab w:val="right" w:leader="dot" w:pos="10171"/>
        </w:tabs>
        <w:rPr>
          <w:rFonts w:asciiTheme="minorHAnsi" w:eastAsiaTheme="minorEastAsia" w:hAnsiTheme="minorHAnsi" w:cstheme="minorBidi"/>
          <w:noProof/>
          <w:kern w:val="2"/>
          <w:sz w:val="24"/>
          <w:szCs w:val="24"/>
          <w:lang w:val="cs-CZ" w:eastAsia="cs-CZ"/>
          <w14:ligatures w14:val="standardContextual"/>
        </w:rPr>
      </w:pPr>
      <w:hyperlink w:anchor="_Toc227765304" w:history="1">
        <w:r w:rsidR="00E0100F" w:rsidRPr="008C7A7E">
          <w:rPr>
            <w:rStyle w:val="Hypertextovodkaz"/>
            <w:rFonts w:cs="Arial"/>
            <w:noProof/>
            <w:lang w:val="cs-CZ"/>
          </w:rPr>
          <w:t>1.2.9.3</w:t>
        </w:r>
        <w:r w:rsidR="00E0100F">
          <w:rPr>
            <w:rFonts w:asciiTheme="minorHAnsi" w:eastAsiaTheme="minorEastAsia" w:hAnsiTheme="minorHAnsi" w:cstheme="minorBidi"/>
            <w:noProof/>
            <w:kern w:val="2"/>
            <w:sz w:val="24"/>
            <w:szCs w:val="24"/>
            <w:lang w:val="cs-CZ" w:eastAsia="cs-CZ"/>
            <w14:ligatures w14:val="standardContextual"/>
          </w:rPr>
          <w:tab/>
        </w:r>
        <w:r w:rsidR="00E0100F" w:rsidRPr="008C7A7E">
          <w:rPr>
            <w:rStyle w:val="Hypertextovodkaz"/>
            <w:rFonts w:cs="Arial"/>
            <w:noProof/>
            <w:lang w:val="cs-CZ"/>
          </w:rPr>
          <w:t>Závěrečné kontroly napájení před restartem</w:t>
        </w:r>
        <w:r w:rsidR="00E0100F">
          <w:rPr>
            <w:noProof/>
            <w:webHidden/>
          </w:rPr>
          <w:tab/>
        </w:r>
        <w:r w:rsidR="00E0100F">
          <w:rPr>
            <w:noProof/>
            <w:webHidden/>
          </w:rPr>
          <w:fldChar w:fldCharType="begin"/>
        </w:r>
        <w:r w:rsidR="00E0100F">
          <w:rPr>
            <w:noProof/>
            <w:webHidden/>
          </w:rPr>
          <w:instrText xml:space="preserve"> PAGEREF _Toc227765304 \h </w:instrText>
        </w:r>
        <w:r w:rsidR="00E0100F">
          <w:rPr>
            <w:noProof/>
            <w:webHidden/>
          </w:rPr>
        </w:r>
        <w:r w:rsidR="00E0100F">
          <w:rPr>
            <w:noProof/>
            <w:webHidden/>
          </w:rPr>
          <w:fldChar w:fldCharType="separate"/>
        </w:r>
        <w:r w:rsidR="007564C3">
          <w:rPr>
            <w:noProof/>
            <w:webHidden/>
          </w:rPr>
          <w:t>8</w:t>
        </w:r>
        <w:r w:rsidR="00E0100F">
          <w:rPr>
            <w:noProof/>
            <w:webHidden/>
          </w:rPr>
          <w:fldChar w:fldCharType="end"/>
        </w:r>
      </w:hyperlink>
    </w:p>
    <w:p w14:paraId="13E270DE" w14:textId="2BF49FF0" w:rsidR="00E0100F" w:rsidRDefault="00CF5661">
      <w:pPr>
        <w:pStyle w:val="Obsah4"/>
        <w:tabs>
          <w:tab w:val="left" w:pos="1540"/>
          <w:tab w:val="right" w:leader="dot" w:pos="10171"/>
        </w:tabs>
        <w:rPr>
          <w:rFonts w:asciiTheme="minorHAnsi" w:eastAsiaTheme="minorEastAsia" w:hAnsiTheme="minorHAnsi" w:cstheme="minorBidi"/>
          <w:noProof/>
          <w:kern w:val="2"/>
          <w:sz w:val="24"/>
          <w:szCs w:val="24"/>
          <w:lang w:val="cs-CZ" w:eastAsia="cs-CZ"/>
          <w14:ligatures w14:val="standardContextual"/>
        </w:rPr>
      </w:pPr>
      <w:hyperlink w:anchor="_Toc227765305" w:history="1">
        <w:r w:rsidR="00E0100F" w:rsidRPr="008C7A7E">
          <w:rPr>
            <w:rStyle w:val="Hypertextovodkaz"/>
            <w:rFonts w:cs="Arial"/>
            <w:noProof/>
            <w:lang w:val="cs-CZ"/>
          </w:rPr>
          <w:t>1.2.9.4</w:t>
        </w:r>
        <w:r w:rsidR="00E0100F">
          <w:rPr>
            <w:rFonts w:asciiTheme="minorHAnsi" w:eastAsiaTheme="minorEastAsia" w:hAnsiTheme="minorHAnsi" w:cstheme="minorBidi"/>
            <w:noProof/>
            <w:kern w:val="2"/>
            <w:sz w:val="24"/>
            <w:szCs w:val="24"/>
            <w:lang w:val="cs-CZ" w:eastAsia="cs-CZ"/>
            <w14:ligatures w14:val="standardContextual"/>
          </w:rPr>
          <w:tab/>
        </w:r>
        <w:r w:rsidR="00E0100F" w:rsidRPr="008C7A7E">
          <w:rPr>
            <w:rStyle w:val="Hypertextovodkaz"/>
            <w:rFonts w:cs="Arial"/>
            <w:noProof/>
            <w:lang w:val="cs-CZ"/>
          </w:rPr>
          <w:t>Konzultace</w:t>
        </w:r>
        <w:r w:rsidR="00E0100F">
          <w:rPr>
            <w:noProof/>
            <w:webHidden/>
          </w:rPr>
          <w:tab/>
        </w:r>
        <w:r w:rsidR="00E0100F">
          <w:rPr>
            <w:noProof/>
            <w:webHidden/>
          </w:rPr>
          <w:fldChar w:fldCharType="begin"/>
        </w:r>
        <w:r w:rsidR="00E0100F">
          <w:rPr>
            <w:noProof/>
            <w:webHidden/>
          </w:rPr>
          <w:instrText xml:space="preserve"> PAGEREF _Toc227765305 \h </w:instrText>
        </w:r>
        <w:r w:rsidR="00E0100F">
          <w:rPr>
            <w:noProof/>
            <w:webHidden/>
          </w:rPr>
        </w:r>
        <w:r w:rsidR="00E0100F">
          <w:rPr>
            <w:noProof/>
            <w:webHidden/>
          </w:rPr>
          <w:fldChar w:fldCharType="separate"/>
        </w:r>
        <w:r w:rsidR="007564C3">
          <w:rPr>
            <w:noProof/>
            <w:webHidden/>
          </w:rPr>
          <w:t>8</w:t>
        </w:r>
        <w:r w:rsidR="00E0100F">
          <w:rPr>
            <w:noProof/>
            <w:webHidden/>
          </w:rPr>
          <w:fldChar w:fldCharType="end"/>
        </w:r>
      </w:hyperlink>
    </w:p>
    <w:p w14:paraId="71109F34" w14:textId="764F78B7" w:rsidR="00E0100F" w:rsidRDefault="00CF5661">
      <w:pPr>
        <w:pStyle w:val="Obsah3"/>
        <w:tabs>
          <w:tab w:val="left" w:pos="1100"/>
          <w:tab w:val="right" w:leader="dot" w:pos="10171"/>
        </w:tabs>
        <w:rPr>
          <w:rFonts w:asciiTheme="minorHAnsi" w:eastAsiaTheme="minorEastAsia" w:hAnsiTheme="minorHAnsi" w:cstheme="minorBidi"/>
          <w:noProof/>
          <w:kern w:val="2"/>
          <w:sz w:val="24"/>
          <w:szCs w:val="24"/>
          <w:lang w:val="cs-CZ" w:eastAsia="cs-CZ"/>
          <w14:ligatures w14:val="standardContextual"/>
        </w:rPr>
      </w:pPr>
      <w:hyperlink w:anchor="_Toc227765306" w:history="1">
        <w:r w:rsidR="00E0100F" w:rsidRPr="008C7A7E">
          <w:rPr>
            <w:rStyle w:val="Hypertextovodkaz"/>
            <w:noProof/>
            <w:lang w:val="cs-CZ"/>
          </w:rPr>
          <w:t>1.2.10</w:t>
        </w:r>
        <w:r w:rsidR="00E0100F">
          <w:rPr>
            <w:rFonts w:asciiTheme="minorHAnsi" w:eastAsiaTheme="minorEastAsia" w:hAnsiTheme="minorHAnsi" w:cstheme="minorBidi"/>
            <w:noProof/>
            <w:kern w:val="2"/>
            <w:sz w:val="24"/>
            <w:szCs w:val="24"/>
            <w:lang w:val="cs-CZ" w:eastAsia="cs-CZ"/>
            <w14:ligatures w14:val="standardContextual"/>
          </w:rPr>
          <w:tab/>
        </w:r>
        <w:r w:rsidR="00E0100F" w:rsidRPr="008C7A7E">
          <w:rPr>
            <w:rStyle w:val="Hypertextovodkaz"/>
            <w:noProof/>
            <w:lang w:val="cs-CZ"/>
          </w:rPr>
          <w:t>Zpráva o Plánované údržbě</w:t>
        </w:r>
        <w:r w:rsidR="00E0100F">
          <w:rPr>
            <w:noProof/>
            <w:webHidden/>
          </w:rPr>
          <w:tab/>
        </w:r>
        <w:r w:rsidR="00E0100F">
          <w:rPr>
            <w:noProof/>
            <w:webHidden/>
          </w:rPr>
          <w:fldChar w:fldCharType="begin"/>
        </w:r>
        <w:r w:rsidR="00E0100F">
          <w:rPr>
            <w:noProof/>
            <w:webHidden/>
          </w:rPr>
          <w:instrText xml:space="preserve"> PAGEREF _Toc227765306 \h </w:instrText>
        </w:r>
        <w:r w:rsidR="00E0100F">
          <w:rPr>
            <w:noProof/>
            <w:webHidden/>
          </w:rPr>
        </w:r>
        <w:r w:rsidR="00E0100F">
          <w:rPr>
            <w:noProof/>
            <w:webHidden/>
          </w:rPr>
          <w:fldChar w:fldCharType="separate"/>
        </w:r>
        <w:r w:rsidR="007564C3">
          <w:rPr>
            <w:noProof/>
            <w:webHidden/>
          </w:rPr>
          <w:t>9</w:t>
        </w:r>
        <w:r w:rsidR="00E0100F">
          <w:rPr>
            <w:noProof/>
            <w:webHidden/>
          </w:rPr>
          <w:fldChar w:fldCharType="end"/>
        </w:r>
      </w:hyperlink>
    </w:p>
    <w:p w14:paraId="25B894B0" w14:textId="0F041489" w:rsidR="00E0100F" w:rsidRDefault="00CF5661">
      <w:pPr>
        <w:pStyle w:val="Obsah4"/>
        <w:tabs>
          <w:tab w:val="left" w:pos="1540"/>
          <w:tab w:val="right" w:leader="dot" w:pos="10171"/>
        </w:tabs>
        <w:rPr>
          <w:rFonts w:asciiTheme="minorHAnsi" w:eastAsiaTheme="minorEastAsia" w:hAnsiTheme="minorHAnsi" w:cstheme="minorBidi"/>
          <w:noProof/>
          <w:kern w:val="2"/>
          <w:sz w:val="24"/>
          <w:szCs w:val="24"/>
          <w:lang w:val="cs-CZ" w:eastAsia="cs-CZ"/>
          <w14:ligatures w14:val="standardContextual"/>
        </w:rPr>
      </w:pPr>
      <w:hyperlink w:anchor="_Toc227765307" w:history="1">
        <w:r w:rsidR="00E0100F" w:rsidRPr="008C7A7E">
          <w:rPr>
            <w:rStyle w:val="Hypertextovodkaz"/>
            <w:noProof/>
            <w:lang w:val="cs-CZ"/>
          </w:rPr>
          <w:t>1.2.10.1</w:t>
        </w:r>
        <w:r w:rsidR="00E0100F">
          <w:rPr>
            <w:rFonts w:asciiTheme="minorHAnsi" w:eastAsiaTheme="minorEastAsia" w:hAnsiTheme="minorHAnsi" w:cstheme="minorBidi"/>
            <w:noProof/>
            <w:kern w:val="2"/>
            <w:sz w:val="24"/>
            <w:szCs w:val="24"/>
            <w:lang w:val="cs-CZ" w:eastAsia="cs-CZ"/>
            <w14:ligatures w14:val="standardContextual"/>
          </w:rPr>
          <w:tab/>
        </w:r>
        <w:r w:rsidR="00E0100F" w:rsidRPr="008C7A7E">
          <w:rPr>
            <w:rStyle w:val="Hypertextovodkaz"/>
            <w:noProof/>
            <w:lang w:val="cs-CZ"/>
          </w:rPr>
          <w:t>Dodací termín</w:t>
        </w:r>
        <w:r w:rsidR="00E0100F">
          <w:rPr>
            <w:noProof/>
            <w:webHidden/>
          </w:rPr>
          <w:tab/>
        </w:r>
        <w:r w:rsidR="00E0100F">
          <w:rPr>
            <w:noProof/>
            <w:webHidden/>
          </w:rPr>
          <w:fldChar w:fldCharType="begin"/>
        </w:r>
        <w:r w:rsidR="00E0100F">
          <w:rPr>
            <w:noProof/>
            <w:webHidden/>
          </w:rPr>
          <w:instrText xml:space="preserve"> PAGEREF _Toc227765307 \h </w:instrText>
        </w:r>
        <w:r w:rsidR="00E0100F">
          <w:rPr>
            <w:noProof/>
            <w:webHidden/>
          </w:rPr>
        </w:r>
        <w:r w:rsidR="00E0100F">
          <w:rPr>
            <w:noProof/>
            <w:webHidden/>
          </w:rPr>
          <w:fldChar w:fldCharType="separate"/>
        </w:r>
        <w:r w:rsidR="007564C3">
          <w:rPr>
            <w:noProof/>
            <w:webHidden/>
          </w:rPr>
          <w:t>9</w:t>
        </w:r>
        <w:r w:rsidR="00E0100F">
          <w:rPr>
            <w:noProof/>
            <w:webHidden/>
          </w:rPr>
          <w:fldChar w:fldCharType="end"/>
        </w:r>
      </w:hyperlink>
    </w:p>
    <w:p w14:paraId="352CF516" w14:textId="1CA913A8" w:rsidR="00E0100F" w:rsidRDefault="00CF5661">
      <w:pPr>
        <w:pStyle w:val="Obsah3"/>
        <w:tabs>
          <w:tab w:val="left" w:pos="1100"/>
          <w:tab w:val="right" w:leader="dot" w:pos="10171"/>
        </w:tabs>
        <w:rPr>
          <w:rFonts w:asciiTheme="minorHAnsi" w:eastAsiaTheme="minorEastAsia" w:hAnsiTheme="minorHAnsi" w:cstheme="minorBidi"/>
          <w:noProof/>
          <w:kern w:val="2"/>
          <w:sz w:val="24"/>
          <w:szCs w:val="24"/>
          <w:lang w:val="cs-CZ" w:eastAsia="cs-CZ"/>
          <w14:ligatures w14:val="standardContextual"/>
        </w:rPr>
      </w:pPr>
      <w:hyperlink w:anchor="_Toc227765308" w:history="1">
        <w:r w:rsidR="00E0100F" w:rsidRPr="008C7A7E">
          <w:rPr>
            <w:rStyle w:val="Hypertextovodkaz"/>
            <w:noProof/>
            <w:lang w:val="cs-CZ"/>
          </w:rPr>
          <w:t>1.2.11</w:t>
        </w:r>
        <w:r w:rsidR="00E0100F">
          <w:rPr>
            <w:rFonts w:asciiTheme="minorHAnsi" w:eastAsiaTheme="minorEastAsia" w:hAnsiTheme="minorHAnsi" w:cstheme="minorBidi"/>
            <w:noProof/>
            <w:kern w:val="2"/>
            <w:sz w:val="24"/>
            <w:szCs w:val="24"/>
            <w:lang w:val="cs-CZ" w:eastAsia="cs-CZ"/>
            <w14:ligatures w14:val="standardContextual"/>
          </w:rPr>
          <w:tab/>
        </w:r>
        <w:r w:rsidR="00E0100F" w:rsidRPr="008C7A7E">
          <w:rPr>
            <w:rStyle w:val="Hypertextovodkaz"/>
            <w:noProof/>
            <w:lang w:val="cs-CZ"/>
          </w:rPr>
          <w:t>Služby nepokryté touto dodávkou</w:t>
        </w:r>
        <w:r w:rsidR="00E0100F">
          <w:rPr>
            <w:noProof/>
            <w:webHidden/>
          </w:rPr>
          <w:tab/>
        </w:r>
        <w:r w:rsidR="00E0100F">
          <w:rPr>
            <w:noProof/>
            <w:webHidden/>
          </w:rPr>
          <w:fldChar w:fldCharType="begin"/>
        </w:r>
        <w:r w:rsidR="00E0100F">
          <w:rPr>
            <w:noProof/>
            <w:webHidden/>
          </w:rPr>
          <w:instrText xml:space="preserve"> PAGEREF _Toc227765308 \h </w:instrText>
        </w:r>
        <w:r w:rsidR="00E0100F">
          <w:rPr>
            <w:noProof/>
            <w:webHidden/>
          </w:rPr>
        </w:r>
        <w:r w:rsidR="00E0100F">
          <w:rPr>
            <w:noProof/>
            <w:webHidden/>
          </w:rPr>
          <w:fldChar w:fldCharType="separate"/>
        </w:r>
        <w:r w:rsidR="007564C3">
          <w:rPr>
            <w:noProof/>
            <w:webHidden/>
          </w:rPr>
          <w:t>9</w:t>
        </w:r>
        <w:r w:rsidR="00E0100F">
          <w:rPr>
            <w:noProof/>
            <w:webHidden/>
          </w:rPr>
          <w:fldChar w:fldCharType="end"/>
        </w:r>
      </w:hyperlink>
    </w:p>
    <w:p w14:paraId="18C31BF8" w14:textId="1BEBC9BB" w:rsidR="00E0100F" w:rsidRDefault="00CF5661">
      <w:pPr>
        <w:pStyle w:val="Obsah1"/>
        <w:tabs>
          <w:tab w:val="left" w:pos="440"/>
          <w:tab w:val="right" w:leader="dot" w:pos="10171"/>
        </w:tabs>
        <w:rPr>
          <w:rFonts w:asciiTheme="minorHAnsi" w:eastAsiaTheme="minorEastAsia" w:hAnsiTheme="minorHAnsi" w:cstheme="minorBidi"/>
          <w:b w:val="0"/>
          <w:bCs w:val="0"/>
          <w:caps w:val="0"/>
          <w:noProof/>
          <w:kern w:val="2"/>
          <w:lang w:val="cs-CZ" w:eastAsia="cs-CZ"/>
          <w14:ligatures w14:val="standardContextual"/>
        </w:rPr>
      </w:pPr>
      <w:hyperlink w:anchor="_Toc227765309" w:history="1">
        <w:r w:rsidR="00E0100F" w:rsidRPr="008C7A7E">
          <w:rPr>
            <w:rStyle w:val="Hypertextovodkaz"/>
            <w:noProof/>
            <w:lang w:val="cs-CZ"/>
          </w:rPr>
          <w:t>2</w:t>
        </w:r>
        <w:r w:rsidR="00E0100F">
          <w:rPr>
            <w:rFonts w:asciiTheme="minorHAnsi" w:eastAsiaTheme="minorEastAsia" w:hAnsiTheme="minorHAnsi" w:cstheme="minorBidi"/>
            <w:b w:val="0"/>
            <w:bCs w:val="0"/>
            <w:caps w:val="0"/>
            <w:noProof/>
            <w:kern w:val="2"/>
            <w:lang w:val="cs-CZ" w:eastAsia="cs-CZ"/>
            <w14:ligatures w14:val="standardContextual"/>
          </w:rPr>
          <w:tab/>
        </w:r>
        <w:r w:rsidR="00E0100F" w:rsidRPr="008C7A7E">
          <w:rPr>
            <w:rStyle w:val="Hypertextovodkaz"/>
            <w:noProof/>
            <w:lang w:val="cs-CZ"/>
          </w:rPr>
          <w:t>Zodpovědnost zákazníka</w:t>
        </w:r>
        <w:r w:rsidR="00E0100F">
          <w:rPr>
            <w:noProof/>
            <w:webHidden/>
          </w:rPr>
          <w:tab/>
        </w:r>
        <w:r w:rsidR="00E0100F">
          <w:rPr>
            <w:noProof/>
            <w:webHidden/>
          </w:rPr>
          <w:fldChar w:fldCharType="begin"/>
        </w:r>
        <w:r w:rsidR="00E0100F">
          <w:rPr>
            <w:noProof/>
            <w:webHidden/>
          </w:rPr>
          <w:instrText xml:space="preserve"> PAGEREF _Toc227765309 \h </w:instrText>
        </w:r>
        <w:r w:rsidR="00E0100F">
          <w:rPr>
            <w:noProof/>
            <w:webHidden/>
          </w:rPr>
        </w:r>
        <w:r w:rsidR="00E0100F">
          <w:rPr>
            <w:noProof/>
            <w:webHidden/>
          </w:rPr>
          <w:fldChar w:fldCharType="separate"/>
        </w:r>
        <w:r w:rsidR="007564C3">
          <w:rPr>
            <w:noProof/>
            <w:webHidden/>
          </w:rPr>
          <w:t>10</w:t>
        </w:r>
        <w:r w:rsidR="00E0100F">
          <w:rPr>
            <w:noProof/>
            <w:webHidden/>
          </w:rPr>
          <w:fldChar w:fldCharType="end"/>
        </w:r>
      </w:hyperlink>
    </w:p>
    <w:p w14:paraId="1014BDCE" w14:textId="7E8F8986" w:rsidR="00E0100F" w:rsidRDefault="00CF5661">
      <w:pPr>
        <w:pStyle w:val="Obsah2"/>
        <w:tabs>
          <w:tab w:val="left" w:pos="660"/>
          <w:tab w:val="right" w:leader="dot" w:pos="10171"/>
        </w:tabs>
        <w:rPr>
          <w:rFonts w:asciiTheme="minorHAnsi" w:eastAsiaTheme="minorEastAsia" w:hAnsiTheme="minorHAnsi" w:cstheme="minorBidi"/>
          <w:b w:val="0"/>
          <w:bCs w:val="0"/>
          <w:noProof/>
          <w:kern w:val="2"/>
          <w:sz w:val="24"/>
          <w:szCs w:val="24"/>
          <w:lang w:val="cs-CZ" w:eastAsia="cs-CZ"/>
          <w14:ligatures w14:val="standardContextual"/>
        </w:rPr>
      </w:pPr>
      <w:hyperlink w:anchor="_Toc227765310" w:history="1">
        <w:r w:rsidR="00E0100F" w:rsidRPr="008C7A7E">
          <w:rPr>
            <w:rStyle w:val="Hypertextovodkaz"/>
            <w:noProof/>
            <w:lang w:val="cs-CZ"/>
          </w:rPr>
          <w:t>2.1</w:t>
        </w:r>
        <w:r w:rsidR="00E0100F">
          <w:rPr>
            <w:rFonts w:asciiTheme="minorHAnsi" w:eastAsiaTheme="minorEastAsia" w:hAnsiTheme="minorHAnsi" w:cstheme="minorBidi"/>
            <w:b w:val="0"/>
            <w:bCs w:val="0"/>
            <w:noProof/>
            <w:kern w:val="2"/>
            <w:sz w:val="24"/>
            <w:szCs w:val="24"/>
            <w:lang w:val="cs-CZ" w:eastAsia="cs-CZ"/>
            <w14:ligatures w14:val="standardContextual"/>
          </w:rPr>
          <w:tab/>
        </w:r>
        <w:r w:rsidR="00E0100F" w:rsidRPr="008C7A7E">
          <w:rPr>
            <w:rStyle w:val="Hypertextovodkaz"/>
            <w:noProof/>
            <w:lang w:val="cs-CZ"/>
          </w:rPr>
          <w:t>Příprava MV měniče PF 7000/PF 6000</w:t>
        </w:r>
        <w:r w:rsidR="00E0100F">
          <w:rPr>
            <w:noProof/>
            <w:webHidden/>
          </w:rPr>
          <w:tab/>
        </w:r>
        <w:r w:rsidR="00E0100F">
          <w:rPr>
            <w:noProof/>
            <w:webHidden/>
          </w:rPr>
          <w:fldChar w:fldCharType="begin"/>
        </w:r>
        <w:r w:rsidR="00E0100F">
          <w:rPr>
            <w:noProof/>
            <w:webHidden/>
          </w:rPr>
          <w:instrText xml:space="preserve"> PAGEREF _Toc227765310 \h </w:instrText>
        </w:r>
        <w:r w:rsidR="00E0100F">
          <w:rPr>
            <w:noProof/>
            <w:webHidden/>
          </w:rPr>
        </w:r>
        <w:r w:rsidR="00E0100F">
          <w:rPr>
            <w:noProof/>
            <w:webHidden/>
          </w:rPr>
          <w:fldChar w:fldCharType="separate"/>
        </w:r>
        <w:r w:rsidR="007564C3">
          <w:rPr>
            <w:noProof/>
            <w:webHidden/>
          </w:rPr>
          <w:t>10</w:t>
        </w:r>
        <w:r w:rsidR="00E0100F">
          <w:rPr>
            <w:noProof/>
            <w:webHidden/>
          </w:rPr>
          <w:fldChar w:fldCharType="end"/>
        </w:r>
      </w:hyperlink>
    </w:p>
    <w:p w14:paraId="06C250F8" w14:textId="6C366DF4" w:rsidR="00E0100F" w:rsidRDefault="00CF5661">
      <w:pPr>
        <w:pStyle w:val="Obsah2"/>
        <w:tabs>
          <w:tab w:val="left" w:pos="660"/>
          <w:tab w:val="right" w:leader="dot" w:pos="10171"/>
        </w:tabs>
        <w:rPr>
          <w:rFonts w:asciiTheme="minorHAnsi" w:eastAsiaTheme="minorEastAsia" w:hAnsiTheme="minorHAnsi" w:cstheme="minorBidi"/>
          <w:b w:val="0"/>
          <w:bCs w:val="0"/>
          <w:noProof/>
          <w:kern w:val="2"/>
          <w:sz w:val="24"/>
          <w:szCs w:val="24"/>
          <w:lang w:val="cs-CZ" w:eastAsia="cs-CZ"/>
          <w14:ligatures w14:val="standardContextual"/>
        </w:rPr>
      </w:pPr>
      <w:hyperlink w:anchor="_Toc227765311" w:history="1">
        <w:r w:rsidR="00E0100F" w:rsidRPr="008C7A7E">
          <w:rPr>
            <w:rStyle w:val="Hypertextovodkaz"/>
            <w:noProof/>
            <w:lang w:val="cs-CZ"/>
          </w:rPr>
          <w:t>2.2</w:t>
        </w:r>
        <w:r w:rsidR="00E0100F">
          <w:rPr>
            <w:rFonts w:asciiTheme="minorHAnsi" w:eastAsiaTheme="minorEastAsia" w:hAnsiTheme="minorHAnsi" w:cstheme="minorBidi"/>
            <w:b w:val="0"/>
            <w:bCs w:val="0"/>
            <w:noProof/>
            <w:kern w:val="2"/>
            <w:sz w:val="24"/>
            <w:szCs w:val="24"/>
            <w:lang w:val="cs-CZ" w:eastAsia="cs-CZ"/>
            <w14:ligatures w14:val="standardContextual"/>
          </w:rPr>
          <w:tab/>
        </w:r>
        <w:r w:rsidR="00E0100F" w:rsidRPr="008C7A7E">
          <w:rPr>
            <w:rStyle w:val="Hypertextovodkaz"/>
            <w:noProof/>
            <w:lang w:val="cs-CZ"/>
          </w:rPr>
          <w:t>Požadavek na kontaktní osobu</w:t>
        </w:r>
        <w:r w:rsidR="00E0100F">
          <w:rPr>
            <w:noProof/>
            <w:webHidden/>
          </w:rPr>
          <w:tab/>
        </w:r>
        <w:r w:rsidR="00E0100F">
          <w:rPr>
            <w:noProof/>
            <w:webHidden/>
          </w:rPr>
          <w:fldChar w:fldCharType="begin"/>
        </w:r>
        <w:r w:rsidR="00E0100F">
          <w:rPr>
            <w:noProof/>
            <w:webHidden/>
          </w:rPr>
          <w:instrText xml:space="preserve"> PAGEREF _Toc227765311 \h </w:instrText>
        </w:r>
        <w:r w:rsidR="00E0100F">
          <w:rPr>
            <w:noProof/>
            <w:webHidden/>
          </w:rPr>
        </w:r>
        <w:r w:rsidR="00E0100F">
          <w:rPr>
            <w:noProof/>
            <w:webHidden/>
          </w:rPr>
          <w:fldChar w:fldCharType="separate"/>
        </w:r>
        <w:r w:rsidR="007564C3">
          <w:rPr>
            <w:noProof/>
            <w:webHidden/>
          </w:rPr>
          <w:t>10</w:t>
        </w:r>
        <w:r w:rsidR="00E0100F">
          <w:rPr>
            <w:noProof/>
            <w:webHidden/>
          </w:rPr>
          <w:fldChar w:fldCharType="end"/>
        </w:r>
      </w:hyperlink>
    </w:p>
    <w:p w14:paraId="67A8F85B" w14:textId="4D8CCEC4" w:rsidR="00E0100F" w:rsidRDefault="00CF5661">
      <w:pPr>
        <w:pStyle w:val="Obsah2"/>
        <w:tabs>
          <w:tab w:val="left" w:pos="660"/>
          <w:tab w:val="right" w:leader="dot" w:pos="10171"/>
        </w:tabs>
        <w:rPr>
          <w:rFonts w:asciiTheme="minorHAnsi" w:eastAsiaTheme="minorEastAsia" w:hAnsiTheme="minorHAnsi" w:cstheme="minorBidi"/>
          <w:b w:val="0"/>
          <w:bCs w:val="0"/>
          <w:noProof/>
          <w:kern w:val="2"/>
          <w:sz w:val="24"/>
          <w:szCs w:val="24"/>
          <w:lang w:val="cs-CZ" w:eastAsia="cs-CZ"/>
          <w14:ligatures w14:val="standardContextual"/>
        </w:rPr>
      </w:pPr>
      <w:hyperlink w:anchor="_Toc227765312" w:history="1">
        <w:r w:rsidR="00E0100F" w:rsidRPr="008C7A7E">
          <w:rPr>
            <w:rStyle w:val="Hypertextovodkaz"/>
            <w:noProof/>
            <w:lang w:val="cs-CZ"/>
          </w:rPr>
          <w:t>2.3</w:t>
        </w:r>
        <w:r w:rsidR="00E0100F">
          <w:rPr>
            <w:rFonts w:asciiTheme="minorHAnsi" w:eastAsiaTheme="minorEastAsia" w:hAnsiTheme="minorHAnsi" w:cstheme="minorBidi"/>
            <w:b w:val="0"/>
            <w:bCs w:val="0"/>
            <w:noProof/>
            <w:kern w:val="2"/>
            <w:sz w:val="24"/>
            <w:szCs w:val="24"/>
            <w:lang w:val="cs-CZ" w:eastAsia="cs-CZ"/>
            <w14:ligatures w14:val="standardContextual"/>
          </w:rPr>
          <w:tab/>
        </w:r>
        <w:r w:rsidR="00E0100F" w:rsidRPr="008C7A7E">
          <w:rPr>
            <w:rStyle w:val="Hypertextovodkaz"/>
            <w:noProof/>
            <w:lang w:val="cs-CZ"/>
          </w:rPr>
          <w:t>Zajištění zaměstnanců údržby, Elektro a provozu</w:t>
        </w:r>
        <w:r w:rsidR="00E0100F">
          <w:rPr>
            <w:noProof/>
            <w:webHidden/>
          </w:rPr>
          <w:tab/>
        </w:r>
        <w:r w:rsidR="00E0100F">
          <w:rPr>
            <w:noProof/>
            <w:webHidden/>
          </w:rPr>
          <w:fldChar w:fldCharType="begin"/>
        </w:r>
        <w:r w:rsidR="00E0100F">
          <w:rPr>
            <w:noProof/>
            <w:webHidden/>
          </w:rPr>
          <w:instrText xml:space="preserve"> PAGEREF _Toc227765312 \h </w:instrText>
        </w:r>
        <w:r w:rsidR="00E0100F">
          <w:rPr>
            <w:noProof/>
            <w:webHidden/>
          </w:rPr>
        </w:r>
        <w:r w:rsidR="00E0100F">
          <w:rPr>
            <w:noProof/>
            <w:webHidden/>
          </w:rPr>
          <w:fldChar w:fldCharType="separate"/>
        </w:r>
        <w:r w:rsidR="007564C3">
          <w:rPr>
            <w:noProof/>
            <w:webHidden/>
          </w:rPr>
          <w:t>10</w:t>
        </w:r>
        <w:r w:rsidR="00E0100F">
          <w:rPr>
            <w:noProof/>
            <w:webHidden/>
          </w:rPr>
          <w:fldChar w:fldCharType="end"/>
        </w:r>
      </w:hyperlink>
    </w:p>
    <w:p w14:paraId="584CB916" w14:textId="4A75C887" w:rsidR="00E0100F" w:rsidRDefault="00CF5661">
      <w:pPr>
        <w:pStyle w:val="Obsah3"/>
        <w:tabs>
          <w:tab w:val="left" w:pos="1100"/>
          <w:tab w:val="right" w:leader="dot" w:pos="10171"/>
        </w:tabs>
        <w:rPr>
          <w:rFonts w:asciiTheme="minorHAnsi" w:eastAsiaTheme="minorEastAsia" w:hAnsiTheme="minorHAnsi" w:cstheme="minorBidi"/>
          <w:noProof/>
          <w:kern w:val="2"/>
          <w:sz w:val="24"/>
          <w:szCs w:val="24"/>
          <w:lang w:val="cs-CZ" w:eastAsia="cs-CZ"/>
          <w14:ligatures w14:val="standardContextual"/>
        </w:rPr>
      </w:pPr>
      <w:hyperlink w:anchor="_Toc227765313" w:history="1">
        <w:r w:rsidR="00E0100F" w:rsidRPr="008C7A7E">
          <w:rPr>
            <w:rStyle w:val="Hypertextovodkaz"/>
            <w:noProof/>
            <w:lang w:val="cs-CZ"/>
          </w:rPr>
          <w:t>2.3.1</w:t>
        </w:r>
        <w:r w:rsidR="00E0100F">
          <w:rPr>
            <w:rFonts w:asciiTheme="minorHAnsi" w:eastAsiaTheme="minorEastAsia" w:hAnsiTheme="minorHAnsi" w:cstheme="minorBidi"/>
            <w:noProof/>
            <w:kern w:val="2"/>
            <w:sz w:val="24"/>
            <w:szCs w:val="24"/>
            <w:lang w:val="cs-CZ" w:eastAsia="cs-CZ"/>
            <w14:ligatures w14:val="standardContextual"/>
          </w:rPr>
          <w:tab/>
        </w:r>
        <w:r w:rsidR="00E0100F" w:rsidRPr="008C7A7E">
          <w:rPr>
            <w:rStyle w:val="Hypertextovodkaz"/>
            <w:noProof/>
            <w:lang w:val="cs-CZ"/>
          </w:rPr>
          <w:t>Přístup k systému</w:t>
        </w:r>
        <w:r w:rsidR="00E0100F">
          <w:rPr>
            <w:noProof/>
            <w:webHidden/>
          </w:rPr>
          <w:tab/>
        </w:r>
        <w:r w:rsidR="00E0100F">
          <w:rPr>
            <w:noProof/>
            <w:webHidden/>
          </w:rPr>
          <w:fldChar w:fldCharType="begin"/>
        </w:r>
        <w:r w:rsidR="00E0100F">
          <w:rPr>
            <w:noProof/>
            <w:webHidden/>
          </w:rPr>
          <w:instrText xml:space="preserve"> PAGEREF _Toc227765313 \h </w:instrText>
        </w:r>
        <w:r w:rsidR="00E0100F">
          <w:rPr>
            <w:noProof/>
            <w:webHidden/>
          </w:rPr>
        </w:r>
        <w:r w:rsidR="00E0100F">
          <w:rPr>
            <w:noProof/>
            <w:webHidden/>
          </w:rPr>
          <w:fldChar w:fldCharType="separate"/>
        </w:r>
        <w:r w:rsidR="007564C3">
          <w:rPr>
            <w:noProof/>
            <w:webHidden/>
          </w:rPr>
          <w:t>10</w:t>
        </w:r>
        <w:r w:rsidR="00E0100F">
          <w:rPr>
            <w:noProof/>
            <w:webHidden/>
          </w:rPr>
          <w:fldChar w:fldCharType="end"/>
        </w:r>
      </w:hyperlink>
    </w:p>
    <w:p w14:paraId="12656EC4" w14:textId="002AD459" w:rsidR="00E0100F" w:rsidRDefault="00CF5661">
      <w:pPr>
        <w:pStyle w:val="Obsah3"/>
        <w:tabs>
          <w:tab w:val="left" w:pos="1100"/>
          <w:tab w:val="right" w:leader="dot" w:pos="10171"/>
        </w:tabs>
        <w:rPr>
          <w:rFonts w:asciiTheme="minorHAnsi" w:eastAsiaTheme="minorEastAsia" w:hAnsiTheme="minorHAnsi" w:cstheme="minorBidi"/>
          <w:noProof/>
          <w:kern w:val="2"/>
          <w:sz w:val="24"/>
          <w:szCs w:val="24"/>
          <w:lang w:val="cs-CZ" w:eastAsia="cs-CZ"/>
          <w14:ligatures w14:val="standardContextual"/>
        </w:rPr>
      </w:pPr>
      <w:hyperlink w:anchor="_Toc227765314" w:history="1">
        <w:r w:rsidR="00E0100F" w:rsidRPr="008C7A7E">
          <w:rPr>
            <w:rStyle w:val="Hypertextovodkaz"/>
            <w:noProof/>
            <w:lang w:val="cs-CZ"/>
          </w:rPr>
          <w:t>2.3.2</w:t>
        </w:r>
        <w:r w:rsidR="00E0100F">
          <w:rPr>
            <w:rFonts w:asciiTheme="minorHAnsi" w:eastAsiaTheme="minorEastAsia" w:hAnsiTheme="minorHAnsi" w:cstheme="minorBidi"/>
            <w:noProof/>
            <w:kern w:val="2"/>
            <w:sz w:val="24"/>
            <w:szCs w:val="24"/>
            <w:lang w:val="cs-CZ" w:eastAsia="cs-CZ"/>
            <w14:ligatures w14:val="standardContextual"/>
          </w:rPr>
          <w:tab/>
        </w:r>
        <w:r w:rsidR="00E0100F" w:rsidRPr="008C7A7E">
          <w:rPr>
            <w:rStyle w:val="Hypertextovodkaz"/>
            <w:noProof/>
            <w:lang w:val="cs-CZ"/>
          </w:rPr>
          <w:t>Zpřístupnění technických dat</w:t>
        </w:r>
        <w:r w:rsidR="00E0100F">
          <w:rPr>
            <w:noProof/>
            <w:webHidden/>
          </w:rPr>
          <w:tab/>
        </w:r>
        <w:r w:rsidR="00E0100F">
          <w:rPr>
            <w:noProof/>
            <w:webHidden/>
          </w:rPr>
          <w:fldChar w:fldCharType="begin"/>
        </w:r>
        <w:r w:rsidR="00E0100F">
          <w:rPr>
            <w:noProof/>
            <w:webHidden/>
          </w:rPr>
          <w:instrText xml:space="preserve"> PAGEREF _Toc227765314 \h </w:instrText>
        </w:r>
        <w:r w:rsidR="00E0100F">
          <w:rPr>
            <w:noProof/>
            <w:webHidden/>
          </w:rPr>
        </w:r>
        <w:r w:rsidR="00E0100F">
          <w:rPr>
            <w:noProof/>
            <w:webHidden/>
          </w:rPr>
          <w:fldChar w:fldCharType="separate"/>
        </w:r>
        <w:r w:rsidR="007564C3">
          <w:rPr>
            <w:noProof/>
            <w:webHidden/>
          </w:rPr>
          <w:t>10</w:t>
        </w:r>
        <w:r w:rsidR="00E0100F">
          <w:rPr>
            <w:noProof/>
            <w:webHidden/>
          </w:rPr>
          <w:fldChar w:fldCharType="end"/>
        </w:r>
      </w:hyperlink>
    </w:p>
    <w:p w14:paraId="58570CA6" w14:textId="3F65F57E" w:rsidR="00E0100F" w:rsidRDefault="00CF5661">
      <w:pPr>
        <w:pStyle w:val="Obsah3"/>
        <w:tabs>
          <w:tab w:val="left" w:pos="1100"/>
          <w:tab w:val="right" w:leader="dot" w:pos="10171"/>
        </w:tabs>
        <w:rPr>
          <w:rFonts w:asciiTheme="minorHAnsi" w:eastAsiaTheme="minorEastAsia" w:hAnsiTheme="minorHAnsi" w:cstheme="minorBidi"/>
          <w:noProof/>
          <w:kern w:val="2"/>
          <w:sz w:val="24"/>
          <w:szCs w:val="24"/>
          <w:lang w:val="cs-CZ" w:eastAsia="cs-CZ"/>
          <w14:ligatures w14:val="standardContextual"/>
        </w:rPr>
      </w:pPr>
      <w:hyperlink w:anchor="_Toc227765315" w:history="1">
        <w:r w:rsidR="00E0100F" w:rsidRPr="008C7A7E">
          <w:rPr>
            <w:rStyle w:val="Hypertextovodkaz"/>
            <w:noProof/>
            <w:lang w:val="cs-CZ"/>
          </w:rPr>
          <w:t>2.3.3</w:t>
        </w:r>
        <w:r w:rsidR="00E0100F">
          <w:rPr>
            <w:rFonts w:asciiTheme="minorHAnsi" w:eastAsiaTheme="minorEastAsia" w:hAnsiTheme="minorHAnsi" w:cstheme="minorBidi"/>
            <w:noProof/>
            <w:kern w:val="2"/>
            <w:sz w:val="24"/>
            <w:szCs w:val="24"/>
            <w:lang w:val="cs-CZ" w:eastAsia="cs-CZ"/>
            <w14:ligatures w14:val="standardContextual"/>
          </w:rPr>
          <w:tab/>
        </w:r>
        <w:r w:rsidR="00E0100F" w:rsidRPr="008C7A7E">
          <w:rPr>
            <w:rStyle w:val="Hypertextovodkaz"/>
            <w:noProof/>
            <w:lang w:val="cs-CZ"/>
          </w:rPr>
          <w:t>Technická podpora</w:t>
        </w:r>
        <w:r w:rsidR="00E0100F">
          <w:rPr>
            <w:noProof/>
            <w:webHidden/>
          </w:rPr>
          <w:tab/>
        </w:r>
        <w:r w:rsidR="00E0100F">
          <w:rPr>
            <w:noProof/>
            <w:webHidden/>
          </w:rPr>
          <w:fldChar w:fldCharType="begin"/>
        </w:r>
        <w:r w:rsidR="00E0100F">
          <w:rPr>
            <w:noProof/>
            <w:webHidden/>
          </w:rPr>
          <w:instrText xml:space="preserve"> PAGEREF _Toc227765315 \h </w:instrText>
        </w:r>
        <w:r w:rsidR="00E0100F">
          <w:rPr>
            <w:noProof/>
            <w:webHidden/>
          </w:rPr>
        </w:r>
        <w:r w:rsidR="00E0100F">
          <w:rPr>
            <w:noProof/>
            <w:webHidden/>
          </w:rPr>
          <w:fldChar w:fldCharType="separate"/>
        </w:r>
        <w:r w:rsidR="007564C3">
          <w:rPr>
            <w:noProof/>
            <w:webHidden/>
          </w:rPr>
          <w:t>10</w:t>
        </w:r>
        <w:r w:rsidR="00E0100F">
          <w:rPr>
            <w:noProof/>
            <w:webHidden/>
          </w:rPr>
          <w:fldChar w:fldCharType="end"/>
        </w:r>
      </w:hyperlink>
    </w:p>
    <w:p w14:paraId="1E8D2608" w14:textId="00307F3D" w:rsidR="00E0100F" w:rsidRDefault="00CF5661">
      <w:pPr>
        <w:pStyle w:val="Obsah2"/>
        <w:tabs>
          <w:tab w:val="left" w:pos="660"/>
          <w:tab w:val="right" w:leader="dot" w:pos="10171"/>
        </w:tabs>
        <w:rPr>
          <w:rFonts w:asciiTheme="minorHAnsi" w:eastAsiaTheme="minorEastAsia" w:hAnsiTheme="minorHAnsi" w:cstheme="minorBidi"/>
          <w:b w:val="0"/>
          <w:bCs w:val="0"/>
          <w:noProof/>
          <w:kern w:val="2"/>
          <w:sz w:val="24"/>
          <w:szCs w:val="24"/>
          <w:lang w:val="cs-CZ" w:eastAsia="cs-CZ"/>
          <w14:ligatures w14:val="standardContextual"/>
        </w:rPr>
      </w:pPr>
      <w:hyperlink w:anchor="_Toc227765316" w:history="1">
        <w:r w:rsidR="00E0100F" w:rsidRPr="008C7A7E">
          <w:rPr>
            <w:rStyle w:val="Hypertextovodkaz"/>
            <w:noProof/>
            <w:lang w:val="cs-CZ"/>
          </w:rPr>
          <w:t>2.4</w:t>
        </w:r>
        <w:r w:rsidR="00E0100F">
          <w:rPr>
            <w:rFonts w:asciiTheme="minorHAnsi" w:eastAsiaTheme="minorEastAsia" w:hAnsiTheme="minorHAnsi" w:cstheme="minorBidi"/>
            <w:b w:val="0"/>
            <w:bCs w:val="0"/>
            <w:noProof/>
            <w:kern w:val="2"/>
            <w:sz w:val="24"/>
            <w:szCs w:val="24"/>
            <w:lang w:val="cs-CZ" w:eastAsia="cs-CZ"/>
            <w14:ligatures w14:val="standardContextual"/>
          </w:rPr>
          <w:tab/>
        </w:r>
        <w:r w:rsidR="00E0100F" w:rsidRPr="008C7A7E">
          <w:rPr>
            <w:rStyle w:val="Hypertextovodkaz"/>
            <w:noProof/>
            <w:lang w:val="cs-CZ"/>
          </w:rPr>
          <w:t>Povolení k práci v areálu Zákazníka</w:t>
        </w:r>
        <w:r w:rsidR="00E0100F">
          <w:rPr>
            <w:noProof/>
            <w:webHidden/>
          </w:rPr>
          <w:tab/>
        </w:r>
        <w:r w:rsidR="00E0100F">
          <w:rPr>
            <w:noProof/>
            <w:webHidden/>
          </w:rPr>
          <w:fldChar w:fldCharType="begin"/>
        </w:r>
        <w:r w:rsidR="00E0100F">
          <w:rPr>
            <w:noProof/>
            <w:webHidden/>
          </w:rPr>
          <w:instrText xml:space="preserve"> PAGEREF _Toc227765316 \h </w:instrText>
        </w:r>
        <w:r w:rsidR="00E0100F">
          <w:rPr>
            <w:noProof/>
            <w:webHidden/>
          </w:rPr>
        </w:r>
        <w:r w:rsidR="00E0100F">
          <w:rPr>
            <w:noProof/>
            <w:webHidden/>
          </w:rPr>
          <w:fldChar w:fldCharType="separate"/>
        </w:r>
        <w:r w:rsidR="007564C3">
          <w:rPr>
            <w:noProof/>
            <w:webHidden/>
          </w:rPr>
          <w:t>10</w:t>
        </w:r>
        <w:r w:rsidR="00E0100F">
          <w:rPr>
            <w:noProof/>
            <w:webHidden/>
          </w:rPr>
          <w:fldChar w:fldCharType="end"/>
        </w:r>
      </w:hyperlink>
    </w:p>
    <w:p w14:paraId="27F8BFB3" w14:textId="6425B8C6" w:rsidR="00E0100F" w:rsidRDefault="00CF5661">
      <w:pPr>
        <w:pStyle w:val="Obsah3"/>
        <w:tabs>
          <w:tab w:val="left" w:pos="1100"/>
          <w:tab w:val="right" w:leader="dot" w:pos="10171"/>
        </w:tabs>
        <w:rPr>
          <w:rFonts w:asciiTheme="minorHAnsi" w:eastAsiaTheme="minorEastAsia" w:hAnsiTheme="minorHAnsi" w:cstheme="minorBidi"/>
          <w:noProof/>
          <w:kern w:val="2"/>
          <w:sz w:val="24"/>
          <w:szCs w:val="24"/>
          <w:lang w:val="cs-CZ" w:eastAsia="cs-CZ"/>
          <w14:ligatures w14:val="standardContextual"/>
        </w:rPr>
      </w:pPr>
      <w:hyperlink w:anchor="_Toc227765317" w:history="1">
        <w:r w:rsidR="00E0100F" w:rsidRPr="008C7A7E">
          <w:rPr>
            <w:rStyle w:val="Hypertextovodkaz"/>
            <w:noProof/>
            <w:lang w:val="cs-CZ"/>
          </w:rPr>
          <w:t>2.4.1</w:t>
        </w:r>
        <w:r w:rsidR="00E0100F">
          <w:rPr>
            <w:rFonts w:asciiTheme="minorHAnsi" w:eastAsiaTheme="minorEastAsia" w:hAnsiTheme="minorHAnsi" w:cstheme="minorBidi"/>
            <w:noProof/>
            <w:kern w:val="2"/>
            <w:sz w:val="24"/>
            <w:szCs w:val="24"/>
            <w:lang w:val="cs-CZ" w:eastAsia="cs-CZ"/>
            <w14:ligatures w14:val="standardContextual"/>
          </w:rPr>
          <w:tab/>
        </w:r>
        <w:r w:rsidR="00E0100F" w:rsidRPr="008C7A7E">
          <w:rPr>
            <w:rStyle w:val="Hypertextovodkaz"/>
            <w:noProof/>
            <w:lang w:val="cs-CZ"/>
          </w:rPr>
          <w:t>Vybavení staveniště</w:t>
        </w:r>
        <w:r w:rsidR="00E0100F">
          <w:rPr>
            <w:noProof/>
            <w:webHidden/>
          </w:rPr>
          <w:tab/>
        </w:r>
        <w:r w:rsidR="00E0100F">
          <w:rPr>
            <w:noProof/>
            <w:webHidden/>
          </w:rPr>
          <w:fldChar w:fldCharType="begin"/>
        </w:r>
        <w:r w:rsidR="00E0100F">
          <w:rPr>
            <w:noProof/>
            <w:webHidden/>
          </w:rPr>
          <w:instrText xml:space="preserve"> PAGEREF _Toc227765317 \h </w:instrText>
        </w:r>
        <w:r w:rsidR="00E0100F">
          <w:rPr>
            <w:noProof/>
            <w:webHidden/>
          </w:rPr>
        </w:r>
        <w:r w:rsidR="00E0100F">
          <w:rPr>
            <w:noProof/>
            <w:webHidden/>
          </w:rPr>
          <w:fldChar w:fldCharType="separate"/>
        </w:r>
        <w:r w:rsidR="007564C3">
          <w:rPr>
            <w:noProof/>
            <w:webHidden/>
          </w:rPr>
          <w:t>10</w:t>
        </w:r>
        <w:r w:rsidR="00E0100F">
          <w:rPr>
            <w:noProof/>
            <w:webHidden/>
          </w:rPr>
          <w:fldChar w:fldCharType="end"/>
        </w:r>
      </w:hyperlink>
    </w:p>
    <w:p w14:paraId="0CDEF1C0" w14:textId="11144396" w:rsidR="00E0100F" w:rsidRDefault="00CF5661">
      <w:pPr>
        <w:pStyle w:val="Obsah1"/>
        <w:tabs>
          <w:tab w:val="left" w:pos="440"/>
          <w:tab w:val="right" w:leader="dot" w:pos="10171"/>
        </w:tabs>
        <w:rPr>
          <w:rFonts w:asciiTheme="minorHAnsi" w:eastAsiaTheme="minorEastAsia" w:hAnsiTheme="minorHAnsi" w:cstheme="minorBidi"/>
          <w:b w:val="0"/>
          <w:bCs w:val="0"/>
          <w:caps w:val="0"/>
          <w:noProof/>
          <w:kern w:val="2"/>
          <w:lang w:val="cs-CZ" w:eastAsia="cs-CZ"/>
          <w14:ligatures w14:val="standardContextual"/>
        </w:rPr>
      </w:pPr>
      <w:hyperlink w:anchor="_Toc227765318" w:history="1">
        <w:r w:rsidR="00E0100F" w:rsidRPr="008C7A7E">
          <w:rPr>
            <w:rStyle w:val="Hypertextovodkaz"/>
            <w:noProof/>
            <w:lang w:val="cs-CZ"/>
          </w:rPr>
          <w:t>3</w:t>
        </w:r>
        <w:r w:rsidR="00E0100F">
          <w:rPr>
            <w:rFonts w:asciiTheme="minorHAnsi" w:eastAsiaTheme="minorEastAsia" w:hAnsiTheme="minorHAnsi" w:cstheme="minorBidi"/>
            <w:b w:val="0"/>
            <w:bCs w:val="0"/>
            <w:caps w:val="0"/>
            <w:noProof/>
            <w:kern w:val="2"/>
            <w:lang w:val="cs-CZ" w:eastAsia="cs-CZ"/>
            <w14:ligatures w14:val="standardContextual"/>
          </w:rPr>
          <w:tab/>
        </w:r>
        <w:r w:rsidR="00E0100F" w:rsidRPr="008C7A7E">
          <w:rPr>
            <w:rStyle w:val="Hypertextovodkaz"/>
            <w:noProof/>
            <w:lang w:val="cs-CZ"/>
          </w:rPr>
          <w:t>Smluvní Podmínky</w:t>
        </w:r>
        <w:r w:rsidR="00E0100F">
          <w:rPr>
            <w:noProof/>
            <w:webHidden/>
          </w:rPr>
          <w:tab/>
        </w:r>
        <w:r w:rsidR="00E0100F">
          <w:rPr>
            <w:noProof/>
            <w:webHidden/>
          </w:rPr>
          <w:fldChar w:fldCharType="begin"/>
        </w:r>
        <w:r w:rsidR="00E0100F">
          <w:rPr>
            <w:noProof/>
            <w:webHidden/>
          </w:rPr>
          <w:instrText xml:space="preserve"> PAGEREF _Toc227765318 \h </w:instrText>
        </w:r>
        <w:r w:rsidR="00E0100F">
          <w:rPr>
            <w:noProof/>
            <w:webHidden/>
          </w:rPr>
        </w:r>
        <w:r w:rsidR="00E0100F">
          <w:rPr>
            <w:noProof/>
            <w:webHidden/>
          </w:rPr>
          <w:fldChar w:fldCharType="separate"/>
        </w:r>
        <w:r w:rsidR="007564C3">
          <w:rPr>
            <w:noProof/>
            <w:webHidden/>
          </w:rPr>
          <w:t>12</w:t>
        </w:r>
        <w:r w:rsidR="00E0100F">
          <w:rPr>
            <w:noProof/>
            <w:webHidden/>
          </w:rPr>
          <w:fldChar w:fldCharType="end"/>
        </w:r>
      </w:hyperlink>
    </w:p>
    <w:p w14:paraId="5D5B7042" w14:textId="5FECFD4F" w:rsidR="00F900CD" w:rsidRPr="00C535D5" w:rsidRDefault="0068795F" w:rsidP="00145069">
      <w:pPr>
        <w:pStyle w:val="Nadpis1"/>
        <w:rPr>
          <w:lang w:val="cs-CZ"/>
        </w:rPr>
      </w:pPr>
      <w:r w:rsidRPr="004109BE">
        <w:lastRenderedPageBreak/>
        <w:fldChar w:fldCharType="end"/>
      </w:r>
      <w:bookmarkStart w:id="4" w:name="_Toc436051703"/>
      <w:bookmarkStart w:id="5" w:name="_Toc227765285"/>
      <w:bookmarkStart w:id="6" w:name="_Toc129769340"/>
      <w:bookmarkStart w:id="7" w:name="_Toc132968325"/>
      <w:bookmarkEnd w:id="3"/>
      <w:proofErr w:type="spellStart"/>
      <w:r w:rsidR="00896F66" w:rsidRPr="00C535D5">
        <w:rPr>
          <w:lang w:val="cs-CZ"/>
        </w:rPr>
        <w:t>Rockwell</w:t>
      </w:r>
      <w:proofErr w:type="spellEnd"/>
      <w:r w:rsidR="00896F66" w:rsidRPr="00C535D5">
        <w:rPr>
          <w:lang w:val="cs-CZ"/>
        </w:rPr>
        <w:t> </w:t>
      </w:r>
      <w:proofErr w:type="spellStart"/>
      <w:r w:rsidR="00896F66" w:rsidRPr="00C535D5">
        <w:rPr>
          <w:lang w:val="cs-CZ"/>
        </w:rPr>
        <w:t>Automation</w:t>
      </w:r>
      <w:proofErr w:type="spellEnd"/>
      <w:r w:rsidR="00E2400A" w:rsidRPr="00C535D5">
        <w:rPr>
          <w:lang w:val="cs-CZ"/>
        </w:rPr>
        <w:t xml:space="preserve"> </w:t>
      </w:r>
      <w:bookmarkEnd w:id="4"/>
      <w:r w:rsidR="009C71AB" w:rsidRPr="00C535D5">
        <w:rPr>
          <w:lang w:val="cs-CZ"/>
        </w:rPr>
        <w:t>– shrnutí předmětu dodávky</w:t>
      </w:r>
      <w:r w:rsidR="007D1D5F" w:rsidRPr="00C535D5">
        <w:rPr>
          <w:rStyle w:val="Znakapoznpodarou"/>
          <w:lang w:val="cs-CZ"/>
        </w:rPr>
        <w:footnoteReference w:id="1"/>
      </w:r>
      <w:bookmarkEnd w:id="5"/>
    </w:p>
    <w:p w14:paraId="4BCFD0CE" w14:textId="77777777" w:rsidR="009C71AB" w:rsidRPr="00C535D5" w:rsidRDefault="009C71AB" w:rsidP="009C71AB">
      <w:pPr>
        <w:jc w:val="both"/>
        <w:rPr>
          <w:lang w:val="cs-CZ"/>
        </w:rPr>
      </w:pPr>
      <w:bookmarkStart w:id="8" w:name="SOW_Intro_Fixed_Price_8"/>
      <w:proofErr w:type="spellStart"/>
      <w:r w:rsidRPr="00C535D5">
        <w:rPr>
          <w:lang w:val="cs-CZ"/>
        </w:rPr>
        <w:t>Rockwell</w:t>
      </w:r>
      <w:proofErr w:type="spellEnd"/>
      <w:r w:rsidRPr="00C535D5">
        <w:rPr>
          <w:lang w:val="cs-CZ"/>
        </w:rPr>
        <w:t xml:space="preserve"> </w:t>
      </w:r>
      <w:proofErr w:type="spellStart"/>
      <w:r w:rsidRPr="00C535D5">
        <w:rPr>
          <w:lang w:val="cs-CZ"/>
        </w:rPr>
        <w:t>Automation</w:t>
      </w:r>
      <w:proofErr w:type="spellEnd"/>
      <w:r w:rsidRPr="00C535D5">
        <w:rPr>
          <w:lang w:val="cs-CZ"/>
        </w:rPr>
        <w:t xml:space="preserve"> navrhuje smlouvu o plánované údržbě, která má pomáhat Povodí Odry v zajišťování dalšího provozu jejich vysokonapěťových frekvenčních měničů nacházejících se v Evropě.</w:t>
      </w:r>
    </w:p>
    <w:p w14:paraId="7E8A49DF" w14:textId="77777777" w:rsidR="009C71AB" w:rsidRPr="00C535D5" w:rsidRDefault="009C71AB" w:rsidP="009C71AB">
      <w:pPr>
        <w:jc w:val="both"/>
        <w:rPr>
          <w:lang w:val="cs-CZ"/>
        </w:rPr>
      </w:pPr>
      <w:r w:rsidRPr="00C535D5">
        <w:rPr>
          <w:lang w:val="cs-CZ"/>
        </w:rPr>
        <w:t>Následuje přehled a stav zákazníkovy instalované báze vysokonapěťových (VN) měničů, na které se vztahuje tato smlouva o plánované údržbě.</w:t>
      </w:r>
    </w:p>
    <w:p w14:paraId="1A40E474" w14:textId="77777777" w:rsidR="009C71AB" w:rsidRPr="00C535D5" w:rsidRDefault="009C71AB" w:rsidP="009C71AB">
      <w:pPr>
        <w:jc w:val="both"/>
        <w:rPr>
          <w:lang w:val="cs-CZ"/>
        </w:rPr>
      </w:pPr>
      <w:r w:rsidRPr="00C535D5">
        <w:rPr>
          <w:lang w:val="cs-CZ"/>
        </w:rPr>
        <w:t>Služby poskytované v souvislosti s těmito měniči jsou uvedené v shrnutí předmětu plnění v oddílu 3 níže.</w:t>
      </w:r>
    </w:p>
    <w:p w14:paraId="30FFC645" w14:textId="77777777" w:rsidR="009C71AB" w:rsidRPr="00C535D5" w:rsidRDefault="009C71AB" w:rsidP="009C71AB">
      <w:pPr>
        <w:jc w:val="both"/>
        <w:rPr>
          <w:lang w:val="cs-CZ"/>
        </w:rPr>
      </w:pPr>
    </w:p>
    <w:p w14:paraId="5C17E6F7" w14:textId="45F7B3AD" w:rsidR="009C71AB" w:rsidRPr="00C535D5" w:rsidRDefault="009C71AB" w:rsidP="009C71AB">
      <w:pPr>
        <w:jc w:val="both"/>
        <w:rPr>
          <w:lang w:val="cs-CZ"/>
        </w:rPr>
      </w:pPr>
    </w:p>
    <w:p w14:paraId="3198B55B" w14:textId="1F0A1CFF" w:rsidR="00F900CD" w:rsidRPr="00C535D5" w:rsidRDefault="00B16398" w:rsidP="007B06B2">
      <w:pPr>
        <w:pStyle w:val="Nadpis2"/>
        <w:rPr>
          <w:lang w:val="cs-CZ"/>
        </w:rPr>
      </w:pPr>
      <w:bookmarkStart w:id="9" w:name="_Toc227765286"/>
      <w:bookmarkEnd w:id="8"/>
      <w:r w:rsidRPr="00C535D5">
        <w:rPr>
          <w:lang w:val="cs-CZ"/>
        </w:rPr>
        <w:t>Shrnutí cenové kalkulace</w:t>
      </w:r>
      <w:bookmarkEnd w:id="9"/>
    </w:p>
    <w:p w14:paraId="26A269E0" w14:textId="4EEA86EE" w:rsidR="00B16398" w:rsidRPr="00C535D5" w:rsidRDefault="00B16398" w:rsidP="00C453E2">
      <w:pPr>
        <w:keepNext/>
        <w:spacing w:after="240"/>
        <w:jc w:val="both"/>
        <w:rPr>
          <w:rFonts w:cs="Arial"/>
          <w:lang w:val="cs-CZ"/>
        </w:rPr>
      </w:pPr>
      <w:r w:rsidRPr="00C535D5">
        <w:rPr>
          <w:rFonts w:cs="Arial"/>
          <w:lang w:val="cs-CZ"/>
        </w:rPr>
        <w:t xml:space="preserve">Cena dodávky </w:t>
      </w:r>
      <w:proofErr w:type="spellStart"/>
      <w:r w:rsidRPr="00C535D5">
        <w:rPr>
          <w:rFonts w:cs="Arial"/>
          <w:lang w:val="cs-CZ"/>
        </w:rPr>
        <w:t>Rockwell</w:t>
      </w:r>
      <w:proofErr w:type="spellEnd"/>
      <w:r w:rsidRPr="00C535D5">
        <w:rPr>
          <w:rFonts w:cs="Arial"/>
          <w:lang w:val="cs-CZ"/>
        </w:rPr>
        <w:t xml:space="preserve"> </w:t>
      </w:r>
      <w:proofErr w:type="spellStart"/>
      <w:r w:rsidRPr="00C535D5">
        <w:rPr>
          <w:rFonts w:cs="Arial"/>
          <w:lang w:val="cs-CZ"/>
        </w:rPr>
        <w:t>Automation</w:t>
      </w:r>
      <w:proofErr w:type="spellEnd"/>
      <w:r w:rsidRPr="00C535D5">
        <w:rPr>
          <w:rFonts w:cs="Arial"/>
          <w:lang w:val="cs-CZ"/>
        </w:rPr>
        <w:t xml:space="preserve"> vychází z popisu prací uvedeného v Části 1. Ceny nezahrnují daně z prodeje, spotřební daň, clo, daň z přidané hodnoty ani podobné daně. Zákazník uhradí nebo vrátí společnosti </w:t>
      </w:r>
      <w:proofErr w:type="spellStart"/>
      <w:r w:rsidRPr="00C535D5">
        <w:rPr>
          <w:rFonts w:cs="Arial"/>
          <w:lang w:val="cs-CZ"/>
        </w:rPr>
        <w:t>Rockwell</w:t>
      </w:r>
      <w:proofErr w:type="spellEnd"/>
      <w:r w:rsidRPr="00C535D5">
        <w:rPr>
          <w:rFonts w:cs="Arial"/>
          <w:lang w:val="cs-CZ"/>
        </w:rPr>
        <w:t xml:space="preserve"> </w:t>
      </w:r>
      <w:proofErr w:type="spellStart"/>
      <w:r w:rsidRPr="00C535D5">
        <w:rPr>
          <w:rFonts w:cs="Arial"/>
          <w:lang w:val="cs-CZ"/>
        </w:rPr>
        <w:t>Automation</w:t>
      </w:r>
      <w:proofErr w:type="spellEnd"/>
      <w:r w:rsidRPr="00C535D5">
        <w:rPr>
          <w:rFonts w:cs="Arial"/>
          <w:lang w:val="cs-CZ"/>
        </w:rPr>
        <w:t xml:space="preserve"> všechny takové daně, které se na ně mohou vztahovat. Vzhledem k nejistotě ohledně potenciálních cel může společnost </w:t>
      </w:r>
      <w:proofErr w:type="spellStart"/>
      <w:r w:rsidRPr="00C535D5">
        <w:rPr>
          <w:rFonts w:cs="Arial"/>
          <w:lang w:val="cs-CZ"/>
        </w:rPr>
        <w:t>Rockwell</w:t>
      </w:r>
      <w:proofErr w:type="spellEnd"/>
      <w:r w:rsidRPr="00C535D5">
        <w:rPr>
          <w:rFonts w:cs="Arial"/>
          <w:lang w:val="cs-CZ"/>
        </w:rPr>
        <w:t xml:space="preserve"> </w:t>
      </w:r>
      <w:proofErr w:type="spellStart"/>
      <w:r w:rsidRPr="00C535D5">
        <w:rPr>
          <w:rFonts w:cs="Arial"/>
          <w:lang w:val="cs-CZ"/>
        </w:rPr>
        <w:t>Automation</w:t>
      </w:r>
      <w:proofErr w:type="spellEnd"/>
      <w:r w:rsidRPr="00C535D5">
        <w:rPr>
          <w:rFonts w:cs="Arial"/>
          <w:lang w:val="cs-CZ"/>
        </w:rPr>
        <w:t xml:space="preserve"> kdykoli před odesláním a po oznámení zákazníkovi upravit ceny Produktů a Služeb tak, aby zohledňovaly jakékoli zvýšení jakéhokoli dodatečného nebo nového cla, cla nebo podobné daně, které má vliv na Produkty a Služby, na které se vztahuje tato nabídka. Všechny ceny jsou v </w:t>
      </w:r>
      <w:proofErr w:type="gramStart"/>
      <w:r w:rsidRPr="00C535D5">
        <w:rPr>
          <w:rFonts w:cs="Arial"/>
          <w:lang w:val="cs-CZ"/>
        </w:rPr>
        <w:t>EUR</w:t>
      </w:r>
      <w:proofErr w:type="gramEnd"/>
      <w:r w:rsidRPr="00C535D5">
        <w:rPr>
          <w:rFonts w:cs="Arial"/>
          <w:lang w:val="cs-CZ"/>
        </w:rPr>
        <w:t>. Nabídka je platná 30 dní od data vydání.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6"/>
        <w:gridCol w:w="1625"/>
      </w:tblGrid>
      <w:tr w:rsidR="00B854F7" w:rsidRPr="00C535D5" w14:paraId="20008076" w14:textId="77777777" w:rsidTr="0026475B">
        <w:trPr>
          <w:tblHeader/>
          <w:jc w:val="center"/>
        </w:trPr>
        <w:tc>
          <w:tcPr>
            <w:tcW w:w="4201" w:type="pct"/>
            <w:shd w:val="clear" w:color="auto" w:fill="F2F2F2" w:themeFill="background1" w:themeFillShade="F2"/>
            <w:vAlign w:val="center"/>
          </w:tcPr>
          <w:p w14:paraId="6302BCEA" w14:textId="3809E71A" w:rsidR="00B854F7" w:rsidRPr="00C535D5" w:rsidRDefault="00B16398" w:rsidP="00CD5797">
            <w:pPr>
              <w:pStyle w:val="BasicTableTextCB11pt"/>
              <w:keepNext/>
              <w:tabs>
                <w:tab w:val="left" w:pos="2220"/>
              </w:tabs>
              <w:spacing w:before="100" w:after="80"/>
              <w:jc w:val="left"/>
              <w:rPr>
                <w:rFonts w:ascii="Arial" w:hAnsi="Arial" w:cs="Arial"/>
                <w:sz w:val="20"/>
                <w:szCs w:val="20"/>
                <w:lang w:val="cs-CZ"/>
              </w:rPr>
            </w:pPr>
            <w:r w:rsidRPr="00C535D5">
              <w:rPr>
                <w:rFonts w:ascii="Arial" w:hAnsi="Arial" w:cs="Arial"/>
                <w:sz w:val="20"/>
                <w:szCs w:val="20"/>
                <w:lang w:val="cs-CZ"/>
              </w:rPr>
              <w:t>Popis</w:t>
            </w:r>
          </w:p>
        </w:tc>
        <w:tc>
          <w:tcPr>
            <w:tcW w:w="799" w:type="pct"/>
            <w:shd w:val="clear" w:color="auto" w:fill="F2F2F2" w:themeFill="background1" w:themeFillShade="F2"/>
            <w:vAlign w:val="center"/>
          </w:tcPr>
          <w:p w14:paraId="7B164275" w14:textId="0AAEAB46" w:rsidR="00B854F7" w:rsidRPr="00C535D5" w:rsidRDefault="00B16398" w:rsidP="00CD5797">
            <w:pPr>
              <w:pStyle w:val="BasicTableTextCB11pt"/>
              <w:keepNext/>
              <w:spacing w:before="100" w:after="80"/>
              <w:jc w:val="left"/>
              <w:rPr>
                <w:rFonts w:ascii="Arial" w:hAnsi="Arial" w:cs="Arial"/>
                <w:sz w:val="20"/>
                <w:szCs w:val="20"/>
                <w:lang w:val="cs-CZ"/>
              </w:rPr>
            </w:pPr>
            <w:r w:rsidRPr="00C535D5">
              <w:rPr>
                <w:rFonts w:ascii="Arial" w:hAnsi="Arial" w:cs="Arial"/>
                <w:sz w:val="20"/>
                <w:szCs w:val="20"/>
                <w:lang w:val="cs-CZ"/>
              </w:rPr>
              <w:t>Cena</w:t>
            </w:r>
          </w:p>
        </w:tc>
      </w:tr>
      <w:tr w:rsidR="00B854F7" w:rsidRPr="00C535D5" w14:paraId="1ED134F2" w14:textId="77777777" w:rsidTr="00B854F7">
        <w:trPr>
          <w:jc w:val="center"/>
        </w:trPr>
        <w:tc>
          <w:tcPr>
            <w:tcW w:w="5000" w:type="pct"/>
            <w:gridSpan w:val="2"/>
            <w:vAlign w:val="center"/>
          </w:tcPr>
          <w:p w14:paraId="78884522" w14:textId="68E6E60C" w:rsidR="00B854F7" w:rsidRPr="00C535D5" w:rsidRDefault="00B16398" w:rsidP="00B854F7">
            <w:pPr>
              <w:pStyle w:val="BasicTableTextC11pt"/>
              <w:keepNext/>
              <w:spacing w:before="40" w:after="40"/>
              <w:jc w:val="left"/>
              <w:rPr>
                <w:rFonts w:cs="Arial"/>
                <w:sz w:val="20"/>
                <w:szCs w:val="20"/>
                <w:lang w:val="cs-CZ"/>
              </w:rPr>
            </w:pPr>
            <w:r w:rsidRPr="00C535D5">
              <w:rPr>
                <w:sz w:val="20"/>
                <w:szCs w:val="20"/>
                <w:lang w:val="cs-CZ"/>
              </w:rPr>
              <w:t>Plánovaná údržba MV měniče dle nabídky</w:t>
            </w:r>
            <w:r w:rsidR="00B854F7" w:rsidRPr="00C535D5">
              <w:rPr>
                <w:rFonts w:cs="Arial"/>
                <w:sz w:val="20"/>
                <w:szCs w:val="20"/>
                <w:lang w:val="cs-CZ"/>
              </w:rPr>
              <w:t xml:space="preserve"> #</w:t>
            </w:r>
            <w:r w:rsidR="00B854F7" w:rsidRPr="00C535D5">
              <w:rPr>
                <w:rFonts w:cs="Arial"/>
                <w:sz w:val="20"/>
                <w:szCs w:val="20"/>
                <w:lang w:val="cs-CZ"/>
              </w:rPr>
              <w:fldChar w:fldCharType="begin"/>
            </w:r>
            <w:r w:rsidR="00B854F7" w:rsidRPr="00C535D5">
              <w:rPr>
                <w:rFonts w:cs="Arial"/>
                <w:sz w:val="20"/>
                <w:szCs w:val="20"/>
                <w:lang w:val="cs-CZ"/>
              </w:rPr>
              <w:instrText xml:space="preserve"> DOCPROPERTY  "[PROPOSAL NUMBER]"  \* MERGEFORMAT </w:instrText>
            </w:r>
            <w:r w:rsidR="00B854F7" w:rsidRPr="00C535D5">
              <w:rPr>
                <w:rFonts w:cs="Arial"/>
                <w:sz w:val="20"/>
                <w:szCs w:val="20"/>
                <w:lang w:val="cs-CZ"/>
              </w:rPr>
              <w:fldChar w:fldCharType="separate"/>
            </w:r>
            <w:proofErr w:type="gramStart"/>
            <w:r w:rsidR="005B1C9F" w:rsidRPr="00C535D5">
              <w:rPr>
                <w:rFonts w:cs="Arial"/>
                <w:sz w:val="20"/>
                <w:szCs w:val="20"/>
                <w:lang w:val="cs-CZ"/>
              </w:rPr>
              <w:t>30561640.2</w:t>
            </w:r>
            <w:proofErr w:type="gramEnd"/>
            <w:r w:rsidR="00B854F7" w:rsidRPr="00C535D5">
              <w:rPr>
                <w:rFonts w:cs="Arial"/>
                <w:sz w:val="20"/>
                <w:szCs w:val="20"/>
                <w:lang w:val="cs-CZ"/>
              </w:rPr>
              <w:fldChar w:fldCharType="end"/>
            </w:r>
          </w:p>
        </w:tc>
      </w:tr>
      <w:tr w:rsidR="00187FBD" w:rsidRPr="00C535D5" w14:paraId="42315630" w14:textId="77777777" w:rsidTr="0026475B">
        <w:trPr>
          <w:trHeight w:val="630"/>
          <w:jc w:val="center"/>
        </w:trPr>
        <w:tc>
          <w:tcPr>
            <w:tcW w:w="4201" w:type="pct"/>
            <w:vAlign w:val="center"/>
          </w:tcPr>
          <w:p w14:paraId="086EDD70" w14:textId="28D0A9DE" w:rsidR="00187FBD" w:rsidRPr="00C535D5" w:rsidRDefault="00187FBD" w:rsidP="00187FBD">
            <w:pPr>
              <w:rPr>
                <w:sz w:val="20"/>
                <w:szCs w:val="20"/>
                <w:lang w:val="cs-CZ"/>
              </w:rPr>
            </w:pPr>
            <w:r w:rsidRPr="00C535D5">
              <w:rPr>
                <w:sz w:val="20"/>
                <w:szCs w:val="20"/>
                <w:lang w:val="cs-CZ"/>
              </w:rPr>
              <w:fldChar w:fldCharType="begin"/>
            </w:r>
            <w:r w:rsidRPr="00C535D5">
              <w:rPr>
                <w:sz w:val="20"/>
                <w:szCs w:val="20"/>
                <w:lang w:val="cs-CZ"/>
              </w:rPr>
              <w:instrText xml:space="preserve"> DOCPROPERTY  "[Project Name]"  \* MERGEFORMAT </w:instrText>
            </w:r>
            <w:r w:rsidRPr="00C535D5">
              <w:rPr>
                <w:sz w:val="20"/>
                <w:szCs w:val="20"/>
                <w:lang w:val="cs-CZ"/>
              </w:rPr>
              <w:fldChar w:fldCharType="separate"/>
            </w:r>
            <w:r w:rsidR="00B16398" w:rsidRPr="00C535D5">
              <w:rPr>
                <w:sz w:val="20"/>
                <w:szCs w:val="20"/>
                <w:lang w:val="cs-CZ"/>
              </w:rPr>
              <w:t>MV měnič</w:t>
            </w:r>
            <w:r w:rsidRPr="00C535D5">
              <w:rPr>
                <w:sz w:val="20"/>
                <w:szCs w:val="20"/>
                <w:lang w:val="cs-CZ"/>
              </w:rPr>
              <w:fldChar w:fldCharType="end"/>
            </w:r>
            <w:r w:rsidR="00B16398" w:rsidRPr="00C535D5">
              <w:rPr>
                <w:sz w:val="20"/>
                <w:szCs w:val="20"/>
                <w:lang w:val="cs-CZ"/>
              </w:rPr>
              <w:t xml:space="preserve"> </w:t>
            </w:r>
            <w:proofErr w:type="spellStart"/>
            <w:r w:rsidR="00B16398" w:rsidRPr="00C535D5">
              <w:rPr>
                <w:sz w:val="20"/>
                <w:szCs w:val="20"/>
                <w:lang w:val="cs-CZ"/>
              </w:rPr>
              <w:t>Rockwell</w:t>
            </w:r>
            <w:proofErr w:type="spellEnd"/>
            <w:r w:rsidR="00B16398" w:rsidRPr="00C535D5">
              <w:rPr>
                <w:sz w:val="20"/>
                <w:szCs w:val="20"/>
                <w:lang w:val="cs-CZ"/>
              </w:rPr>
              <w:t xml:space="preserve"> </w:t>
            </w:r>
            <w:proofErr w:type="spellStart"/>
            <w:r w:rsidR="00B16398" w:rsidRPr="00C535D5">
              <w:rPr>
                <w:sz w:val="20"/>
                <w:szCs w:val="20"/>
                <w:lang w:val="cs-CZ"/>
              </w:rPr>
              <w:t>Automation</w:t>
            </w:r>
            <w:proofErr w:type="spellEnd"/>
            <w:r w:rsidRPr="00C535D5">
              <w:rPr>
                <w:sz w:val="20"/>
                <w:szCs w:val="20"/>
                <w:lang w:val="cs-CZ"/>
              </w:rPr>
              <w:t xml:space="preserve"> PF7000 S/N: </w:t>
            </w:r>
            <w:r w:rsidR="004E4F66" w:rsidRPr="00C535D5">
              <w:rPr>
                <w:sz w:val="20"/>
                <w:szCs w:val="20"/>
                <w:lang w:val="cs-CZ"/>
              </w:rPr>
              <w:t>7052514</w:t>
            </w:r>
          </w:p>
          <w:p w14:paraId="286DD9EA" w14:textId="7C7DBD80" w:rsidR="00187FBD" w:rsidRPr="00C535D5" w:rsidRDefault="00B16398" w:rsidP="00187FBD">
            <w:pPr>
              <w:pStyle w:val="Odstavecseseznamem"/>
              <w:numPr>
                <w:ilvl w:val="0"/>
                <w:numId w:val="37"/>
              </w:numPr>
              <w:rPr>
                <w:sz w:val="20"/>
                <w:szCs w:val="20"/>
                <w:lang w:val="cs-CZ"/>
              </w:rPr>
            </w:pPr>
            <w:r w:rsidRPr="00C535D5">
              <w:rPr>
                <w:sz w:val="20"/>
                <w:szCs w:val="20"/>
                <w:lang w:val="cs-CZ"/>
              </w:rPr>
              <w:t>Dodávka náhradních dílů</w:t>
            </w:r>
          </w:p>
          <w:p w14:paraId="523B363C" w14:textId="6439DECA" w:rsidR="0026475B" w:rsidRPr="00C535D5" w:rsidRDefault="00B16398" w:rsidP="0026475B">
            <w:pPr>
              <w:pStyle w:val="Odstavecseseznamem"/>
              <w:numPr>
                <w:ilvl w:val="0"/>
                <w:numId w:val="37"/>
              </w:numPr>
              <w:rPr>
                <w:sz w:val="20"/>
                <w:szCs w:val="20"/>
                <w:lang w:val="cs-CZ"/>
              </w:rPr>
            </w:pPr>
            <w:r w:rsidRPr="00C535D5">
              <w:rPr>
                <w:sz w:val="20"/>
                <w:szCs w:val="20"/>
                <w:lang w:val="cs-CZ"/>
              </w:rPr>
              <w:t>Servis na místě</w:t>
            </w:r>
            <w:r w:rsidR="00187FBD" w:rsidRPr="00C535D5">
              <w:rPr>
                <w:sz w:val="20"/>
                <w:szCs w:val="20"/>
                <w:lang w:val="cs-CZ"/>
              </w:rPr>
              <w:t xml:space="preserve"> 3 </w:t>
            </w:r>
            <w:r w:rsidRPr="00C535D5">
              <w:rPr>
                <w:sz w:val="20"/>
                <w:szCs w:val="20"/>
                <w:lang w:val="cs-CZ"/>
              </w:rPr>
              <w:t>dny</w:t>
            </w:r>
          </w:p>
        </w:tc>
        <w:tc>
          <w:tcPr>
            <w:tcW w:w="799" w:type="pct"/>
            <w:vAlign w:val="center"/>
          </w:tcPr>
          <w:p w14:paraId="449C7B41" w14:textId="20A44B66" w:rsidR="00187FBD" w:rsidRPr="00C535D5" w:rsidRDefault="00793A1A" w:rsidP="00CD5797">
            <w:pPr>
              <w:pStyle w:val="BasicTableTextC11pt"/>
              <w:keepNext/>
              <w:spacing w:before="40" w:after="40"/>
              <w:jc w:val="right"/>
              <w:rPr>
                <w:rFonts w:cs="Arial"/>
                <w:sz w:val="20"/>
                <w:szCs w:val="20"/>
                <w:lang w:val="cs-CZ"/>
              </w:rPr>
            </w:pPr>
            <w:r>
              <w:rPr>
                <w:rFonts w:cs="Arial"/>
                <w:sz w:val="20"/>
                <w:szCs w:val="20"/>
                <w:lang w:val="cs-CZ"/>
              </w:rPr>
              <w:t>59 081,0 EUR</w:t>
            </w:r>
          </w:p>
        </w:tc>
      </w:tr>
      <w:tr w:rsidR="00B854F7" w:rsidRPr="00C535D5" w14:paraId="245A0416" w14:textId="77777777" w:rsidTr="0026475B">
        <w:trPr>
          <w:jc w:val="center"/>
        </w:trPr>
        <w:tc>
          <w:tcPr>
            <w:tcW w:w="4201" w:type="pct"/>
            <w:vAlign w:val="center"/>
          </w:tcPr>
          <w:p w14:paraId="5AE8EAAD" w14:textId="41A42A09" w:rsidR="00B854F7" w:rsidRPr="00C535D5" w:rsidRDefault="00B16398" w:rsidP="00CD5797">
            <w:pPr>
              <w:pStyle w:val="BasicTableTextC11pt"/>
              <w:spacing w:before="40" w:after="40"/>
              <w:jc w:val="right"/>
              <w:rPr>
                <w:rFonts w:cs="Arial"/>
                <w:b/>
                <w:sz w:val="20"/>
                <w:szCs w:val="20"/>
                <w:lang w:val="cs-CZ"/>
              </w:rPr>
            </w:pPr>
            <w:r w:rsidRPr="00C535D5">
              <w:rPr>
                <w:rFonts w:cs="Arial"/>
                <w:b/>
                <w:sz w:val="20"/>
                <w:szCs w:val="20"/>
                <w:lang w:val="cs-CZ"/>
              </w:rPr>
              <w:t>Celkem</w:t>
            </w:r>
            <w:r w:rsidR="00B854F7" w:rsidRPr="00C535D5">
              <w:rPr>
                <w:rFonts w:cs="Arial"/>
                <w:b/>
                <w:sz w:val="20"/>
                <w:szCs w:val="20"/>
                <w:lang w:val="cs-CZ"/>
              </w:rPr>
              <w:t>:</w:t>
            </w:r>
          </w:p>
        </w:tc>
        <w:tc>
          <w:tcPr>
            <w:tcW w:w="799" w:type="pct"/>
            <w:vAlign w:val="center"/>
          </w:tcPr>
          <w:p w14:paraId="347FC29E" w14:textId="050C54F5" w:rsidR="00B854F7" w:rsidRPr="00C535D5" w:rsidRDefault="00793A1A" w:rsidP="00CD5797">
            <w:pPr>
              <w:pStyle w:val="BasicTableTextC11pt"/>
              <w:keepNext/>
              <w:tabs>
                <w:tab w:val="center" w:pos="1205"/>
                <w:tab w:val="right" w:pos="2410"/>
              </w:tabs>
              <w:spacing w:before="40" w:after="40"/>
              <w:jc w:val="right"/>
              <w:rPr>
                <w:rFonts w:cs="Arial"/>
                <w:b/>
                <w:sz w:val="20"/>
                <w:szCs w:val="20"/>
                <w:lang w:val="cs-CZ"/>
              </w:rPr>
            </w:pPr>
            <w:r>
              <w:rPr>
                <w:rFonts w:cs="Arial"/>
                <w:b/>
                <w:sz w:val="20"/>
                <w:szCs w:val="20"/>
                <w:lang w:val="cs-CZ"/>
              </w:rPr>
              <w:t>59 081,0 EUR</w:t>
            </w:r>
          </w:p>
        </w:tc>
      </w:tr>
    </w:tbl>
    <w:p w14:paraId="42B8C07A" w14:textId="67AFFF4D" w:rsidR="00C453E2" w:rsidRPr="00C535D5" w:rsidRDefault="00387F23" w:rsidP="00C453E2">
      <w:pPr>
        <w:keepNext/>
        <w:spacing w:after="240"/>
        <w:jc w:val="both"/>
        <w:rPr>
          <w:rFonts w:cs="Arial"/>
          <w:bCs/>
          <w:sz w:val="16"/>
          <w:szCs w:val="16"/>
          <w:lang w:val="cs-CZ"/>
        </w:rPr>
      </w:pPr>
      <w:r>
        <w:rPr>
          <w:rFonts w:cs="Arial"/>
          <w:bCs/>
          <w:sz w:val="16"/>
          <w:szCs w:val="16"/>
          <w:lang w:val="cs-CZ"/>
        </w:rPr>
        <w:t>Poznámka</w:t>
      </w:r>
      <w:r w:rsidR="00C453E2" w:rsidRPr="00C535D5">
        <w:rPr>
          <w:rFonts w:cs="Arial"/>
          <w:bCs/>
          <w:sz w:val="16"/>
          <w:szCs w:val="16"/>
          <w:lang w:val="cs-CZ"/>
        </w:rPr>
        <w:t xml:space="preserve">: </w:t>
      </w:r>
      <w:r w:rsidR="00A72575">
        <w:rPr>
          <w:rFonts w:cs="Arial"/>
          <w:bCs/>
          <w:sz w:val="16"/>
          <w:szCs w:val="16"/>
          <w:lang w:val="cs-CZ"/>
        </w:rPr>
        <w:t xml:space="preserve">všechny ceny jsou </w:t>
      </w:r>
      <w:proofErr w:type="spellStart"/>
      <w:r w:rsidR="00A72575">
        <w:rPr>
          <w:rFonts w:cs="Arial"/>
          <w:bCs/>
          <w:sz w:val="16"/>
          <w:szCs w:val="16"/>
          <w:lang w:val="cs-CZ"/>
        </w:rPr>
        <w:t>be</w:t>
      </w:r>
      <w:proofErr w:type="spellEnd"/>
      <w:r w:rsidR="00A72575">
        <w:rPr>
          <w:rFonts w:cs="Arial"/>
          <w:bCs/>
          <w:sz w:val="16"/>
          <w:szCs w:val="16"/>
          <w:lang w:val="cs-CZ"/>
        </w:rPr>
        <w:t xml:space="preserve"> DPH</w:t>
      </w:r>
    </w:p>
    <w:p w14:paraId="1C9913C1" w14:textId="6AAC0513" w:rsidR="00B854F7" w:rsidRPr="00BC2D09" w:rsidRDefault="00A72575" w:rsidP="00C453E2">
      <w:pPr>
        <w:keepNext/>
        <w:spacing w:after="240"/>
        <w:jc w:val="both"/>
        <w:rPr>
          <w:rFonts w:cs="Arial"/>
          <w:lang w:val="cs-CZ"/>
        </w:rPr>
      </w:pPr>
      <w:r w:rsidRPr="00A72575">
        <w:rPr>
          <w:lang w:val="cs-CZ"/>
        </w:rPr>
        <w:t>Uvedená celková cena vychází z nákupu celého rozsahu dodávky. Pokud není jednotková cena uvedena jako cena za přidanou nebo odebranou položku, je jakákoli položková jednotková cena přibližná a poskytuje se pouze pro informační účely a nepředstavuje nabídku.</w:t>
      </w:r>
      <w:r w:rsidR="00B854F7" w:rsidRPr="00BC2D09">
        <w:rPr>
          <w:lang w:val="cs-CZ"/>
        </w:rPr>
        <w:t>.</w:t>
      </w:r>
    </w:p>
    <w:p w14:paraId="22DB77F7" w14:textId="15F2140E" w:rsidR="00F900CD" w:rsidRPr="00BC2D09" w:rsidRDefault="00BC2D09" w:rsidP="004D6A68">
      <w:pPr>
        <w:pStyle w:val="Nadpis3"/>
        <w:rPr>
          <w:lang w:val="cs-CZ"/>
        </w:rPr>
      </w:pPr>
      <w:bookmarkStart w:id="10" w:name="_Toc227765287"/>
      <w:bookmarkStart w:id="11" w:name="Invoicing_Schedule_8"/>
      <w:r w:rsidRPr="00BC2D09">
        <w:rPr>
          <w:lang w:val="cs-CZ"/>
        </w:rPr>
        <w:t>Fakturační plán</w:t>
      </w:r>
      <w:bookmarkEnd w:id="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2966"/>
        <w:gridCol w:w="5759"/>
        <w:gridCol w:w="1446"/>
      </w:tblGrid>
      <w:tr w:rsidR="00570FD3" w:rsidRPr="00BC2D09" w14:paraId="1A309F39" w14:textId="77777777" w:rsidTr="0026475B">
        <w:trPr>
          <w:cantSplit/>
          <w:tblHeader/>
          <w:jc w:val="center"/>
        </w:trPr>
        <w:tc>
          <w:tcPr>
            <w:tcW w:w="1458" w:type="pct"/>
            <w:shd w:val="clear" w:color="auto" w:fill="F2F2F2" w:themeFill="background1" w:themeFillShade="F2"/>
            <w:vAlign w:val="center"/>
          </w:tcPr>
          <w:p w14:paraId="57C8C38C" w14:textId="272800C8" w:rsidR="003248ED" w:rsidRPr="00BC2D09" w:rsidRDefault="00C61114" w:rsidP="005C41BB">
            <w:pPr>
              <w:pStyle w:val="BasicTableTextCB11pt"/>
              <w:keepNext/>
              <w:spacing w:before="100" w:after="80"/>
              <w:jc w:val="both"/>
              <w:rPr>
                <w:rFonts w:ascii="Arial" w:hAnsi="Arial" w:cs="Arial"/>
                <w:sz w:val="20"/>
                <w:szCs w:val="20"/>
                <w:lang w:val="cs-CZ"/>
              </w:rPr>
            </w:pPr>
            <w:r>
              <w:rPr>
                <w:rFonts w:ascii="Arial" w:hAnsi="Arial" w:cs="Arial"/>
                <w:sz w:val="20"/>
                <w:szCs w:val="20"/>
                <w:lang w:val="cs-CZ"/>
              </w:rPr>
              <w:t>Popis</w:t>
            </w:r>
          </w:p>
        </w:tc>
        <w:tc>
          <w:tcPr>
            <w:tcW w:w="2831" w:type="pct"/>
            <w:shd w:val="clear" w:color="auto" w:fill="F2F2F2" w:themeFill="background1" w:themeFillShade="F2"/>
            <w:vAlign w:val="center"/>
          </w:tcPr>
          <w:p w14:paraId="58960C6E" w14:textId="2619EA3C" w:rsidR="003248ED" w:rsidRPr="00BC2D09" w:rsidRDefault="00F52DC0" w:rsidP="005C41BB">
            <w:pPr>
              <w:pStyle w:val="BasicTableTextCB11pt"/>
              <w:keepNext/>
              <w:spacing w:before="100" w:after="80"/>
              <w:jc w:val="both"/>
              <w:rPr>
                <w:rFonts w:ascii="Arial" w:hAnsi="Arial" w:cs="Arial"/>
                <w:sz w:val="20"/>
                <w:szCs w:val="20"/>
                <w:lang w:val="cs-CZ"/>
              </w:rPr>
            </w:pPr>
            <w:r>
              <w:rPr>
                <w:rFonts w:ascii="Arial" w:hAnsi="Arial" w:cs="Arial"/>
                <w:sz w:val="20"/>
                <w:szCs w:val="20"/>
                <w:lang w:val="cs-CZ"/>
              </w:rPr>
              <w:t>Milník</w:t>
            </w:r>
          </w:p>
        </w:tc>
        <w:tc>
          <w:tcPr>
            <w:tcW w:w="711" w:type="pct"/>
            <w:shd w:val="clear" w:color="auto" w:fill="F2F2F2" w:themeFill="background1" w:themeFillShade="F2"/>
            <w:vAlign w:val="center"/>
          </w:tcPr>
          <w:p w14:paraId="0F67BFAA" w14:textId="625F2013" w:rsidR="003248ED" w:rsidRPr="00BC2D09" w:rsidRDefault="00F52DC0" w:rsidP="00E2400A">
            <w:pPr>
              <w:pStyle w:val="BasicTableTextCB11pt"/>
              <w:spacing w:before="100" w:after="80"/>
              <w:rPr>
                <w:rFonts w:ascii="Arial" w:hAnsi="Arial" w:cs="Arial"/>
                <w:sz w:val="20"/>
                <w:szCs w:val="20"/>
                <w:lang w:val="cs-CZ"/>
              </w:rPr>
            </w:pPr>
            <w:r>
              <w:rPr>
                <w:rFonts w:ascii="Arial" w:hAnsi="Arial" w:cs="Arial"/>
                <w:sz w:val="20"/>
                <w:szCs w:val="20"/>
                <w:lang w:val="cs-CZ"/>
              </w:rPr>
              <w:t>Fakturace</w:t>
            </w:r>
            <w:r w:rsidR="002E39E1" w:rsidRPr="00BC2D09">
              <w:rPr>
                <w:rFonts w:ascii="Arial" w:hAnsi="Arial" w:cs="Arial"/>
                <w:sz w:val="20"/>
                <w:szCs w:val="20"/>
                <w:lang w:val="cs-CZ"/>
              </w:rPr>
              <w:t xml:space="preserve"> </w:t>
            </w:r>
            <w:r w:rsidR="00B854F7" w:rsidRPr="00BC2D09">
              <w:rPr>
                <w:rFonts w:ascii="Arial" w:hAnsi="Arial" w:cs="Arial"/>
                <w:sz w:val="20"/>
                <w:szCs w:val="20"/>
                <w:lang w:val="cs-CZ"/>
              </w:rPr>
              <w:t>%</w:t>
            </w:r>
          </w:p>
        </w:tc>
      </w:tr>
      <w:tr w:rsidR="00570FD3" w:rsidRPr="00BC2D09" w14:paraId="0EE19554" w14:textId="77777777" w:rsidTr="0026475B">
        <w:trPr>
          <w:cantSplit/>
          <w:jc w:val="center"/>
        </w:trPr>
        <w:tc>
          <w:tcPr>
            <w:tcW w:w="1458" w:type="pct"/>
            <w:vMerge w:val="restart"/>
            <w:shd w:val="clear" w:color="auto" w:fill="F2F2F2" w:themeFill="background1" w:themeFillShade="F2"/>
            <w:vAlign w:val="center"/>
          </w:tcPr>
          <w:p w14:paraId="1D9E8269" w14:textId="38315ADD" w:rsidR="003248ED" w:rsidRPr="00BC2D09" w:rsidRDefault="00C61114" w:rsidP="005C41BB">
            <w:pPr>
              <w:pStyle w:val="BasicTableTextC11pt"/>
              <w:keepNext/>
              <w:jc w:val="left"/>
              <w:rPr>
                <w:rFonts w:cs="Arial"/>
                <w:sz w:val="20"/>
                <w:szCs w:val="20"/>
                <w:lang w:val="cs-CZ"/>
              </w:rPr>
            </w:pPr>
            <w:r w:rsidRPr="00C61114">
              <w:rPr>
                <w:sz w:val="20"/>
                <w:szCs w:val="20"/>
                <w:lang w:val="cs-CZ"/>
              </w:rPr>
              <w:t>Plánovaná údržba MV měniče dle nabídky #30561640.2</w:t>
            </w:r>
          </w:p>
        </w:tc>
        <w:tc>
          <w:tcPr>
            <w:tcW w:w="2831" w:type="pct"/>
            <w:vAlign w:val="center"/>
          </w:tcPr>
          <w:p w14:paraId="5659059A" w14:textId="093DA84D" w:rsidR="003248ED" w:rsidRPr="00BC2D09" w:rsidRDefault="00C61114" w:rsidP="005C41BB">
            <w:pPr>
              <w:pStyle w:val="BasicTableTextC11pt"/>
              <w:keepNext/>
              <w:ind w:left="360" w:hanging="360"/>
              <w:jc w:val="left"/>
              <w:rPr>
                <w:rFonts w:cs="Arial"/>
                <w:sz w:val="18"/>
                <w:szCs w:val="18"/>
                <w:lang w:val="cs-CZ"/>
              </w:rPr>
            </w:pPr>
            <w:r>
              <w:rPr>
                <w:rFonts w:cs="Arial"/>
                <w:sz w:val="18"/>
                <w:szCs w:val="18"/>
                <w:lang w:val="cs-CZ"/>
              </w:rPr>
              <w:t>Milník</w:t>
            </w:r>
            <w:r w:rsidR="003248ED" w:rsidRPr="00BC2D09">
              <w:rPr>
                <w:rFonts w:cs="Arial"/>
                <w:sz w:val="18"/>
                <w:szCs w:val="18"/>
                <w:lang w:val="cs-CZ"/>
              </w:rPr>
              <w:t xml:space="preserve"> #1: </w:t>
            </w:r>
            <w:r w:rsidR="00F52DC0">
              <w:rPr>
                <w:rFonts w:cs="Arial"/>
                <w:sz w:val="18"/>
                <w:szCs w:val="18"/>
                <w:lang w:val="cs-CZ"/>
              </w:rPr>
              <w:t>Po dodávce HW</w:t>
            </w:r>
          </w:p>
        </w:tc>
        <w:tc>
          <w:tcPr>
            <w:tcW w:w="711" w:type="pct"/>
            <w:vAlign w:val="center"/>
          </w:tcPr>
          <w:p w14:paraId="3038D21E" w14:textId="479123AD" w:rsidR="003248ED" w:rsidRPr="00BC2D09" w:rsidRDefault="00793A1A" w:rsidP="008B616E">
            <w:pPr>
              <w:pStyle w:val="BasicTableTextC11pt"/>
              <w:jc w:val="right"/>
              <w:rPr>
                <w:rFonts w:cs="Arial"/>
                <w:sz w:val="20"/>
                <w:szCs w:val="20"/>
                <w:lang w:val="cs-CZ"/>
              </w:rPr>
            </w:pPr>
            <w:r>
              <w:rPr>
                <w:rFonts w:cs="Arial"/>
                <w:sz w:val="20"/>
                <w:szCs w:val="20"/>
                <w:lang w:val="cs-CZ"/>
              </w:rPr>
              <w:t>30%</w:t>
            </w:r>
          </w:p>
        </w:tc>
      </w:tr>
      <w:tr w:rsidR="00790FE9" w:rsidRPr="00BC2D09" w14:paraId="26C5F777" w14:textId="77777777" w:rsidTr="0026475B">
        <w:trPr>
          <w:cantSplit/>
          <w:jc w:val="center"/>
        </w:trPr>
        <w:tc>
          <w:tcPr>
            <w:tcW w:w="1458" w:type="pct"/>
            <w:vMerge/>
            <w:shd w:val="clear" w:color="auto" w:fill="F2F2F2" w:themeFill="background1" w:themeFillShade="F2"/>
            <w:vAlign w:val="center"/>
          </w:tcPr>
          <w:p w14:paraId="756EA0B3" w14:textId="77777777" w:rsidR="00790FE9" w:rsidRPr="00BC2D09" w:rsidRDefault="00790FE9" w:rsidP="00790FE9">
            <w:pPr>
              <w:pStyle w:val="BasicTableTextC11pt"/>
              <w:keepNext/>
              <w:jc w:val="left"/>
              <w:rPr>
                <w:sz w:val="20"/>
                <w:szCs w:val="20"/>
                <w:lang w:val="cs-CZ"/>
              </w:rPr>
            </w:pPr>
          </w:p>
        </w:tc>
        <w:tc>
          <w:tcPr>
            <w:tcW w:w="2831" w:type="pct"/>
            <w:vAlign w:val="center"/>
          </w:tcPr>
          <w:p w14:paraId="3017DE67" w14:textId="019CB018" w:rsidR="00790FE9" w:rsidRPr="00BC2D09" w:rsidRDefault="00C61114" w:rsidP="00790FE9">
            <w:pPr>
              <w:pStyle w:val="BasicTableTextC11pt"/>
              <w:keepNext/>
              <w:ind w:left="360" w:hanging="360"/>
              <w:jc w:val="left"/>
              <w:rPr>
                <w:rFonts w:cs="Arial"/>
                <w:sz w:val="18"/>
                <w:szCs w:val="18"/>
                <w:lang w:val="cs-CZ"/>
              </w:rPr>
            </w:pPr>
            <w:r>
              <w:rPr>
                <w:rFonts w:cs="Arial"/>
                <w:sz w:val="18"/>
                <w:szCs w:val="18"/>
                <w:lang w:val="cs-CZ"/>
              </w:rPr>
              <w:t>Milník</w:t>
            </w:r>
            <w:r w:rsidR="00790FE9" w:rsidRPr="00BC2D09">
              <w:rPr>
                <w:rFonts w:cs="Arial"/>
                <w:sz w:val="18"/>
                <w:szCs w:val="18"/>
                <w:lang w:val="cs-CZ"/>
              </w:rPr>
              <w:t xml:space="preserve"> #2: </w:t>
            </w:r>
            <w:r w:rsidR="00F52DC0">
              <w:rPr>
                <w:rFonts w:cs="Arial"/>
                <w:sz w:val="18"/>
                <w:szCs w:val="18"/>
                <w:lang w:val="cs-CZ"/>
              </w:rPr>
              <w:t>Po ukončení servisu</w:t>
            </w:r>
          </w:p>
        </w:tc>
        <w:tc>
          <w:tcPr>
            <w:tcW w:w="711" w:type="pct"/>
            <w:vAlign w:val="center"/>
          </w:tcPr>
          <w:p w14:paraId="1EBBD423" w14:textId="7B501923" w:rsidR="00790FE9" w:rsidRPr="00BC2D09" w:rsidRDefault="00793A1A" w:rsidP="00790FE9">
            <w:pPr>
              <w:pStyle w:val="BasicTableTextC11pt"/>
              <w:jc w:val="right"/>
              <w:rPr>
                <w:rFonts w:cs="Arial"/>
                <w:sz w:val="20"/>
                <w:szCs w:val="20"/>
                <w:lang w:val="cs-CZ"/>
              </w:rPr>
            </w:pPr>
            <w:r>
              <w:rPr>
                <w:rFonts w:cs="Arial"/>
                <w:sz w:val="20"/>
                <w:szCs w:val="20"/>
                <w:lang w:val="cs-CZ"/>
              </w:rPr>
              <w:t>70%</w:t>
            </w:r>
          </w:p>
        </w:tc>
      </w:tr>
    </w:tbl>
    <w:p w14:paraId="183D4126" w14:textId="07B0E3F6" w:rsidR="007D1D5F" w:rsidRDefault="00C61114" w:rsidP="002E39E1">
      <w:pPr>
        <w:spacing w:before="240"/>
        <w:jc w:val="both"/>
        <w:rPr>
          <w:lang w:val="cs-CZ"/>
        </w:rPr>
      </w:pPr>
      <w:bookmarkStart w:id="12" w:name="Acceptance_Clause_NonSSA"/>
      <w:bookmarkStart w:id="13" w:name="_Toc436051706"/>
      <w:r w:rsidRPr="00C61114">
        <w:rPr>
          <w:lang w:val="cs-CZ"/>
        </w:rPr>
        <w:t>K převzetí Díla dochází buď (i) v den, kdy Dílo splňuje kritéria převzetí uvedená v Rozkazu prací nebo je Kupujícím jinak prospěšně využíváno, avšak v žádném případě ne později než 60 dní od zahájení nebo 120 dní po Dodání, podle toho, co nastane dříve; nebo (</w:t>
      </w:r>
      <w:proofErr w:type="spellStart"/>
      <w:r w:rsidRPr="00C61114">
        <w:rPr>
          <w:lang w:val="cs-CZ"/>
        </w:rPr>
        <w:t>ii</w:t>
      </w:r>
      <w:proofErr w:type="spellEnd"/>
      <w:r w:rsidRPr="00C61114">
        <w:rPr>
          <w:lang w:val="cs-CZ"/>
        </w:rPr>
        <w:t>) pokud v Rozkazu prací nejsou uvedena žádná kritéria převzetí, pak k převzetí dochází okamžikem Dodání.</w:t>
      </w:r>
    </w:p>
    <w:p w14:paraId="1E33F6B2" w14:textId="77777777" w:rsidR="00F52DC0" w:rsidRPr="00E64ECC" w:rsidRDefault="00F52DC0" w:rsidP="002E39E1">
      <w:pPr>
        <w:spacing w:before="240"/>
        <w:jc w:val="both"/>
        <w:rPr>
          <w:lang w:val="cs-CZ"/>
        </w:rPr>
      </w:pPr>
    </w:p>
    <w:p w14:paraId="095C556F" w14:textId="039BE481" w:rsidR="007C1340" w:rsidRPr="00E64ECC" w:rsidRDefault="00F52DC0" w:rsidP="004D6A68">
      <w:pPr>
        <w:pStyle w:val="Nadpis3"/>
        <w:rPr>
          <w:lang w:val="cs-CZ"/>
        </w:rPr>
      </w:pPr>
      <w:bookmarkStart w:id="14" w:name="_Toc227765288"/>
      <w:bookmarkStart w:id="15" w:name="Payment_Terms_8"/>
      <w:bookmarkEnd w:id="11"/>
      <w:bookmarkEnd w:id="12"/>
      <w:r w:rsidRPr="00E64ECC">
        <w:rPr>
          <w:lang w:val="cs-CZ"/>
        </w:rPr>
        <w:t>Platební podmínky</w:t>
      </w:r>
      <w:bookmarkEnd w:id="14"/>
    </w:p>
    <w:p w14:paraId="364639F3" w14:textId="625FED4A" w:rsidR="007C1340" w:rsidRPr="00E64ECC" w:rsidRDefault="002A3368" w:rsidP="007C1340">
      <w:pPr>
        <w:rPr>
          <w:color w:val="0000FF"/>
          <w:lang w:val="cs-CZ"/>
        </w:rPr>
      </w:pPr>
      <w:r w:rsidRPr="00E64ECC">
        <w:rPr>
          <w:lang w:val="cs-CZ"/>
        </w:rPr>
        <w:t>Faktury jsou splatné 30 dní od data vystavení.</w:t>
      </w:r>
    </w:p>
    <w:p w14:paraId="3F29F9B5" w14:textId="17D044EA" w:rsidR="00F900CD" w:rsidRPr="00E64ECC" w:rsidRDefault="002A3368" w:rsidP="004D6A68">
      <w:pPr>
        <w:pStyle w:val="Nadpis3"/>
        <w:rPr>
          <w:lang w:val="cs-CZ"/>
        </w:rPr>
      </w:pPr>
      <w:bookmarkStart w:id="16" w:name="_Toc227765289"/>
      <w:bookmarkStart w:id="17" w:name="_Toc436051707"/>
      <w:bookmarkStart w:id="18" w:name="_Ref13638911"/>
      <w:bookmarkStart w:id="19" w:name="_Ref13638919"/>
      <w:bookmarkStart w:id="20" w:name="Purchase_Order_Instructions_8"/>
      <w:bookmarkEnd w:id="13"/>
      <w:bookmarkEnd w:id="15"/>
      <w:r w:rsidRPr="00E64ECC">
        <w:rPr>
          <w:lang w:val="cs-CZ"/>
        </w:rPr>
        <w:lastRenderedPageBreak/>
        <w:t>I</w:t>
      </w:r>
      <w:r w:rsidR="00ED14BD" w:rsidRPr="00E64ECC">
        <w:rPr>
          <w:lang w:val="cs-CZ"/>
        </w:rPr>
        <w:t>nstrukce pro objednání</w:t>
      </w:r>
      <w:bookmarkEnd w:id="16"/>
      <w:r w:rsidR="00ED14BD" w:rsidRPr="00E64ECC">
        <w:rPr>
          <w:lang w:val="cs-CZ"/>
        </w:rPr>
        <w:t xml:space="preserve"> </w:t>
      </w:r>
      <w:bookmarkEnd w:id="17"/>
      <w:bookmarkEnd w:id="18"/>
      <w:bookmarkEnd w:id="19"/>
    </w:p>
    <w:p w14:paraId="485D6886" w14:textId="0590E9C8" w:rsidR="00DD1EF1" w:rsidRPr="00E64ECC" w:rsidRDefault="00AE4CFE" w:rsidP="004109BE">
      <w:pPr>
        <w:keepNext/>
        <w:rPr>
          <w:lang w:val="cs-CZ"/>
        </w:rPr>
      </w:pPr>
      <w:r w:rsidRPr="00E64ECC">
        <w:rPr>
          <w:lang w:val="cs-CZ"/>
        </w:rPr>
        <w:t>V objednávce, uveďte následující položky a související ceny:</w:t>
      </w:r>
      <w:r w:rsidR="00DD1EF1" w:rsidRPr="00E64ECC">
        <w:rPr>
          <w:lang w:val="cs-CZ"/>
        </w:rPr>
        <w:t>):</w:t>
      </w:r>
    </w:p>
    <w:p w14:paraId="62C2B5D3" w14:textId="55929D5B" w:rsidR="00B10A6C" w:rsidRPr="00E64ECC" w:rsidRDefault="00615206" w:rsidP="00453E00">
      <w:pPr>
        <w:pStyle w:val="Odstavecseseznamem"/>
        <w:keepNext/>
        <w:numPr>
          <w:ilvl w:val="0"/>
          <w:numId w:val="19"/>
        </w:numPr>
        <w:rPr>
          <w:lang w:val="cs-CZ"/>
        </w:rPr>
      </w:pPr>
      <w:r w:rsidRPr="00E64ECC">
        <w:rPr>
          <w:sz w:val="20"/>
          <w:szCs w:val="20"/>
          <w:lang w:val="cs-CZ"/>
        </w:rPr>
        <w:t>Plánovaná údržba MV měniče dle nabídky #30561640.2</w:t>
      </w:r>
      <w:r w:rsidRPr="00E64ECC">
        <w:rPr>
          <w:sz w:val="20"/>
          <w:szCs w:val="20"/>
          <w:lang w:val="cs-CZ"/>
        </w:rPr>
        <w:tab/>
      </w:r>
      <w:r w:rsidRPr="00E64ECC">
        <w:rPr>
          <w:sz w:val="20"/>
          <w:szCs w:val="20"/>
          <w:lang w:val="cs-CZ"/>
        </w:rPr>
        <w:tab/>
      </w:r>
      <w:r w:rsidRPr="00E64ECC">
        <w:rPr>
          <w:sz w:val="20"/>
          <w:szCs w:val="20"/>
          <w:lang w:val="cs-CZ"/>
        </w:rPr>
        <w:tab/>
      </w:r>
      <w:r w:rsidRPr="00E64ECC">
        <w:rPr>
          <w:sz w:val="20"/>
          <w:szCs w:val="20"/>
          <w:lang w:val="cs-CZ"/>
        </w:rPr>
        <w:tab/>
      </w:r>
      <w:r w:rsidR="00793A1A">
        <w:rPr>
          <w:sz w:val="20"/>
          <w:szCs w:val="20"/>
          <w:lang w:val="cs-CZ"/>
        </w:rPr>
        <w:t>59 081,- EUR</w:t>
      </w:r>
      <w:bookmarkStart w:id="21" w:name="_GoBack"/>
      <w:bookmarkEnd w:id="21"/>
    </w:p>
    <w:p w14:paraId="0E01DD9D" w14:textId="7407B494" w:rsidR="00B10A6C" w:rsidRPr="00E64ECC" w:rsidRDefault="005176CF" w:rsidP="00F93A95">
      <w:pPr>
        <w:keepNext/>
        <w:tabs>
          <w:tab w:val="left" w:pos="3600"/>
        </w:tabs>
        <w:spacing w:before="240"/>
        <w:rPr>
          <w:rFonts w:cs="Arial"/>
          <w:szCs w:val="22"/>
          <w:lang w:val="cs-CZ"/>
        </w:rPr>
      </w:pPr>
      <w:r w:rsidRPr="00E64ECC">
        <w:rPr>
          <w:rFonts w:cs="Arial"/>
          <w:szCs w:val="22"/>
          <w:lang w:val="cs-CZ"/>
        </w:rPr>
        <w:t xml:space="preserve">Prosím, zašlete objednávku </w:t>
      </w:r>
      <w:proofErr w:type="gramStart"/>
      <w:r w:rsidRPr="00E64ECC">
        <w:rPr>
          <w:rFonts w:cs="Arial"/>
          <w:szCs w:val="22"/>
          <w:lang w:val="cs-CZ"/>
        </w:rPr>
        <w:t>na</w:t>
      </w:r>
      <w:proofErr w:type="gramEnd"/>
      <w:r w:rsidR="00B10A6C" w:rsidRPr="00E64ECC">
        <w:rPr>
          <w:rFonts w:cs="Arial"/>
          <w:szCs w:val="22"/>
          <w:lang w:val="cs-CZ"/>
        </w:rPr>
        <w:t>:</w:t>
      </w:r>
      <w:r w:rsidR="00B10A6C" w:rsidRPr="00E64ECC">
        <w:rPr>
          <w:rFonts w:cs="Arial"/>
          <w:szCs w:val="22"/>
          <w:lang w:val="cs-CZ"/>
        </w:rPr>
        <w:tab/>
      </w:r>
      <w:r w:rsidR="00B10A6C" w:rsidRPr="00E64ECC">
        <w:rPr>
          <w:rFonts w:cs="Arial"/>
          <w:szCs w:val="22"/>
          <w:lang w:val="cs-CZ"/>
        </w:rPr>
        <w:fldChar w:fldCharType="begin"/>
      </w:r>
      <w:r w:rsidR="00B10A6C" w:rsidRPr="00E64ECC">
        <w:rPr>
          <w:rFonts w:cs="Arial"/>
          <w:szCs w:val="22"/>
          <w:lang w:val="cs-CZ"/>
        </w:rPr>
        <w:instrText xml:space="preserve"> DOCPROPERTY  "[RA LEGAL ENTITY]"  \* MERGEFORMAT </w:instrText>
      </w:r>
      <w:r w:rsidR="00B10A6C" w:rsidRPr="00E64ECC">
        <w:rPr>
          <w:rFonts w:cs="Arial"/>
          <w:szCs w:val="22"/>
          <w:lang w:val="cs-CZ"/>
        </w:rPr>
        <w:fldChar w:fldCharType="separate"/>
      </w:r>
      <w:proofErr w:type="spellStart"/>
      <w:r w:rsidR="005B1C9F" w:rsidRPr="00E64ECC">
        <w:rPr>
          <w:rFonts w:cs="Arial"/>
          <w:szCs w:val="22"/>
          <w:lang w:val="cs-CZ"/>
        </w:rPr>
        <w:t>Rockwell</w:t>
      </w:r>
      <w:proofErr w:type="spellEnd"/>
      <w:r w:rsidR="005B1C9F" w:rsidRPr="00E64ECC">
        <w:rPr>
          <w:rFonts w:cs="Arial"/>
          <w:szCs w:val="22"/>
          <w:lang w:val="cs-CZ"/>
        </w:rPr>
        <w:t xml:space="preserve"> </w:t>
      </w:r>
      <w:proofErr w:type="spellStart"/>
      <w:r w:rsidR="005B1C9F" w:rsidRPr="00E64ECC">
        <w:rPr>
          <w:rFonts w:cs="Arial"/>
          <w:szCs w:val="22"/>
          <w:lang w:val="cs-CZ"/>
        </w:rPr>
        <w:t>Automation</w:t>
      </w:r>
      <w:proofErr w:type="spellEnd"/>
      <w:r w:rsidR="005B1C9F" w:rsidRPr="00E64ECC">
        <w:rPr>
          <w:rFonts w:cs="Arial"/>
          <w:szCs w:val="22"/>
          <w:lang w:val="cs-CZ"/>
        </w:rPr>
        <w:t xml:space="preserve"> s.r.o.</w:t>
      </w:r>
      <w:r w:rsidR="00B10A6C" w:rsidRPr="00E64ECC">
        <w:rPr>
          <w:rFonts w:cs="Arial"/>
          <w:szCs w:val="22"/>
          <w:lang w:val="cs-CZ"/>
        </w:rPr>
        <w:fldChar w:fldCharType="end"/>
      </w:r>
    </w:p>
    <w:p w14:paraId="789F7AF7" w14:textId="43C71B99" w:rsidR="00B10A6C" w:rsidRPr="00E64ECC" w:rsidRDefault="00B64979" w:rsidP="00F93A95">
      <w:pPr>
        <w:keepNext/>
        <w:ind w:left="3600"/>
        <w:rPr>
          <w:lang w:val="cs-CZ"/>
        </w:rPr>
      </w:pPr>
      <w:r w:rsidRPr="00E64ECC">
        <w:rPr>
          <w:lang w:val="cs-CZ"/>
        </w:rPr>
        <w:fldChar w:fldCharType="begin"/>
      </w:r>
      <w:r w:rsidRPr="00E64ECC">
        <w:rPr>
          <w:lang w:val="cs-CZ"/>
        </w:rPr>
        <w:instrText xml:space="preserve"> DOCPROPERTY  "[RA Street Address]"  \* MERGEFORMAT </w:instrText>
      </w:r>
      <w:r w:rsidRPr="00E64ECC">
        <w:rPr>
          <w:lang w:val="cs-CZ"/>
        </w:rPr>
        <w:fldChar w:fldCharType="separate"/>
      </w:r>
      <w:r w:rsidR="005B1C9F" w:rsidRPr="00E64ECC">
        <w:rPr>
          <w:lang w:val="cs-CZ"/>
        </w:rPr>
        <w:t>Argentinská 1610/4</w:t>
      </w:r>
      <w:r w:rsidRPr="00E64ECC">
        <w:rPr>
          <w:lang w:val="cs-CZ"/>
        </w:rPr>
        <w:fldChar w:fldCharType="end"/>
      </w:r>
    </w:p>
    <w:p w14:paraId="193D5902" w14:textId="111A8BB6" w:rsidR="00B10A6C" w:rsidRPr="00E64ECC" w:rsidRDefault="005B1C9F" w:rsidP="00F93A95">
      <w:pPr>
        <w:keepNext/>
        <w:ind w:left="3600"/>
        <w:rPr>
          <w:lang w:val="cs-CZ"/>
        </w:rPr>
      </w:pPr>
      <w:r w:rsidRPr="00E64ECC">
        <w:rPr>
          <w:lang w:val="cs-CZ"/>
        </w:rPr>
        <w:fldChar w:fldCharType="begin"/>
      </w:r>
      <w:r w:rsidRPr="00E64ECC">
        <w:rPr>
          <w:lang w:val="cs-CZ"/>
        </w:rPr>
        <w:instrText xml:space="preserve"> DOCPROPERTY  "[RA Postal Code]"  \* MERGEFORMAT </w:instrText>
      </w:r>
      <w:r w:rsidRPr="00E64ECC">
        <w:rPr>
          <w:lang w:val="cs-CZ"/>
        </w:rPr>
        <w:fldChar w:fldCharType="separate"/>
      </w:r>
      <w:r w:rsidRPr="00E64ECC">
        <w:rPr>
          <w:lang w:val="cs-CZ"/>
        </w:rPr>
        <w:t>170 00</w:t>
      </w:r>
      <w:r w:rsidRPr="00E64ECC">
        <w:rPr>
          <w:lang w:val="cs-CZ"/>
        </w:rPr>
        <w:fldChar w:fldCharType="end"/>
      </w:r>
      <w:r w:rsidR="002E39E1" w:rsidRPr="00E64ECC">
        <w:rPr>
          <w:lang w:val="cs-CZ"/>
        </w:rPr>
        <w:t xml:space="preserve"> </w:t>
      </w:r>
      <w:r w:rsidRPr="00E64ECC">
        <w:rPr>
          <w:lang w:val="cs-CZ"/>
        </w:rPr>
        <w:fldChar w:fldCharType="begin"/>
      </w:r>
      <w:r w:rsidRPr="00E64ECC">
        <w:rPr>
          <w:lang w:val="cs-CZ"/>
        </w:rPr>
        <w:instrText xml:space="preserve"> DOCPROPERTY  "[RA City]"  \* MERGEFORMAT </w:instrText>
      </w:r>
      <w:r w:rsidRPr="00E64ECC">
        <w:rPr>
          <w:lang w:val="cs-CZ"/>
        </w:rPr>
        <w:fldChar w:fldCharType="separate"/>
      </w:r>
      <w:r w:rsidRPr="00E64ECC">
        <w:rPr>
          <w:lang w:val="cs-CZ"/>
        </w:rPr>
        <w:t>Praha</w:t>
      </w:r>
      <w:r w:rsidRPr="00E64ECC">
        <w:rPr>
          <w:lang w:val="cs-CZ"/>
        </w:rPr>
        <w:fldChar w:fldCharType="end"/>
      </w:r>
    </w:p>
    <w:p w14:paraId="618C5E31" w14:textId="26B886FE" w:rsidR="00B10A6C" w:rsidRPr="00E64ECC" w:rsidRDefault="005B1C9F" w:rsidP="00F93A95">
      <w:pPr>
        <w:keepNext/>
        <w:ind w:left="3600"/>
        <w:rPr>
          <w:lang w:val="cs-CZ"/>
        </w:rPr>
      </w:pPr>
      <w:r w:rsidRPr="00E64ECC">
        <w:rPr>
          <w:lang w:val="cs-CZ"/>
        </w:rPr>
        <w:fldChar w:fldCharType="begin"/>
      </w:r>
      <w:r w:rsidRPr="00E64ECC">
        <w:rPr>
          <w:lang w:val="cs-CZ"/>
        </w:rPr>
        <w:instrText xml:space="preserve"> DOCPROPERTY  "[RA Country]"  \* MERGEFORMAT </w:instrText>
      </w:r>
      <w:r w:rsidRPr="00E64ECC">
        <w:rPr>
          <w:lang w:val="cs-CZ"/>
        </w:rPr>
        <w:fldChar w:fldCharType="separate"/>
      </w:r>
      <w:r w:rsidRPr="00E64ECC">
        <w:rPr>
          <w:lang w:val="cs-CZ"/>
        </w:rPr>
        <w:t>Czech Republic</w:t>
      </w:r>
      <w:r w:rsidRPr="00E64ECC">
        <w:rPr>
          <w:lang w:val="cs-CZ"/>
        </w:rPr>
        <w:fldChar w:fldCharType="end"/>
      </w:r>
    </w:p>
    <w:p w14:paraId="2348999A" w14:textId="39E5C710" w:rsidR="003841BC" w:rsidRPr="00E64ECC" w:rsidRDefault="00B10A6C" w:rsidP="00E56BD1">
      <w:pPr>
        <w:keepNext/>
        <w:tabs>
          <w:tab w:val="left" w:pos="3600"/>
          <w:tab w:val="right" w:pos="4860"/>
          <w:tab w:val="left" w:pos="5040"/>
        </w:tabs>
        <w:spacing w:before="120"/>
        <w:ind w:left="3600"/>
        <w:rPr>
          <w:rFonts w:cs="Arial"/>
          <w:bCs/>
          <w:szCs w:val="22"/>
          <w:lang w:val="cs-CZ"/>
        </w:rPr>
      </w:pPr>
      <w:r w:rsidRPr="00E64ECC">
        <w:rPr>
          <w:rFonts w:cs="Arial"/>
          <w:bCs/>
          <w:szCs w:val="22"/>
          <w:lang w:val="cs-CZ"/>
        </w:rPr>
        <w:t>Email PO to:</w:t>
      </w:r>
      <w:r w:rsidR="009A3D7D" w:rsidRPr="00E64ECC">
        <w:rPr>
          <w:rFonts w:cs="Arial"/>
          <w:bCs/>
          <w:szCs w:val="22"/>
          <w:lang w:val="cs-CZ"/>
        </w:rPr>
        <w:tab/>
      </w:r>
      <w:r w:rsidR="00253AD0" w:rsidRPr="00E64ECC">
        <w:rPr>
          <w:rFonts w:cs="Arial"/>
          <w:bCs/>
          <w:szCs w:val="22"/>
          <w:lang w:val="cs-CZ"/>
        </w:rPr>
        <w:tab/>
      </w:r>
      <w:proofErr w:type="spellStart"/>
      <w:r w:rsidR="002D35FA">
        <w:rPr>
          <w:rFonts w:cs="Arial"/>
          <w:bCs/>
          <w:szCs w:val="22"/>
          <w:lang w:val="cs-CZ"/>
        </w:rPr>
        <w:t>xxx</w:t>
      </w:r>
      <w:proofErr w:type="spellEnd"/>
    </w:p>
    <w:p w14:paraId="7F826859" w14:textId="29D49EE5" w:rsidR="00602B7A" w:rsidRPr="00E64ECC" w:rsidRDefault="00585B6B" w:rsidP="002E39E1">
      <w:pPr>
        <w:spacing w:before="240"/>
        <w:jc w:val="both"/>
        <w:rPr>
          <w:lang w:val="cs-CZ"/>
        </w:rPr>
      </w:pPr>
      <w:r w:rsidRPr="00E64ECC">
        <w:rPr>
          <w:lang w:val="cs-CZ"/>
        </w:rPr>
        <w:t xml:space="preserve">Na přední straně objednávky prosím výslovně uveďte datum návrhu a číslo (čísla) nabídky </w:t>
      </w:r>
      <w:proofErr w:type="spellStart"/>
      <w:r w:rsidRPr="00E64ECC">
        <w:rPr>
          <w:lang w:val="cs-CZ"/>
        </w:rPr>
        <w:t>Rockwell</w:t>
      </w:r>
      <w:proofErr w:type="spellEnd"/>
      <w:r w:rsidRPr="00E64ECC">
        <w:rPr>
          <w:lang w:val="cs-CZ"/>
        </w:rPr>
        <w:t xml:space="preserve"> </w:t>
      </w:r>
      <w:proofErr w:type="spellStart"/>
      <w:r w:rsidRPr="00E64ECC">
        <w:rPr>
          <w:lang w:val="cs-CZ"/>
        </w:rPr>
        <w:t>Automation</w:t>
      </w:r>
      <w:proofErr w:type="spellEnd"/>
      <w:r w:rsidRPr="00E64ECC">
        <w:rPr>
          <w:lang w:val="cs-CZ"/>
        </w:rPr>
        <w:t xml:space="preserve">, jak je uvedeno ve výše uvedených pokynech k objednávce. Přijetí objednávky společností </w:t>
      </w:r>
      <w:proofErr w:type="spellStart"/>
      <w:r w:rsidRPr="00E64ECC">
        <w:rPr>
          <w:lang w:val="cs-CZ"/>
        </w:rPr>
        <w:t>Rockwell</w:t>
      </w:r>
      <w:proofErr w:type="spellEnd"/>
      <w:r w:rsidRPr="00E64ECC">
        <w:rPr>
          <w:lang w:val="cs-CZ"/>
        </w:rPr>
        <w:t xml:space="preserve"> </w:t>
      </w:r>
      <w:proofErr w:type="spellStart"/>
      <w:r w:rsidRPr="00E64ECC">
        <w:rPr>
          <w:lang w:val="cs-CZ"/>
        </w:rPr>
        <w:t>Automation</w:t>
      </w:r>
      <w:proofErr w:type="spellEnd"/>
      <w:r w:rsidRPr="00E64ECC">
        <w:rPr>
          <w:lang w:val="cs-CZ"/>
        </w:rPr>
        <w:t xml:space="preserve"> proběhne potvrzením objednávky.</w:t>
      </w:r>
    </w:p>
    <w:p w14:paraId="13764371" w14:textId="4AD07149" w:rsidR="003440D2" w:rsidRPr="00E64ECC" w:rsidRDefault="00C64A79" w:rsidP="004D6A68">
      <w:pPr>
        <w:pStyle w:val="Nadpis3"/>
        <w:rPr>
          <w:lang w:val="cs-CZ"/>
        </w:rPr>
      </w:pPr>
      <w:bookmarkStart w:id="22" w:name="_Toc16069056"/>
      <w:bookmarkStart w:id="23" w:name="_Toc16085200"/>
      <w:bookmarkStart w:id="24" w:name="_Toc16069057"/>
      <w:bookmarkStart w:id="25" w:name="_Toc16085201"/>
      <w:bookmarkStart w:id="26" w:name="_Toc16069058"/>
      <w:bookmarkStart w:id="27" w:name="_Toc16085202"/>
      <w:bookmarkStart w:id="28" w:name="_Toc16069059"/>
      <w:bookmarkStart w:id="29" w:name="_Toc16085203"/>
      <w:bookmarkStart w:id="30" w:name="_Toc16069060"/>
      <w:bookmarkStart w:id="31" w:name="_Toc16085204"/>
      <w:bookmarkStart w:id="32" w:name="_Toc16069061"/>
      <w:bookmarkStart w:id="33" w:name="_Toc16085205"/>
      <w:bookmarkStart w:id="34" w:name="_Toc16069062"/>
      <w:bookmarkStart w:id="35" w:name="_Toc16085206"/>
      <w:bookmarkStart w:id="36" w:name="_Toc16069063"/>
      <w:bookmarkStart w:id="37" w:name="_Toc16085207"/>
      <w:bookmarkStart w:id="38" w:name="_Toc16069064"/>
      <w:bookmarkStart w:id="39" w:name="_Toc16085208"/>
      <w:bookmarkStart w:id="40" w:name="_Toc16069065"/>
      <w:bookmarkStart w:id="41" w:name="_Toc16085209"/>
      <w:bookmarkStart w:id="42" w:name="_Toc16069066"/>
      <w:bookmarkStart w:id="43" w:name="_Toc16085210"/>
      <w:bookmarkStart w:id="44" w:name="_Toc16069067"/>
      <w:bookmarkStart w:id="45" w:name="_Toc16085211"/>
      <w:bookmarkStart w:id="46" w:name="_Toc16069068"/>
      <w:bookmarkStart w:id="47" w:name="_Toc16085212"/>
      <w:bookmarkStart w:id="48" w:name="_Toc16069069"/>
      <w:bookmarkStart w:id="49" w:name="_Toc16085213"/>
      <w:bookmarkStart w:id="50" w:name="_Toc16069070"/>
      <w:bookmarkStart w:id="51" w:name="_Toc16085214"/>
      <w:bookmarkStart w:id="52" w:name="_Toc331154864"/>
      <w:bookmarkStart w:id="53" w:name="_Toc422920247"/>
      <w:bookmarkStart w:id="54" w:name="_Toc436323284"/>
      <w:bookmarkStart w:id="55" w:name="_Toc227765290"/>
      <w:bookmarkStart w:id="56" w:name="Freight_Incoterms"/>
      <w:bookmarkEnd w:id="20"/>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E64ECC">
        <w:rPr>
          <w:lang w:val="cs-CZ"/>
        </w:rPr>
        <w:t>Doprava</w:t>
      </w:r>
      <w:bookmarkEnd w:id="52"/>
      <w:bookmarkEnd w:id="53"/>
      <w:bookmarkEnd w:id="54"/>
      <w:bookmarkEnd w:id="55"/>
    </w:p>
    <w:p w14:paraId="2D842A3A" w14:textId="3FECEE15" w:rsidR="00A763A3" w:rsidRPr="00E64ECC" w:rsidRDefault="00A96799" w:rsidP="00B234F7">
      <w:pPr>
        <w:jc w:val="both"/>
        <w:rPr>
          <w:rFonts w:cs="Arial"/>
          <w:szCs w:val="22"/>
          <w:lang w:val="cs-CZ"/>
        </w:rPr>
      </w:pPr>
      <w:r w:rsidRPr="00E64ECC">
        <w:rPr>
          <w:lang w:val="cs-CZ"/>
        </w:rPr>
        <w:t xml:space="preserve">Zákazník je zodpovědný za veškeré náklady na dopravu a manipulaci. Dodací podmínky jsou FCA závod </w:t>
      </w:r>
      <w:proofErr w:type="spellStart"/>
      <w:r w:rsidRPr="00E64ECC">
        <w:rPr>
          <w:lang w:val="cs-CZ"/>
        </w:rPr>
        <w:t>Rockwell</w:t>
      </w:r>
      <w:proofErr w:type="spellEnd"/>
      <w:r w:rsidRPr="00E64ECC">
        <w:rPr>
          <w:lang w:val="cs-CZ"/>
        </w:rPr>
        <w:t xml:space="preserve"> </w:t>
      </w:r>
      <w:proofErr w:type="spellStart"/>
      <w:r w:rsidRPr="00E64ECC">
        <w:rPr>
          <w:lang w:val="cs-CZ"/>
        </w:rPr>
        <w:t>Automation</w:t>
      </w:r>
      <w:proofErr w:type="spellEnd"/>
      <w:r w:rsidRPr="00E64ECC">
        <w:rPr>
          <w:lang w:val="cs-CZ"/>
        </w:rPr>
        <w:t xml:space="preserve"> nebo určené místo (dle aktuálních podmínek </w:t>
      </w:r>
      <w:proofErr w:type="spellStart"/>
      <w:r w:rsidRPr="00E64ECC">
        <w:rPr>
          <w:lang w:val="cs-CZ"/>
        </w:rPr>
        <w:t>Incoterms</w:t>
      </w:r>
      <w:proofErr w:type="spellEnd"/>
      <w:r w:rsidRPr="00E64ECC">
        <w:rPr>
          <w:lang w:val="cs-CZ"/>
        </w:rPr>
        <w:t xml:space="preserve">® 2020) a </w:t>
      </w:r>
      <w:proofErr w:type="spellStart"/>
      <w:r w:rsidRPr="00E64ECC">
        <w:rPr>
          <w:lang w:val="cs-CZ"/>
        </w:rPr>
        <w:t>Rockwell</w:t>
      </w:r>
      <w:proofErr w:type="spellEnd"/>
      <w:r w:rsidRPr="00E64ECC">
        <w:rPr>
          <w:lang w:val="cs-CZ"/>
        </w:rPr>
        <w:t xml:space="preserve"> </w:t>
      </w:r>
      <w:proofErr w:type="spellStart"/>
      <w:r w:rsidRPr="00E64ECC">
        <w:rPr>
          <w:lang w:val="cs-CZ"/>
        </w:rPr>
        <w:t>Automation</w:t>
      </w:r>
      <w:proofErr w:type="spellEnd"/>
      <w:r w:rsidRPr="00E64ECC">
        <w:rPr>
          <w:lang w:val="cs-CZ"/>
        </w:rPr>
        <w:t xml:space="preserve"> zařídí, předplatí a připočítá veškeré náklady na dopravu, manipulaci, clo, pojištění a podobné poplatky vzniklé společnosti </w:t>
      </w:r>
      <w:proofErr w:type="spellStart"/>
      <w:r w:rsidRPr="00E64ECC">
        <w:rPr>
          <w:lang w:val="cs-CZ"/>
        </w:rPr>
        <w:t>Rockwell</w:t>
      </w:r>
      <w:proofErr w:type="spellEnd"/>
      <w:r w:rsidRPr="00E64ECC">
        <w:rPr>
          <w:lang w:val="cs-CZ"/>
        </w:rPr>
        <w:t xml:space="preserve"> </w:t>
      </w:r>
      <w:proofErr w:type="spellStart"/>
      <w:r w:rsidRPr="00E64ECC">
        <w:rPr>
          <w:lang w:val="cs-CZ"/>
        </w:rPr>
        <w:t>Automation</w:t>
      </w:r>
      <w:proofErr w:type="spellEnd"/>
      <w:r w:rsidRPr="00E64ECC">
        <w:rPr>
          <w:lang w:val="cs-CZ"/>
        </w:rPr>
        <w:t xml:space="preserve"> nebo jinak dohodnuté, jak je doloženo potvrzením objednávky společností </w:t>
      </w:r>
      <w:proofErr w:type="spellStart"/>
      <w:r w:rsidRPr="00E64ECC">
        <w:rPr>
          <w:lang w:val="cs-CZ"/>
        </w:rPr>
        <w:t>Rockwell</w:t>
      </w:r>
      <w:proofErr w:type="spellEnd"/>
      <w:r w:rsidRPr="00E64ECC">
        <w:rPr>
          <w:lang w:val="cs-CZ"/>
        </w:rPr>
        <w:t xml:space="preserve"> </w:t>
      </w:r>
      <w:proofErr w:type="spellStart"/>
      <w:r w:rsidRPr="00E64ECC">
        <w:rPr>
          <w:lang w:val="cs-CZ"/>
        </w:rPr>
        <w:t>Automation</w:t>
      </w:r>
      <w:proofErr w:type="spellEnd"/>
      <w:r w:rsidRPr="00E64ECC">
        <w:rPr>
          <w:lang w:val="cs-CZ"/>
        </w:rPr>
        <w:t xml:space="preserve">. Ve všech případech vlastnictví přechází na Zákazníka okamžikem dodání Zákazníkovi společností </w:t>
      </w:r>
      <w:proofErr w:type="spellStart"/>
      <w:r w:rsidRPr="00E64ECC">
        <w:rPr>
          <w:lang w:val="cs-CZ"/>
        </w:rPr>
        <w:t>Rockwell</w:t>
      </w:r>
      <w:proofErr w:type="spellEnd"/>
      <w:r w:rsidRPr="00E64ECC">
        <w:rPr>
          <w:lang w:val="cs-CZ"/>
        </w:rPr>
        <w:t xml:space="preserve"> </w:t>
      </w:r>
      <w:proofErr w:type="spellStart"/>
      <w:r w:rsidRPr="00E64ECC">
        <w:rPr>
          <w:lang w:val="cs-CZ"/>
        </w:rPr>
        <w:t>Automation</w:t>
      </w:r>
      <w:proofErr w:type="spellEnd"/>
      <w:r w:rsidRPr="00E64ECC">
        <w:rPr>
          <w:lang w:val="cs-CZ"/>
        </w:rPr>
        <w:t xml:space="preserve"> nebo okamžikem převzetí prvním dopravcem k přepravě k Zákazníkovi, podle toho, co nastane dříve, s výjimkou případů, kdy vlastnictví všech práv duševního vlastnictví spojených s Produkty zůstává u společnosti </w:t>
      </w:r>
      <w:proofErr w:type="spellStart"/>
      <w:r w:rsidRPr="00E64ECC">
        <w:rPr>
          <w:lang w:val="cs-CZ"/>
        </w:rPr>
        <w:t>Rockwell</w:t>
      </w:r>
      <w:proofErr w:type="spellEnd"/>
      <w:r w:rsidRPr="00E64ECC">
        <w:rPr>
          <w:lang w:val="cs-CZ"/>
        </w:rPr>
        <w:t xml:space="preserve"> </w:t>
      </w:r>
      <w:proofErr w:type="spellStart"/>
      <w:r w:rsidRPr="00E64ECC">
        <w:rPr>
          <w:lang w:val="cs-CZ"/>
        </w:rPr>
        <w:t>Automation</w:t>
      </w:r>
      <w:proofErr w:type="spellEnd"/>
      <w:r w:rsidRPr="00E64ECC">
        <w:rPr>
          <w:lang w:val="cs-CZ"/>
        </w:rPr>
        <w:t xml:space="preserve"> nebo jejích dodavatelů a poskytovatelů licencí. Potvrzené termíny dodání jsou pouze přibližné a vycházejí z rychlého obdržení všech potřebných informací od Zákazníka. V případě potřeby budou předplacené poplatky za dopravu a manipulaci účtovány jako samostatná položka faktury</w:t>
      </w:r>
      <w:r w:rsidR="00A763A3" w:rsidRPr="00E64ECC">
        <w:rPr>
          <w:lang w:val="cs-CZ"/>
        </w:rPr>
        <w:t>.</w:t>
      </w:r>
    </w:p>
    <w:p w14:paraId="5803DD2B" w14:textId="6C5E8DD8" w:rsidR="007A4A6A" w:rsidRPr="00E64ECC" w:rsidRDefault="00CB6FB1" w:rsidP="007A4A6A">
      <w:pPr>
        <w:pStyle w:val="Nadpis2"/>
        <w:rPr>
          <w:lang w:val="cs-CZ"/>
        </w:rPr>
      </w:pPr>
      <w:bookmarkStart w:id="57" w:name="_Toc436051708"/>
      <w:bookmarkStart w:id="58" w:name="_Toc164161020"/>
      <w:bookmarkStart w:id="59" w:name="_Toc227765291"/>
      <w:bookmarkStart w:id="60" w:name="_Toc436051714"/>
      <w:bookmarkStart w:id="61" w:name="_Toc132968339"/>
      <w:bookmarkEnd w:id="6"/>
      <w:bookmarkEnd w:id="7"/>
      <w:bookmarkEnd w:id="56"/>
      <w:r w:rsidRPr="00E64ECC">
        <w:rPr>
          <w:lang w:val="cs-CZ"/>
        </w:rPr>
        <w:t xml:space="preserve">Plánovaná údržba MV měniče </w:t>
      </w:r>
      <w:bookmarkEnd w:id="57"/>
      <w:bookmarkEnd w:id="58"/>
      <w:r w:rsidR="00612779" w:rsidRPr="00E64ECC">
        <w:rPr>
          <w:lang w:val="cs-CZ"/>
        </w:rPr>
        <w:t xml:space="preserve"> - shrnutí popisu práce</w:t>
      </w:r>
      <w:bookmarkEnd w:id="59"/>
    </w:p>
    <w:p w14:paraId="27488DA5" w14:textId="73BF6970" w:rsidR="007A4A6A" w:rsidRPr="00E64ECC" w:rsidRDefault="00D17CE4" w:rsidP="007A4A6A">
      <w:pPr>
        <w:pStyle w:val="Nadpis3"/>
        <w:rPr>
          <w:lang w:val="cs-CZ"/>
        </w:rPr>
      </w:pPr>
      <w:bookmarkStart w:id="62" w:name="_Toc227765292"/>
      <w:bookmarkStart w:id="63" w:name="_Toc132968327"/>
      <w:bookmarkStart w:id="64" w:name="_Toc436051710"/>
      <w:bookmarkStart w:id="65" w:name="_Toc129769342"/>
      <w:r w:rsidRPr="00E64ECC">
        <w:rPr>
          <w:lang w:val="cs-CZ"/>
        </w:rPr>
        <w:t>Podklad pro tuto zakázku</w:t>
      </w:r>
      <w:bookmarkEnd w:id="62"/>
    </w:p>
    <w:p w14:paraId="256EB04F" w14:textId="67CEBE7B" w:rsidR="007A4A6A" w:rsidRPr="00E64ECC" w:rsidDel="00B00FCE" w:rsidRDefault="00207EA7" w:rsidP="007A4A6A">
      <w:pPr>
        <w:keepNext/>
        <w:spacing w:after="240"/>
        <w:jc w:val="both"/>
        <w:rPr>
          <w:b/>
          <w:lang w:val="cs-CZ"/>
        </w:rPr>
      </w:pPr>
      <w:r w:rsidRPr="00E64ECC">
        <w:rPr>
          <w:rFonts w:cs="Arial"/>
          <w:szCs w:val="22"/>
          <w:lang w:val="cs-CZ"/>
        </w:rPr>
        <w:t xml:space="preserve">Tento návrh vychází ze žádosti objednatele o poskytnutí návrhu smlouvy o provádění preventivní údržby pro VN </w:t>
      </w:r>
      <w:r w:rsidR="00232AD6" w:rsidRPr="00E64ECC">
        <w:rPr>
          <w:rFonts w:cs="Arial"/>
          <w:szCs w:val="22"/>
          <w:lang w:val="cs-CZ"/>
        </w:rPr>
        <w:t>měniče</w:t>
      </w:r>
      <w:r w:rsidRPr="00E64ECC">
        <w:rPr>
          <w:rFonts w:cs="Arial"/>
          <w:szCs w:val="22"/>
          <w:lang w:val="cs-CZ"/>
        </w:rPr>
        <w:t xml:space="preserve"> Povodí Odry, státní podnik, vodní nádrž Slezská Harta, Česká republika.</w:t>
      </w:r>
    </w:p>
    <w:p w14:paraId="226E9779" w14:textId="4DE807D5" w:rsidR="007A4A6A" w:rsidRPr="00E64ECC" w:rsidRDefault="006170E9" w:rsidP="007A4A6A">
      <w:pPr>
        <w:pStyle w:val="Nadpis3"/>
        <w:rPr>
          <w:lang w:val="cs-CZ"/>
        </w:rPr>
      </w:pPr>
      <w:bookmarkStart w:id="66" w:name="_Toc16069102"/>
      <w:bookmarkStart w:id="67" w:name="_Toc16085246"/>
      <w:bookmarkStart w:id="68" w:name="_Toc227765293"/>
      <w:bookmarkStart w:id="69" w:name="_Toc164161022"/>
      <w:bookmarkEnd w:id="66"/>
      <w:bookmarkEnd w:id="67"/>
      <w:r w:rsidRPr="00E64ECC">
        <w:rPr>
          <w:lang w:val="cs-CZ"/>
        </w:rPr>
        <w:t>Popis řešení</w:t>
      </w:r>
      <w:bookmarkEnd w:id="68"/>
      <w:r w:rsidR="007A4A6A" w:rsidRPr="00E64ECC">
        <w:rPr>
          <w:lang w:val="cs-CZ"/>
        </w:rPr>
        <w:t xml:space="preserve"> </w:t>
      </w:r>
      <w:bookmarkEnd w:id="63"/>
      <w:bookmarkEnd w:id="64"/>
      <w:bookmarkEnd w:id="69"/>
    </w:p>
    <w:bookmarkEnd w:id="65"/>
    <w:p w14:paraId="07B5CF75" w14:textId="33F400A3" w:rsidR="007A4A6A" w:rsidRPr="00E64ECC" w:rsidRDefault="006170E9" w:rsidP="007A4A6A">
      <w:pPr>
        <w:jc w:val="both"/>
        <w:rPr>
          <w:color w:val="0000FF"/>
          <w:lang w:val="cs-CZ"/>
        </w:rPr>
      </w:pPr>
      <w:r w:rsidRPr="00E64ECC">
        <w:rPr>
          <w:lang w:val="cs-CZ"/>
        </w:rPr>
        <w:t xml:space="preserve">Poskytnuté řešení bude založeno na standardních systémových a servisních dodávkách společnosti </w:t>
      </w:r>
      <w:proofErr w:type="spellStart"/>
      <w:r w:rsidRPr="00E64ECC">
        <w:rPr>
          <w:lang w:val="cs-CZ"/>
        </w:rPr>
        <w:t>Rockwell</w:t>
      </w:r>
      <w:proofErr w:type="spellEnd"/>
      <w:r w:rsidRPr="00E64ECC">
        <w:rPr>
          <w:lang w:val="cs-CZ"/>
        </w:rPr>
        <w:t xml:space="preserve"> </w:t>
      </w:r>
      <w:proofErr w:type="spellStart"/>
      <w:r w:rsidRPr="00E64ECC">
        <w:rPr>
          <w:lang w:val="cs-CZ"/>
        </w:rPr>
        <w:t>Automation</w:t>
      </w:r>
      <w:proofErr w:type="spellEnd"/>
      <w:r w:rsidRPr="00E64ECC">
        <w:rPr>
          <w:lang w:val="cs-CZ"/>
        </w:rPr>
        <w:t>.</w:t>
      </w:r>
    </w:p>
    <w:p w14:paraId="64E46E74" w14:textId="2EA9B94F" w:rsidR="007A4A6A" w:rsidRPr="00E64ECC" w:rsidRDefault="00ED68B5" w:rsidP="007A4A6A">
      <w:pPr>
        <w:pStyle w:val="Nadpis3"/>
        <w:rPr>
          <w:lang w:val="cs-CZ"/>
        </w:rPr>
      </w:pPr>
      <w:bookmarkStart w:id="70" w:name="_Toc227765294"/>
      <w:r w:rsidRPr="00E64ECC">
        <w:rPr>
          <w:lang w:val="cs-CZ"/>
        </w:rPr>
        <w:t>Seznam zařízení pokrytých touto smlouv</w:t>
      </w:r>
      <w:r w:rsidR="00A774D3" w:rsidRPr="00E64ECC">
        <w:rPr>
          <w:lang w:val="cs-CZ"/>
        </w:rPr>
        <w:t>ou</w:t>
      </w:r>
      <w:bookmarkEnd w:id="70"/>
    </w:p>
    <w:p w14:paraId="2A6E45C3" w14:textId="0C699B26" w:rsidR="007A4A6A" w:rsidRPr="00E64ECC" w:rsidRDefault="00942770" w:rsidP="007A4A6A">
      <w:pPr>
        <w:jc w:val="both"/>
        <w:rPr>
          <w:rFonts w:cs="Arial"/>
          <w:szCs w:val="22"/>
          <w:lang w:val="cs-CZ"/>
        </w:rPr>
      </w:pPr>
      <w:r w:rsidRPr="00E64ECC">
        <w:rPr>
          <w:rFonts w:cs="Arial"/>
          <w:szCs w:val="22"/>
          <w:lang w:val="cs-CZ"/>
        </w:rPr>
        <w:t>Následuje seznam a stav instalované základny VN měničů zákazníka, na které se vztahuje tato Smlouva o plánované údržbě.</w:t>
      </w:r>
    </w:p>
    <w:p w14:paraId="637719B6" w14:textId="77777777" w:rsidR="007A4A6A" w:rsidRPr="00E64ECC" w:rsidRDefault="007A4A6A" w:rsidP="007A4A6A">
      <w:pPr>
        <w:jc w:val="both"/>
        <w:rPr>
          <w:rFonts w:cs="Arial"/>
          <w:szCs w:val="22"/>
          <w:lang w:val="cs-CZ"/>
        </w:rPr>
      </w:pPr>
    </w:p>
    <w:tbl>
      <w:tblPr>
        <w:tblW w:w="5000" w:type="pct"/>
        <w:tblLook w:val="04A0" w:firstRow="1" w:lastRow="0" w:firstColumn="1" w:lastColumn="0" w:noHBand="0" w:noVBand="1"/>
      </w:tblPr>
      <w:tblGrid>
        <w:gridCol w:w="2285"/>
        <w:gridCol w:w="1778"/>
        <w:gridCol w:w="1900"/>
        <w:gridCol w:w="2467"/>
        <w:gridCol w:w="1741"/>
      </w:tblGrid>
      <w:tr w:rsidR="007A4A6A" w:rsidRPr="00E64ECC" w14:paraId="6F110FC4" w14:textId="77777777" w:rsidTr="00B854F7">
        <w:trPr>
          <w:trHeight w:val="503"/>
          <w:tblHeader/>
        </w:trPr>
        <w:tc>
          <w:tcPr>
            <w:tcW w:w="1123" w:type="pct"/>
            <w:tcBorders>
              <w:top w:val="single" w:sz="4" w:space="0" w:color="000000"/>
              <w:left w:val="single" w:sz="4" w:space="0" w:color="000000"/>
              <w:bottom w:val="single" w:sz="4" w:space="0" w:color="000000"/>
              <w:right w:val="single" w:sz="4" w:space="0" w:color="000000"/>
            </w:tcBorders>
            <w:shd w:val="clear" w:color="000000" w:fill="F2F2F2" w:themeFill="background1" w:themeFillShade="F2"/>
            <w:vAlign w:val="center"/>
            <w:hideMark/>
          </w:tcPr>
          <w:p w14:paraId="6B224D15" w14:textId="3B4FAE99" w:rsidR="007A4A6A" w:rsidRPr="00E64ECC" w:rsidRDefault="007A4A6A" w:rsidP="00CD5797">
            <w:pPr>
              <w:jc w:val="center"/>
              <w:rPr>
                <w:rFonts w:cs="Arial"/>
                <w:b/>
                <w:bCs/>
                <w:color w:val="000000"/>
                <w:sz w:val="20"/>
                <w:szCs w:val="20"/>
                <w:lang w:val="cs-CZ"/>
              </w:rPr>
            </w:pPr>
            <w:r w:rsidRPr="00E64ECC">
              <w:rPr>
                <w:rFonts w:cs="Arial"/>
                <w:b/>
                <w:bCs/>
                <w:color w:val="000000"/>
                <w:sz w:val="20"/>
                <w:szCs w:val="20"/>
                <w:lang w:val="cs-CZ"/>
              </w:rPr>
              <w:t xml:space="preserve">MV </w:t>
            </w:r>
            <w:r w:rsidR="00A774D3" w:rsidRPr="00E64ECC">
              <w:rPr>
                <w:rFonts w:cs="Arial"/>
                <w:b/>
                <w:bCs/>
                <w:color w:val="000000"/>
                <w:sz w:val="20"/>
                <w:szCs w:val="20"/>
                <w:lang w:val="cs-CZ"/>
              </w:rPr>
              <w:t>projektové</w:t>
            </w:r>
            <w:r w:rsidRPr="00E64ECC">
              <w:rPr>
                <w:rFonts w:cs="Arial"/>
                <w:b/>
                <w:bCs/>
                <w:color w:val="000000"/>
                <w:sz w:val="20"/>
                <w:szCs w:val="20"/>
                <w:lang w:val="cs-CZ"/>
              </w:rPr>
              <w:t xml:space="preserve"> </w:t>
            </w:r>
            <w:proofErr w:type="spellStart"/>
            <w:r w:rsidRPr="00E64ECC">
              <w:rPr>
                <w:rFonts w:cs="Arial"/>
                <w:b/>
                <w:bCs/>
                <w:color w:val="000000"/>
                <w:sz w:val="20"/>
                <w:szCs w:val="20"/>
                <w:lang w:val="cs-CZ"/>
              </w:rPr>
              <w:t>Ref</w:t>
            </w:r>
            <w:proofErr w:type="spellEnd"/>
            <w:r w:rsidRPr="00E64ECC">
              <w:rPr>
                <w:rFonts w:cs="Arial"/>
                <w:b/>
                <w:bCs/>
                <w:color w:val="000000"/>
                <w:sz w:val="20"/>
                <w:szCs w:val="20"/>
                <w:lang w:val="cs-CZ"/>
              </w:rPr>
              <w:t xml:space="preserve"> #</w:t>
            </w:r>
          </w:p>
        </w:tc>
        <w:tc>
          <w:tcPr>
            <w:tcW w:w="874" w:type="pct"/>
            <w:tcBorders>
              <w:top w:val="single" w:sz="4" w:space="0" w:color="000000"/>
              <w:left w:val="nil"/>
              <w:bottom w:val="single" w:sz="4" w:space="0" w:color="000000"/>
              <w:right w:val="single" w:sz="4" w:space="0" w:color="000000"/>
            </w:tcBorders>
            <w:shd w:val="clear" w:color="000000" w:fill="F2F2F2" w:themeFill="background1" w:themeFillShade="F2"/>
            <w:vAlign w:val="center"/>
            <w:hideMark/>
          </w:tcPr>
          <w:p w14:paraId="1DF40309" w14:textId="20C0F002" w:rsidR="007A4A6A" w:rsidRPr="00E64ECC" w:rsidRDefault="00A774D3" w:rsidP="00CD5797">
            <w:pPr>
              <w:jc w:val="center"/>
              <w:rPr>
                <w:rFonts w:cs="Arial"/>
                <w:b/>
                <w:bCs/>
                <w:color w:val="000000"/>
                <w:sz w:val="20"/>
                <w:szCs w:val="20"/>
                <w:lang w:val="cs-CZ"/>
              </w:rPr>
            </w:pPr>
            <w:r w:rsidRPr="00E64ECC">
              <w:rPr>
                <w:rFonts w:cs="Arial"/>
                <w:b/>
                <w:bCs/>
                <w:color w:val="000000"/>
                <w:sz w:val="20"/>
                <w:szCs w:val="20"/>
                <w:lang w:val="cs-CZ"/>
              </w:rPr>
              <w:t>Položka</w:t>
            </w:r>
            <w:r w:rsidR="007A4A6A" w:rsidRPr="00E64ECC">
              <w:rPr>
                <w:rFonts w:cs="Arial"/>
                <w:b/>
                <w:bCs/>
                <w:color w:val="000000"/>
                <w:sz w:val="20"/>
                <w:szCs w:val="20"/>
                <w:lang w:val="cs-CZ"/>
              </w:rPr>
              <w:t xml:space="preserve"> #</w:t>
            </w:r>
          </w:p>
        </w:tc>
        <w:tc>
          <w:tcPr>
            <w:tcW w:w="934" w:type="pct"/>
            <w:tcBorders>
              <w:top w:val="single" w:sz="4" w:space="0" w:color="000000"/>
              <w:left w:val="nil"/>
              <w:bottom w:val="single" w:sz="4" w:space="0" w:color="000000"/>
              <w:right w:val="single" w:sz="4" w:space="0" w:color="000000"/>
            </w:tcBorders>
            <w:shd w:val="clear" w:color="000000" w:fill="F2F2F2" w:themeFill="background1" w:themeFillShade="F2"/>
            <w:vAlign w:val="center"/>
            <w:hideMark/>
          </w:tcPr>
          <w:p w14:paraId="35253308" w14:textId="77777777" w:rsidR="007A4A6A" w:rsidRPr="00E64ECC" w:rsidRDefault="007A4A6A" w:rsidP="00CD5797">
            <w:pPr>
              <w:jc w:val="center"/>
              <w:rPr>
                <w:rFonts w:cs="Arial"/>
                <w:b/>
                <w:bCs/>
                <w:color w:val="000000"/>
                <w:sz w:val="20"/>
                <w:szCs w:val="20"/>
                <w:lang w:val="cs-CZ"/>
              </w:rPr>
            </w:pPr>
            <w:r w:rsidRPr="00E64ECC">
              <w:rPr>
                <w:rFonts w:cs="Arial"/>
                <w:b/>
                <w:bCs/>
                <w:color w:val="000000"/>
                <w:sz w:val="20"/>
                <w:szCs w:val="20"/>
                <w:lang w:val="cs-CZ"/>
              </w:rPr>
              <w:t>DRV/SMC</w:t>
            </w:r>
          </w:p>
        </w:tc>
        <w:tc>
          <w:tcPr>
            <w:tcW w:w="1213" w:type="pct"/>
            <w:tcBorders>
              <w:top w:val="single" w:sz="4" w:space="0" w:color="000000"/>
              <w:left w:val="nil"/>
              <w:bottom w:val="single" w:sz="4" w:space="0" w:color="000000"/>
              <w:right w:val="single" w:sz="4" w:space="0" w:color="000000"/>
            </w:tcBorders>
            <w:shd w:val="clear" w:color="000000" w:fill="F2F2F2" w:themeFill="background1" w:themeFillShade="F2"/>
            <w:vAlign w:val="center"/>
            <w:hideMark/>
          </w:tcPr>
          <w:p w14:paraId="6F238DAC" w14:textId="77777777" w:rsidR="007A4A6A" w:rsidRPr="00E64ECC" w:rsidRDefault="007A4A6A" w:rsidP="00CD5797">
            <w:pPr>
              <w:jc w:val="center"/>
              <w:rPr>
                <w:rFonts w:cs="Arial"/>
                <w:b/>
                <w:bCs/>
                <w:color w:val="000000"/>
                <w:sz w:val="20"/>
                <w:szCs w:val="20"/>
                <w:lang w:val="cs-CZ"/>
              </w:rPr>
            </w:pPr>
            <w:r w:rsidRPr="00E64ECC">
              <w:rPr>
                <w:rFonts w:cs="Arial"/>
                <w:b/>
                <w:bCs/>
                <w:color w:val="000000"/>
                <w:sz w:val="20"/>
                <w:szCs w:val="20"/>
                <w:lang w:val="cs-CZ"/>
              </w:rPr>
              <w:t>Bulletin</w:t>
            </w:r>
          </w:p>
        </w:tc>
        <w:tc>
          <w:tcPr>
            <w:tcW w:w="856" w:type="pct"/>
            <w:tcBorders>
              <w:top w:val="single" w:sz="4" w:space="0" w:color="000000"/>
              <w:left w:val="nil"/>
              <w:bottom w:val="single" w:sz="4" w:space="0" w:color="000000"/>
              <w:right w:val="single" w:sz="4" w:space="0" w:color="000000"/>
            </w:tcBorders>
            <w:shd w:val="clear" w:color="000000" w:fill="F2F2F2" w:themeFill="background1" w:themeFillShade="F2"/>
            <w:vAlign w:val="center"/>
            <w:hideMark/>
          </w:tcPr>
          <w:p w14:paraId="41FF0289" w14:textId="14CB95F2" w:rsidR="007A4A6A" w:rsidRPr="00E64ECC" w:rsidRDefault="00A774D3" w:rsidP="00CD5797">
            <w:pPr>
              <w:jc w:val="center"/>
              <w:rPr>
                <w:rFonts w:cs="Arial"/>
                <w:b/>
                <w:bCs/>
                <w:color w:val="000000"/>
                <w:sz w:val="20"/>
                <w:szCs w:val="20"/>
                <w:lang w:val="cs-CZ"/>
              </w:rPr>
            </w:pPr>
            <w:r w:rsidRPr="00E64ECC">
              <w:rPr>
                <w:rFonts w:cs="Arial"/>
                <w:b/>
                <w:bCs/>
                <w:color w:val="000000"/>
                <w:sz w:val="20"/>
                <w:szCs w:val="20"/>
                <w:lang w:val="cs-CZ"/>
              </w:rPr>
              <w:t>Počet</w:t>
            </w:r>
          </w:p>
        </w:tc>
      </w:tr>
      <w:tr w:rsidR="007A4A6A" w:rsidRPr="00E64ECC" w14:paraId="1F77325B" w14:textId="77777777" w:rsidTr="00CD5797">
        <w:trPr>
          <w:trHeight w:val="330"/>
        </w:trPr>
        <w:tc>
          <w:tcPr>
            <w:tcW w:w="1123" w:type="pct"/>
            <w:tcBorders>
              <w:top w:val="nil"/>
              <w:left w:val="single" w:sz="4" w:space="0" w:color="000000"/>
              <w:bottom w:val="single" w:sz="4" w:space="0" w:color="000000"/>
              <w:right w:val="single" w:sz="4" w:space="0" w:color="000000"/>
            </w:tcBorders>
            <w:vAlign w:val="center"/>
            <w:hideMark/>
          </w:tcPr>
          <w:p w14:paraId="7C96D5C6" w14:textId="7C24DF3A" w:rsidR="007A4A6A" w:rsidRPr="00E64ECC" w:rsidRDefault="004E4F66" w:rsidP="00CD5797">
            <w:pPr>
              <w:jc w:val="center"/>
              <w:rPr>
                <w:rFonts w:cs="Arial"/>
                <w:color w:val="000000"/>
                <w:sz w:val="20"/>
                <w:szCs w:val="20"/>
                <w:lang w:val="cs-CZ"/>
              </w:rPr>
            </w:pPr>
            <w:r w:rsidRPr="00E64ECC">
              <w:rPr>
                <w:rFonts w:cs="Arial"/>
                <w:color w:val="000000"/>
                <w:sz w:val="20"/>
                <w:szCs w:val="20"/>
                <w:lang w:val="cs-CZ"/>
              </w:rPr>
              <w:t>7052514</w:t>
            </w:r>
          </w:p>
        </w:tc>
        <w:tc>
          <w:tcPr>
            <w:tcW w:w="874" w:type="pct"/>
            <w:tcBorders>
              <w:top w:val="nil"/>
              <w:left w:val="nil"/>
              <w:bottom w:val="single" w:sz="4" w:space="0" w:color="000000"/>
              <w:right w:val="single" w:sz="4" w:space="0" w:color="000000"/>
            </w:tcBorders>
            <w:vAlign w:val="center"/>
            <w:hideMark/>
          </w:tcPr>
          <w:p w14:paraId="41940BA2" w14:textId="77777777" w:rsidR="007A4A6A" w:rsidRPr="00E64ECC" w:rsidRDefault="007A4A6A" w:rsidP="00CD5797">
            <w:pPr>
              <w:jc w:val="center"/>
              <w:rPr>
                <w:rFonts w:cs="Arial"/>
                <w:color w:val="000000"/>
                <w:sz w:val="20"/>
                <w:szCs w:val="20"/>
                <w:lang w:val="cs-CZ"/>
              </w:rPr>
            </w:pPr>
            <w:r w:rsidRPr="00E64ECC">
              <w:rPr>
                <w:rFonts w:cs="Arial"/>
                <w:color w:val="000000"/>
                <w:sz w:val="20"/>
                <w:szCs w:val="20"/>
                <w:lang w:val="cs-CZ"/>
              </w:rPr>
              <w:t>1</w:t>
            </w:r>
          </w:p>
        </w:tc>
        <w:tc>
          <w:tcPr>
            <w:tcW w:w="934" w:type="pct"/>
            <w:tcBorders>
              <w:top w:val="nil"/>
              <w:left w:val="nil"/>
              <w:bottom w:val="single" w:sz="4" w:space="0" w:color="000000"/>
              <w:right w:val="single" w:sz="4" w:space="0" w:color="000000"/>
            </w:tcBorders>
            <w:vAlign w:val="center"/>
            <w:hideMark/>
          </w:tcPr>
          <w:p w14:paraId="678F25AF" w14:textId="77777777" w:rsidR="007A4A6A" w:rsidRPr="00E64ECC" w:rsidRDefault="007A4A6A" w:rsidP="00CD5797">
            <w:pPr>
              <w:jc w:val="center"/>
              <w:rPr>
                <w:rFonts w:cs="Arial"/>
                <w:sz w:val="20"/>
                <w:szCs w:val="20"/>
                <w:lang w:val="cs-CZ"/>
              </w:rPr>
            </w:pPr>
            <w:r w:rsidRPr="00E64ECC">
              <w:rPr>
                <w:rFonts w:cs="Arial"/>
                <w:sz w:val="20"/>
                <w:szCs w:val="20"/>
                <w:lang w:val="cs-CZ"/>
              </w:rPr>
              <w:t>DRV</w:t>
            </w:r>
          </w:p>
        </w:tc>
        <w:tc>
          <w:tcPr>
            <w:tcW w:w="1213" w:type="pct"/>
            <w:tcBorders>
              <w:top w:val="nil"/>
              <w:left w:val="nil"/>
              <w:bottom w:val="single" w:sz="4" w:space="0" w:color="000000"/>
              <w:right w:val="single" w:sz="4" w:space="0" w:color="000000"/>
            </w:tcBorders>
            <w:vAlign w:val="center"/>
            <w:hideMark/>
          </w:tcPr>
          <w:p w14:paraId="79A590A0" w14:textId="06DEB0E9" w:rsidR="007A4A6A" w:rsidRPr="00E64ECC" w:rsidRDefault="007A4A6A" w:rsidP="00CD5797">
            <w:pPr>
              <w:jc w:val="center"/>
              <w:rPr>
                <w:rFonts w:cs="Arial"/>
                <w:color w:val="000000"/>
                <w:sz w:val="20"/>
                <w:szCs w:val="20"/>
                <w:lang w:val="cs-CZ"/>
              </w:rPr>
            </w:pPr>
            <w:r w:rsidRPr="00E64ECC">
              <w:rPr>
                <w:rFonts w:cs="Arial"/>
                <w:color w:val="000000"/>
                <w:sz w:val="20"/>
                <w:szCs w:val="20"/>
                <w:lang w:val="cs-CZ"/>
              </w:rPr>
              <w:t>7000</w:t>
            </w:r>
          </w:p>
        </w:tc>
        <w:tc>
          <w:tcPr>
            <w:tcW w:w="856" w:type="pct"/>
            <w:tcBorders>
              <w:top w:val="nil"/>
              <w:left w:val="nil"/>
              <w:bottom w:val="single" w:sz="4" w:space="0" w:color="000000"/>
              <w:right w:val="single" w:sz="4" w:space="0" w:color="000000"/>
            </w:tcBorders>
            <w:noWrap/>
            <w:vAlign w:val="bottom"/>
            <w:hideMark/>
          </w:tcPr>
          <w:p w14:paraId="5FAA3319" w14:textId="77777777" w:rsidR="007A4A6A" w:rsidRPr="00E64ECC" w:rsidRDefault="007A4A6A" w:rsidP="00CD5797">
            <w:pPr>
              <w:jc w:val="center"/>
              <w:rPr>
                <w:rFonts w:cs="Arial"/>
                <w:color w:val="000000"/>
                <w:sz w:val="20"/>
                <w:szCs w:val="20"/>
                <w:lang w:val="cs-CZ"/>
              </w:rPr>
            </w:pPr>
            <w:r w:rsidRPr="00E64ECC">
              <w:rPr>
                <w:rFonts w:cs="Arial"/>
                <w:color w:val="000000"/>
                <w:sz w:val="20"/>
                <w:szCs w:val="20"/>
                <w:lang w:val="cs-CZ"/>
              </w:rPr>
              <w:t>1</w:t>
            </w:r>
          </w:p>
        </w:tc>
      </w:tr>
      <w:tr w:rsidR="007A4A6A" w:rsidRPr="00E64ECC" w14:paraId="69A77E59" w14:textId="77777777" w:rsidTr="00CD5797">
        <w:trPr>
          <w:trHeight w:val="330"/>
        </w:trPr>
        <w:tc>
          <w:tcPr>
            <w:tcW w:w="1123" w:type="pct"/>
            <w:tcBorders>
              <w:top w:val="nil"/>
              <w:left w:val="single" w:sz="4" w:space="0" w:color="000000"/>
              <w:bottom w:val="single" w:sz="4" w:space="0" w:color="000000"/>
              <w:right w:val="single" w:sz="4" w:space="0" w:color="000000"/>
            </w:tcBorders>
            <w:noWrap/>
            <w:vAlign w:val="bottom"/>
            <w:hideMark/>
          </w:tcPr>
          <w:p w14:paraId="149FCADA" w14:textId="77777777" w:rsidR="007A4A6A" w:rsidRPr="00E64ECC" w:rsidRDefault="007A4A6A" w:rsidP="00CD5797">
            <w:pPr>
              <w:rPr>
                <w:rFonts w:cs="Arial"/>
                <w:color w:val="000000"/>
                <w:sz w:val="20"/>
                <w:szCs w:val="20"/>
                <w:lang w:val="cs-CZ"/>
              </w:rPr>
            </w:pPr>
            <w:r w:rsidRPr="00E64ECC">
              <w:rPr>
                <w:rFonts w:cs="Arial"/>
                <w:color w:val="000000"/>
                <w:sz w:val="20"/>
                <w:szCs w:val="20"/>
                <w:lang w:val="cs-CZ"/>
              </w:rPr>
              <w:t> </w:t>
            </w:r>
          </w:p>
        </w:tc>
        <w:tc>
          <w:tcPr>
            <w:tcW w:w="874" w:type="pct"/>
            <w:tcBorders>
              <w:top w:val="nil"/>
              <w:left w:val="nil"/>
              <w:bottom w:val="single" w:sz="4" w:space="0" w:color="000000"/>
              <w:right w:val="single" w:sz="4" w:space="0" w:color="000000"/>
            </w:tcBorders>
            <w:noWrap/>
            <w:vAlign w:val="bottom"/>
            <w:hideMark/>
          </w:tcPr>
          <w:p w14:paraId="5135CA43" w14:textId="77777777" w:rsidR="007A4A6A" w:rsidRPr="00E64ECC" w:rsidRDefault="007A4A6A" w:rsidP="00CD5797">
            <w:pPr>
              <w:rPr>
                <w:rFonts w:cs="Arial"/>
                <w:color w:val="000000"/>
                <w:sz w:val="20"/>
                <w:szCs w:val="20"/>
                <w:lang w:val="cs-CZ"/>
              </w:rPr>
            </w:pPr>
            <w:r w:rsidRPr="00E64ECC">
              <w:rPr>
                <w:rFonts w:cs="Arial"/>
                <w:color w:val="000000"/>
                <w:sz w:val="20"/>
                <w:szCs w:val="20"/>
                <w:lang w:val="cs-CZ"/>
              </w:rPr>
              <w:t> </w:t>
            </w:r>
          </w:p>
        </w:tc>
        <w:tc>
          <w:tcPr>
            <w:tcW w:w="934" w:type="pct"/>
            <w:tcBorders>
              <w:top w:val="nil"/>
              <w:left w:val="nil"/>
              <w:bottom w:val="single" w:sz="4" w:space="0" w:color="000000"/>
              <w:right w:val="single" w:sz="4" w:space="0" w:color="000000"/>
            </w:tcBorders>
            <w:noWrap/>
            <w:vAlign w:val="bottom"/>
            <w:hideMark/>
          </w:tcPr>
          <w:p w14:paraId="179D479B" w14:textId="77777777" w:rsidR="007A4A6A" w:rsidRPr="00E64ECC" w:rsidRDefault="007A4A6A" w:rsidP="00CD5797">
            <w:pPr>
              <w:rPr>
                <w:rFonts w:cs="Arial"/>
                <w:color w:val="000000"/>
                <w:sz w:val="20"/>
                <w:szCs w:val="20"/>
                <w:lang w:val="cs-CZ"/>
              </w:rPr>
            </w:pPr>
            <w:r w:rsidRPr="00E64ECC">
              <w:rPr>
                <w:rFonts w:cs="Arial"/>
                <w:color w:val="000000"/>
                <w:sz w:val="20"/>
                <w:szCs w:val="20"/>
                <w:lang w:val="cs-CZ"/>
              </w:rPr>
              <w:t> </w:t>
            </w:r>
          </w:p>
        </w:tc>
        <w:tc>
          <w:tcPr>
            <w:tcW w:w="1213" w:type="pct"/>
            <w:tcBorders>
              <w:top w:val="nil"/>
              <w:left w:val="nil"/>
              <w:bottom w:val="single" w:sz="4" w:space="0" w:color="000000"/>
              <w:right w:val="single" w:sz="4" w:space="0" w:color="000000"/>
            </w:tcBorders>
            <w:noWrap/>
            <w:vAlign w:val="center"/>
            <w:hideMark/>
          </w:tcPr>
          <w:p w14:paraId="07D0C1EE" w14:textId="3AF068DF" w:rsidR="007A4A6A" w:rsidRPr="00E64ECC" w:rsidRDefault="00E64ECC" w:rsidP="00CD5797">
            <w:pPr>
              <w:jc w:val="center"/>
              <w:rPr>
                <w:rFonts w:cs="Arial"/>
                <w:b/>
                <w:bCs/>
                <w:color w:val="000000"/>
                <w:sz w:val="20"/>
                <w:szCs w:val="20"/>
                <w:lang w:val="cs-CZ"/>
              </w:rPr>
            </w:pPr>
            <w:r w:rsidRPr="00E64ECC">
              <w:rPr>
                <w:rFonts w:cs="Arial"/>
                <w:b/>
                <w:bCs/>
                <w:color w:val="000000"/>
                <w:sz w:val="20"/>
                <w:szCs w:val="20"/>
                <w:lang w:val="cs-CZ"/>
              </w:rPr>
              <w:t>Celkem</w:t>
            </w:r>
          </w:p>
        </w:tc>
        <w:tc>
          <w:tcPr>
            <w:tcW w:w="856" w:type="pct"/>
            <w:tcBorders>
              <w:top w:val="nil"/>
              <w:left w:val="nil"/>
              <w:bottom w:val="single" w:sz="4" w:space="0" w:color="000000"/>
              <w:right w:val="single" w:sz="4" w:space="0" w:color="000000"/>
            </w:tcBorders>
            <w:noWrap/>
            <w:vAlign w:val="center"/>
            <w:hideMark/>
          </w:tcPr>
          <w:p w14:paraId="6EAC78E9" w14:textId="1F4CDAB4" w:rsidR="007A4A6A" w:rsidRPr="00E64ECC" w:rsidRDefault="004E4F66" w:rsidP="00CD5797">
            <w:pPr>
              <w:jc w:val="center"/>
              <w:rPr>
                <w:rFonts w:cs="Arial"/>
                <w:b/>
                <w:bCs/>
                <w:color w:val="000000"/>
                <w:sz w:val="20"/>
                <w:szCs w:val="20"/>
                <w:lang w:val="cs-CZ"/>
              </w:rPr>
            </w:pPr>
            <w:r w:rsidRPr="00E64ECC">
              <w:rPr>
                <w:rFonts w:cs="Arial"/>
                <w:b/>
                <w:bCs/>
                <w:color w:val="000000"/>
                <w:sz w:val="20"/>
                <w:szCs w:val="20"/>
                <w:lang w:val="cs-CZ"/>
              </w:rPr>
              <w:t>1</w:t>
            </w:r>
          </w:p>
        </w:tc>
      </w:tr>
    </w:tbl>
    <w:p w14:paraId="59A71856" w14:textId="1692ECE4" w:rsidR="007A4A6A" w:rsidRPr="00176240" w:rsidRDefault="000E10F1" w:rsidP="007A4A6A">
      <w:pPr>
        <w:pStyle w:val="Nadpis3"/>
        <w:rPr>
          <w:lang w:val="cs-CZ"/>
        </w:rPr>
      </w:pPr>
      <w:bookmarkStart w:id="71" w:name="_Toc227765295"/>
      <w:bookmarkStart w:id="72" w:name="_Toc37845324"/>
      <w:bookmarkStart w:id="73" w:name="_Toc116312908"/>
      <w:bookmarkStart w:id="74" w:name="_Toc164161024"/>
      <w:r w:rsidRPr="00176240">
        <w:rPr>
          <w:lang w:val="cs-CZ"/>
        </w:rPr>
        <w:lastRenderedPageBreak/>
        <w:t>Perioda údržby Vysokonapěťového měniče</w:t>
      </w:r>
      <w:bookmarkEnd w:id="71"/>
      <w:r w:rsidRPr="00176240">
        <w:rPr>
          <w:lang w:val="cs-CZ"/>
        </w:rPr>
        <w:t xml:space="preserve"> </w:t>
      </w:r>
      <w:bookmarkEnd w:id="72"/>
      <w:bookmarkEnd w:id="73"/>
      <w:bookmarkEnd w:id="74"/>
    </w:p>
    <w:p w14:paraId="766AE2AE" w14:textId="77777777" w:rsidR="00556879" w:rsidRPr="00176240" w:rsidRDefault="00556879" w:rsidP="00556879">
      <w:pPr>
        <w:pStyle w:val="ContractBodyText"/>
        <w:rPr>
          <w:rFonts w:ascii="Arial" w:hAnsi="Arial" w:cs="Arial"/>
          <w:sz w:val="22"/>
          <w:szCs w:val="22"/>
          <w:lang w:val="cs-CZ"/>
        </w:rPr>
      </w:pPr>
      <w:r w:rsidRPr="00176240">
        <w:rPr>
          <w:rFonts w:ascii="Arial" w:hAnsi="Arial" w:cs="Arial"/>
          <w:sz w:val="22"/>
          <w:szCs w:val="22"/>
          <w:lang w:val="cs-CZ"/>
        </w:rPr>
        <w:t>Každý plán údržby a sada dílů je specifická pro každou konfiguraci měniče; proto je důležité vytvořit plán údržby, který je specifický pro každý stroj.</w:t>
      </w:r>
    </w:p>
    <w:p w14:paraId="71EAEF8F" w14:textId="165068D5" w:rsidR="007A4A6A" w:rsidRPr="00176240" w:rsidRDefault="00556879" w:rsidP="00556879">
      <w:pPr>
        <w:pStyle w:val="ContractBodyText"/>
        <w:rPr>
          <w:rFonts w:ascii="Arial" w:hAnsi="Arial" w:cs="Arial"/>
          <w:lang w:val="cs-CZ"/>
        </w:rPr>
      </w:pPr>
      <w:r w:rsidRPr="00176240">
        <w:rPr>
          <w:rFonts w:ascii="Arial" w:hAnsi="Arial" w:cs="Arial"/>
          <w:sz w:val="22"/>
          <w:szCs w:val="22"/>
          <w:lang w:val="cs-CZ"/>
        </w:rPr>
        <w:t xml:space="preserve">Níže je uveden přehled klíčových činností a podpůrných mechanismů dostupných od společnosti </w:t>
      </w:r>
      <w:proofErr w:type="spellStart"/>
      <w:r w:rsidRPr="00176240">
        <w:rPr>
          <w:rFonts w:ascii="Arial" w:hAnsi="Arial" w:cs="Arial"/>
          <w:sz w:val="22"/>
          <w:szCs w:val="22"/>
          <w:lang w:val="cs-CZ"/>
        </w:rPr>
        <w:t>Rockwell</w:t>
      </w:r>
      <w:proofErr w:type="spellEnd"/>
      <w:r w:rsidRPr="00176240">
        <w:rPr>
          <w:rFonts w:ascii="Arial" w:hAnsi="Arial" w:cs="Arial"/>
          <w:sz w:val="22"/>
          <w:szCs w:val="22"/>
          <w:lang w:val="cs-CZ"/>
        </w:rPr>
        <w:t xml:space="preserve"> </w:t>
      </w:r>
      <w:proofErr w:type="spellStart"/>
      <w:r w:rsidRPr="00176240">
        <w:rPr>
          <w:rFonts w:ascii="Arial" w:hAnsi="Arial" w:cs="Arial"/>
          <w:sz w:val="22"/>
          <w:szCs w:val="22"/>
          <w:lang w:val="cs-CZ"/>
        </w:rPr>
        <w:t>Automation</w:t>
      </w:r>
      <w:proofErr w:type="spellEnd"/>
      <w:r w:rsidRPr="00176240">
        <w:rPr>
          <w:rFonts w:ascii="Arial" w:hAnsi="Arial" w:cs="Arial"/>
          <w:sz w:val="22"/>
          <w:szCs w:val="22"/>
          <w:lang w:val="cs-CZ"/>
        </w:rPr>
        <w:t xml:space="preserve"> pro maximalizaci provozuschopnosti každého měniče</w:t>
      </w:r>
      <w:r w:rsidR="007A4A6A" w:rsidRPr="00176240">
        <w:rPr>
          <w:rFonts w:ascii="Arial" w:hAnsi="Arial" w:cs="Arial"/>
          <w:sz w:val="22"/>
          <w:szCs w:val="22"/>
          <w:lang w:val="cs-CZ"/>
        </w:rPr>
        <w:t>:</w:t>
      </w:r>
    </w:p>
    <w:p w14:paraId="5CF546FF" w14:textId="2717DCDF" w:rsidR="007A4A6A" w:rsidRPr="00176240" w:rsidRDefault="00137739" w:rsidP="007A4A6A">
      <w:pPr>
        <w:pStyle w:val="Nadpis3"/>
        <w:rPr>
          <w:lang w:val="cs-CZ"/>
        </w:rPr>
      </w:pPr>
      <w:bookmarkStart w:id="75" w:name="_Toc37845325"/>
      <w:bookmarkStart w:id="76" w:name="_Toc116312909"/>
      <w:bookmarkStart w:id="77" w:name="_Toc164161025"/>
      <w:bookmarkStart w:id="78" w:name="_Toc227765296"/>
      <w:r w:rsidRPr="00176240">
        <w:rPr>
          <w:lang w:val="cs-CZ"/>
        </w:rPr>
        <w:t xml:space="preserve">Popis </w:t>
      </w:r>
      <w:r w:rsidR="007008AA" w:rsidRPr="00176240">
        <w:rPr>
          <w:lang w:val="cs-CZ"/>
        </w:rPr>
        <w:t>procesu Plánované údržby</w:t>
      </w:r>
      <w:r w:rsidR="007A4A6A" w:rsidRPr="00176240">
        <w:rPr>
          <w:lang w:val="cs-CZ"/>
        </w:rPr>
        <w:t xml:space="preserve"> </w:t>
      </w:r>
      <w:proofErr w:type="spellStart"/>
      <w:r w:rsidR="007A4A6A" w:rsidRPr="00176240">
        <w:rPr>
          <w:lang w:val="cs-CZ"/>
        </w:rPr>
        <w:t>Clarification</w:t>
      </w:r>
      <w:bookmarkEnd w:id="75"/>
      <w:bookmarkEnd w:id="76"/>
      <w:bookmarkEnd w:id="77"/>
      <w:bookmarkEnd w:id="78"/>
      <w:proofErr w:type="spellEnd"/>
      <w:r w:rsidR="007A4A6A" w:rsidRPr="00176240">
        <w:rPr>
          <w:lang w:val="cs-CZ"/>
        </w:rPr>
        <w:t xml:space="preserve"> </w:t>
      </w:r>
    </w:p>
    <w:p w14:paraId="48B17CD4" w14:textId="5B14178F" w:rsidR="007A4A6A" w:rsidRPr="00176240" w:rsidRDefault="004A56FF" w:rsidP="007A4A6A">
      <w:pPr>
        <w:pStyle w:val="Odstavecseseznamem"/>
        <w:numPr>
          <w:ilvl w:val="0"/>
          <w:numId w:val="31"/>
        </w:numPr>
        <w:rPr>
          <w:lang w:val="cs-CZ"/>
        </w:rPr>
      </w:pPr>
      <w:r w:rsidRPr="00176240">
        <w:rPr>
          <w:lang w:val="cs-CZ"/>
        </w:rPr>
        <w:t>Zahájit plán údržby (odpovědnost Povodí Odry, státní podnik</w:t>
      </w:r>
      <w:r w:rsidR="007A4A6A" w:rsidRPr="00176240">
        <w:rPr>
          <w:lang w:val="cs-CZ"/>
        </w:rPr>
        <w:t>)</w:t>
      </w:r>
    </w:p>
    <w:p w14:paraId="55F76736" w14:textId="021B1B0F" w:rsidR="009A0CAE" w:rsidRPr="00176240" w:rsidRDefault="009A0CAE" w:rsidP="009A0CAE">
      <w:pPr>
        <w:pStyle w:val="Odstavecseseznamem"/>
        <w:ind w:left="1440"/>
        <w:rPr>
          <w:lang w:val="cs-CZ"/>
        </w:rPr>
      </w:pPr>
      <w:r w:rsidRPr="00176240">
        <w:rPr>
          <w:lang w:val="cs-CZ"/>
        </w:rPr>
        <w:t xml:space="preserve">a. Záloha a archivace </w:t>
      </w:r>
      <w:r w:rsidR="003E2FB8" w:rsidRPr="00176240">
        <w:rPr>
          <w:lang w:val="cs-CZ"/>
        </w:rPr>
        <w:t>před odpojením z</w:t>
      </w:r>
      <w:r w:rsidRPr="00176240">
        <w:rPr>
          <w:lang w:val="cs-CZ"/>
        </w:rPr>
        <w:t xml:space="preserve"> provozu</w:t>
      </w:r>
    </w:p>
    <w:p w14:paraId="3889D312" w14:textId="022E1219" w:rsidR="007A4A6A" w:rsidRPr="00176240" w:rsidRDefault="009A0CAE" w:rsidP="009A0CAE">
      <w:pPr>
        <w:pStyle w:val="Odstavecseseznamem"/>
        <w:ind w:left="1440"/>
        <w:rPr>
          <w:lang w:val="cs-CZ"/>
        </w:rPr>
      </w:pPr>
      <w:r w:rsidRPr="00176240">
        <w:rPr>
          <w:lang w:val="cs-CZ"/>
        </w:rPr>
        <w:t xml:space="preserve">b. Vytvoření </w:t>
      </w:r>
      <w:proofErr w:type="spellStart"/>
      <w:r w:rsidR="007276CD" w:rsidRPr="00176240">
        <w:rPr>
          <w:lang w:val="cs-CZ"/>
        </w:rPr>
        <w:t>Maintenance</w:t>
      </w:r>
      <w:proofErr w:type="spellEnd"/>
      <w:r w:rsidR="007276CD" w:rsidRPr="00176240">
        <w:rPr>
          <w:lang w:val="cs-CZ"/>
        </w:rPr>
        <w:t xml:space="preserve"> Log</w:t>
      </w:r>
      <w:r w:rsidR="0091025D" w:rsidRPr="00176240">
        <w:rPr>
          <w:lang w:val="cs-CZ"/>
        </w:rPr>
        <w:t>ů</w:t>
      </w:r>
    </w:p>
    <w:p w14:paraId="1A731F86" w14:textId="7E039AC8" w:rsidR="007A4A6A" w:rsidRPr="00176240" w:rsidRDefault="00FD0B7F" w:rsidP="007A4A6A">
      <w:pPr>
        <w:pStyle w:val="Odstavecseseznamem"/>
        <w:numPr>
          <w:ilvl w:val="0"/>
          <w:numId w:val="31"/>
        </w:numPr>
        <w:rPr>
          <w:lang w:val="cs-CZ"/>
        </w:rPr>
      </w:pPr>
      <w:r w:rsidRPr="00176240">
        <w:rPr>
          <w:lang w:val="cs-CZ"/>
        </w:rPr>
        <w:t>Zahájit činnosti místní údržby (odpovědnost Povodí Odry, státní podnik</w:t>
      </w:r>
      <w:r w:rsidR="007A4A6A" w:rsidRPr="00176240">
        <w:rPr>
          <w:lang w:val="cs-CZ"/>
        </w:rPr>
        <w:t>)</w:t>
      </w:r>
    </w:p>
    <w:p w14:paraId="4D8D242E" w14:textId="1FB6A67F" w:rsidR="007A4A6A" w:rsidRPr="00176240" w:rsidRDefault="000A0ABC" w:rsidP="007A4A6A">
      <w:pPr>
        <w:pStyle w:val="Odstavecseseznamem"/>
        <w:numPr>
          <w:ilvl w:val="1"/>
          <w:numId w:val="31"/>
        </w:numPr>
        <w:rPr>
          <w:lang w:val="cs-CZ"/>
        </w:rPr>
      </w:pPr>
      <w:r w:rsidRPr="00176240">
        <w:rPr>
          <w:lang w:val="cs-CZ"/>
        </w:rPr>
        <w:t>Plánovaná provozní údržba – kontrola a výměna filtrů</w:t>
      </w:r>
    </w:p>
    <w:p w14:paraId="3AB1E402" w14:textId="20334129" w:rsidR="007A4A6A" w:rsidRPr="00176240" w:rsidRDefault="008846C0" w:rsidP="007A4A6A">
      <w:pPr>
        <w:pStyle w:val="Odstavecseseznamem"/>
        <w:numPr>
          <w:ilvl w:val="0"/>
          <w:numId w:val="31"/>
        </w:numPr>
        <w:rPr>
          <w:lang w:val="cs-CZ"/>
        </w:rPr>
      </w:pPr>
      <w:r w:rsidRPr="00176240">
        <w:rPr>
          <w:lang w:val="cs-CZ"/>
        </w:rPr>
        <w:t xml:space="preserve">Koordinovat roční činnosti údržby s proškolenými pracovníky MV </w:t>
      </w:r>
      <w:r w:rsidR="00675C58" w:rsidRPr="00176240">
        <w:rPr>
          <w:lang w:val="cs-CZ"/>
        </w:rPr>
        <w:t>měniče</w:t>
      </w:r>
      <w:r w:rsidRPr="00176240">
        <w:rPr>
          <w:lang w:val="cs-CZ"/>
        </w:rPr>
        <w:t xml:space="preserve"> (Společná koordinace mezi </w:t>
      </w:r>
      <w:proofErr w:type="spellStart"/>
      <w:r w:rsidRPr="00176240">
        <w:rPr>
          <w:lang w:val="cs-CZ"/>
        </w:rPr>
        <w:t>Rockwell</w:t>
      </w:r>
      <w:proofErr w:type="spellEnd"/>
      <w:r w:rsidRPr="00176240">
        <w:rPr>
          <w:lang w:val="cs-CZ"/>
        </w:rPr>
        <w:t xml:space="preserve"> a Povodí Odry, státní podnik</w:t>
      </w:r>
      <w:r w:rsidR="007A4A6A" w:rsidRPr="00176240">
        <w:rPr>
          <w:lang w:val="cs-CZ"/>
        </w:rPr>
        <w:t>)</w:t>
      </w:r>
    </w:p>
    <w:p w14:paraId="5584FEC3" w14:textId="5518AC7D" w:rsidR="007A4A6A" w:rsidRPr="00176240" w:rsidRDefault="001F4538" w:rsidP="007A4A6A">
      <w:pPr>
        <w:pStyle w:val="Odstavecseseznamem"/>
        <w:numPr>
          <w:ilvl w:val="1"/>
          <w:numId w:val="31"/>
        </w:numPr>
        <w:rPr>
          <w:lang w:val="cs-CZ"/>
        </w:rPr>
      </w:pPr>
      <w:r w:rsidRPr="00176240">
        <w:rPr>
          <w:lang w:val="cs-CZ"/>
        </w:rPr>
        <w:t>Roční program údržby – vyžaduje filtry</w:t>
      </w:r>
    </w:p>
    <w:p w14:paraId="6A2E571A" w14:textId="539DD5F4" w:rsidR="007A4A6A" w:rsidRPr="00176240" w:rsidRDefault="00C96069" w:rsidP="007A4A6A">
      <w:pPr>
        <w:pStyle w:val="Odstavecseseznamem"/>
        <w:numPr>
          <w:ilvl w:val="1"/>
          <w:numId w:val="31"/>
        </w:numPr>
        <w:rPr>
          <w:lang w:val="cs-CZ"/>
        </w:rPr>
      </w:pPr>
      <w:r w:rsidRPr="00176240">
        <w:rPr>
          <w:lang w:val="cs-CZ"/>
        </w:rPr>
        <w:t>Rozšířená údržba (4/8/12 let) – vyžaduje filtry, baterie a specifikované položky</w:t>
      </w:r>
    </w:p>
    <w:p w14:paraId="0ED07F9A" w14:textId="1D669524" w:rsidR="007A4A6A" w:rsidRPr="00176240" w:rsidRDefault="003A543A" w:rsidP="007A4A6A">
      <w:pPr>
        <w:pStyle w:val="Odstavecseseznamem"/>
        <w:numPr>
          <w:ilvl w:val="1"/>
          <w:numId w:val="31"/>
        </w:numPr>
        <w:rPr>
          <w:lang w:val="cs-CZ"/>
        </w:rPr>
      </w:pPr>
      <w:r w:rsidRPr="00176240">
        <w:rPr>
          <w:lang w:val="cs-CZ"/>
        </w:rPr>
        <w:t>Velký servis (5/10/15/20 let) – Vyžaduje výměnu filtrů, baterií a speciální servisní sady</w:t>
      </w:r>
    </w:p>
    <w:p w14:paraId="6FBBF3C9" w14:textId="090A388C" w:rsidR="007A4A6A" w:rsidRPr="00176240" w:rsidRDefault="00550EA1" w:rsidP="007A4A6A">
      <w:pPr>
        <w:pStyle w:val="Nadpis3"/>
        <w:rPr>
          <w:lang w:val="cs-CZ"/>
        </w:rPr>
      </w:pPr>
      <w:bookmarkStart w:id="79" w:name="_Toc12970568"/>
      <w:bookmarkStart w:id="80" w:name="_Toc37845326"/>
      <w:bookmarkStart w:id="81" w:name="_Toc116312910"/>
      <w:bookmarkStart w:id="82" w:name="_Toc164161026"/>
      <w:bookmarkStart w:id="83" w:name="_Toc227765297"/>
      <w:r w:rsidRPr="00176240">
        <w:rPr>
          <w:lang w:val="cs-CZ"/>
        </w:rPr>
        <w:t>Vyřazení/Odpojení z provozu (Výhradní odpovědnost Povodí Odry, státní podnik</w:t>
      </w:r>
      <w:r w:rsidR="007A4A6A" w:rsidRPr="00176240">
        <w:rPr>
          <w:lang w:val="cs-CZ"/>
        </w:rPr>
        <w:t>)</w:t>
      </w:r>
      <w:bookmarkEnd w:id="79"/>
      <w:bookmarkEnd w:id="80"/>
      <w:bookmarkEnd w:id="81"/>
      <w:bookmarkEnd w:id="82"/>
      <w:bookmarkEnd w:id="83"/>
    </w:p>
    <w:p w14:paraId="188452BE" w14:textId="62E3E0CB" w:rsidR="007A4A6A" w:rsidRPr="00176240" w:rsidRDefault="009559B4" w:rsidP="007A4A6A">
      <w:pPr>
        <w:jc w:val="both"/>
        <w:rPr>
          <w:lang w:val="cs-CZ"/>
        </w:rPr>
      </w:pPr>
      <w:r w:rsidRPr="00176240">
        <w:rPr>
          <w:lang w:val="cs-CZ"/>
        </w:rPr>
        <w:t>Povodí Odry, státní podnik, bude výhradně a plně zodpovědný za vyřazení součástí nebo celého stroje z provozu a za likvidaci v souladu s místními předpisy.</w:t>
      </w:r>
    </w:p>
    <w:p w14:paraId="27670C15" w14:textId="0940A9BA" w:rsidR="007A4A6A" w:rsidRPr="00176240" w:rsidRDefault="00B43024" w:rsidP="007A4A6A">
      <w:pPr>
        <w:pStyle w:val="Nadpis3"/>
        <w:rPr>
          <w:lang w:val="cs-CZ"/>
        </w:rPr>
      </w:pPr>
      <w:bookmarkStart w:id="84" w:name="_Toc227765298"/>
      <w:r w:rsidRPr="00176240">
        <w:rPr>
          <w:lang w:val="cs-CZ"/>
        </w:rPr>
        <w:t>Sada pro plánovanou údržbu</w:t>
      </w:r>
      <w:bookmarkEnd w:id="84"/>
    </w:p>
    <w:p w14:paraId="374738ED" w14:textId="36F42E6E" w:rsidR="007A4A6A" w:rsidRPr="00176240" w:rsidRDefault="003770DE" w:rsidP="007A4A6A">
      <w:pPr>
        <w:pStyle w:val="Nadpis4"/>
        <w:rPr>
          <w:rFonts w:cs="Arial"/>
          <w:lang w:val="cs-CZ"/>
        </w:rPr>
      </w:pPr>
      <w:bookmarkStart w:id="85" w:name="_Toc227765299"/>
      <w:r w:rsidRPr="00176240">
        <w:rPr>
          <w:rFonts w:cs="Arial"/>
          <w:lang w:val="cs-CZ"/>
        </w:rPr>
        <w:t xml:space="preserve">Specifická </w:t>
      </w:r>
      <w:r w:rsidR="00B43024" w:rsidRPr="00176240">
        <w:rPr>
          <w:rFonts w:cs="Arial"/>
          <w:lang w:val="cs-CZ"/>
        </w:rPr>
        <w:t>Sada pro plánovanou údržbu</w:t>
      </w:r>
      <w:bookmarkEnd w:id="85"/>
    </w:p>
    <w:p w14:paraId="3AF1BFDA" w14:textId="77777777" w:rsidR="00E7112D" w:rsidRPr="00176240" w:rsidRDefault="00E7112D" w:rsidP="00E7112D">
      <w:pPr>
        <w:spacing w:after="120"/>
        <w:jc w:val="both"/>
        <w:rPr>
          <w:lang w:val="cs-CZ"/>
        </w:rPr>
      </w:pPr>
      <w:r w:rsidRPr="00176240">
        <w:rPr>
          <w:lang w:val="cs-CZ"/>
        </w:rPr>
        <w:t>Roční servis vyžaduje pouze filtry a baterie a 1 den práce na místě.</w:t>
      </w:r>
    </w:p>
    <w:p w14:paraId="6759DA18" w14:textId="77777777" w:rsidR="00E7112D" w:rsidRPr="00176240" w:rsidRDefault="00E7112D" w:rsidP="00E7112D">
      <w:pPr>
        <w:spacing w:after="120"/>
        <w:jc w:val="both"/>
        <w:rPr>
          <w:lang w:val="cs-CZ"/>
        </w:rPr>
      </w:pPr>
      <w:r w:rsidRPr="00176240">
        <w:rPr>
          <w:lang w:val="cs-CZ"/>
        </w:rPr>
        <w:t>Rozšířený servis vyžaduje dodatečné díly a čas v závislosti na úkolech a může trvat až 2–3 dny.</w:t>
      </w:r>
    </w:p>
    <w:p w14:paraId="7D10CAFE" w14:textId="77777777" w:rsidR="00E7112D" w:rsidRPr="00176240" w:rsidRDefault="00E7112D" w:rsidP="00E7112D">
      <w:pPr>
        <w:spacing w:after="120"/>
        <w:jc w:val="both"/>
        <w:rPr>
          <w:lang w:val="cs-CZ"/>
        </w:rPr>
      </w:pPr>
      <w:r w:rsidRPr="00176240">
        <w:rPr>
          <w:lang w:val="cs-CZ"/>
        </w:rPr>
        <w:t>Velký servis poskytuje všechna náhradní zařízení potřebná během plánovaného servisu po 5, 10, 15 a 20 letech a měly by být povoleny až 3 dny práce na místě.</w:t>
      </w:r>
    </w:p>
    <w:p w14:paraId="72BF6EA2" w14:textId="184D3CBB" w:rsidR="007A4A6A" w:rsidRPr="00176240" w:rsidRDefault="00E7112D" w:rsidP="00E7112D">
      <w:pPr>
        <w:spacing w:after="120"/>
        <w:jc w:val="both"/>
        <w:rPr>
          <w:lang w:val="cs-CZ"/>
        </w:rPr>
      </w:pPr>
      <w:r w:rsidRPr="00176240">
        <w:rPr>
          <w:lang w:val="cs-CZ"/>
        </w:rPr>
        <w:t>Sada se sestavuje těsně před každou plánovanou údržbou (z důvodu dodacích lhůt je nutné 4 měsíce předem ohlásit), aby se zajistilo dodání nejnovějších revizí dílů a minimální trvanlivost součástí s omezenou životností, jako jsou kondenzátory.</w:t>
      </w:r>
    </w:p>
    <w:p w14:paraId="3504271A" w14:textId="77777777" w:rsidR="007A4A6A" w:rsidRPr="00176240" w:rsidRDefault="007A4A6A" w:rsidP="007A4A6A">
      <w:pPr>
        <w:pStyle w:val="ContractBodyText"/>
        <w:rPr>
          <w:rFonts w:ascii="Arial" w:hAnsi="Arial" w:cs="Arial"/>
          <w:lang w:val="cs-CZ"/>
        </w:rPr>
      </w:pPr>
    </w:p>
    <w:p w14:paraId="7B5CD9CC" w14:textId="77777777" w:rsidR="007A4A6A" w:rsidRPr="00176240" w:rsidRDefault="007A4A6A" w:rsidP="007A4A6A">
      <w:pPr>
        <w:pStyle w:val="ContractBodyText"/>
        <w:rPr>
          <w:rFonts w:ascii="Arial" w:hAnsi="Arial" w:cs="Arial"/>
          <w:lang w:val="cs-CZ"/>
        </w:rPr>
      </w:pPr>
    </w:p>
    <w:p w14:paraId="341C60A5" w14:textId="77777777" w:rsidR="007A4A6A" w:rsidRPr="00176240" w:rsidRDefault="007A4A6A" w:rsidP="007A4A6A">
      <w:pPr>
        <w:pStyle w:val="ContractBodyText"/>
        <w:rPr>
          <w:rFonts w:ascii="Arial" w:hAnsi="Arial" w:cs="Arial"/>
          <w:lang w:val="cs-CZ"/>
        </w:rPr>
      </w:pPr>
    </w:p>
    <w:p w14:paraId="619AC621" w14:textId="564CD54F" w:rsidR="00B64979" w:rsidRPr="00176240" w:rsidRDefault="00B64979">
      <w:pPr>
        <w:rPr>
          <w:rFonts w:cs="Arial"/>
          <w:sz w:val="20"/>
          <w:szCs w:val="16"/>
          <w:lang w:val="cs-CZ" w:eastAsia="en-GB"/>
        </w:rPr>
      </w:pPr>
      <w:r w:rsidRPr="00176240">
        <w:rPr>
          <w:rFonts w:cs="Arial"/>
          <w:szCs w:val="16"/>
          <w:lang w:val="cs-CZ"/>
        </w:rPr>
        <w:br w:type="page"/>
      </w:r>
    </w:p>
    <w:p w14:paraId="39DCB91F" w14:textId="3268B71C" w:rsidR="007A4A6A" w:rsidRPr="00176240" w:rsidRDefault="00E7112D" w:rsidP="007A4A6A">
      <w:pPr>
        <w:pStyle w:val="Nadpis3"/>
        <w:rPr>
          <w:lang w:val="cs-CZ"/>
        </w:rPr>
      </w:pPr>
      <w:bookmarkStart w:id="86" w:name="_Toc12970669"/>
      <w:bookmarkStart w:id="87" w:name="_Toc37845330"/>
      <w:bookmarkStart w:id="88" w:name="_Toc116312913"/>
      <w:bookmarkStart w:id="89" w:name="_Toc164161030"/>
      <w:bookmarkStart w:id="90" w:name="_Toc227765300"/>
      <w:r w:rsidRPr="00176240">
        <w:rPr>
          <w:lang w:val="cs-CZ"/>
        </w:rPr>
        <w:lastRenderedPageBreak/>
        <w:t xml:space="preserve">Seznam </w:t>
      </w:r>
      <w:r w:rsidR="00D73D28" w:rsidRPr="00176240">
        <w:rPr>
          <w:lang w:val="cs-CZ"/>
        </w:rPr>
        <w:t>dílů pro Plánovanou údržbu a servisní zásah</w:t>
      </w:r>
      <w:bookmarkEnd w:id="86"/>
      <w:bookmarkEnd w:id="87"/>
      <w:bookmarkEnd w:id="88"/>
      <w:bookmarkEnd w:id="89"/>
      <w:bookmarkEnd w:id="90"/>
    </w:p>
    <w:p w14:paraId="130D9F14" w14:textId="77777777" w:rsidR="000655A6" w:rsidRPr="00176240" w:rsidRDefault="000655A6" w:rsidP="00FA6CFC">
      <w:pPr>
        <w:pStyle w:val="BasicPDtext"/>
        <w:jc w:val="both"/>
        <w:rPr>
          <w:rFonts w:ascii="Arial" w:hAnsi="Arial" w:cs="Arial"/>
          <w:szCs w:val="22"/>
          <w:lang w:val="cs-CZ" w:eastAsia="en-GB"/>
        </w:rPr>
      </w:pPr>
      <w:r w:rsidRPr="00176240">
        <w:rPr>
          <w:rFonts w:ascii="Arial" w:hAnsi="Arial" w:cs="Arial"/>
          <w:szCs w:val="22"/>
          <w:lang w:val="cs-CZ" w:eastAsia="en-GB"/>
        </w:rPr>
        <w:t xml:space="preserve">Výše uvedený harmonogram společnosti </w:t>
      </w:r>
      <w:proofErr w:type="spellStart"/>
      <w:r w:rsidRPr="00176240">
        <w:rPr>
          <w:rFonts w:ascii="Arial" w:hAnsi="Arial" w:cs="Arial"/>
          <w:szCs w:val="22"/>
          <w:lang w:val="cs-CZ" w:eastAsia="en-GB"/>
        </w:rPr>
        <w:t>Rockwell</w:t>
      </w:r>
      <w:proofErr w:type="spellEnd"/>
      <w:r w:rsidRPr="00176240">
        <w:rPr>
          <w:rFonts w:ascii="Arial" w:hAnsi="Arial" w:cs="Arial"/>
          <w:szCs w:val="22"/>
          <w:lang w:val="cs-CZ" w:eastAsia="en-GB"/>
        </w:rPr>
        <w:t xml:space="preserve"> je založen na průměrné době mezi poruchami (MTBF) komponent VN pohonů, průměrné době do opravy (MTTR) a běžném provozním opotřebení.</w:t>
      </w:r>
    </w:p>
    <w:p w14:paraId="0C9C8D59" w14:textId="77777777" w:rsidR="000655A6" w:rsidRPr="00176240" w:rsidRDefault="000655A6" w:rsidP="00FA6CFC">
      <w:pPr>
        <w:pStyle w:val="BasicPDtext"/>
        <w:jc w:val="both"/>
        <w:rPr>
          <w:rFonts w:ascii="Arial" w:hAnsi="Arial" w:cs="Arial"/>
          <w:szCs w:val="22"/>
          <w:lang w:val="cs-CZ" w:eastAsia="en-GB"/>
        </w:rPr>
      </w:pPr>
      <w:r w:rsidRPr="00176240">
        <w:rPr>
          <w:rFonts w:ascii="Arial" w:hAnsi="Arial" w:cs="Arial"/>
          <w:szCs w:val="22"/>
          <w:lang w:val="cs-CZ" w:eastAsia="en-GB"/>
        </w:rPr>
        <w:t>V níže uvedené tabulce jsou uvedeny díly obsažené v každé sadě PM na základě čísel dílů a doporučených náhradních dílů dostupných k 9. 8. 2024. Sady plánované údržby a harmonogram preventivní plánované údržby.</w:t>
      </w:r>
    </w:p>
    <w:p w14:paraId="15FC441C" w14:textId="718A7E78" w:rsidR="00CF12E9" w:rsidRPr="00176240" w:rsidRDefault="000655A6" w:rsidP="000655A6">
      <w:pPr>
        <w:pStyle w:val="BasicPDtext"/>
        <w:rPr>
          <w:rFonts w:ascii="Arial" w:hAnsi="Arial" w:cs="Arial"/>
          <w:lang w:val="cs-CZ"/>
        </w:rPr>
      </w:pPr>
      <w:r w:rsidRPr="00176240">
        <w:rPr>
          <w:rFonts w:ascii="Arial" w:hAnsi="Arial" w:cs="Arial"/>
          <w:szCs w:val="22"/>
          <w:lang w:val="cs-CZ" w:eastAsia="en-GB"/>
        </w:rPr>
        <w:t xml:space="preserve">Sady </w:t>
      </w:r>
      <w:r w:rsidR="008F6145" w:rsidRPr="00176240">
        <w:rPr>
          <w:rFonts w:ascii="Arial" w:hAnsi="Arial" w:cs="Arial"/>
          <w:szCs w:val="22"/>
          <w:lang w:val="cs-CZ" w:eastAsia="en-GB"/>
        </w:rPr>
        <w:t xml:space="preserve">náhradních dílů pro MV měnič </w:t>
      </w:r>
      <w:r w:rsidRPr="00176240">
        <w:rPr>
          <w:rFonts w:ascii="Arial" w:hAnsi="Arial" w:cs="Arial"/>
          <w:szCs w:val="22"/>
          <w:lang w:val="cs-CZ" w:eastAsia="en-GB"/>
        </w:rPr>
        <w:t>PF 7000. Sériové číslo 7052514.</w:t>
      </w:r>
    </w:p>
    <w:tbl>
      <w:tblPr>
        <w:tblW w:w="10440" w:type="dxa"/>
        <w:tblLayout w:type="fixed"/>
        <w:tblLook w:val="04A0" w:firstRow="1" w:lastRow="0" w:firstColumn="1" w:lastColumn="0" w:noHBand="0" w:noVBand="1"/>
      </w:tblPr>
      <w:tblGrid>
        <w:gridCol w:w="1369"/>
        <w:gridCol w:w="3065"/>
        <w:gridCol w:w="2386"/>
        <w:gridCol w:w="1189"/>
        <w:gridCol w:w="1081"/>
        <w:gridCol w:w="1350"/>
      </w:tblGrid>
      <w:tr w:rsidR="006B69FE" w:rsidRPr="00176240" w14:paraId="1D9155C6" w14:textId="77777777" w:rsidTr="00B8791D">
        <w:trPr>
          <w:trHeight w:val="288"/>
        </w:trPr>
        <w:tc>
          <w:tcPr>
            <w:tcW w:w="4434" w:type="dxa"/>
            <w:gridSpan w:val="2"/>
            <w:tcBorders>
              <w:top w:val="nil"/>
              <w:left w:val="nil"/>
              <w:bottom w:val="nil"/>
              <w:right w:val="nil"/>
            </w:tcBorders>
            <w:noWrap/>
            <w:vAlign w:val="center"/>
          </w:tcPr>
          <w:p w14:paraId="228D6F62" w14:textId="1CFF5B8D" w:rsidR="006B69FE" w:rsidRPr="00176240" w:rsidRDefault="006B69FE" w:rsidP="006B69FE">
            <w:pPr>
              <w:rPr>
                <w:rFonts w:cs="Arial"/>
                <w:color w:val="000000"/>
                <w:sz w:val="16"/>
                <w:szCs w:val="16"/>
                <w:lang w:val="cs-CZ"/>
              </w:rPr>
            </w:pPr>
          </w:p>
        </w:tc>
        <w:tc>
          <w:tcPr>
            <w:tcW w:w="2386" w:type="dxa"/>
            <w:tcBorders>
              <w:top w:val="nil"/>
              <w:left w:val="nil"/>
              <w:bottom w:val="nil"/>
              <w:right w:val="nil"/>
            </w:tcBorders>
            <w:noWrap/>
            <w:vAlign w:val="center"/>
          </w:tcPr>
          <w:p w14:paraId="26F6C058" w14:textId="7F5C8FA3" w:rsidR="006B69FE" w:rsidRPr="00176240" w:rsidRDefault="006B69FE" w:rsidP="006B69FE">
            <w:pPr>
              <w:rPr>
                <w:rFonts w:cs="Arial"/>
                <w:color w:val="000000"/>
                <w:sz w:val="16"/>
                <w:szCs w:val="16"/>
                <w:lang w:val="cs-CZ"/>
              </w:rPr>
            </w:pPr>
          </w:p>
        </w:tc>
        <w:tc>
          <w:tcPr>
            <w:tcW w:w="1189" w:type="dxa"/>
            <w:tcBorders>
              <w:top w:val="nil"/>
              <w:left w:val="nil"/>
              <w:bottom w:val="nil"/>
              <w:right w:val="nil"/>
            </w:tcBorders>
            <w:noWrap/>
            <w:vAlign w:val="center"/>
            <w:hideMark/>
          </w:tcPr>
          <w:p w14:paraId="633DBD38" w14:textId="77777777" w:rsidR="006B69FE" w:rsidRPr="00176240" w:rsidRDefault="006B69FE" w:rsidP="006B69FE">
            <w:pPr>
              <w:rPr>
                <w:rFonts w:cs="Arial"/>
                <w:color w:val="000000"/>
                <w:sz w:val="16"/>
                <w:szCs w:val="16"/>
                <w:lang w:val="cs-CZ"/>
              </w:rPr>
            </w:pPr>
          </w:p>
        </w:tc>
        <w:tc>
          <w:tcPr>
            <w:tcW w:w="2431" w:type="dxa"/>
            <w:gridSpan w:val="2"/>
            <w:tcBorders>
              <w:top w:val="single" w:sz="8" w:space="0" w:color="auto"/>
              <w:left w:val="single" w:sz="8" w:space="0" w:color="auto"/>
              <w:bottom w:val="single" w:sz="4" w:space="0" w:color="auto"/>
              <w:right w:val="single" w:sz="8" w:space="0" w:color="000000"/>
            </w:tcBorders>
            <w:noWrap/>
            <w:vAlign w:val="center"/>
            <w:hideMark/>
          </w:tcPr>
          <w:p w14:paraId="5290F199" w14:textId="0A7D747B" w:rsidR="006B69FE" w:rsidRPr="00176240" w:rsidRDefault="0063379C" w:rsidP="006B69FE">
            <w:pPr>
              <w:jc w:val="center"/>
              <w:rPr>
                <w:rFonts w:cs="Arial"/>
                <w:color w:val="000000"/>
                <w:sz w:val="16"/>
                <w:szCs w:val="16"/>
                <w:lang w:val="cs-CZ"/>
              </w:rPr>
            </w:pPr>
            <w:r w:rsidRPr="00176240">
              <w:rPr>
                <w:rFonts w:cs="Arial"/>
                <w:color w:val="000000"/>
                <w:sz w:val="16"/>
                <w:szCs w:val="16"/>
                <w:lang w:val="cs-CZ"/>
              </w:rPr>
              <w:t>Doba v provozu (roky)</w:t>
            </w:r>
          </w:p>
        </w:tc>
      </w:tr>
      <w:tr w:rsidR="006B69FE" w:rsidRPr="00176240" w14:paraId="6FA46E3F" w14:textId="77777777" w:rsidTr="00B8791D">
        <w:trPr>
          <w:trHeight w:val="300"/>
        </w:trPr>
        <w:tc>
          <w:tcPr>
            <w:tcW w:w="1369" w:type="dxa"/>
            <w:tcBorders>
              <w:top w:val="nil"/>
              <w:left w:val="nil"/>
              <w:bottom w:val="single" w:sz="8" w:space="0" w:color="auto"/>
              <w:right w:val="nil"/>
            </w:tcBorders>
            <w:noWrap/>
            <w:vAlign w:val="center"/>
            <w:hideMark/>
          </w:tcPr>
          <w:p w14:paraId="6B944293" w14:textId="77777777" w:rsidR="006B69FE" w:rsidRPr="00176240" w:rsidRDefault="006B69FE" w:rsidP="006B69FE">
            <w:pPr>
              <w:jc w:val="center"/>
              <w:rPr>
                <w:rFonts w:cs="Arial"/>
                <w:color w:val="000000"/>
                <w:sz w:val="16"/>
                <w:szCs w:val="16"/>
                <w:lang w:val="cs-CZ"/>
              </w:rPr>
            </w:pPr>
          </w:p>
        </w:tc>
        <w:tc>
          <w:tcPr>
            <w:tcW w:w="3065" w:type="dxa"/>
            <w:tcBorders>
              <w:top w:val="nil"/>
              <w:left w:val="nil"/>
              <w:bottom w:val="single" w:sz="8" w:space="0" w:color="auto"/>
              <w:right w:val="nil"/>
            </w:tcBorders>
            <w:noWrap/>
            <w:vAlign w:val="center"/>
            <w:hideMark/>
          </w:tcPr>
          <w:p w14:paraId="31CB03B4" w14:textId="77777777" w:rsidR="006B69FE" w:rsidRPr="00176240" w:rsidRDefault="006B69FE" w:rsidP="006B69FE">
            <w:pPr>
              <w:rPr>
                <w:rFonts w:cs="Arial"/>
                <w:sz w:val="16"/>
                <w:szCs w:val="16"/>
                <w:lang w:val="cs-CZ"/>
              </w:rPr>
            </w:pPr>
          </w:p>
        </w:tc>
        <w:tc>
          <w:tcPr>
            <w:tcW w:w="2386" w:type="dxa"/>
            <w:tcBorders>
              <w:top w:val="nil"/>
              <w:left w:val="nil"/>
              <w:bottom w:val="single" w:sz="8" w:space="0" w:color="auto"/>
              <w:right w:val="nil"/>
            </w:tcBorders>
            <w:noWrap/>
            <w:vAlign w:val="center"/>
            <w:hideMark/>
          </w:tcPr>
          <w:p w14:paraId="5459E56F" w14:textId="77777777" w:rsidR="006B69FE" w:rsidRPr="00176240" w:rsidRDefault="006B69FE" w:rsidP="006B69FE">
            <w:pPr>
              <w:rPr>
                <w:rFonts w:cs="Arial"/>
                <w:sz w:val="16"/>
                <w:szCs w:val="16"/>
                <w:lang w:val="cs-CZ"/>
              </w:rPr>
            </w:pPr>
          </w:p>
        </w:tc>
        <w:tc>
          <w:tcPr>
            <w:tcW w:w="1189" w:type="dxa"/>
            <w:tcBorders>
              <w:top w:val="nil"/>
              <w:left w:val="nil"/>
              <w:bottom w:val="single" w:sz="8" w:space="0" w:color="auto"/>
              <w:right w:val="nil"/>
            </w:tcBorders>
            <w:noWrap/>
            <w:vAlign w:val="center"/>
            <w:hideMark/>
          </w:tcPr>
          <w:p w14:paraId="17C3B363" w14:textId="77777777" w:rsidR="006B69FE" w:rsidRPr="00176240" w:rsidRDefault="006B69FE" w:rsidP="006B69FE">
            <w:pPr>
              <w:jc w:val="right"/>
              <w:rPr>
                <w:rFonts w:cs="Arial"/>
                <w:sz w:val="16"/>
                <w:szCs w:val="16"/>
                <w:lang w:val="cs-CZ"/>
              </w:rPr>
            </w:pPr>
          </w:p>
        </w:tc>
        <w:tc>
          <w:tcPr>
            <w:tcW w:w="1081" w:type="dxa"/>
            <w:tcBorders>
              <w:top w:val="nil"/>
              <w:left w:val="single" w:sz="8" w:space="0" w:color="auto"/>
              <w:bottom w:val="single" w:sz="8" w:space="0" w:color="auto"/>
              <w:right w:val="single" w:sz="4" w:space="0" w:color="auto"/>
            </w:tcBorders>
            <w:noWrap/>
            <w:vAlign w:val="center"/>
            <w:hideMark/>
          </w:tcPr>
          <w:p w14:paraId="49C58B32" w14:textId="77777777" w:rsidR="006B69FE" w:rsidRPr="00176240" w:rsidRDefault="006B69FE" w:rsidP="006B69FE">
            <w:pPr>
              <w:jc w:val="center"/>
              <w:rPr>
                <w:rFonts w:cs="Arial"/>
                <w:color w:val="000000"/>
                <w:sz w:val="16"/>
                <w:szCs w:val="16"/>
                <w:lang w:val="cs-CZ"/>
              </w:rPr>
            </w:pPr>
            <w:r w:rsidRPr="00176240">
              <w:rPr>
                <w:rFonts w:cs="Arial"/>
                <w:color w:val="000000"/>
                <w:sz w:val="16"/>
                <w:szCs w:val="16"/>
                <w:lang w:val="cs-CZ"/>
              </w:rPr>
              <w:t>6</w:t>
            </w:r>
          </w:p>
        </w:tc>
        <w:tc>
          <w:tcPr>
            <w:tcW w:w="1350" w:type="dxa"/>
            <w:tcBorders>
              <w:top w:val="nil"/>
              <w:left w:val="nil"/>
              <w:bottom w:val="single" w:sz="8" w:space="0" w:color="auto"/>
              <w:right w:val="single" w:sz="8" w:space="0" w:color="auto"/>
            </w:tcBorders>
            <w:noWrap/>
            <w:vAlign w:val="center"/>
            <w:hideMark/>
          </w:tcPr>
          <w:p w14:paraId="3A79D9C7" w14:textId="77777777" w:rsidR="006B69FE" w:rsidRPr="00176240" w:rsidRDefault="006B69FE" w:rsidP="006B69FE">
            <w:pPr>
              <w:jc w:val="center"/>
              <w:rPr>
                <w:rFonts w:cs="Arial"/>
                <w:color w:val="000000"/>
                <w:sz w:val="16"/>
                <w:szCs w:val="16"/>
                <w:lang w:val="cs-CZ"/>
              </w:rPr>
            </w:pPr>
            <w:r w:rsidRPr="00176240">
              <w:rPr>
                <w:rFonts w:cs="Arial"/>
                <w:color w:val="000000"/>
                <w:sz w:val="16"/>
                <w:szCs w:val="16"/>
                <w:lang w:val="cs-CZ"/>
              </w:rPr>
              <w:t>9</w:t>
            </w:r>
          </w:p>
        </w:tc>
      </w:tr>
      <w:tr w:rsidR="006B69FE" w:rsidRPr="00176240" w14:paraId="76A69062" w14:textId="77777777" w:rsidTr="00B8791D">
        <w:trPr>
          <w:trHeight w:val="552"/>
        </w:trPr>
        <w:tc>
          <w:tcPr>
            <w:tcW w:w="1369" w:type="dxa"/>
            <w:vMerge w:val="restart"/>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02BCAD2C" w14:textId="201B80E3" w:rsidR="006B69FE" w:rsidRPr="00176240" w:rsidRDefault="008F6145" w:rsidP="006B69FE">
            <w:pPr>
              <w:rPr>
                <w:rFonts w:cs="Arial"/>
                <w:b/>
                <w:bCs/>
                <w:color w:val="000000"/>
                <w:sz w:val="16"/>
                <w:szCs w:val="16"/>
                <w:lang w:val="cs-CZ"/>
              </w:rPr>
            </w:pPr>
            <w:r w:rsidRPr="00176240">
              <w:rPr>
                <w:rFonts w:cs="Arial"/>
                <w:b/>
                <w:bCs/>
                <w:color w:val="000000"/>
                <w:sz w:val="16"/>
                <w:szCs w:val="16"/>
                <w:lang w:val="cs-CZ"/>
              </w:rPr>
              <w:t>Katalogové číslo</w:t>
            </w:r>
          </w:p>
          <w:p w14:paraId="1226679E" w14:textId="1B4C2596" w:rsidR="006B69FE" w:rsidRPr="00176240" w:rsidRDefault="006B69FE" w:rsidP="006B69FE">
            <w:pPr>
              <w:rPr>
                <w:rFonts w:cs="Arial"/>
                <w:b/>
                <w:bCs/>
                <w:color w:val="000000"/>
                <w:sz w:val="16"/>
                <w:szCs w:val="16"/>
                <w:lang w:val="cs-CZ"/>
              </w:rPr>
            </w:pPr>
            <w:r w:rsidRPr="00176240">
              <w:rPr>
                <w:rFonts w:cs="Arial"/>
                <w:b/>
                <w:bCs/>
                <w:color w:val="000000"/>
                <w:sz w:val="16"/>
                <w:szCs w:val="16"/>
                <w:lang w:val="cs-CZ"/>
              </w:rPr>
              <w:t> </w:t>
            </w:r>
          </w:p>
        </w:tc>
        <w:tc>
          <w:tcPr>
            <w:tcW w:w="3065" w:type="dxa"/>
            <w:vMerge w:val="restart"/>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6900F36D" w14:textId="0FC2EC79" w:rsidR="006B69FE" w:rsidRPr="00176240" w:rsidRDefault="008F6145" w:rsidP="006B69FE">
            <w:pPr>
              <w:rPr>
                <w:rFonts w:cs="Arial"/>
                <w:b/>
                <w:bCs/>
                <w:color w:val="000000"/>
                <w:sz w:val="16"/>
                <w:szCs w:val="16"/>
                <w:lang w:val="cs-CZ"/>
              </w:rPr>
            </w:pPr>
            <w:r w:rsidRPr="00176240">
              <w:rPr>
                <w:rFonts w:cs="Arial"/>
                <w:b/>
                <w:bCs/>
                <w:color w:val="000000"/>
                <w:sz w:val="16"/>
                <w:szCs w:val="16"/>
                <w:lang w:val="cs-CZ"/>
              </w:rPr>
              <w:t>Popis</w:t>
            </w:r>
          </w:p>
          <w:p w14:paraId="6661CE45" w14:textId="648795C1" w:rsidR="006B69FE" w:rsidRPr="00176240" w:rsidRDefault="006B69FE" w:rsidP="006B69FE">
            <w:pPr>
              <w:rPr>
                <w:rFonts w:cs="Arial"/>
                <w:b/>
                <w:bCs/>
                <w:color w:val="000000"/>
                <w:sz w:val="16"/>
                <w:szCs w:val="16"/>
                <w:lang w:val="cs-CZ"/>
              </w:rPr>
            </w:pPr>
            <w:r w:rsidRPr="00176240">
              <w:rPr>
                <w:rFonts w:cs="Arial"/>
                <w:b/>
                <w:bCs/>
                <w:color w:val="000000"/>
                <w:sz w:val="16"/>
                <w:szCs w:val="16"/>
                <w:lang w:val="cs-CZ"/>
              </w:rPr>
              <w:t> </w:t>
            </w:r>
          </w:p>
        </w:tc>
        <w:tc>
          <w:tcPr>
            <w:tcW w:w="2386" w:type="dxa"/>
            <w:vMerge w:val="restart"/>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5C73DC92" w14:textId="5FBFF3B7" w:rsidR="006B69FE" w:rsidRPr="00176240" w:rsidRDefault="008F6145" w:rsidP="006B69FE">
            <w:pPr>
              <w:jc w:val="center"/>
              <w:rPr>
                <w:rFonts w:cs="Arial"/>
                <w:b/>
                <w:bCs/>
                <w:color w:val="000000"/>
                <w:sz w:val="16"/>
                <w:szCs w:val="16"/>
                <w:lang w:val="cs-CZ"/>
              </w:rPr>
            </w:pPr>
            <w:r w:rsidRPr="00176240">
              <w:rPr>
                <w:rFonts w:cs="Arial"/>
                <w:b/>
                <w:bCs/>
                <w:color w:val="000000"/>
                <w:sz w:val="16"/>
                <w:szCs w:val="16"/>
                <w:lang w:val="cs-CZ"/>
              </w:rPr>
              <w:t>Doporučení</w:t>
            </w:r>
          </w:p>
          <w:p w14:paraId="51331DE8" w14:textId="63E1B975" w:rsidR="006B69FE" w:rsidRPr="00176240" w:rsidRDefault="006B69FE" w:rsidP="006B69FE">
            <w:pPr>
              <w:rPr>
                <w:rFonts w:cs="Arial"/>
                <w:b/>
                <w:bCs/>
                <w:color w:val="000000"/>
                <w:sz w:val="16"/>
                <w:szCs w:val="16"/>
                <w:lang w:val="cs-CZ"/>
              </w:rPr>
            </w:pPr>
            <w:r w:rsidRPr="00176240">
              <w:rPr>
                <w:rFonts w:cs="Arial"/>
                <w:b/>
                <w:bCs/>
                <w:color w:val="000000"/>
                <w:sz w:val="16"/>
                <w:szCs w:val="16"/>
                <w:lang w:val="cs-CZ"/>
              </w:rPr>
              <w:t> </w:t>
            </w:r>
          </w:p>
        </w:tc>
        <w:tc>
          <w:tcPr>
            <w:tcW w:w="1189" w:type="dxa"/>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310F3C40" w14:textId="53FA1CFA" w:rsidR="006B69FE" w:rsidRPr="00176240" w:rsidRDefault="00B8791D" w:rsidP="00B8791D">
            <w:pPr>
              <w:jc w:val="center"/>
              <w:rPr>
                <w:rFonts w:cs="Arial"/>
                <w:b/>
                <w:bCs/>
                <w:color w:val="000000"/>
                <w:sz w:val="16"/>
                <w:szCs w:val="16"/>
                <w:lang w:val="cs-CZ"/>
              </w:rPr>
            </w:pPr>
            <w:r w:rsidRPr="00176240">
              <w:rPr>
                <w:rFonts w:cs="Arial"/>
                <w:b/>
                <w:bCs/>
                <w:color w:val="000000"/>
                <w:sz w:val="16"/>
                <w:szCs w:val="16"/>
                <w:lang w:val="cs-CZ"/>
              </w:rPr>
              <w:t>Instalovaný počet</w:t>
            </w:r>
            <w:r w:rsidR="006B69FE" w:rsidRPr="00176240">
              <w:rPr>
                <w:rFonts w:cs="Arial"/>
                <w:b/>
                <w:bCs/>
                <w:color w:val="000000"/>
                <w:sz w:val="16"/>
                <w:szCs w:val="16"/>
                <w:lang w:val="cs-CZ"/>
              </w:rPr>
              <w:t xml:space="preserve">  </w:t>
            </w:r>
          </w:p>
        </w:tc>
        <w:tc>
          <w:tcPr>
            <w:tcW w:w="1081" w:type="dxa"/>
            <w:tcBorders>
              <w:top w:val="single" w:sz="8" w:space="0" w:color="auto"/>
              <w:left w:val="single" w:sz="8" w:space="0" w:color="auto"/>
              <w:bottom w:val="single" w:sz="8" w:space="0" w:color="auto"/>
              <w:right w:val="single" w:sz="8" w:space="0" w:color="auto"/>
            </w:tcBorders>
            <w:shd w:val="clear" w:color="000000" w:fill="A6A6A6"/>
            <w:vAlign w:val="center"/>
            <w:hideMark/>
          </w:tcPr>
          <w:p w14:paraId="30873D77" w14:textId="4CEFF9FF" w:rsidR="006B69FE" w:rsidRPr="00176240" w:rsidRDefault="0063379C" w:rsidP="006B69FE">
            <w:pPr>
              <w:jc w:val="center"/>
              <w:rPr>
                <w:rFonts w:cs="Arial"/>
                <w:b/>
                <w:bCs/>
                <w:color w:val="000000"/>
                <w:sz w:val="16"/>
                <w:szCs w:val="16"/>
                <w:lang w:val="cs-CZ"/>
              </w:rPr>
            </w:pPr>
            <w:r w:rsidRPr="00176240">
              <w:rPr>
                <w:rFonts w:cs="Arial"/>
                <w:b/>
                <w:bCs/>
                <w:color w:val="000000"/>
                <w:sz w:val="16"/>
                <w:szCs w:val="16"/>
                <w:lang w:val="cs-CZ"/>
              </w:rPr>
              <w:t>Rok</w:t>
            </w:r>
            <w:r w:rsidR="006B69FE" w:rsidRPr="00176240">
              <w:rPr>
                <w:rFonts w:cs="Arial"/>
                <w:b/>
                <w:bCs/>
                <w:color w:val="000000"/>
                <w:sz w:val="16"/>
                <w:szCs w:val="16"/>
                <w:lang w:val="cs-CZ"/>
              </w:rPr>
              <w:t xml:space="preserve"> 2023</w:t>
            </w:r>
          </w:p>
        </w:tc>
        <w:tc>
          <w:tcPr>
            <w:tcW w:w="1350" w:type="dxa"/>
            <w:tcBorders>
              <w:top w:val="single" w:sz="8" w:space="0" w:color="auto"/>
              <w:left w:val="single" w:sz="8" w:space="0" w:color="auto"/>
              <w:bottom w:val="single" w:sz="8" w:space="0" w:color="auto"/>
              <w:right w:val="single" w:sz="8" w:space="0" w:color="auto"/>
            </w:tcBorders>
            <w:shd w:val="clear" w:color="000000" w:fill="A6A6A6"/>
            <w:vAlign w:val="center"/>
            <w:hideMark/>
          </w:tcPr>
          <w:p w14:paraId="4F4DCC61" w14:textId="2509C85F" w:rsidR="006B69FE" w:rsidRPr="00176240" w:rsidRDefault="0063379C" w:rsidP="006B69FE">
            <w:pPr>
              <w:jc w:val="center"/>
              <w:rPr>
                <w:rFonts w:cs="Arial"/>
                <w:b/>
                <w:bCs/>
                <w:color w:val="000000"/>
                <w:sz w:val="16"/>
                <w:szCs w:val="16"/>
                <w:lang w:val="cs-CZ"/>
              </w:rPr>
            </w:pPr>
            <w:r w:rsidRPr="00176240">
              <w:rPr>
                <w:rFonts w:cs="Arial"/>
                <w:b/>
                <w:bCs/>
                <w:color w:val="000000"/>
                <w:sz w:val="16"/>
                <w:szCs w:val="16"/>
                <w:lang w:val="cs-CZ"/>
              </w:rPr>
              <w:t>Rok</w:t>
            </w:r>
            <w:r w:rsidR="006B69FE" w:rsidRPr="00176240">
              <w:rPr>
                <w:rFonts w:cs="Arial"/>
                <w:b/>
                <w:bCs/>
                <w:color w:val="000000"/>
                <w:sz w:val="16"/>
                <w:szCs w:val="16"/>
                <w:lang w:val="cs-CZ"/>
              </w:rPr>
              <w:t xml:space="preserve"> 2026</w:t>
            </w:r>
          </w:p>
        </w:tc>
      </w:tr>
      <w:tr w:rsidR="006B69FE" w:rsidRPr="00176240" w14:paraId="3EFBE98F" w14:textId="77777777" w:rsidTr="00B8791D">
        <w:trPr>
          <w:trHeight w:val="564"/>
        </w:trPr>
        <w:tc>
          <w:tcPr>
            <w:tcW w:w="1369" w:type="dxa"/>
            <w:vMerge/>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6EFDF610" w14:textId="4F7608A4" w:rsidR="006B69FE" w:rsidRPr="00176240" w:rsidRDefault="006B69FE" w:rsidP="006B69FE">
            <w:pPr>
              <w:rPr>
                <w:rFonts w:cs="Arial"/>
                <w:b/>
                <w:bCs/>
                <w:color w:val="000000"/>
                <w:sz w:val="16"/>
                <w:szCs w:val="16"/>
                <w:lang w:val="cs-CZ"/>
              </w:rPr>
            </w:pPr>
          </w:p>
        </w:tc>
        <w:tc>
          <w:tcPr>
            <w:tcW w:w="3065" w:type="dxa"/>
            <w:vMerge/>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1FD5A466" w14:textId="468C97E5" w:rsidR="006B69FE" w:rsidRPr="00176240" w:rsidRDefault="006B69FE" w:rsidP="006B69FE">
            <w:pPr>
              <w:rPr>
                <w:rFonts w:cs="Arial"/>
                <w:b/>
                <w:bCs/>
                <w:color w:val="000000"/>
                <w:sz w:val="16"/>
                <w:szCs w:val="16"/>
                <w:lang w:val="cs-CZ"/>
              </w:rPr>
            </w:pPr>
          </w:p>
        </w:tc>
        <w:tc>
          <w:tcPr>
            <w:tcW w:w="2386" w:type="dxa"/>
            <w:vMerge/>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621095C6" w14:textId="639F8C5F" w:rsidR="006B69FE" w:rsidRPr="00176240" w:rsidRDefault="006B69FE" w:rsidP="006B69FE">
            <w:pPr>
              <w:rPr>
                <w:rFonts w:cs="Arial"/>
                <w:b/>
                <w:bCs/>
                <w:color w:val="000000"/>
                <w:sz w:val="16"/>
                <w:szCs w:val="16"/>
                <w:lang w:val="cs-CZ"/>
              </w:rPr>
            </w:pPr>
          </w:p>
        </w:tc>
        <w:tc>
          <w:tcPr>
            <w:tcW w:w="1189" w:type="dxa"/>
            <w:vMerge/>
            <w:tcBorders>
              <w:top w:val="single" w:sz="8" w:space="0" w:color="auto"/>
              <w:left w:val="single" w:sz="8" w:space="0" w:color="auto"/>
              <w:bottom w:val="single" w:sz="8" w:space="0" w:color="auto"/>
              <w:right w:val="single" w:sz="8" w:space="0" w:color="auto"/>
            </w:tcBorders>
            <w:shd w:val="clear" w:color="000000" w:fill="A6A6A6"/>
            <w:vAlign w:val="center"/>
            <w:hideMark/>
          </w:tcPr>
          <w:p w14:paraId="314EBA07" w14:textId="4C941BC8" w:rsidR="006B69FE" w:rsidRPr="00176240" w:rsidRDefault="006B69FE" w:rsidP="006B69FE">
            <w:pPr>
              <w:jc w:val="center"/>
              <w:rPr>
                <w:rFonts w:cs="Arial"/>
                <w:b/>
                <w:bCs/>
                <w:color w:val="000000"/>
                <w:sz w:val="16"/>
                <w:szCs w:val="16"/>
                <w:lang w:val="cs-CZ"/>
              </w:rPr>
            </w:pPr>
          </w:p>
        </w:tc>
        <w:tc>
          <w:tcPr>
            <w:tcW w:w="1081" w:type="dxa"/>
            <w:tcBorders>
              <w:top w:val="single" w:sz="8" w:space="0" w:color="auto"/>
              <w:left w:val="single" w:sz="8" w:space="0" w:color="auto"/>
              <w:bottom w:val="single" w:sz="8" w:space="0" w:color="auto"/>
              <w:right w:val="single" w:sz="8" w:space="0" w:color="auto"/>
            </w:tcBorders>
            <w:shd w:val="clear" w:color="000000" w:fill="A6A6A6"/>
            <w:vAlign w:val="center"/>
            <w:hideMark/>
          </w:tcPr>
          <w:p w14:paraId="34436401" w14:textId="4C6688DC" w:rsidR="006B69FE" w:rsidRPr="00176240" w:rsidRDefault="0063379C" w:rsidP="006B69FE">
            <w:pPr>
              <w:jc w:val="center"/>
              <w:rPr>
                <w:rFonts w:cs="Arial"/>
                <w:b/>
                <w:bCs/>
                <w:color w:val="000000"/>
                <w:sz w:val="16"/>
                <w:szCs w:val="16"/>
                <w:lang w:val="cs-CZ"/>
              </w:rPr>
            </w:pPr>
            <w:r w:rsidRPr="00176240">
              <w:rPr>
                <w:rFonts w:cs="Arial"/>
                <w:b/>
                <w:bCs/>
                <w:color w:val="000000"/>
                <w:sz w:val="16"/>
                <w:szCs w:val="16"/>
                <w:lang w:val="cs-CZ"/>
              </w:rPr>
              <w:t>Proběhla výměna dílů (počet)</w:t>
            </w:r>
          </w:p>
        </w:tc>
        <w:tc>
          <w:tcPr>
            <w:tcW w:w="1350" w:type="dxa"/>
            <w:tcBorders>
              <w:top w:val="single" w:sz="8" w:space="0" w:color="auto"/>
              <w:left w:val="single" w:sz="8" w:space="0" w:color="auto"/>
              <w:bottom w:val="single" w:sz="8" w:space="0" w:color="auto"/>
              <w:right w:val="single" w:sz="8" w:space="0" w:color="auto"/>
            </w:tcBorders>
            <w:shd w:val="clear" w:color="000000" w:fill="A6A6A6"/>
            <w:vAlign w:val="center"/>
            <w:hideMark/>
          </w:tcPr>
          <w:p w14:paraId="18603C74" w14:textId="1DC83E1E" w:rsidR="006B69FE" w:rsidRPr="00176240" w:rsidRDefault="0063379C" w:rsidP="006B69FE">
            <w:pPr>
              <w:jc w:val="center"/>
              <w:rPr>
                <w:rFonts w:cs="Arial"/>
                <w:b/>
                <w:bCs/>
                <w:color w:val="000000"/>
                <w:sz w:val="16"/>
                <w:szCs w:val="16"/>
                <w:lang w:val="cs-CZ"/>
              </w:rPr>
            </w:pPr>
            <w:r w:rsidRPr="00176240">
              <w:rPr>
                <w:rFonts w:cs="Arial"/>
                <w:b/>
                <w:bCs/>
                <w:color w:val="000000"/>
                <w:sz w:val="16"/>
                <w:szCs w:val="16"/>
                <w:lang w:val="cs-CZ"/>
              </w:rPr>
              <w:t>Doporučená výměna dílů (počet)</w:t>
            </w:r>
          </w:p>
        </w:tc>
      </w:tr>
      <w:tr w:rsidR="006B69FE" w:rsidRPr="00176240" w14:paraId="70B70B37" w14:textId="77777777" w:rsidTr="00B8791D">
        <w:trPr>
          <w:trHeight w:val="288"/>
        </w:trPr>
        <w:tc>
          <w:tcPr>
            <w:tcW w:w="1369" w:type="dxa"/>
            <w:tcBorders>
              <w:top w:val="single" w:sz="8" w:space="0" w:color="auto"/>
              <w:left w:val="single" w:sz="8" w:space="0" w:color="auto"/>
              <w:bottom w:val="single" w:sz="8" w:space="0" w:color="auto"/>
              <w:right w:val="single" w:sz="8" w:space="0" w:color="auto"/>
            </w:tcBorders>
            <w:noWrap/>
            <w:vAlign w:val="center"/>
            <w:hideMark/>
          </w:tcPr>
          <w:p w14:paraId="613BEE5C"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1606-XLP72E</w:t>
            </w:r>
          </w:p>
        </w:tc>
        <w:tc>
          <w:tcPr>
            <w:tcW w:w="3065" w:type="dxa"/>
            <w:tcBorders>
              <w:top w:val="single" w:sz="8" w:space="0" w:color="auto"/>
              <w:left w:val="single" w:sz="8" w:space="0" w:color="auto"/>
              <w:bottom w:val="single" w:sz="8" w:space="0" w:color="auto"/>
              <w:right w:val="single" w:sz="8" w:space="0" w:color="auto"/>
            </w:tcBorders>
            <w:noWrap/>
            <w:vAlign w:val="center"/>
            <w:hideMark/>
          </w:tcPr>
          <w:p w14:paraId="53343057" w14:textId="77777777" w:rsidR="006B69FE" w:rsidRPr="00176240" w:rsidRDefault="006B69FE" w:rsidP="006B69FE">
            <w:pPr>
              <w:rPr>
                <w:rFonts w:cs="Arial"/>
                <w:color w:val="000000"/>
                <w:sz w:val="16"/>
                <w:szCs w:val="16"/>
                <w:lang w:val="cs-CZ"/>
              </w:rPr>
            </w:pPr>
            <w:proofErr w:type="spellStart"/>
            <w:r w:rsidRPr="00176240">
              <w:rPr>
                <w:rFonts w:cs="Arial"/>
                <w:color w:val="000000"/>
                <w:sz w:val="16"/>
                <w:szCs w:val="16"/>
                <w:lang w:val="cs-CZ"/>
              </w:rPr>
              <w:t>Power</w:t>
            </w:r>
            <w:proofErr w:type="spellEnd"/>
            <w:r w:rsidRPr="00176240">
              <w:rPr>
                <w:rFonts w:cs="Arial"/>
                <w:color w:val="000000"/>
                <w:sz w:val="16"/>
                <w:szCs w:val="16"/>
                <w:lang w:val="cs-CZ"/>
              </w:rPr>
              <w:t xml:space="preserve"> Supply XLP 72 W </w:t>
            </w:r>
            <w:proofErr w:type="spellStart"/>
            <w:r w:rsidRPr="00176240">
              <w:rPr>
                <w:rFonts w:cs="Arial"/>
                <w:color w:val="000000"/>
                <w:sz w:val="16"/>
                <w:szCs w:val="16"/>
                <w:lang w:val="cs-CZ"/>
              </w:rPr>
              <w:t>Power</w:t>
            </w:r>
            <w:proofErr w:type="spellEnd"/>
            <w:r w:rsidRPr="00176240">
              <w:rPr>
                <w:rFonts w:cs="Arial"/>
                <w:color w:val="000000"/>
                <w:sz w:val="16"/>
                <w:szCs w:val="16"/>
                <w:lang w:val="cs-CZ"/>
              </w:rPr>
              <w:t xml:space="preserve"> Supply</w:t>
            </w:r>
          </w:p>
        </w:tc>
        <w:tc>
          <w:tcPr>
            <w:tcW w:w="2386" w:type="dxa"/>
            <w:tcBorders>
              <w:top w:val="single" w:sz="8" w:space="0" w:color="auto"/>
              <w:left w:val="single" w:sz="8" w:space="0" w:color="auto"/>
              <w:bottom w:val="single" w:sz="8" w:space="0" w:color="auto"/>
              <w:right w:val="single" w:sz="8" w:space="0" w:color="auto"/>
            </w:tcBorders>
            <w:noWrap/>
            <w:vAlign w:val="center"/>
            <w:hideMark/>
          </w:tcPr>
          <w:p w14:paraId="142F492F" w14:textId="77777777" w:rsidR="006B69FE" w:rsidRPr="00176240" w:rsidRDefault="006B69FE" w:rsidP="006B69FE">
            <w:pPr>
              <w:rPr>
                <w:rFonts w:cs="Arial"/>
                <w:color w:val="000000"/>
                <w:sz w:val="16"/>
                <w:szCs w:val="16"/>
                <w:lang w:val="cs-CZ"/>
              </w:rPr>
            </w:pPr>
            <w:proofErr w:type="spellStart"/>
            <w:r w:rsidRPr="00176240">
              <w:rPr>
                <w:rFonts w:cs="Arial"/>
                <w:color w:val="000000"/>
                <w:sz w:val="16"/>
                <w:szCs w:val="16"/>
                <w:lang w:val="cs-CZ"/>
              </w:rPr>
              <w:t>replace</w:t>
            </w:r>
            <w:proofErr w:type="spellEnd"/>
            <w:r w:rsidRPr="00176240">
              <w:rPr>
                <w:rFonts w:cs="Arial"/>
                <w:color w:val="000000"/>
                <w:sz w:val="16"/>
                <w:szCs w:val="16"/>
                <w:lang w:val="cs-CZ"/>
              </w:rPr>
              <w:t>/</w:t>
            </w:r>
            <w:proofErr w:type="spellStart"/>
            <w:r w:rsidRPr="00176240">
              <w:rPr>
                <w:rFonts w:cs="Arial"/>
                <w:color w:val="000000"/>
                <w:sz w:val="16"/>
                <w:szCs w:val="16"/>
                <w:lang w:val="cs-CZ"/>
              </w:rPr>
              <w:t>refurbish</w:t>
            </w:r>
            <w:proofErr w:type="spellEnd"/>
            <w:r w:rsidRPr="00176240">
              <w:rPr>
                <w:rFonts w:cs="Arial"/>
                <w:color w:val="000000"/>
                <w:sz w:val="16"/>
                <w:szCs w:val="16"/>
                <w:lang w:val="cs-CZ"/>
              </w:rPr>
              <w:t xml:space="preserve"> </w:t>
            </w:r>
            <w:proofErr w:type="spellStart"/>
            <w:r w:rsidRPr="00176240">
              <w:rPr>
                <w:rFonts w:cs="Arial"/>
                <w:color w:val="000000"/>
                <w:sz w:val="16"/>
                <w:szCs w:val="16"/>
                <w:lang w:val="cs-CZ"/>
              </w:rPr>
              <w:t>year</w:t>
            </w:r>
            <w:proofErr w:type="spellEnd"/>
            <w:r w:rsidRPr="00176240">
              <w:rPr>
                <w:rFonts w:cs="Arial"/>
                <w:color w:val="000000"/>
                <w:sz w:val="16"/>
                <w:szCs w:val="16"/>
                <w:lang w:val="cs-CZ"/>
              </w:rPr>
              <w:t xml:space="preserve"> 5, 10, 15</w:t>
            </w:r>
          </w:p>
        </w:tc>
        <w:tc>
          <w:tcPr>
            <w:tcW w:w="1189" w:type="dxa"/>
            <w:tcBorders>
              <w:top w:val="single" w:sz="8" w:space="0" w:color="auto"/>
              <w:left w:val="single" w:sz="8" w:space="0" w:color="auto"/>
              <w:bottom w:val="single" w:sz="8" w:space="0" w:color="auto"/>
              <w:right w:val="single" w:sz="8" w:space="0" w:color="auto"/>
            </w:tcBorders>
            <w:noWrap/>
            <w:vAlign w:val="center"/>
            <w:hideMark/>
          </w:tcPr>
          <w:p w14:paraId="75173FCD" w14:textId="77777777" w:rsidR="006B69FE" w:rsidRPr="00176240" w:rsidRDefault="006B69FE" w:rsidP="006B69FE">
            <w:pPr>
              <w:jc w:val="center"/>
              <w:rPr>
                <w:rFonts w:cs="Arial"/>
                <w:color w:val="000000"/>
                <w:sz w:val="16"/>
                <w:szCs w:val="16"/>
                <w:lang w:val="cs-CZ"/>
              </w:rPr>
            </w:pPr>
            <w:r w:rsidRPr="00176240">
              <w:rPr>
                <w:rFonts w:cs="Arial"/>
                <w:color w:val="000000"/>
                <w:sz w:val="16"/>
                <w:szCs w:val="16"/>
                <w:lang w:val="cs-CZ"/>
              </w:rPr>
              <w:t>1</w:t>
            </w:r>
          </w:p>
        </w:tc>
        <w:tc>
          <w:tcPr>
            <w:tcW w:w="1081" w:type="dxa"/>
            <w:tcBorders>
              <w:top w:val="single" w:sz="8" w:space="0" w:color="auto"/>
              <w:left w:val="single" w:sz="8" w:space="0" w:color="auto"/>
              <w:bottom w:val="single" w:sz="8" w:space="0" w:color="auto"/>
              <w:right w:val="single" w:sz="8" w:space="0" w:color="auto"/>
            </w:tcBorders>
            <w:vAlign w:val="center"/>
            <w:hideMark/>
          </w:tcPr>
          <w:p w14:paraId="17F7905D" w14:textId="77777777" w:rsidR="006B69FE" w:rsidRPr="00176240" w:rsidRDefault="006B69FE" w:rsidP="006B69FE">
            <w:pPr>
              <w:jc w:val="center"/>
              <w:rPr>
                <w:rFonts w:cs="Arial"/>
                <w:color w:val="000000"/>
                <w:sz w:val="16"/>
                <w:szCs w:val="16"/>
                <w:lang w:val="cs-CZ"/>
              </w:rPr>
            </w:pPr>
            <w:r w:rsidRPr="00176240">
              <w:rPr>
                <w:rFonts w:cs="Arial"/>
                <w:color w:val="000000"/>
                <w:sz w:val="16"/>
                <w:szCs w:val="16"/>
                <w:lang w:val="cs-CZ"/>
              </w:rPr>
              <w:t> </w:t>
            </w:r>
          </w:p>
        </w:tc>
        <w:tc>
          <w:tcPr>
            <w:tcW w:w="1350" w:type="dxa"/>
            <w:tcBorders>
              <w:top w:val="single" w:sz="8" w:space="0" w:color="auto"/>
              <w:left w:val="single" w:sz="8" w:space="0" w:color="auto"/>
              <w:bottom w:val="single" w:sz="8" w:space="0" w:color="auto"/>
              <w:right w:val="single" w:sz="8" w:space="0" w:color="auto"/>
            </w:tcBorders>
            <w:noWrap/>
            <w:vAlign w:val="center"/>
            <w:hideMark/>
          </w:tcPr>
          <w:p w14:paraId="0F6A010D" w14:textId="77777777" w:rsidR="006B69FE" w:rsidRPr="00176240" w:rsidRDefault="006B69FE" w:rsidP="006B69FE">
            <w:pPr>
              <w:jc w:val="center"/>
              <w:rPr>
                <w:rFonts w:cs="Arial"/>
                <w:b/>
                <w:bCs/>
                <w:color w:val="000000"/>
                <w:sz w:val="16"/>
                <w:szCs w:val="16"/>
                <w:lang w:val="cs-CZ"/>
              </w:rPr>
            </w:pPr>
            <w:r w:rsidRPr="00176240">
              <w:rPr>
                <w:rFonts w:cs="Arial"/>
                <w:b/>
                <w:bCs/>
                <w:color w:val="000000"/>
                <w:sz w:val="16"/>
                <w:szCs w:val="16"/>
                <w:lang w:val="cs-CZ"/>
              </w:rPr>
              <w:t>1</w:t>
            </w:r>
          </w:p>
        </w:tc>
      </w:tr>
      <w:tr w:rsidR="006B69FE" w:rsidRPr="00176240" w14:paraId="6DAA2129" w14:textId="77777777" w:rsidTr="00B8791D">
        <w:trPr>
          <w:trHeight w:val="288"/>
        </w:trPr>
        <w:tc>
          <w:tcPr>
            <w:tcW w:w="1369" w:type="dxa"/>
            <w:tcBorders>
              <w:top w:val="single" w:sz="8" w:space="0" w:color="auto"/>
              <w:left w:val="single" w:sz="8" w:space="0" w:color="auto"/>
              <w:bottom w:val="single" w:sz="8" w:space="0" w:color="auto"/>
              <w:right w:val="single" w:sz="8" w:space="0" w:color="auto"/>
            </w:tcBorders>
            <w:noWrap/>
            <w:vAlign w:val="center"/>
            <w:hideMark/>
          </w:tcPr>
          <w:p w14:paraId="39361F5D"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80026-446-02-R</w:t>
            </w:r>
          </w:p>
        </w:tc>
        <w:tc>
          <w:tcPr>
            <w:tcW w:w="3065" w:type="dxa"/>
            <w:tcBorders>
              <w:top w:val="single" w:sz="8" w:space="0" w:color="auto"/>
              <w:left w:val="single" w:sz="8" w:space="0" w:color="auto"/>
              <w:bottom w:val="single" w:sz="8" w:space="0" w:color="auto"/>
              <w:right w:val="single" w:sz="8" w:space="0" w:color="auto"/>
            </w:tcBorders>
            <w:noWrap/>
            <w:vAlign w:val="center"/>
            <w:hideMark/>
          </w:tcPr>
          <w:p w14:paraId="6C5DF94A"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 xml:space="preserve">WASHABLE DOOR FILTER                                   </w:t>
            </w:r>
          </w:p>
        </w:tc>
        <w:tc>
          <w:tcPr>
            <w:tcW w:w="2386" w:type="dxa"/>
            <w:tcBorders>
              <w:top w:val="single" w:sz="8" w:space="0" w:color="auto"/>
              <w:left w:val="single" w:sz="8" w:space="0" w:color="auto"/>
              <w:bottom w:val="single" w:sz="8" w:space="0" w:color="auto"/>
              <w:right w:val="single" w:sz="8" w:space="0" w:color="auto"/>
            </w:tcBorders>
            <w:noWrap/>
            <w:vAlign w:val="center"/>
            <w:hideMark/>
          </w:tcPr>
          <w:p w14:paraId="6C318929" w14:textId="77777777" w:rsidR="006B69FE" w:rsidRPr="00176240" w:rsidRDefault="006B69FE" w:rsidP="006B69FE">
            <w:pPr>
              <w:rPr>
                <w:rFonts w:cs="Arial"/>
                <w:color w:val="000000"/>
                <w:sz w:val="16"/>
                <w:szCs w:val="16"/>
                <w:lang w:val="cs-CZ"/>
              </w:rPr>
            </w:pPr>
            <w:proofErr w:type="spellStart"/>
            <w:r w:rsidRPr="00176240">
              <w:rPr>
                <w:rFonts w:cs="Arial"/>
                <w:color w:val="000000"/>
                <w:sz w:val="16"/>
                <w:szCs w:val="16"/>
                <w:lang w:val="cs-CZ"/>
              </w:rPr>
              <w:t>clean</w:t>
            </w:r>
            <w:proofErr w:type="spellEnd"/>
            <w:r w:rsidRPr="00176240">
              <w:rPr>
                <w:rFonts w:cs="Arial"/>
                <w:color w:val="000000"/>
                <w:sz w:val="16"/>
                <w:szCs w:val="16"/>
                <w:lang w:val="cs-CZ"/>
              </w:rPr>
              <w:t>/</w:t>
            </w:r>
            <w:proofErr w:type="spellStart"/>
            <w:r w:rsidRPr="00176240">
              <w:rPr>
                <w:rFonts w:cs="Arial"/>
                <w:color w:val="000000"/>
                <w:sz w:val="16"/>
                <w:szCs w:val="16"/>
                <w:lang w:val="cs-CZ"/>
              </w:rPr>
              <w:t>replace</w:t>
            </w:r>
            <w:proofErr w:type="spellEnd"/>
            <w:r w:rsidRPr="00176240">
              <w:rPr>
                <w:rFonts w:cs="Arial"/>
                <w:color w:val="000000"/>
                <w:sz w:val="16"/>
                <w:szCs w:val="16"/>
                <w:lang w:val="cs-CZ"/>
              </w:rPr>
              <w:t xml:space="preserve"> </w:t>
            </w:r>
            <w:proofErr w:type="spellStart"/>
            <w:r w:rsidRPr="00176240">
              <w:rPr>
                <w:rFonts w:cs="Arial"/>
                <w:color w:val="000000"/>
                <w:sz w:val="16"/>
                <w:szCs w:val="16"/>
                <w:lang w:val="cs-CZ"/>
              </w:rPr>
              <w:t>yearly</w:t>
            </w:r>
            <w:proofErr w:type="spellEnd"/>
          </w:p>
        </w:tc>
        <w:tc>
          <w:tcPr>
            <w:tcW w:w="1189" w:type="dxa"/>
            <w:tcBorders>
              <w:top w:val="single" w:sz="8" w:space="0" w:color="auto"/>
              <w:left w:val="single" w:sz="8" w:space="0" w:color="auto"/>
              <w:bottom w:val="single" w:sz="8" w:space="0" w:color="auto"/>
              <w:right w:val="single" w:sz="8" w:space="0" w:color="auto"/>
            </w:tcBorders>
            <w:noWrap/>
            <w:vAlign w:val="center"/>
            <w:hideMark/>
          </w:tcPr>
          <w:p w14:paraId="4367DEB5" w14:textId="77777777" w:rsidR="006B69FE" w:rsidRPr="00176240" w:rsidRDefault="006B69FE" w:rsidP="006B69FE">
            <w:pPr>
              <w:jc w:val="center"/>
              <w:rPr>
                <w:rFonts w:cs="Arial"/>
                <w:color w:val="000000"/>
                <w:sz w:val="16"/>
                <w:szCs w:val="16"/>
                <w:lang w:val="cs-CZ"/>
              </w:rPr>
            </w:pPr>
            <w:r w:rsidRPr="00176240">
              <w:rPr>
                <w:rFonts w:cs="Arial"/>
                <w:color w:val="000000"/>
                <w:sz w:val="16"/>
                <w:szCs w:val="16"/>
                <w:lang w:val="cs-CZ"/>
              </w:rPr>
              <w:t>2</w:t>
            </w:r>
          </w:p>
        </w:tc>
        <w:tc>
          <w:tcPr>
            <w:tcW w:w="1081" w:type="dxa"/>
            <w:tcBorders>
              <w:top w:val="single" w:sz="8" w:space="0" w:color="auto"/>
              <w:left w:val="single" w:sz="8" w:space="0" w:color="auto"/>
              <w:bottom w:val="single" w:sz="8" w:space="0" w:color="auto"/>
              <w:right w:val="single" w:sz="8" w:space="0" w:color="auto"/>
            </w:tcBorders>
            <w:vAlign w:val="center"/>
            <w:hideMark/>
          </w:tcPr>
          <w:p w14:paraId="02D7A67E" w14:textId="77777777" w:rsidR="006B69FE" w:rsidRPr="00176240" w:rsidRDefault="006B69FE" w:rsidP="006B69FE">
            <w:pPr>
              <w:jc w:val="center"/>
              <w:rPr>
                <w:rFonts w:cs="Arial"/>
                <w:color w:val="000000"/>
                <w:sz w:val="16"/>
                <w:szCs w:val="16"/>
                <w:lang w:val="cs-CZ"/>
              </w:rPr>
            </w:pPr>
            <w:r w:rsidRPr="00176240">
              <w:rPr>
                <w:rFonts w:cs="Arial"/>
                <w:color w:val="000000"/>
                <w:sz w:val="16"/>
                <w:szCs w:val="16"/>
                <w:lang w:val="cs-CZ"/>
              </w:rPr>
              <w:t>2</w:t>
            </w:r>
          </w:p>
        </w:tc>
        <w:tc>
          <w:tcPr>
            <w:tcW w:w="1350" w:type="dxa"/>
            <w:tcBorders>
              <w:top w:val="single" w:sz="8" w:space="0" w:color="auto"/>
              <w:left w:val="single" w:sz="8" w:space="0" w:color="auto"/>
              <w:bottom w:val="single" w:sz="8" w:space="0" w:color="auto"/>
              <w:right w:val="single" w:sz="8" w:space="0" w:color="auto"/>
            </w:tcBorders>
            <w:noWrap/>
            <w:vAlign w:val="center"/>
            <w:hideMark/>
          </w:tcPr>
          <w:p w14:paraId="261ACFFF" w14:textId="77777777" w:rsidR="006B69FE" w:rsidRPr="00176240" w:rsidRDefault="006B69FE" w:rsidP="006B69FE">
            <w:pPr>
              <w:jc w:val="center"/>
              <w:rPr>
                <w:rFonts w:cs="Arial"/>
                <w:b/>
                <w:bCs/>
                <w:color w:val="000000"/>
                <w:sz w:val="16"/>
                <w:szCs w:val="16"/>
                <w:lang w:val="cs-CZ"/>
              </w:rPr>
            </w:pPr>
            <w:r w:rsidRPr="00176240">
              <w:rPr>
                <w:rFonts w:cs="Arial"/>
                <w:b/>
                <w:bCs/>
                <w:color w:val="000000"/>
                <w:sz w:val="16"/>
                <w:szCs w:val="16"/>
                <w:lang w:val="cs-CZ"/>
              </w:rPr>
              <w:t>2</w:t>
            </w:r>
          </w:p>
        </w:tc>
      </w:tr>
      <w:tr w:rsidR="006B69FE" w:rsidRPr="00176240" w14:paraId="42F7AFF5" w14:textId="77777777" w:rsidTr="00B8791D">
        <w:trPr>
          <w:trHeight w:val="288"/>
        </w:trPr>
        <w:tc>
          <w:tcPr>
            <w:tcW w:w="1369" w:type="dxa"/>
            <w:tcBorders>
              <w:top w:val="single" w:sz="8" w:space="0" w:color="auto"/>
              <w:left w:val="single" w:sz="8" w:space="0" w:color="auto"/>
              <w:bottom w:val="single" w:sz="8" w:space="0" w:color="auto"/>
              <w:right w:val="single" w:sz="8" w:space="0" w:color="auto"/>
            </w:tcBorders>
            <w:noWrap/>
            <w:vAlign w:val="center"/>
            <w:hideMark/>
          </w:tcPr>
          <w:p w14:paraId="32C7033A"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80026-508-03-R</w:t>
            </w:r>
          </w:p>
        </w:tc>
        <w:tc>
          <w:tcPr>
            <w:tcW w:w="3065" w:type="dxa"/>
            <w:tcBorders>
              <w:top w:val="single" w:sz="8" w:space="0" w:color="auto"/>
              <w:left w:val="single" w:sz="8" w:space="0" w:color="auto"/>
              <w:bottom w:val="single" w:sz="8" w:space="0" w:color="auto"/>
              <w:right w:val="single" w:sz="8" w:space="0" w:color="auto"/>
            </w:tcBorders>
            <w:noWrap/>
            <w:vAlign w:val="center"/>
            <w:hideMark/>
          </w:tcPr>
          <w:p w14:paraId="17D3A01D"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 xml:space="preserve">ASC SNUBR CAP, 0.5UF, PKGD STK                         </w:t>
            </w:r>
          </w:p>
        </w:tc>
        <w:tc>
          <w:tcPr>
            <w:tcW w:w="2386" w:type="dxa"/>
            <w:tcBorders>
              <w:top w:val="single" w:sz="8" w:space="0" w:color="auto"/>
              <w:left w:val="single" w:sz="8" w:space="0" w:color="auto"/>
              <w:bottom w:val="single" w:sz="8" w:space="0" w:color="auto"/>
              <w:right w:val="single" w:sz="8" w:space="0" w:color="auto"/>
            </w:tcBorders>
            <w:noWrap/>
            <w:vAlign w:val="center"/>
            <w:hideMark/>
          </w:tcPr>
          <w:p w14:paraId="2CB23C6C" w14:textId="77777777" w:rsidR="006B69FE" w:rsidRPr="00176240" w:rsidRDefault="006B69FE" w:rsidP="006B69FE">
            <w:pPr>
              <w:rPr>
                <w:rFonts w:cs="Arial"/>
                <w:color w:val="000000"/>
                <w:sz w:val="16"/>
                <w:szCs w:val="16"/>
                <w:lang w:val="cs-CZ"/>
              </w:rPr>
            </w:pPr>
            <w:proofErr w:type="spellStart"/>
            <w:r w:rsidRPr="00176240">
              <w:rPr>
                <w:rFonts w:cs="Arial"/>
                <w:color w:val="000000"/>
                <w:sz w:val="16"/>
                <w:szCs w:val="16"/>
                <w:lang w:val="cs-CZ"/>
              </w:rPr>
              <w:t>replace</w:t>
            </w:r>
            <w:proofErr w:type="spellEnd"/>
            <w:r w:rsidRPr="00176240">
              <w:rPr>
                <w:rFonts w:cs="Arial"/>
                <w:color w:val="000000"/>
                <w:sz w:val="16"/>
                <w:szCs w:val="16"/>
                <w:lang w:val="cs-CZ"/>
              </w:rPr>
              <w:t xml:space="preserve"> </w:t>
            </w:r>
            <w:proofErr w:type="spellStart"/>
            <w:r w:rsidRPr="00176240">
              <w:rPr>
                <w:rFonts w:cs="Arial"/>
                <w:color w:val="000000"/>
                <w:sz w:val="16"/>
                <w:szCs w:val="16"/>
                <w:lang w:val="cs-CZ"/>
              </w:rPr>
              <w:t>year</w:t>
            </w:r>
            <w:proofErr w:type="spellEnd"/>
            <w:r w:rsidRPr="00176240">
              <w:rPr>
                <w:rFonts w:cs="Arial"/>
                <w:color w:val="000000"/>
                <w:sz w:val="16"/>
                <w:szCs w:val="16"/>
                <w:lang w:val="cs-CZ"/>
              </w:rPr>
              <w:t xml:space="preserve"> 10</w:t>
            </w:r>
          </w:p>
        </w:tc>
        <w:tc>
          <w:tcPr>
            <w:tcW w:w="1189" w:type="dxa"/>
            <w:tcBorders>
              <w:top w:val="single" w:sz="8" w:space="0" w:color="auto"/>
              <w:left w:val="single" w:sz="8" w:space="0" w:color="auto"/>
              <w:bottom w:val="single" w:sz="8" w:space="0" w:color="auto"/>
              <w:right w:val="single" w:sz="8" w:space="0" w:color="auto"/>
            </w:tcBorders>
            <w:noWrap/>
            <w:vAlign w:val="center"/>
            <w:hideMark/>
          </w:tcPr>
          <w:p w14:paraId="4CC4C470" w14:textId="77777777" w:rsidR="006B69FE" w:rsidRPr="00176240" w:rsidRDefault="006B69FE" w:rsidP="006B69FE">
            <w:pPr>
              <w:jc w:val="center"/>
              <w:rPr>
                <w:rFonts w:cs="Arial"/>
                <w:color w:val="000000"/>
                <w:sz w:val="16"/>
                <w:szCs w:val="16"/>
                <w:lang w:val="cs-CZ"/>
              </w:rPr>
            </w:pPr>
            <w:r w:rsidRPr="00176240">
              <w:rPr>
                <w:rFonts w:cs="Arial"/>
                <w:color w:val="000000"/>
                <w:sz w:val="16"/>
                <w:szCs w:val="16"/>
                <w:lang w:val="cs-CZ"/>
              </w:rPr>
              <w:t>18</w:t>
            </w:r>
          </w:p>
        </w:tc>
        <w:tc>
          <w:tcPr>
            <w:tcW w:w="1081" w:type="dxa"/>
            <w:tcBorders>
              <w:top w:val="single" w:sz="8" w:space="0" w:color="auto"/>
              <w:left w:val="single" w:sz="8" w:space="0" w:color="auto"/>
              <w:bottom w:val="single" w:sz="8" w:space="0" w:color="auto"/>
              <w:right w:val="single" w:sz="8" w:space="0" w:color="auto"/>
            </w:tcBorders>
            <w:noWrap/>
            <w:vAlign w:val="center"/>
            <w:hideMark/>
          </w:tcPr>
          <w:p w14:paraId="33B0E849"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 </w:t>
            </w:r>
          </w:p>
        </w:tc>
        <w:tc>
          <w:tcPr>
            <w:tcW w:w="1350" w:type="dxa"/>
            <w:tcBorders>
              <w:top w:val="single" w:sz="8" w:space="0" w:color="auto"/>
              <w:left w:val="single" w:sz="8" w:space="0" w:color="auto"/>
              <w:bottom w:val="single" w:sz="8" w:space="0" w:color="auto"/>
              <w:right w:val="single" w:sz="8" w:space="0" w:color="auto"/>
            </w:tcBorders>
            <w:noWrap/>
            <w:vAlign w:val="center"/>
            <w:hideMark/>
          </w:tcPr>
          <w:p w14:paraId="24CC0C11" w14:textId="77777777" w:rsidR="006B69FE" w:rsidRPr="00176240" w:rsidRDefault="006B69FE" w:rsidP="006B69FE">
            <w:pPr>
              <w:jc w:val="center"/>
              <w:rPr>
                <w:rFonts w:cs="Arial"/>
                <w:b/>
                <w:bCs/>
                <w:color w:val="000000"/>
                <w:sz w:val="16"/>
                <w:szCs w:val="16"/>
                <w:lang w:val="cs-CZ"/>
              </w:rPr>
            </w:pPr>
            <w:r w:rsidRPr="00176240">
              <w:rPr>
                <w:rFonts w:cs="Arial"/>
                <w:b/>
                <w:bCs/>
                <w:color w:val="000000"/>
                <w:sz w:val="16"/>
                <w:szCs w:val="16"/>
                <w:lang w:val="cs-CZ"/>
              </w:rPr>
              <w:t> </w:t>
            </w:r>
          </w:p>
        </w:tc>
      </w:tr>
      <w:tr w:rsidR="006B69FE" w:rsidRPr="00176240" w14:paraId="49608944" w14:textId="77777777" w:rsidTr="00B8791D">
        <w:trPr>
          <w:trHeight w:val="288"/>
        </w:trPr>
        <w:tc>
          <w:tcPr>
            <w:tcW w:w="1369" w:type="dxa"/>
            <w:tcBorders>
              <w:top w:val="single" w:sz="8" w:space="0" w:color="auto"/>
              <w:left w:val="single" w:sz="8" w:space="0" w:color="auto"/>
              <w:bottom w:val="single" w:sz="8" w:space="0" w:color="auto"/>
              <w:right w:val="single" w:sz="8" w:space="0" w:color="auto"/>
            </w:tcBorders>
            <w:noWrap/>
            <w:vAlign w:val="center"/>
            <w:hideMark/>
          </w:tcPr>
          <w:p w14:paraId="3326244B"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80026-508-08-R</w:t>
            </w:r>
          </w:p>
        </w:tc>
        <w:tc>
          <w:tcPr>
            <w:tcW w:w="3065" w:type="dxa"/>
            <w:tcBorders>
              <w:top w:val="single" w:sz="8" w:space="0" w:color="auto"/>
              <w:left w:val="single" w:sz="8" w:space="0" w:color="auto"/>
              <w:bottom w:val="single" w:sz="8" w:space="0" w:color="auto"/>
              <w:right w:val="single" w:sz="8" w:space="0" w:color="auto"/>
            </w:tcBorders>
            <w:noWrap/>
            <w:vAlign w:val="center"/>
            <w:hideMark/>
          </w:tcPr>
          <w:p w14:paraId="594B265D"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 xml:space="preserve">PKG,ASC SNUBBER CAP,0.1UF                              </w:t>
            </w:r>
          </w:p>
        </w:tc>
        <w:tc>
          <w:tcPr>
            <w:tcW w:w="2386" w:type="dxa"/>
            <w:tcBorders>
              <w:top w:val="single" w:sz="8" w:space="0" w:color="auto"/>
              <w:left w:val="single" w:sz="8" w:space="0" w:color="auto"/>
              <w:bottom w:val="single" w:sz="8" w:space="0" w:color="auto"/>
              <w:right w:val="single" w:sz="8" w:space="0" w:color="auto"/>
            </w:tcBorders>
            <w:noWrap/>
            <w:vAlign w:val="center"/>
            <w:hideMark/>
          </w:tcPr>
          <w:p w14:paraId="330BA4D0" w14:textId="77777777" w:rsidR="006B69FE" w:rsidRPr="00176240" w:rsidRDefault="006B69FE" w:rsidP="006B69FE">
            <w:pPr>
              <w:rPr>
                <w:rFonts w:cs="Arial"/>
                <w:color w:val="000000"/>
                <w:sz w:val="16"/>
                <w:szCs w:val="16"/>
                <w:lang w:val="cs-CZ"/>
              </w:rPr>
            </w:pPr>
            <w:proofErr w:type="spellStart"/>
            <w:r w:rsidRPr="00176240">
              <w:rPr>
                <w:rFonts w:cs="Arial"/>
                <w:color w:val="000000"/>
                <w:sz w:val="16"/>
                <w:szCs w:val="16"/>
                <w:lang w:val="cs-CZ"/>
              </w:rPr>
              <w:t>replace</w:t>
            </w:r>
            <w:proofErr w:type="spellEnd"/>
            <w:r w:rsidRPr="00176240">
              <w:rPr>
                <w:rFonts w:cs="Arial"/>
                <w:color w:val="000000"/>
                <w:sz w:val="16"/>
                <w:szCs w:val="16"/>
                <w:lang w:val="cs-CZ"/>
              </w:rPr>
              <w:t xml:space="preserve"> </w:t>
            </w:r>
            <w:proofErr w:type="spellStart"/>
            <w:r w:rsidRPr="00176240">
              <w:rPr>
                <w:rFonts w:cs="Arial"/>
                <w:color w:val="000000"/>
                <w:sz w:val="16"/>
                <w:szCs w:val="16"/>
                <w:lang w:val="cs-CZ"/>
              </w:rPr>
              <w:t>year</w:t>
            </w:r>
            <w:proofErr w:type="spellEnd"/>
            <w:r w:rsidRPr="00176240">
              <w:rPr>
                <w:rFonts w:cs="Arial"/>
                <w:color w:val="000000"/>
                <w:sz w:val="16"/>
                <w:szCs w:val="16"/>
                <w:lang w:val="cs-CZ"/>
              </w:rPr>
              <w:t xml:space="preserve"> 10</w:t>
            </w:r>
          </w:p>
        </w:tc>
        <w:tc>
          <w:tcPr>
            <w:tcW w:w="1189" w:type="dxa"/>
            <w:tcBorders>
              <w:top w:val="single" w:sz="8" w:space="0" w:color="auto"/>
              <w:left w:val="single" w:sz="8" w:space="0" w:color="auto"/>
              <w:bottom w:val="single" w:sz="8" w:space="0" w:color="auto"/>
              <w:right w:val="single" w:sz="8" w:space="0" w:color="auto"/>
            </w:tcBorders>
            <w:noWrap/>
            <w:vAlign w:val="center"/>
            <w:hideMark/>
          </w:tcPr>
          <w:p w14:paraId="60BE9009" w14:textId="77777777" w:rsidR="006B69FE" w:rsidRPr="00176240" w:rsidRDefault="006B69FE" w:rsidP="006B69FE">
            <w:pPr>
              <w:jc w:val="center"/>
              <w:rPr>
                <w:rFonts w:cs="Arial"/>
                <w:color w:val="000000"/>
                <w:sz w:val="16"/>
                <w:szCs w:val="16"/>
                <w:lang w:val="cs-CZ"/>
              </w:rPr>
            </w:pPr>
            <w:r w:rsidRPr="00176240">
              <w:rPr>
                <w:rFonts w:cs="Arial"/>
                <w:color w:val="000000"/>
                <w:sz w:val="16"/>
                <w:szCs w:val="16"/>
                <w:lang w:val="cs-CZ"/>
              </w:rPr>
              <w:t>18</w:t>
            </w:r>
          </w:p>
        </w:tc>
        <w:tc>
          <w:tcPr>
            <w:tcW w:w="1081" w:type="dxa"/>
            <w:tcBorders>
              <w:top w:val="single" w:sz="8" w:space="0" w:color="auto"/>
              <w:left w:val="single" w:sz="8" w:space="0" w:color="auto"/>
              <w:bottom w:val="single" w:sz="8" w:space="0" w:color="auto"/>
              <w:right w:val="single" w:sz="8" w:space="0" w:color="auto"/>
            </w:tcBorders>
            <w:noWrap/>
            <w:vAlign w:val="center"/>
            <w:hideMark/>
          </w:tcPr>
          <w:p w14:paraId="09A88642"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 </w:t>
            </w:r>
          </w:p>
        </w:tc>
        <w:tc>
          <w:tcPr>
            <w:tcW w:w="1350" w:type="dxa"/>
            <w:tcBorders>
              <w:top w:val="single" w:sz="8" w:space="0" w:color="auto"/>
              <w:left w:val="single" w:sz="8" w:space="0" w:color="auto"/>
              <w:bottom w:val="single" w:sz="8" w:space="0" w:color="auto"/>
              <w:right w:val="single" w:sz="8" w:space="0" w:color="auto"/>
            </w:tcBorders>
            <w:noWrap/>
            <w:vAlign w:val="center"/>
            <w:hideMark/>
          </w:tcPr>
          <w:p w14:paraId="2133556A" w14:textId="77777777" w:rsidR="006B69FE" w:rsidRPr="00176240" w:rsidRDefault="006B69FE" w:rsidP="006B69FE">
            <w:pPr>
              <w:jc w:val="center"/>
              <w:rPr>
                <w:rFonts w:cs="Arial"/>
                <w:b/>
                <w:bCs/>
                <w:color w:val="000000"/>
                <w:sz w:val="16"/>
                <w:szCs w:val="16"/>
                <w:lang w:val="cs-CZ"/>
              </w:rPr>
            </w:pPr>
            <w:r w:rsidRPr="00176240">
              <w:rPr>
                <w:rFonts w:cs="Arial"/>
                <w:b/>
                <w:bCs/>
                <w:color w:val="000000"/>
                <w:sz w:val="16"/>
                <w:szCs w:val="16"/>
                <w:lang w:val="cs-CZ"/>
              </w:rPr>
              <w:t> </w:t>
            </w:r>
          </w:p>
        </w:tc>
      </w:tr>
      <w:tr w:rsidR="006B69FE" w:rsidRPr="00176240" w14:paraId="08828565" w14:textId="77777777" w:rsidTr="00B8791D">
        <w:trPr>
          <w:trHeight w:val="288"/>
        </w:trPr>
        <w:tc>
          <w:tcPr>
            <w:tcW w:w="1369" w:type="dxa"/>
            <w:tcBorders>
              <w:top w:val="single" w:sz="8" w:space="0" w:color="auto"/>
              <w:left w:val="single" w:sz="8" w:space="0" w:color="auto"/>
              <w:bottom w:val="single" w:sz="8" w:space="0" w:color="auto"/>
              <w:right w:val="single" w:sz="8" w:space="0" w:color="auto"/>
            </w:tcBorders>
            <w:noWrap/>
            <w:vAlign w:val="center"/>
            <w:hideMark/>
          </w:tcPr>
          <w:p w14:paraId="177ED3AA"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80026-518-01-R</w:t>
            </w:r>
          </w:p>
        </w:tc>
        <w:tc>
          <w:tcPr>
            <w:tcW w:w="3065" w:type="dxa"/>
            <w:tcBorders>
              <w:top w:val="single" w:sz="8" w:space="0" w:color="auto"/>
              <w:left w:val="single" w:sz="8" w:space="0" w:color="auto"/>
              <w:bottom w:val="single" w:sz="8" w:space="0" w:color="auto"/>
              <w:right w:val="single" w:sz="8" w:space="0" w:color="auto"/>
            </w:tcBorders>
            <w:noWrap/>
            <w:vAlign w:val="center"/>
            <w:hideMark/>
          </w:tcPr>
          <w:p w14:paraId="778AF20D"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 xml:space="preserve">DC/DC POWER SUPPLY,PKG                                 </w:t>
            </w:r>
          </w:p>
        </w:tc>
        <w:tc>
          <w:tcPr>
            <w:tcW w:w="2386" w:type="dxa"/>
            <w:tcBorders>
              <w:top w:val="single" w:sz="8" w:space="0" w:color="auto"/>
              <w:left w:val="single" w:sz="8" w:space="0" w:color="auto"/>
              <w:bottom w:val="single" w:sz="8" w:space="0" w:color="auto"/>
              <w:right w:val="single" w:sz="8" w:space="0" w:color="auto"/>
            </w:tcBorders>
            <w:noWrap/>
            <w:vAlign w:val="center"/>
            <w:hideMark/>
          </w:tcPr>
          <w:p w14:paraId="2874E000" w14:textId="77777777" w:rsidR="006B69FE" w:rsidRPr="00176240" w:rsidRDefault="006B69FE" w:rsidP="006B69FE">
            <w:pPr>
              <w:rPr>
                <w:rFonts w:cs="Arial"/>
                <w:color w:val="000000"/>
                <w:sz w:val="16"/>
                <w:szCs w:val="16"/>
                <w:lang w:val="cs-CZ"/>
              </w:rPr>
            </w:pPr>
            <w:proofErr w:type="spellStart"/>
            <w:r w:rsidRPr="00176240">
              <w:rPr>
                <w:rFonts w:cs="Arial"/>
                <w:color w:val="000000"/>
                <w:sz w:val="16"/>
                <w:szCs w:val="16"/>
                <w:lang w:val="cs-CZ"/>
              </w:rPr>
              <w:t>replace</w:t>
            </w:r>
            <w:proofErr w:type="spellEnd"/>
            <w:r w:rsidRPr="00176240">
              <w:rPr>
                <w:rFonts w:cs="Arial"/>
                <w:color w:val="000000"/>
                <w:sz w:val="16"/>
                <w:szCs w:val="16"/>
                <w:lang w:val="cs-CZ"/>
              </w:rPr>
              <w:t>/</w:t>
            </w:r>
            <w:proofErr w:type="spellStart"/>
            <w:r w:rsidRPr="00176240">
              <w:rPr>
                <w:rFonts w:cs="Arial"/>
                <w:color w:val="000000"/>
                <w:sz w:val="16"/>
                <w:szCs w:val="16"/>
                <w:lang w:val="cs-CZ"/>
              </w:rPr>
              <w:t>refurbish</w:t>
            </w:r>
            <w:proofErr w:type="spellEnd"/>
            <w:r w:rsidRPr="00176240">
              <w:rPr>
                <w:rFonts w:cs="Arial"/>
                <w:color w:val="000000"/>
                <w:sz w:val="16"/>
                <w:szCs w:val="16"/>
                <w:lang w:val="cs-CZ"/>
              </w:rPr>
              <w:t xml:space="preserve"> </w:t>
            </w:r>
            <w:proofErr w:type="spellStart"/>
            <w:r w:rsidRPr="00176240">
              <w:rPr>
                <w:rFonts w:cs="Arial"/>
                <w:color w:val="000000"/>
                <w:sz w:val="16"/>
                <w:szCs w:val="16"/>
                <w:lang w:val="cs-CZ"/>
              </w:rPr>
              <w:t>year</w:t>
            </w:r>
            <w:proofErr w:type="spellEnd"/>
            <w:r w:rsidRPr="00176240">
              <w:rPr>
                <w:rFonts w:cs="Arial"/>
                <w:color w:val="000000"/>
                <w:sz w:val="16"/>
                <w:szCs w:val="16"/>
                <w:lang w:val="cs-CZ"/>
              </w:rPr>
              <w:t xml:space="preserve"> 5, 10, 15</w:t>
            </w:r>
          </w:p>
        </w:tc>
        <w:tc>
          <w:tcPr>
            <w:tcW w:w="1189" w:type="dxa"/>
            <w:tcBorders>
              <w:top w:val="single" w:sz="8" w:space="0" w:color="auto"/>
              <w:left w:val="single" w:sz="8" w:space="0" w:color="auto"/>
              <w:bottom w:val="single" w:sz="8" w:space="0" w:color="auto"/>
              <w:right w:val="single" w:sz="8" w:space="0" w:color="auto"/>
            </w:tcBorders>
            <w:noWrap/>
            <w:vAlign w:val="center"/>
            <w:hideMark/>
          </w:tcPr>
          <w:p w14:paraId="26C21C78" w14:textId="77777777" w:rsidR="006B69FE" w:rsidRPr="00176240" w:rsidRDefault="006B69FE" w:rsidP="006B69FE">
            <w:pPr>
              <w:jc w:val="center"/>
              <w:rPr>
                <w:rFonts w:cs="Arial"/>
                <w:color w:val="000000"/>
                <w:sz w:val="16"/>
                <w:szCs w:val="16"/>
                <w:lang w:val="cs-CZ"/>
              </w:rPr>
            </w:pPr>
            <w:r w:rsidRPr="00176240">
              <w:rPr>
                <w:rFonts w:cs="Arial"/>
                <w:color w:val="000000"/>
                <w:sz w:val="16"/>
                <w:szCs w:val="16"/>
                <w:lang w:val="cs-CZ"/>
              </w:rPr>
              <w:t>1</w:t>
            </w:r>
          </w:p>
        </w:tc>
        <w:tc>
          <w:tcPr>
            <w:tcW w:w="1081" w:type="dxa"/>
            <w:tcBorders>
              <w:top w:val="single" w:sz="8" w:space="0" w:color="auto"/>
              <w:left w:val="single" w:sz="8" w:space="0" w:color="auto"/>
              <w:bottom w:val="single" w:sz="8" w:space="0" w:color="auto"/>
              <w:right w:val="single" w:sz="8" w:space="0" w:color="auto"/>
            </w:tcBorders>
            <w:noWrap/>
            <w:vAlign w:val="center"/>
            <w:hideMark/>
          </w:tcPr>
          <w:p w14:paraId="7FCAF178" w14:textId="77777777" w:rsidR="006B69FE" w:rsidRPr="00176240" w:rsidRDefault="006B69FE" w:rsidP="006B69FE">
            <w:pPr>
              <w:jc w:val="center"/>
              <w:rPr>
                <w:rFonts w:cs="Arial"/>
                <w:color w:val="000000"/>
                <w:sz w:val="16"/>
                <w:szCs w:val="16"/>
                <w:lang w:val="cs-CZ"/>
              </w:rPr>
            </w:pPr>
            <w:r w:rsidRPr="00176240">
              <w:rPr>
                <w:rFonts w:cs="Arial"/>
                <w:color w:val="000000"/>
                <w:sz w:val="16"/>
                <w:szCs w:val="16"/>
                <w:lang w:val="cs-CZ"/>
              </w:rPr>
              <w:t>1</w:t>
            </w:r>
          </w:p>
        </w:tc>
        <w:tc>
          <w:tcPr>
            <w:tcW w:w="1350" w:type="dxa"/>
            <w:tcBorders>
              <w:top w:val="single" w:sz="8" w:space="0" w:color="auto"/>
              <w:left w:val="single" w:sz="8" w:space="0" w:color="auto"/>
              <w:bottom w:val="single" w:sz="8" w:space="0" w:color="auto"/>
              <w:right w:val="single" w:sz="8" w:space="0" w:color="auto"/>
            </w:tcBorders>
            <w:noWrap/>
            <w:vAlign w:val="center"/>
            <w:hideMark/>
          </w:tcPr>
          <w:p w14:paraId="279E8C8B" w14:textId="77777777" w:rsidR="006B69FE" w:rsidRPr="00176240" w:rsidRDefault="006B69FE" w:rsidP="006B69FE">
            <w:pPr>
              <w:jc w:val="center"/>
              <w:rPr>
                <w:rFonts w:cs="Arial"/>
                <w:b/>
                <w:bCs/>
                <w:color w:val="000000"/>
                <w:sz w:val="16"/>
                <w:szCs w:val="16"/>
                <w:lang w:val="cs-CZ"/>
              </w:rPr>
            </w:pPr>
            <w:r w:rsidRPr="00176240">
              <w:rPr>
                <w:rFonts w:cs="Arial"/>
                <w:b/>
                <w:bCs/>
                <w:color w:val="000000"/>
                <w:sz w:val="16"/>
                <w:szCs w:val="16"/>
                <w:lang w:val="cs-CZ"/>
              </w:rPr>
              <w:t>0</w:t>
            </w:r>
          </w:p>
        </w:tc>
      </w:tr>
      <w:tr w:rsidR="006B69FE" w:rsidRPr="00176240" w14:paraId="6C4B7B89" w14:textId="77777777" w:rsidTr="00B8791D">
        <w:trPr>
          <w:trHeight w:val="288"/>
        </w:trPr>
        <w:tc>
          <w:tcPr>
            <w:tcW w:w="1369" w:type="dxa"/>
            <w:tcBorders>
              <w:top w:val="single" w:sz="8" w:space="0" w:color="auto"/>
              <w:left w:val="single" w:sz="8" w:space="0" w:color="auto"/>
              <w:bottom w:val="single" w:sz="8" w:space="0" w:color="auto"/>
              <w:right w:val="single" w:sz="8" w:space="0" w:color="auto"/>
            </w:tcBorders>
            <w:noWrap/>
            <w:vAlign w:val="center"/>
            <w:hideMark/>
          </w:tcPr>
          <w:p w14:paraId="12441F74"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396860-R</w:t>
            </w:r>
          </w:p>
        </w:tc>
        <w:tc>
          <w:tcPr>
            <w:tcW w:w="3065" w:type="dxa"/>
            <w:tcBorders>
              <w:top w:val="single" w:sz="8" w:space="0" w:color="auto"/>
              <w:left w:val="single" w:sz="8" w:space="0" w:color="auto"/>
              <w:bottom w:val="single" w:sz="8" w:space="0" w:color="auto"/>
              <w:right w:val="single" w:sz="8" w:space="0" w:color="auto"/>
            </w:tcBorders>
            <w:noWrap/>
            <w:vAlign w:val="center"/>
            <w:hideMark/>
          </w:tcPr>
          <w:p w14:paraId="5A775B9D" w14:textId="77777777" w:rsidR="006B69FE" w:rsidRPr="00176240" w:rsidRDefault="006B69FE" w:rsidP="006B69FE">
            <w:pPr>
              <w:rPr>
                <w:rFonts w:cs="Arial"/>
                <w:color w:val="000000"/>
                <w:sz w:val="16"/>
                <w:szCs w:val="16"/>
                <w:lang w:val="cs-CZ"/>
              </w:rPr>
            </w:pPr>
            <w:proofErr w:type="spellStart"/>
            <w:r w:rsidRPr="00176240">
              <w:rPr>
                <w:rFonts w:cs="Arial"/>
                <w:color w:val="000000"/>
                <w:sz w:val="16"/>
                <w:szCs w:val="16"/>
                <w:lang w:val="cs-CZ"/>
              </w:rPr>
              <w:t>Power</w:t>
            </w:r>
            <w:proofErr w:type="spellEnd"/>
            <w:r w:rsidRPr="00176240">
              <w:rPr>
                <w:rFonts w:cs="Arial"/>
                <w:color w:val="000000"/>
                <w:sz w:val="16"/>
                <w:szCs w:val="16"/>
                <w:lang w:val="cs-CZ"/>
              </w:rPr>
              <w:t xml:space="preserve"> Supply, Chass,85/264Vi,60Vo,1000W</w:t>
            </w:r>
          </w:p>
        </w:tc>
        <w:tc>
          <w:tcPr>
            <w:tcW w:w="2386" w:type="dxa"/>
            <w:tcBorders>
              <w:top w:val="single" w:sz="8" w:space="0" w:color="auto"/>
              <w:left w:val="single" w:sz="8" w:space="0" w:color="auto"/>
              <w:bottom w:val="single" w:sz="8" w:space="0" w:color="auto"/>
              <w:right w:val="single" w:sz="8" w:space="0" w:color="auto"/>
            </w:tcBorders>
            <w:noWrap/>
            <w:vAlign w:val="center"/>
            <w:hideMark/>
          </w:tcPr>
          <w:p w14:paraId="300271E6" w14:textId="77777777" w:rsidR="006B69FE" w:rsidRPr="00176240" w:rsidRDefault="006B69FE" w:rsidP="006B69FE">
            <w:pPr>
              <w:rPr>
                <w:rFonts w:cs="Arial"/>
                <w:color w:val="000000"/>
                <w:sz w:val="16"/>
                <w:szCs w:val="16"/>
                <w:lang w:val="cs-CZ"/>
              </w:rPr>
            </w:pPr>
            <w:proofErr w:type="spellStart"/>
            <w:r w:rsidRPr="00176240">
              <w:rPr>
                <w:rFonts w:cs="Arial"/>
                <w:color w:val="000000"/>
                <w:sz w:val="16"/>
                <w:szCs w:val="16"/>
                <w:lang w:val="cs-CZ"/>
              </w:rPr>
              <w:t>replace</w:t>
            </w:r>
            <w:proofErr w:type="spellEnd"/>
            <w:r w:rsidRPr="00176240">
              <w:rPr>
                <w:rFonts w:cs="Arial"/>
                <w:color w:val="000000"/>
                <w:sz w:val="16"/>
                <w:szCs w:val="16"/>
                <w:lang w:val="cs-CZ"/>
              </w:rPr>
              <w:t>/</w:t>
            </w:r>
            <w:proofErr w:type="spellStart"/>
            <w:r w:rsidRPr="00176240">
              <w:rPr>
                <w:rFonts w:cs="Arial"/>
                <w:color w:val="000000"/>
                <w:sz w:val="16"/>
                <w:szCs w:val="16"/>
                <w:lang w:val="cs-CZ"/>
              </w:rPr>
              <w:t>refurbish</w:t>
            </w:r>
            <w:proofErr w:type="spellEnd"/>
            <w:r w:rsidRPr="00176240">
              <w:rPr>
                <w:rFonts w:cs="Arial"/>
                <w:color w:val="000000"/>
                <w:sz w:val="16"/>
                <w:szCs w:val="16"/>
                <w:lang w:val="cs-CZ"/>
              </w:rPr>
              <w:t xml:space="preserve"> </w:t>
            </w:r>
            <w:proofErr w:type="spellStart"/>
            <w:r w:rsidRPr="00176240">
              <w:rPr>
                <w:rFonts w:cs="Arial"/>
                <w:color w:val="000000"/>
                <w:sz w:val="16"/>
                <w:szCs w:val="16"/>
                <w:lang w:val="cs-CZ"/>
              </w:rPr>
              <w:t>year</w:t>
            </w:r>
            <w:proofErr w:type="spellEnd"/>
            <w:r w:rsidRPr="00176240">
              <w:rPr>
                <w:rFonts w:cs="Arial"/>
                <w:color w:val="000000"/>
                <w:sz w:val="16"/>
                <w:szCs w:val="16"/>
                <w:lang w:val="cs-CZ"/>
              </w:rPr>
              <w:t xml:space="preserve"> 5, 10, 15</w:t>
            </w:r>
          </w:p>
        </w:tc>
        <w:tc>
          <w:tcPr>
            <w:tcW w:w="1189" w:type="dxa"/>
            <w:tcBorders>
              <w:top w:val="single" w:sz="8" w:space="0" w:color="auto"/>
              <w:left w:val="single" w:sz="8" w:space="0" w:color="auto"/>
              <w:bottom w:val="single" w:sz="8" w:space="0" w:color="auto"/>
              <w:right w:val="single" w:sz="8" w:space="0" w:color="auto"/>
            </w:tcBorders>
            <w:noWrap/>
            <w:vAlign w:val="center"/>
            <w:hideMark/>
          </w:tcPr>
          <w:p w14:paraId="68D8528E" w14:textId="77777777" w:rsidR="006B69FE" w:rsidRPr="00176240" w:rsidRDefault="006B69FE" w:rsidP="006B69FE">
            <w:pPr>
              <w:jc w:val="center"/>
              <w:rPr>
                <w:rFonts w:cs="Arial"/>
                <w:color w:val="000000"/>
                <w:sz w:val="16"/>
                <w:szCs w:val="16"/>
                <w:lang w:val="cs-CZ"/>
              </w:rPr>
            </w:pPr>
            <w:r w:rsidRPr="00176240">
              <w:rPr>
                <w:rFonts w:cs="Arial"/>
                <w:color w:val="000000"/>
                <w:sz w:val="16"/>
                <w:szCs w:val="16"/>
                <w:lang w:val="cs-CZ"/>
              </w:rPr>
              <w:t>1</w:t>
            </w:r>
          </w:p>
        </w:tc>
        <w:tc>
          <w:tcPr>
            <w:tcW w:w="1081" w:type="dxa"/>
            <w:tcBorders>
              <w:top w:val="single" w:sz="8" w:space="0" w:color="auto"/>
              <w:left w:val="single" w:sz="8" w:space="0" w:color="auto"/>
              <w:bottom w:val="single" w:sz="8" w:space="0" w:color="auto"/>
              <w:right w:val="single" w:sz="8" w:space="0" w:color="auto"/>
            </w:tcBorders>
            <w:noWrap/>
            <w:vAlign w:val="center"/>
            <w:hideMark/>
          </w:tcPr>
          <w:p w14:paraId="4DE3EECC" w14:textId="77777777" w:rsidR="006B69FE" w:rsidRPr="00176240" w:rsidRDefault="006B69FE" w:rsidP="006B69FE">
            <w:pPr>
              <w:jc w:val="center"/>
              <w:rPr>
                <w:rFonts w:cs="Arial"/>
                <w:color w:val="000000"/>
                <w:sz w:val="16"/>
                <w:szCs w:val="16"/>
                <w:lang w:val="cs-CZ"/>
              </w:rPr>
            </w:pPr>
            <w:r w:rsidRPr="00176240">
              <w:rPr>
                <w:rFonts w:cs="Arial"/>
                <w:color w:val="000000"/>
                <w:sz w:val="16"/>
                <w:szCs w:val="16"/>
                <w:lang w:val="cs-CZ"/>
              </w:rPr>
              <w:t>1</w:t>
            </w:r>
          </w:p>
        </w:tc>
        <w:tc>
          <w:tcPr>
            <w:tcW w:w="1350" w:type="dxa"/>
            <w:tcBorders>
              <w:top w:val="single" w:sz="8" w:space="0" w:color="auto"/>
              <w:left w:val="single" w:sz="8" w:space="0" w:color="auto"/>
              <w:bottom w:val="single" w:sz="8" w:space="0" w:color="auto"/>
              <w:right w:val="single" w:sz="8" w:space="0" w:color="auto"/>
            </w:tcBorders>
            <w:noWrap/>
            <w:vAlign w:val="center"/>
            <w:hideMark/>
          </w:tcPr>
          <w:p w14:paraId="3C4CE073" w14:textId="77777777" w:rsidR="006B69FE" w:rsidRPr="00176240" w:rsidRDefault="006B69FE" w:rsidP="006B69FE">
            <w:pPr>
              <w:jc w:val="center"/>
              <w:rPr>
                <w:rFonts w:cs="Arial"/>
                <w:b/>
                <w:bCs/>
                <w:color w:val="000000"/>
                <w:sz w:val="16"/>
                <w:szCs w:val="16"/>
                <w:lang w:val="cs-CZ"/>
              </w:rPr>
            </w:pPr>
            <w:r w:rsidRPr="00176240">
              <w:rPr>
                <w:rFonts w:cs="Arial"/>
                <w:b/>
                <w:bCs/>
                <w:color w:val="000000"/>
                <w:sz w:val="16"/>
                <w:szCs w:val="16"/>
                <w:lang w:val="cs-CZ"/>
              </w:rPr>
              <w:t>0</w:t>
            </w:r>
          </w:p>
        </w:tc>
      </w:tr>
      <w:tr w:rsidR="006B69FE" w:rsidRPr="00176240" w14:paraId="14A93547" w14:textId="77777777" w:rsidTr="00B8791D">
        <w:trPr>
          <w:trHeight w:val="288"/>
        </w:trPr>
        <w:tc>
          <w:tcPr>
            <w:tcW w:w="1369" w:type="dxa"/>
            <w:tcBorders>
              <w:top w:val="single" w:sz="8" w:space="0" w:color="auto"/>
              <w:left w:val="single" w:sz="8" w:space="0" w:color="auto"/>
              <w:bottom w:val="single" w:sz="8" w:space="0" w:color="auto"/>
              <w:right w:val="single" w:sz="8" w:space="0" w:color="auto"/>
            </w:tcBorders>
            <w:noWrap/>
            <w:vAlign w:val="center"/>
            <w:hideMark/>
          </w:tcPr>
          <w:p w14:paraId="26CF15DB"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80026-709-03-R</w:t>
            </w:r>
          </w:p>
        </w:tc>
        <w:tc>
          <w:tcPr>
            <w:tcW w:w="3065" w:type="dxa"/>
            <w:tcBorders>
              <w:top w:val="single" w:sz="8" w:space="0" w:color="auto"/>
              <w:left w:val="single" w:sz="8" w:space="0" w:color="auto"/>
              <w:bottom w:val="single" w:sz="8" w:space="0" w:color="auto"/>
              <w:right w:val="single" w:sz="8" w:space="0" w:color="auto"/>
            </w:tcBorders>
            <w:noWrap/>
            <w:vAlign w:val="center"/>
            <w:hideMark/>
          </w:tcPr>
          <w:p w14:paraId="7186395D"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FAN/MOTOR/RING,400V,50HZ,DALTC</w:t>
            </w:r>
          </w:p>
        </w:tc>
        <w:tc>
          <w:tcPr>
            <w:tcW w:w="2386" w:type="dxa"/>
            <w:tcBorders>
              <w:top w:val="single" w:sz="8" w:space="0" w:color="auto"/>
              <w:left w:val="single" w:sz="8" w:space="0" w:color="auto"/>
              <w:bottom w:val="single" w:sz="8" w:space="0" w:color="auto"/>
              <w:right w:val="single" w:sz="8" w:space="0" w:color="auto"/>
            </w:tcBorders>
            <w:noWrap/>
            <w:vAlign w:val="center"/>
            <w:hideMark/>
          </w:tcPr>
          <w:p w14:paraId="45539793" w14:textId="77777777" w:rsidR="006B69FE" w:rsidRPr="00176240" w:rsidRDefault="006B69FE" w:rsidP="006B69FE">
            <w:pPr>
              <w:rPr>
                <w:rFonts w:cs="Arial"/>
                <w:color w:val="000000"/>
                <w:sz w:val="16"/>
                <w:szCs w:val="16"/>
                <w:lang w:val="cs-CZ"/>
              </w:rPr>
            </w:pPr>
            <w:proofErr w:type="spellStart"/>
            <w:r w:rsidRPr="00176240">
              <w:rPr>
                <w:rFonts w:cs="Arial"/>
                <w:color w:val="000000"/>
                <w:sz w:val="16"/>
                <w:szCs w:val="16"/>
                <w:lang w:val="cs-CZ"/>
              </w:rPr>
              <w:t>replace</w:t>
            </w:r>
            <w:proofErr w:type="spellEnd"/>
            <w:r w:rsidRPr="00176240">
              <w:rPr>
                <w:rFonts w:cs="Arial"/>
                <w:color w:val="000000"/>
                <w:sz w:val="16"/>
                <w:szCs w:val="16"/>
                <w:lang w:val="cs-CZ"/>
              </w:rPr>
              <w:t>/</w:t>
            </w:r>
            <w:proofErr w:type="spellStart"/>
            <w:r w:rsidRPr="00176240">
              <w:rPr>
                <w:rFonts w:cs="Arial"/>
                <w:color w:val="000000"/>
                <w:sz w:val="16"/>
                <w:szCs w:val="16"/>
                <w:lang w:val="cs-CZ"/>
              </w:rPr>
              <w:t>refurbish</w:t>
            </w:r>
            <w:proofErr w:type="spellEnd"/>
            <w:r w:rsidRPr="00176240">
              <w:rPr>
                <w:rFonts w:cs="Arial"/>
                <w:color w:val="000000"/>
                <w:sz w:val="16"/>
                <w:szCs w:val="16"/>
                <w:lang w:val="cs-CZ"/>
              </w:rPr>
              <w:t xml:space="preserve"> </w:t>
            </w:r>
            <w:proofErr w:type="spellStart"/>
            <w:r w:rsidRPr="00176240">
              <w:rPr>
                <w:rFonts w:cs="Arial"/>
                <w:color w:val="000000"/>
                <w:sz w:val="16"/>
                <w:szCs w:val="16"/>
                <w:lang w:val="cs-CZ"/>
              </w:rPr>
              <w:t>year</w:t>
            </w:r>
            <w:proofErr w:type="spellEnd"/>
            <w:r w:rsidRPr="00176240">
              <w:rPr>
                <w:rFonts w:cs="Arial"/>
                <w:color w:val="000000"/>
                <w:sz w:val="16"/>
                <w:szCs w:val="16"/>
                <w:lang w:val="cs-CZ"/>
              </w:rPr>
              <w:t xml:space="preserve"> 7 &amp; 14</w:t>
            </w:r>
          </w:p>
        </w:tc>
        <w:tc>
          <w:tcPr>
            <w:tcW w:w="1189" w:type="dxa"/>
            <w:tcBorders>
              <w:top w:val="single" w:sz="8" w:space="0" w:color="auto"/>
              <w:left w:val="single" w:sz="8" w:space="0" w:color="auto"/>
              <w:bottom w:val="single" w:sz="8" w:space="0" w:color="auto"/>
              <w:right w:val="single" w:sz="8" w:space="0" w:color="auto"/>
            </w:tcBorders>
            <w:noWrap/>
            <w:vAlign w:val="center"/>
            <w:hideMark/>
          </w:tcPr>
          <w:p w14:paraId="32EAC6BC" w14:textId="77777777" w:rsidR="006B69FE" w:rsidRPr="00176240" w:rsidRDefault="006B69FE" w:rsidP="006B69FE">
            <w:pPr>
              <w:jc w:val="center"/>
              <w:rPr>
                <w:rFonts w:cs="Arial"/>
                <w:color w:val="000000"/>
                <w:sz w:val="16"/>
                <w:szCs w:val="16"/>
                <w:lang w:val="cs-CZ"/>
              </w:rPr>
            </w:pPr>
            <w:r w:rsidRPr="00176240">
              <w:rPr>
                <w:rFonts w:cs="Arial"/>
                <w:color w:val="000000"/>
                <w:sz w:val="16"/>
                <w:szCs w:val="16"/>
                <w:lang w:val="cs-CZ"/>
              </w:rPr>
              <w:t>1</w:t>
            </w:r>
          </w:p>
        </w:tc>
        <w:tc>
          <w:tcPr>
            <w:tcW w:w="1081" w:type="dxa"/>
            <w:tcBorders>
              <w:top w:val="single" w:sz="8" w:space="0" w:color="auto"/>
              <w:left w:val="single" w:sz="8" w:space="0" w:color="auto"/>
              <w:bottom w:val="single" w:sz="8" w:space="0" w:color="auto"/>
              <w:right w:val="single" w:sz="8" w:space="0" w:color="auto"/>
            </w:tcBorders>
            <w:noWrap/>
            <w:vAlign w:val="center"/>
            <w:hideMark/>
          </w:tcPr>
          <w:p w14:paraId="73D6D616"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 </w:t>
            </w:r>
          </w:p>
        </w:tc>
        <w:tc>
          <w:tcPr>
            <w:tcW w:w="1350" w:type="dxa"/>
            <w:tcBorders>
              <w:top w:val="single" w:sz="8" w:space="0" w:color="auto"/>
              <w:left w:val="single" w:sz="8" w:space="0" w:color="auto"/>
              <w:bottom w:val="single" w:sz="8" w:space="0" w:color="auto"/>
              <w:right w:val="single" w:sz="8" w:space="0" w:color="auto"/>
            </w:tcBorders>
            <w:noWrap/>
            <w:vAlign w:val="center"/>
            <w:hideMark/>
          </w:tcPr>
          <w:p w14:paraId="13E00840" w14:textId="77777777" w:rsidR="006B69FE" w:rsidRPr="00176240" w:rsidRDefault="006B69FE" w:rsidP="006B69FE">
            <w:pPr>
              <w:jc w:val="center"/>
              <w:rPr>
                <w:rFonts w:cs="Arial"/>
                <w:b/>
                <w:bCs/>
                <w:color w:val="000000"/>
                <w:sz w:val="16"/>
                <w:szCs w:val="16"/>
                <w:lang w:val="cs-CZ"/>
              </w:rPr>
            </w:pPr>
            <w:r w:rsidRPr="00176240">
              <w:rPr>
                <w:rFonts w:cs="Arial"/>
                <w:b/>
                <w:bCs/>
                <w:color w:val="000000"/>
                <w:sz w:val="16"/>
                <w:szCs w:val="16"/>
                <w:lang w:val="cs-CZ"/>
              </w:rPr>
              <w:t>1</w:t>
            </w:r>
          </w:p>
        </w:tc>
      </w:tr>
      <w:tr w:rsidR="006B69FE" w:rsidRPr="00176240" w14:paraId="618DB40C" w14:textId="77777777" w:rsidTr="00B8791D">
        <w:trPr>
          <w:trHeight w:val="288"/>
        </w:trPr>
        <w:tc>
          <w:tcPr>
            <w:tcW w:w="1369" w:type="dxa"/>
            <w:tcBorders>
              <w:top w:val="single" w:sz="8" w:space="0" w:color="auto"/>
              <w:left w:val="single" w:sz="8" w:space="0" w:color="auto"/>
              <w:bottom w:val="single" w:sz="8" w:space="0" w:color="auto"/>
              <w:right w:val="single" w:sz="8" w:space="0" w:color="auto"/>
            </w:tcBorders>
            <w:noWrap/>
            <w:vAlign w:val="center"/>
            <w:hideMark/>
          </w:tcPr>
          <w:p w14:paraId="3A6D96D9"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80190-220-01-R</w:t>
            </w:r>
          </w:p>
        </w:tc>
        <w:tc>
          <w:tcPr>
            <w:tcW w:w="3065" w:type="dxa"/>
            <w:tcBorders>
              <w:top w:val="single" w:sz="8" w:space="0" w:color="auto"/>
              <w:left w:val="single" w:sz="8" w:space="0" w:color="auto"/>
              <w:bottom w:val="single" w:sz="8" w:space="0" w:color="auto"/>
              <w:right w:val="single" w:sz="8" w:space="0" w:color="auto"/>
            </w:tcBorders>
            <w:noWrap/>
            <w:vAlign w:val="center"/>
            <w:hideMark/>
          </w:tcPr>
          <w:p w14:paraId="1940C333"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 xml:space="preserve">SCRGD BOARD                                            </w:t>
            </w:r>
          </w:p>
        </w:tc>
        <w:tc>
          <w:tcPr>
            <w:tcW w:w="2386" w:type="dxa"/>
            <w:tcBorders>
              <w:top w:val="single" w:sz="8" w:space="0" w:color="auto"/>
              <w:left w:val="single" w:sz="8" w:space="0" w:color="auto"/>
              <w:bottom w:val="single" w:sz="8" w:space="0" w:color="auto"/>
              <w:right w:val="single" w:sz="8" w:space="0" w:color="auto"/>
            </w:tcBorders>
            <w:noWrap/>
            <w:vAlign w:val="center"/>
            <w:hideMark/>
          </w:tcPr>
          <w:p w14:paraId="648D3020" w14:textId="77777777" w:rsidR="006B69FE" w:rsidRPr="00176240" w:rsidRDefault="006B69FE" w:rsidP="006B69FE">
            <w:pPr>
              <w:rPr>
                <w:rFonts w:cs="Arial"/>
                <w:color w:val="000000"/>
                <w:sz w:val="16"/>
                <w:szCs w:val="16"/>
                <w:lang w:val="cs-CZ"/>
              </w:rPr>
            </w:pPr>
            <w:proofErr w:type="spellStart"/>
            <w:r w:rsidRPr="00176240">
              <w:rPr>
                <w:rFonts w:cs="Arial"/>
                <w:color w:val="000000"/>
                <w:sz w:val="16"/>
                <w:szCs w:val="16"/>
                <w:lang w:val="cs-CZ"/>
              </w:rPr>
              <w:t>replace</w:t>
            </w:r>
            <w:proofErr w:type="spellEnd"/>
            <w:r w:rsidRPr="00176240">
              <w:rPr>
                <w:rFonts w:cs="Arial"/>
                <w:color w:val="000000"/>
                <w:sz w:val="16"/>
                <w:szCs w:val="16"/>
                <w:lang w:val="cs-CZ"/>
              </w:rPr>
              <w:t>/</w:t>
            </w:r>
            <w:proofErr w:type="spellStart"/>
            <w:r w:rsidRPr="00176240">
              <w:rPr>
                <w:rFonts w:cs="Arial"/>
                <w:color w:val="000000"/>
                <w:sz w:val="16"/>
                <w:szCs w:val="16"/>
                <w:lang w:val="cs-CZ"/>
              </w:rPr>
              <w:t>refurbish</w:t>
            </w:r>
            <w:proofErr w:type="spellEnd"/>
            <w:r w:rsidRPr="00176240">
              <w:rPr>
                <w:rFonts w:cs="Arial"/>
                <w:color w:val="000000"/>
                <w:sz w:val="16"/>
                <w:szCs w:val="16"/>
                <w:lang w:val="cs-CZ"/>
              </w:rPr>
              <w:t xml:space="preserve"> </w:t>
            </w:r>
            <w:proofErr w:type="spellStart"/>
            <w:r w:rsidRPr="00176240">
              <w:rPr>
                <w:rFonts w:cs="Arial"/>
                <w:color w:val="000000"/>
                <w:sz w:val="16"/>
                <w:szCs w:val="16"/>
                <w:lang w:val="cs-CZ"/>
              </w:rPr>
              <w:t>year</w:t>
            </w:r>
            <w:proofErr w:type="spellEnd"/>
            <w:r w:rsidRPr="00176240">
              <w:rPr>
                <w:rFonts w:cs="Arial"/>
                <w:color w:val="000000"/>
                <w:sz w:val="16"/>
                <w:szCs w:val="16"/>
                <w:lang w:val="cs-CZ"/>
              </w:rPr>
              <w:t xml:space="preserve"> 5, 10, 15</w:t>
            </w:r>
          </w:p>
        </w:tc>
        <w:tc>
          <w:tcPr>
            <w:tcW w:w="1189" w:type="dxa"/>
            <w:tcBorders>
              <w:top w:val="single" w:sz="8" w:space="0" w:color="auto"/>
              <w:left w:val="single" w:sz="8" w:space="0" w:color="auto"/>
              <w:bottom w:val="single" w:sz="8" w:space="0" w:color="auto"/>
              <w:right w:val="single" w:sz="8" w:space="0" w:color="auto"/>
            </w:tcBorders>
            <w:noWrap/>
            <w:vAlign w:val="center"/>
            <w:hideMark/>
          </w:tcPr>
          <w:p w14:paraId="177C2919" w14:textId="77777777" w:rsidR="006B69FE" w:rsidRPr="00176240" w:rsidRDefault="006B69FE" w:rsidP="006B69FE">
            <w:pPr>
              <w:jc w:val="center"/>
              <w:rPr>
                <w:rFonts w:cs="Arial"/>
                <w:color w:val="000000"/>
                <w:sz w:val="16"/>
                <w:szCs w:val="16"/>
                <w:lang w:val="cs-CZ"/>
              </w:rPr>
            </w:pPr>
            <w:r w:rsidRPr="00176240">
              <w:rPr>
                <w:rFonts w:cs="Arial"/>
                <w:color w:val="000000"/>
                <w:sz w:val="16"/>
                <w:szCs w:val="16"/>
                <w:lang w:val="cs-CZ"/>
              </w:rPr>
              <w:t>18</w:t>
            </w:r>
          </w:p>
        </w:tc>
        <w:tc>
          <w:tcPr>
            <w:tcW w:w="1081" w:type="dxa"/>
            <w:tcBorders>
              <w:top w:val="single" w:sz="8" w:space="0" w:color="auto"/>
              <w:left w:val="single" w:sz="8" w:space="0" w:color="auto"/>
              <w:bottom w:val="single" w:sz="8" w:space="0" w:color="auto"/>
              <w:right w:val="single" w:sz="8" w:space="0" w:color="auto"/>
            </w:tcBorders>
            <w:noWrap/>
            <w:vAlign w:val="center"/>
            <w:hideMark/>
          </w:tcPr>
          <w:p w14:paraId="11416606"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 </w:t>
            </w:r>
          </w:p>
        </w:tc>
        <w:tc>
          <w:tcPr>
            <w:tcW w:w="1350" w:type="dxa"/>
            <w:tcBorders>
              <w:top w:val="single" w:sz="8" w:space="0" w:color="auto"/>
              <w:left w:val="single" w:sz="8" w:space="0" w:color="auto"/>
              <w:bottom w:val="single" w:sz="8" w:space="0" w:color="auto"/>
              <w:right w:val="single" w:sz="8" w:space="0" w:color="auto"/>
            </w:tcBorders>
            <w:noWrap/>
            <w:vAlign w:val="center"/>
            <w:hideMark/>
          </w:tcPr>
          <w:p w14:paraId="14F3A1AA" w14:textId="77777777" w:rsidR="006B69FE" w:rsidRPr="00176240" w:rsidRDefault="006B69FE" w:rsidP="006B69FE">
            <w:pPr>
              <w:jc w:val="center"/>
              <w:rPr>
                <w:rFonts w:cs="Arial"/>
                <w:b/>
                <w:bCs/>
                <w:color w:val="000000"/>
                <w:sz w:val="16"/>
                <w:szCs w:val="16"/>
                <w:lang w:val="cs-CZ"/>
              </w:rPr>
            </w:pPr>
            <w:r w:rsidRPr="00176240">
              <w:rPr>
                <w:rFonts w:cs="Arial"/>
                <w:b/>
                <w:bCs/>
                <w:color w:val="000000"/>
                <w:sz w:val="16"/>
                <w:szCs w:val="16"/>
                <w:lang w:val="cs-CZ"/>
              </w:rPr>
              <w:t>18</w:t>
            </w:r>
          </w:p>
        </w:tc>
      </w:tr>
      <w:tr w:rsidR="006B69FE" w:rsidRPr="00176240" w14:paraId="351D2541" w14:textId="77777777" w:rsidTr="00B8791D">
        <w:trPr>
          <w:trHeight w:val="288"/>
        </w:trPr>
        <w:tc>
          <w:tcPr>
            <w:tcW w:w="1369" w:type="dxa"/>
            <w:tcBorders>
              <w:top w:val="single" w:sz="8" w:space="0" w:color="auto"/>
              <w:left w:val="single" w:sz="8" w:space="0" w:color="auto"/>
              <w:bottom w:val="single" w:sz="8" w:space="0" w:color="auto"/>
              <w:right w:val="single" w:sz="8" w:space="0" w:color="auto"/>
            </w:tcBorders>
            <w:noWrap/>
            <w:vAlign w:val="center"/>
            <w:hideMark/>
          </w:tcPr>
          <w:p w14:paraId="14412088"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81001-355-71-R</w:t>
            </w:r>
          </w:p>
        </w:tc>
        <w:tc>
          <w:tcPr>
            <w:tcW w:w="3065" w:type="dxa"/>
            <w:tcBorders>
              <w:top w:val="single" w:sz="8" w:space="0" w:color="auto"/>
              <w:left w:val="single" w:sz="8" w:space="0" w:color="auto"/>
              <w:bottom w:val="single" w:sz="8" w:space="0" w:color="auto"/>
              <w:right w:val="single" w:sz="8" w:space="0" w:color="auto"/>
            </w:tcBorders>
            <w:noWrap/>
            <w:vAlign w:val="center"/>
            <w:hideMark/>
          </w:tcPr>
          <w:p w14:paraId="2189B1AA"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 xml:space="preserve">1 SCR 350A 6.5KV WITH CONNECTOR PACKAGE                </w:t>
            </w:r>
          </w:p>
        </w:tc>
        <w:tc>
          <w:tcPr>
            <w:tcW w:w="2386" w:type="dxa"/>
            <w:tcBorders>
              <w:top w:val="single" w:sz="8" w:space="0" w:color="auto"/>
              <w:left w:val="single" w:sz="8" w:space="0" w:color="auto"/>
              <w:bottom w:val="single" w:sz="8" w:space="0" w:color="auto"/>
              <w:right w:val="single" w:sz="8" w:space="0" w:color="auto"/>
            </w:tcBorders>
            <w:noWrap/>
            <w:vAlign w:val="center"/>
            <w:hideMark/>
          </w:tcPr>
          <w:p w14:paraId="3A717956" w14:textId="77777777" w:rsidR="006B69FE" w:rsidRPr="00176240" w:rsidRDefault="006B69FE" w:rsidP="006B69FE">
            <w:pPr>
              <w:rPr>
                <w:rFonts w:cs="Arial"/>
                <w:color w:val="000000"/>
                <w:sz w:val="16"/>
                <w:szCs w:val="16"/>
                <w:lang w:val="cs-CZ"/>
              </w:rPr>
            </w:pPr>
            <w:proofErr w:type="spellStart"/>
            <w:r w:rsidRPr="00176240">
              <w:rPr>
                <w:rFonts w:cs="Arial"/>
                <w:color w:val="000000"/>
                <w:sz w:val="16"/>
                <w:szCs w:val="16"/>
                <w:lang w:val="cs-CZ"/>
              </w:rPr>
              <w:t>replace</w:t>
            </w:r>
            <w:proofErr w:type="spellEnd"/>
            <w:r w:rsidRPr="00176240">
              <w:rPr>
                <w:rFonts w:cs="Arial"/>
                <w:color w:val="000000"/>
                <w:sz w:val="16"/>
                <w:szCs w:val="16"/>
                <w:lang w:val="cs-CZ"/>
              </w:rPr>
              <w:t xml:space="preserve"> </w:t>
            </w:r>
            <w:proofErr w:type="spellStart"/>
            <w:r w:rsidRPr="00176240">
              <w:rPr>
                <w:rFonts w:cs="Arial"/>
                <w:color w:val="000000"/>
                <w:sz w:val="16"/>
                <w:szCs w:val="16"/>
                <w:lang w:val="cs-CZ"/>
              </w:rPr>
              <w:t>year</w:t>
            </w:r>
            <w:proofErr w:type="spellEnd"/>
            <w:r w:rsidRPr="00176240">
              <w:rPr>
                <w:rFonts w:cs="Arial"/>
                <w:color w:val="000000"/>
                <w:sz w:val="16"/>
                <w:szCs w:val="16"/>
                <w:lang w:val="cs-CZ"/>
              </w:rPr>
              <w:t xml:space="preserve"> 12</w:t>
            </w:r>
          </w:p>
        </w:tc>
        <w:tc>
          <w:tcPr>
            <w:tcW w:w="1189" w:type="dxa"/>
            <w:tcBorders>
              <w:top w:val="single" w:sz="8" w:space="0" w:color="auto"/>
              <w:left w:val="single" w:sz="8" w:space="0" w:color="auto"/>
              <w:bottom w:val="single" w:sz="8" w:space="0" w:color="auto"/>
              <w:right w:val="single" w:sz="8" w:space="0" w:color="auto"/>
            </w:tcBorders>
            <w:noWrap/>
            <w:vAlign w:val="center"/>
            <w:hideMark/>
          </w:tcPr>
          <w:p w14:paraId="2E48A306" w14:textId="77777777" w:rsidR="006B69FE" w:rsidRPr="00176240" w:rsidRDefault="006B69FE" w:rsidP="006B69FE">
            <w:pPr>
              <w:jc w:val="center"/>
              <w:rPr>
                <w:rFonts w:cs="Arial"/>
                <w:color w:val="000000"/>
                <w:sz w:val="16"/>
                <w:szCs w:val="16"/>
                <w:lang w:val="cs-CZ"/>
              </w:rPr>
            </w:pPr>
            <w:r w:rsidRPr="00176240">
              <w:rPr>
                <w:rFonts w:cs="Arial"/>
                <w:color w:val="000000"/>
                <w:sz w:val="16"/>
                <w:szCs w:val="16"/>
                <w:lang w:val="cs-CZ"/>
              </w:rPr>
              <w:t>18</w:t>
            </w:r>
          </w:p>
        </w:tc>
        <w:tc>
          <w:tcPr>
            <w:tcW w:w="1081" w:type="dxa"/>
            <w:tcBorders>
              <w:top w:val="single" w:sz="8" w:space="0" w:color="auto"/>
              <w:left w:val="single" w:sz="8" w:space="0" w:color="auto"/>
              <w:bottom w:val="single" w:sz="8" w:space="0" w:color="auto"/>
              <w:right w:val="single" w:sz="8" w:space="0" w:color="auto"/>
            </w:tcBorders>
            <w:noWrap/>
            <w:vAlign w:val="center"/>
            <w:hideMark/>
          </w:tcPr>
          <w:p w14:paraId="33A2DB4C"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 </w:t>
            </w:r>
          </w:p>
        </w:tc>
        <w:tc>
          <w:tcPr>
            <w:tcW w:w="1350" w:type="dxa"/>
            <w:tcBorders>
              <w:top w:val="single" w:sz="8" w:space="0" w:color="auto"/>
              <w:left w:val="single" w:sz="8" w:space="0" w:color="auto"/>
              <w:bottom w:val="single" w:sz="8" w:space="0" w:color="auto"/>
              <w:right w:val="single" w:sz="8" w:space="0" w:color="auto"/>
            </w:tcBorders>
            <w:noWrap/>
            <w:vAlign w:val="center"/>
            <w:hideMark/>
          </w:tcPr>
          <w:p w14:paraId="09C3BC58" w14:textId="77777777" w:rsidR="006B69FE" w:rsidRPr="00176240" w:rsidRDefault="006B69FE" w:rsidP="006B69FE">
            <w:pPr>
              <w:jc w:val="center"/>
              <w:rPr>
                <w:rFonts w:cs="Arial"/>
                <w:b/>
                <w:bCs/>
                <w:color w:val="000000"/>
                <w:sz w:val="16"/>
                <w:szCs w:val="16"/>
                <w:lang w:val="cs-CZ"/>
              </w:rPr>
            </w:pPr>
            <w:r w:rsidRPr="00176240">
              <w:rPr>
                <w:rFonts w:cs="Arial"/>
                <w:b/>
                <w:bCs/>
                <w:color w:val="000000"/>
                <w:sz w:val="16"/>
                <w:szCs w:val="16"/>
                <w:lang w:val="cs-CZ"/>
              </w:rPr>
              <w:t> </w:t>
            </w:r>
          </w:p>
        </w:tc>
      </w:tr>
      <w:tr w:rsidR="006B69FE" w:rsidRPr="00176240" w14:paraId="51A56237" w14:textId="77777777" w:rsidTr="00B8791D">
        <w:trPr>
          <w:trHeight w:val="288"/>
        </w:trPr>
        <w:tc>
          <w:tcPr>
            <w:tcW w:w="1369" w:type="dxa"/>
            <w:tcBorders>
              <w:top w:val="single" w:sz="8" w:space="0" w:color="auto"/>
              <w:left w:val="single" w:sz="8" w:space="0" w:color="auto"/>
              <w:bottom w:val="single" w:sz="8" w:space="0" w:color="auto"/>
              <w:right w:val="single" w:sz="8" w:space="0" w:color="auto"/>
            </w:tcBorders>
            <w:noWrap/>
            <w:vAlign w:val="center"/>
            <w:hideMark/>
          </w:tcPr>
          <w:p w14:paraId="3A2B0BAD"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81004-286-53-R</w:t>
            </w:r>
          </w:p>
        </w:tc>
        <w:tc>
          <w:tcPr>
            <w:tcW w:w="3065" w:type="dxa"/>
            <w:tcBorders>
              <w:top w:val="single" w:sz="8" w:space="0" w:color="auto"/>
              <w:left w:val="single" w:sz="8" w:space="0" w:color="auto"/>
              <w:bottom w:val="single" w:sz="8" w:space="0" w:color="auto"/>
              <w:right w:val="single" w:sz="8" w:space="0" w:color="auto"/>
            </w:tcBorders>
            <w:noWrap/>
            <w:vAlign w:val="center"/>
            <w:hideMark/>
          </w:tcPr>
          <w:p w14:paraId="206BB641"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 xml:space="preserve">400A SGCT </w:t>
            </w:r>
            <w:proofErr w:type="spellStart"/>
            <w:r w:rsidRPr="00176240">
              <w:rPr>
                <w:rFonts w:cs="Arial"/>
                <w:color w:val="000000"/>
                <w:sz w:val="16"/>
                <w:szCs w:val="16"/>
                <w:lang w:val="cs-CZ"/>
              </w:rPr>
              <w:t>Matched</w:t>
            </w:r>
            <w:proofErr w:type="spellEnd"/>
            <w:r w:rsidRPr="00176240">
              <w:rPr>
                <w:rFonts w:cs="Arial"/>
                <w:color w:val="000000"/>
                <w:sz w:val="16"/>
                <w:szCs w:val="16"/>
                <w:lang w:val="cs-CZ"/>
              </w:rPr>
              <w:t xml:space="preserve"> Set </w:t>
            </w:r>
            <w:proofErr w:type="spellStart"/>
            <w:r w:rsidRPr="00176240">
              <w:rPr>
                <w:rFonts w:cs="Arial"/>
                <w:color w:val="000000"/>
                <w:sz w:val="16"/>
                <w:szCs w:val="16"/>
                <w:lang w:val="cs-CZ"/>
              </w:rPr>
              <w:t>Of</w:t>
            </w:r>
            <w:proofErr w:type="spellEnd"/>
            <w:r w:rsidRPr="00176240">
              <w:rPr>
                <w:rFonts w:cs="Arial"/>
                <w:color w:val="000000"/>
                <w:sz w:val="16"/>
                <w:szCs w:val="16"/>
                <w:lang w:val="cs-CZ"/>
              </w:rPr>
              <w:t xml:space="preserve"> 3</w:t>
            </w:r>
          </w:p>
        </w:tc>
        <w:tc>
          <w:tcPr>
            <w:tcW w:w="2386" w:type="dxa"/>
            <w:tcBorders>
              <w:top w:val="single" w:sz="8" w:space="0" w:color="auto"/>
              <w:left w:val="single" w:sz="8" w:space="0" w:color="auto"/>
              <w:bottom w:val="single" w:sz="8" w:space="0" w:color="auto"/>
              <w:right w:val="single" w:sz="8" w:space="0" w:color="auto"/>
            </w:tcBorders>
            <w:noWrap/>
            <w:vAlign w:val="center"/>
            <w:hideMark/>
          </w:tcPr>
          <w:p w14:paraId="5F3B9D40" w14:textId="77777777" w:rsidR="006B69FE" w:rsidRPr="00176240" w:rsidRDefault="006B69FE" w:rsidP="006B69FE">
            <w:pPr>
              <w:rPr>
                <w:rFonts w:cs="Arial"/>
                <w:color w:val="000000"/>
                <w:sz w:val="16"/>
                <w:szCs w:val="16"/>
                <w:lang w:val="cs-CZ"/>
              </w:rPr>
            </w:pPr>
            <w:proofErr w:type="spellStart"/>
            <w:r w:rsidRPr="00176240">
              <w:rPr>
                <w:rFonts w:cs="Arial"/>
                <w:color w:val="000000"/>
                <w:sz w:val="16"/>
                <w:szCs w:val="16"/>
                <w:lang w:val="cs-CZ"/>
              </w:rPr>
              <w:t>replace</w:t>
            </w:r>
            <w:proofErr w:type="spellEnd"/>
            <w:r w:rsidRPr="00176240">
              <w:rPr>
                <w:rFonts w:cs="Arial"/>
                <w:color w:val="000000"/>
                <w:sz w:val="16"/>
                <w:szCs w:val="16"/>
                <w:lang w:val="cs-CZ"/>
              </w:rPr>
              <w:t xml:space="preserve"> </w:t>
            </w:r>
            <w:proofErr w:type="spellStart"/>
            <w:r w:rsidRPr="00176240">
              <w:rPr>
                <w:rFonts w:cs="Arial"/>
                <w:color w:val="000000"/>
                <w:sz w:val="16"/>
                <w:szCs w:val="16"/>
                <w:lang w:val="cs-CZ"/>
              </w:rPr>
              <w:t>year</w:t>
            </w:r>
            <w:proofErr w:type="spellEnd"/>
            <w:r w:rsidRPr="00176240">
              <w:rPr>
                <w:rFonts w:cs="Arial"/>
                <w:color w:val="000000"/>
                <w:sz w:val="16"/>
                <w:szCs w:val="16"/>
                <w:lang w:val="cs-CZ"/>
              </w:rPr>
              <w:t xml:space="preserve"> 12</w:t>
            </w:r>
          </w:p>
        </w:tc>
        <w:tc>
          <w:tcPr>
            <w:tcW w:w="1189" w:type="dxa"/>
            <w:tcBorders>
              <w:top w:val="single" w:sz="8" w:space="0" w:color="auto"/>
              <w:left w:val="single" w:sz="8" w:space="0" w:color="auto"/>
              <w:bottom w:val="single" w:sz="8" w:space="0" w:color="auto"/>
              <w:right w:val="single" w:sz="8" w:space="0" w:color="auto"/>
            </w:tcBorders>
            <w:noWrap/>
            <w:vAlign w:val="center"/>
            <w:hideMark/>
          </w:tcPr>
          <w:p w14:paraId="0D0C7E97" w14:textId="77777777" w:rsidR="006B69FE" w:rsidRPr="00176240" w:rsidRDefault="006B69FE" w:rsidP="006B69FE">
            <w:pPr>
              <w:jc w:val="center"/>
              <w:rPr>
                <w:rFonts w:cs="Arial"/>
                <w:color w:val="000000"/>
                <w:sz w:val="16"/>
                <w:szCs w:val="16"/>
                <w:lang w:val="cs-CZ"/>
              </w:rPr>
            </w:pPr>
            <w:r w:rsidRPr="00176240">
              <w:rPr>
                <w:rFonts w:cs="Arial"/>
                <w:color w:val="000000"/>
                <w:sz w:val="16"/>
                <w:szCs w:val="16"/>
                <w:lang w:val="cs-CZ"/>
              </w:rPr>
              <w:t>6</w:t>
            </w:r>
          </w:p>
        </w:tc>
        <w:tc>
          <w:tcPr>
            <w:tcW w:w="1081" w:type="dxa"/>
            <w:tcBorders>
              <w:top w:val="single" w:sz="8" w:space="0" w:color="auto"/>
              <w:left w:val="single" w:sz="8" w:space="0" w:color="auto"/>
              <w:bottom w:val="single" w:sz="8" w:space="0" w:color="auto"/>
              <w:right w:val="single" w:sz="8" w:space="0" w:color="auto"/>
            </w:tcBorders>
            <w:noWrap/>
            <w:vAlign w:val="center"/>
            <w:hideMark/>
          </w:tcPr>
          <w:p w14:paraId="33610E45"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 </w:t>
            </w:r>
          </w:p>
        </w:tc>
        <w:tc>
          <w:tcPr>
            <w:tcW w:w="1350" w:type="dxa"/>
            <w:tcBorders>
              <w:top w:val="single" w:sz="8" w:space="0" w:color="auto"/>
              <w:left w:val="single" w:sz="8" w:space="0" w:color="auto"/>
              <w:bottom w:val="single" w:sz="8" w:space="0" w:color="auto"/>
              <w:right w:val="single" w:sz="8" w:space="0" w:color="auto"/>
            </w:tcBorders>
            <w:noWrap/>
            <w:vAlign w:val="center"/>
            <w:hideMark/>
          </w:tcPr>
          <w:p w14:paraId="2D6D3560" w14:textId="77777777" w:rsidR="006B69FE" w:rsidRPr="00176240" w:rsidRDefault="006B69FE" w:rsidP="006B69FE">
            <w:pPr>
              <w:jc w:val="center"/>
              <w:rPr>
                <w:rFonts w:cs="Arial"/>
                <w:b/>
                <w:bCs/>
                <w:color w:val="000000"/>
                <w:sz w:val="16"/>
                <w:szCs w:val="16"/>
                <w:lang w:val="cs-CZ"/>
              </w:rPr>
            </w:pPr>
            <w:r w:rsidRPr="00176240">
              <w:rPr>
                <w:rFonts w:cs="Arial"/>
                <w:b/>
                <w:bCs/>
                <w:color w:val="000000"/>
                <w:sz w:val="16"/>
                <w:szCs w:val="16"/>
                <w:lang w:val="cs-CZ"/>
              </w:rPr>
              <w:t> </w:t>
            </w:r>
          </w:p>
        </w:tc>
      </w:tr>
      <w:tr w:rsidR="006B69FE" w:rsidRPr="00176240" w14:paraId="2D560FA4" w14:textId="77777777" w:rsidTr="00B8791D">
        <w:trPr>
          <w:trHeight w:val="288"/>
        </w:trPr>
        <w:tc>
          <w:tcPr>
            <w:tcW w:w="1369" w:type="dxa"/>
            <w:tcBorders>
              <w:top w:val="single" w:sz="8" w:space="0" w:color="auto"/>
              <w:left w:val="single" w:sz="8" w:space="0" w:color="auto"/>
              <w:bottom w:val="single" w:sz="8" w:space="0" w:color="auto"/>
              <w:right w:val="single" w:sz="8" w:space="0" w:color="auto"/>
            </w:tcBorders>
            <w:noWrap/>
            <w:vAlign w:val="center"/>
            <w:hideMark/>
          </w:tcPr>
          <w:p w14:paraId="50B5B69D"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81001-717-01-R</w:t>
            </w:r>
          </w:p>
        </w:tc>
        <w:tc>
          <w:tcPr>
            <w:tcW w:w="3065" w:type="dxa"/>
            <w:tcBorders>
              <w:top w:val="single" w:sz="8" w:space="0" w:color="auto"/>
              <w:left w:val="single" w:sz="8" w:space="0" w:color="auto"/>
              <w:bottom w:val="single" w:sz="8" w:space="0" w:color="auto"/>
              <w:right w:val="single" w:sz="8" w:space="0" w:color="auto"/>
            </w:tcBorders>
            <w:noWrap/>
            <w:vAlign w:val="center"/>
            <w:hideMark/>
          </w:tcPr>
          <w:p w14:paraId="662B8EAF"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 xml:space="preserve">FIBERGLASS FILTER 432X795 MM                           </w:t>
            </w:r>
          </w:p>
        </w:tc>
        <w:tc>
          <w:tcPr>
            <w:tcW w:w="2386" w:type="dxa"/>
            <w:tcBorders>
              <w:top w:val="single" w:sz="8" w:space="0" w:color="auto"/>
              <w:left w:val="single" w:sz="8" w:space="0" w:color="auto"/>
              <w:bottom w:val="single" w:sz="8" w:space="0" w:color="auto"/>
              <w:right w:val="single" w:sz="8" w:space="0" w:color="auto"/>
            </w:tcBorders>
            <w:noWrap/>
            <w:vAlign w:val="center"/>
            <w:hideMark/>
          </w:tcPr>
          <w:p w14:paraId="300DADC3" w14:textId="77777777" w:rsidR="006B69FE" w:rsidRPr="00176240" w:rsidRDefault="006B69FE" w:rsidP="006B69FE">
            <w:pPr>
              <w:rPr>
                <w:rFonts w:cs="Arial"/>
                <w:color w:val="000000"/>
                <w:sz w:val="16"/>
                <w:szCs w:val="16"/>
                <w:lang w:val="cs-CZ"/>
              </w:rPr>
            </w:pPr>
            <w:proofErr w:type="spellStart"/>
            <w:r w:rsidRPr="00176240">
              <w:rPr>
                <w:rFonts w:cs="Arial"/>
                <w:color w:val="000000"/>
                <w:sz w:val="16"/>
                <w:szCs w:val="16"/>
                <w:lang w:val="cs-CZ"/>
              </w:rPr>
              <w:t>replace</w:t>
            </w:r>
            <w:proofErr w:type="spellEnd"/>
            <w:r w:rsidRPr="00176240">
              <w:rPr>
                <w:rFonts w:cs="Arial"/>
                <w:color w:val="000000"/>
                <w:sz w:val="16"/>
                <w:szCs w:val="16"/>
                <w:lang w:val="cs-CZ"/>
              </w:rPr>
              <w:t xml:space="preserve"> </w:t>
            </w:r>
            <w:proofErr w:type="spellStart"/>
            <w:r w:rsidRPr="00176240">
              <w:rPr>
                <w:rFonts w:cs="Arial"/>
                <w:color w:val="000000"/>
                <w:sz w:val="16"/>
                <w:szCs w:val="16"/>
                <w:lang w:val="cs-CZ"/>
              </w:rPr>
              <w:t>yearly</w:t>
            </w:r>
            <w:proofErr w:type="spellEnd"/>
          </w:p>
        </w:tc>
        <w:tc>
          <w:tcPr>
            <w:tcW w:w="1189" w:type="dxa"/>
            <w:tcBorders>
              <w:top w:val="single" w:sz="8" w:space="0" w:color="auto"/>
              <w:left w:val="single" w:sz="8" w:space="0" w:color="auto"/>
              <w:bottom w:val="single" w:sz="8" w:space="0" w:color="auto"/>
              <w:right w:val="single" w:sz="8" w:space="0" w:color="auto"/>
            </w:tcBorders>
            <w:noWrap/>
            <w:vAlign w:val="center"/>
            <w:hideMark/>
          </w:tcPr>
          <w:p w14:paraId="17CFD1AE" w14:textId="77777777" w:rsidR="006B69FE" w:rsidRPr="00176240" w:rsidRDefault="006B69FE" w:rsidP="006B69FE">
            <w:pPr>
              <w:jc w:val="center"/>
              <w:rPr>
                <w:rFonts w:cs="Arial"/>
                <w:color w:val="000000"/>
                <w:sz w:val="16"/>
                <w:szCs w:val="16"/>
                <w:lang w:val="cs-CZ"/>
              </w:rPr>
            </w:pPr>
            <w:r w:rsidRPr="00176240">
              <w:rPr>
                <w:rFonts w:cs="Arial"/>
                <w:color w:val="000000"/>
                <w:sz w:val="16"/>
                <w:szCs w:val="16"/>
                <w:lang w:val="cs-CZ"/>
              </w:rPr>
              <w:t>1</w:t>
            </w:r>
          </w:p>
        </w:tc>
        <w:tc>
          <w:tcPr>
            <w:tcW w:w="1081" w:type="dxa"/>
            <w:tcBorders>
              <w:top w:val="single" w:sz="8" w:space="0" w:color="auto"/>
              <w:left w:val="single" w:sz="8" w:space="0" w:color="auto"/>
              <w:bottom w:val="single" w:sz="8" w:space="0" w:color="auto"/>
              <w:right w:val="single" w:sz="8" w:space="0" w:color="auto"/>
            </w:tcBorders>
            <w:noWrap/>
            <w:vAlign w:val="center"/>
            <w:hideMark/>
          </w:tcPr>
          <w:p w14:paraId="1AABD0C3" w14:textId="77777777" w:rsidR="006B69FE" w:rsidRPr="00176240" w:rsidRDefault="006B69FE" w:rsidP="006B69FE">
            <w:pPr>
              <w:jc w:val="center"/>
              <w:rPr>
                <w:rFonts w:cs="Arial"/>
                <w:color w:val="000000"/>
                <w:sz w:val="16"/>
                <w:szCs w:val="16"/>
                <w:lang w:val="cs-CZ"/>
              </w:rPr>
            </w:pPr>
            <w:r w:rsidRPr="00176240">
              <w:rPr>
                <w:rFonts w:cs="Arial"/>
                <w:color w:val="000000"/>
                <w:sz w:val="16"/>
                <w:szCs w:val="16"/>
                <w:lang w:val="cs-CZ"/>
              </w:rPr>
              <w:t>1</w:t>
            </w:r>
          </w:p>
        </w:tc>
        <w:tc>
          <w:tcPr>
            <w:tcW w:w="1350" w:type="dxa"/>
            <w:tcBorders>
              <w:top w:val="single" w:sz="8" w:space="0" w:color="auto"/>
              <w:left w:val="single" w:sz="8" w:space="0" w:color="auto"/>
              <w:bottom w:val="single" w:sz="8" w:space="0" w:color="auto"/>
              <w:right w:val="single" w:sz="8" w:space="0" w:color="auto"/>
            </w:tcBorders>
            <w:noWrap/>
            <w:vAlign w:val="center"/>
            <w:hideMark/>
          </w:tcPr>
          <w:p w14:paraId="4C74866E" w14:textId="77777777" w:rsidR="006B69FE" w:rsidRPr="00176240" w:rsidRDefault="006B69FE" w:rsidP="006B69FE">
            <w:pPr>
              <w:jc w:val="center"/>
              <w:rPr>
                <w:rFonts w:cs="Arial"/>
                <w:b/>
                <w:bCs/>
                <w:color w:val="000000"/>
                <w:sz w:val="16"/>
                <w:szCs w:val="16"/>
                <w:lang w:val="cs-CZ"/>
              </w:rPr>
            </w:pPr>
            <w:r w:rsidRPr="00176240">
              <w:rPr>
                <w:rFonts w:cs="Arial"/>
                <w:b/>
                <w:bCs/>
                <w:color w:val="000000"/>
                <w:sz w:val="16"/>
                <w:szCs w:val="16"/>
                <w:lang w:val="cs-CZ"/>
              </w:rPr>
              <w:t>1</w:t>
            </w:r>
          </w:p>
        </w:tc>
      </w:tr>
      <w:tr w:rsidR="006B69FE" w:rsidRPr="00176240" w14:paraId="2C577A13" w14:textId="77777777" w:rsidTr="00B8791D">
        <w:trPr>
          <w:trHeight w:val="288"/>
        </w:trPr>
        <w:tc>
          <w:tcPr>
            <w:tcW w:w="1369" w:type="dxa"/>
            <w:tcBorders>
              <w:top w:val="single" w:sz="8" w:space="0" w:color="auto"/>
              <w:left w:val="single" w:sz="8" w:space="0" w:color="auto"/>
              <w:bottom w:val="single" w:sz="8" w:space="0" w:color="auto"/>
              <w:right w:val="single" w:sz="8" w:space="0" w:color="auto"/>
            </w:tcBorders>
            <w:noWrap/>
            <w:vAlign w:val="center"/>
            <w:hideMark/>
          </w:tcPr>
          <w:p w14:paraId="59A2CCB6"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81001-717-02-R</w:t>
            </w:r>
          </w:p>
        </w:tc>
        <w:tc>
          <w:tcPr>
            <w:tcW w:w="3065" w:type="dxa"/>
            <w:tcBorders>
              <w:top w:val="single" w:sz="8" w:space="0" w:color="auto"/>
              <w:left w:val="single" w:sz="8" w:space="0" w:color="auto"/>
              <w:bottom w:val="single" w:sz="8" w:space="0" w:color="auto"/>
              <w:right w:val="single" w:sz="8" w:space="0" w:color="auto"/>
            </w:tcBorders>
            <w:noWrap/>
            <w:vAlign w:val="center"/>
            <w:hideMark/>
          </w:tcPr>
          <w:p w14:paraId="55943C8E"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 xml:space="preserve">FIBERGLASS FILTER 540X795 MM                           </w:t>
            </w:r>
          </w:p>
        </w:tc>
        <w:tc>
          <w:tcPr>
            <w:tcW w:w="2386" w:type="dxa"/>
            <w:tcBorders>
              <w:top w:val="single" w:sz="8" w:space="0" w:color="auto"/>
              <w:left w:val="single" w:sz="8" w:space="0" w:color="auto"/>
              <w:bottom w:val="single" w:sz="8" w:space="0" w:color="auto"/>
              <w:right w:val="single" w:sz="8" w:space="0" w:color="auto"/>
            </w:tcBorders>
            <w:noWrap/>
            <w:vAlign w:val="center"/>
            <w:hideMark/>
          </w:tcPr>
          <w:p w14:paraId="32E3F6A4" w14:textId="77777777" w:rsidR="006B69FE" w:rsidRPr="00176240" w:rsidRDefault="006B69FE" w:rsidP="006B69FE">
            <w:pPr>
              <w:rPr>
                <w:rFonts w:cs="Arial"/>
                <w:color w:val="000000"/>
                <w:sz w:val="16"/>
                <w:szCs w:val="16"/>
                <w:lang w:val="cs-CZ"/>
              </w:rPr>
            </w:pPr>
            <w:proofErr w:type="spellStart"/>
            <w:r w:rsidRPr="00176240">
              <w:rPr>
                <w:rFonts w:cs="Arial"/>
                <w:color w:val="000000"/>
                <w:sz w:val="16"/>
                <w:szCs w:val="16"/>
                <w:lang w:val="cs-CZ"/>
              </w:rPr>
              <w:t>replace</w:t>
            </w:r>
            <w:proofErr w:type="spellEnd"/>
            <w:r w:rsidRPr="00176240">
              <w:rPr>
                <w:rFonts w:cs="Arial"/>
                <w:color w:val="000000"/>
                <w:sz w:val="16"/>
                <w:szCs w:val="16"/>
                <w:lang w:val="cs-CZ"/>
              </w:rPr>
              <w:t xml:space="preserve"> </w:t>
            </w:r>
            <w:proofErr w:type="spellStart"/>
            <w:r w:rsidRPr="00176240">
              <w:rPr>
                <w:rFonts w:cs="Arial"/>
                <w:color w:val="000000"/>
                <w:sz w:val="16"/>
                <w:szCs w:val="16"/>
                <w:lang w:val="cs-CZ"/>
              </w:rPr>
              <w:t>yearly</w:t>
            </w:r>
            <w:proofErr w:type="spellEnd"/>
          </w:p>
        </w:tc>
        <w:tc>
          <w:tcPr>
            <w:tcW w:w="1189" w:type="dxa"/>
            <w:tcBorders>
              <w:top w:val="single" w:sz="8" w:space="0" w:color="auto"/>
              <w:left w:val="single" w:sz="8" w:space="0" w:color="auto"/>
              <w:bottom w:val="single" w:sz="8" w:space="0" w:color="auto"/>
              <w:right w:val="single" w:sz="8" w:space="0" w:color="auto"/>
            </w:tcBorders>
            <w:noWrap/>
            <w:vAlign w:val="center"/>
            <w:hideMark/>
          </w:tcPr>
          <w:p w14:paraId="6E79D05C" w14:textId="77777777" w:rsidR="006B69FE" w:rsidRPr="00176240" w:rsidRDefault="006B69FE" w:rsidP="006B69FE">
            <w:pPr>
              <w:jc w:val="center"/>
              <w:rPr>
                <w:rFonts w:cs="Arial"/>
                <w:color w:val="000000"/>
                <w:sz w:val="16"/>
                <w:szCs w:val="16"/>
                <w:lang w:val="cs-CZ"/>
              </w:rPr>
            </w:pPr>
            <w:r w:rsidRPr="00176240">
              <w:rPr>
                <w:rFonts w:cs="Arial"/>
                <w:color w:val="000000"/>
                <w:sz w:val="16"/>
                <w:szCs w:val="16"/>
                <w:lang w:val="cs-CZ"/>
              </w:rPr>
              <w:t>1</w:t>
            </w:r>
          </w:p>
        </w:tc>
        <w:tc>
          <w:tcPr>
            <w:tcW w:w="1081" w:type="dxa"/>
            <w:tcBorders>
              <w:top w:val="single" w:sz="8" w:space="0" w:color="auto"/>
              <w:left w:val="single" w:sz="8" w:space="0" w:color="auto"/>
              <w:bottom w:val="single" w:sz="8" w:space="0" w:color="auto"/>
              <w:right w:val="single" w:sz="8" w:space="0" w:color="auto"/>
            </w:tcBorders>
            <w:noWrap/>
            <w:vAlign w:val="center"/>
            <w:hideMark/>
          </w:tcPr>
          <w:p w14:paraId="523B5102" w14:textId="77777777" w:rsidR="006B69FE" w:rsidRPr="00176240" w:rsidRDefault="006B69FE" w:rsidP="006B69FE">
            <w:pPr>
              <w:jc w:val="center"/>
              <w:rPr>
                <w:rFonts w:cs="Arial"/>
                <w:color w:val="000000"/>
                <w:sz w:val="16"/>
                <w:szCs w:val="16"/>
                <w:lang w:val="cs-CZ"/>
              </w:rPr>
            </w:pPr>
            <w:r w:rsidRPr="00176240">
              <w:rPr>
                <w:rFonts w:cs="Arial"/>
                <w:color w:val="000000"/>
                <w:sz w:val="16"/>
                <w:szCs w:val="16"/>
                <w:lang w:val="cs-CZ"/>
              </w:rPr>
              <w:t>1</w:t>
            </w:r>
          </w:p>
        </w:tc>
        <w:tc>
          <w:tcPr>
            <w:tcW w:w="1350" w:type="dxa"/>
            <w:tcBorders>
              <w:top w:val="single" w:sz="8" w:space="0" w:color="auto"/>
              <w:left w:val="single" w:sz="8" w:space="0" w:color="auto"/>
              <w:bottom w:val="single" w:sz="8" w:space="0" w:color="auto"/>
              <w:right w:val="single" w:sz="8" w:space="0" w:color="auto"/>
            </w:tcBorders>
            <w:noWrap/>
            <w:vAlign w:val="center"/>
            <w:hideMark/>
          </w:tcPr>
          <w:p w14:paraId="489F8FAB" w14:textId="77777777" w:rsidR="006B69FE" w:rsidRPr="00176240" w:rsidRDefault="006B69FE" w:rsidP="006B69FE">
            <w:pPr>
              <w:jc w:val="center"/>
              <w:rPr>
                <w:rFonts w:cs="Arial"/>
                <w:b/>
                <w:bCs/>
                <w:color w:val="000000"/>
                <w:sz w:val="16"/>
                <w:szCs w:val="16"/>
                <w:lang w:val="cs-CZ"/>
              </w:rPr>
            </w:pPr>
            <w:r w:rsidRPr="00176240">
              <w:rPr>
                <w:rFonts w:cs="Arial"/>
                <w:b/>
                <w:bCs/>
                <w:color w:val="000000"/>
                <w:sz w:val="16"/>
                <w:szCs w:val="16"/>
                <w:lang w:val="cs-CZ"/>
              </w:rPr>
              <w:t>1</w:t>
            </w:r>
          </w:p>
        </w:tc>
      </w:tr>
      <w:tr w:rsidR="006B69FE" w:rsidRPr="00176240" w14:paraId="28733D21" w14:textId="77777777" w:rsidTr="00B8791D">
        <w:trPr>
          <w:trHeight w:val="288"/>
        </w:trPr>
        <w:tc>
          <w:tcPr>
            <w:tcW w:w="1369" w:type="dxa"/>
            <w:tcBorders>
              <w:top w:val="single" w:sz="8" w:space="0" w:color="auto"/>
              <w:left w:val="single" w:sz="8" w:space="0" w:color="auto"/>
              <w:bottom w:val="single" w:sz="8" w:space="0" w:color="auto"/>
              <w:right w:val="single" w:sz="8" w:space="0" w:color="auto"/>
            </w:tcBorders>
            <w:noWrap/>
            <w:vAlign w:val="center"/>
            <w:hideMark/>
          </w:tcPr>
          <w:p w14:paraId="32F2F468"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346567-Q01-R</w:t>
            </w:r>
          </w:p>
        </w:tc>
        <w:tc>
          <w:tcPr>
            <w:tcW w:w="3065" w:type="dxa"/>
            <w:tcBorders>
              <w:top w:val="single" w:sz="8" w:space="0" w:color="auto"/>
              <w:left w:val="single" w:sz="8" w:space="0" w:color="auto"/>
              <w:bottom w:val="single" w:sz="8" w:space="0" w:color="auto"/>
              <w:right w:val="single" w:sz="8" w:space="0" w:color="auto"/>
            </w:tcBorders>
            <w:noWrap/>
            <w:vAlign w:val="center"/>
            <w:hideMark/>
          </w:tcPr>
          <w:p w14:paraId="2D971AE4"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BATTERY</w:t>
            </w:r>
          </w:p>
        </w:tc>
        <w:tc>
          <w:tcPr>
            <w:tcW w:w="2386" w:type="dxa"/>
            <w:tcBorders>
              <w:top w:val="single" w:sz="8" w:space="0" w:color="auto"/>
              <w:left w:val="single" w:sz="8" w:space="0" w:color="auto"/>
              <w:bottom w:val="single" w:sz="8" w:space="0" w:color="auto"/>
              <w:right w:val="single" w:sz="8" w:space="0" w:color="auto"/>
            </w:tcBorders>
            <w:noWrap/>
            <w:vAlign w:val="center"/>
            <w:hideMark/>
          </w:tcPr>
          <w:p w14:paraId="18EF5FE4" w14:textId="77777777" w:rsidR="006B69FE" w:rsidRPr="00176240" w:rsidRDefault="006B69FE" w:rsidP="006B69FE">
            <w:pPr>
              <w:rPr>
                <w:rFonts w:cs="Arial"/>
                <w:color w:val="000000"/>
                <w:sz w:val="16"/>
                <w:szCs w:val="16"/>
                <w:lang w:val="cs-CZ"/>
              </w:rPr>
            </w:pPr>
            <w:proofErr w:type="spellStart"/>
            <w:r w:rsidRPr="00176240">
              <w:rPr>
                <w:rFonts w:cs="Arial"/>
                <w:color w:val="000000"/>
                <w:sz w:val="16"/>
                <w:szCs w:val="16"/>
                <w:lang w:val="cs-CZ"/>
              </w:rPr>
              <w:t>replace</w:t>
            </w:r>
            <w:proofErr w:type="spellEnd"/>
            <w:r w:rsidRPr="00176240">
              <w:rPr>
                <w:rFonts w:cs="Arial"/>
                <w:color w:val="000000"/>
                <w:sz w:val="16"/>
                <w:szCs w:val="16"/>
                <w:lang w:val="cs-CZ"/>
              </w:rPr>
              <w:t xml:space="preserve"> </w:t>
            </w:r>
            <w:proofErr w:type="spellStart"/>
            <w:r w:rsidRPr="00176240">
              <w:rPr>
                <w:rFonts w:cs="Arial"/>
                <w:color w:val="000000"/>
                <w:sz w:val="16"/>
                <w:szCs w:val="16"/>
                <w:lang w:val="cs-CZ"/>
              </w:rPr>
              <w:t>year</w:t>
            </w:r>
            <w:proofErr w:type="spellEnd"/>
            <w:r w:rsidRPr="00176240">
              <w:rPr>
                <w:rFonts w:cs="Arial"/>
                <w:color w:val="000000"/>
                <w:sz w:val="16"/>
                <w:szCs w:val="16"/>
                <w:lang w:val="cs-CZ"/>
              </w:rPr>
              <w:t xml:space="preserve"> 3, 6, 9, 12, 15, 18</w:t>
            </w:r>
          </w:p>
        </w:tc>
        <w:tc>
          <w:tcPr>
            <w:tcW w:w="1189" w:type="dxa"/>
            <w:tcBorders>
              <w:top w:val="single" w:sz="8" w:space="0" w:color="auto"/>
              <w:left w:val="single" w:sz="8" w:space="0" w:color="auto"/>
              <w:bottom w:val="single" w:sz="8" w:space="0" w:color="auto"/>
              <w:right w:val="single" w:sz="8" w:space="0" w:color="auto"/>
            </w:tcBorders>
            <w:noWrap/>
            <w:vAlign w:val="center"/>
            <w:hideMark/>
          </w:tcPr>
          <w:p w14:paraId="323E771C" w14:textId="77777777" w:rsidR="006B69FE" w:rsidRPr="00176240" w:rsidRDefault="006B69FE" w:rsidP="006B69FE">
            <w:pPr>
              <w:jc w:val="center"/>
              <w:rPr>
                <w:rFonts w:cs="Arial"/>
                <w:color w:val="000000"/>
                <w:sz w:val="16"/>
                <w:szCs w:val="16"/>
                <w:lang w:val="cs-CZ"/>
              </w:rPr>
            </w:pPr>
            <w:r w:rsidRPr="00176240">
              <w:rPr>
                <w:rFonts w:cs="Arial"/>
                <w:color w:val="000000"/>
                <w:sz w:val="16"/>
                <w:szCs w:val="16"/>
                <w:lang w:val="cs-CZ"/>
              </w:rPr>
              <w:t>1</w:t>
            </w:r>
          </w:p>
        </w:tc>
        <w:tc>
          <w:tcPr>
            <w:tcW w:w="1081" w:type="dxa"/>
            <w:tcBorders>
              <w:top w:val="single" w:sz="8" w:space="0" w:color="auto"/>
              <w:left w:val="single" w:sz="8" w:space="0" w:color="auto"/>
              <w:bottom w:val="single" w:sz="8" w:space="0" w:color="auto"/>
              <w:right w:val="single" w:sz="8" w:space="0" w:color="auto"/>
            </w:tcBorders>
            <w:noWrap/>
            <w:vAlign w:val="center"/>
            <w:hideMark/>
          </w:tcPr>
          <w:p w14:paraId="216C3960" w14:textId="77777777" w:rsidR="006B69FE" w:rsidRPr="00176240" w:rsidRDefault="006B69FE" w:rsidP="006B69FE">
            <w:pPr>
              <w:jc w:val="center"/>
              <w:rPr>
                <w:rFonts w:cs="Arial"/>
                <w:color w:val="000000"/>
                <w:sz w:val="16"/>
                <w:szCs w:val="16"/>
                <w:lang w:val="cs-CZ"/>
              </w:rPr>
            </w:pPr>
            <w:r w:rsidRPr="00176240">
              <w:rPr>
                <w:rFonts w:cs="Arial"/>
                <w:color w:val="000000"/>
                <w:sz w:val="16"/>
                <w:szCs w:val="16"/>
                <w:lang w:val="cs-CZ"/>
              </w:rPr>
              <w:t>1</w:t>
            </w:r>
          </w:p>
        </w:tc>
        <w:tc>
          <w:tcPr>
            <w:tcW w:w="1350" w:type="dxa"/>
            <w:tcBorders>
              <w:top w:val="single" w:sz="8" w:space="0" w:color="auto"/>
              <w:left w:val="single" w:sz="8" w:space="0" w:color="auto"/>
              <w:bottom w:val="single" w:sz="8" w:space="0" w:color="auto"/>
              <w:right w:val="single" w:sz="8" w:space="0" w:color="auto"/>
            </w:tcBorders>
            <w:noWrap/>
            <w:vAlign w:val="center"/>
            <w:hideMark/>
          </w:tcPr>
          <w:p w14:paraId="4FE1E74C" w14:textId="77777777" w:rsidR="006B69FE" w:rsidRPr="00176240" w:rsidRDefault="006B69FE" w:rsidP="006B69FE">
            <w:pPr>
              <w:jc w:val="center"/>
              <w:rPr>
                <w:rFonts w:cs="Arial"/>
                <w:b/>
                <w:bCs/>
                <w:color w:val="000000"/>
                <w:sz w:val="16"/>
                <w:szCs w:val="16"/>
                <w:lang w:val="cs-CZ"/>
              </w:rPr>
            </w:pPr>
            <w:r w:rsidRPr="00176240">
              <w:rPr>
                <w:rFonts w:cs="Arial"/>
                <w:b/>
                <w:bCs/>
                <w:color w:val="000000"/>
                <w:sz w:val="16"/>
                <w:szCs w:val="16"/>
                <w:lang w:val="cs-CZ"/>
              </w:rPr>
              <w:t>1</w:t>
            </w:r>
          </w:p>
        </w:tc>
      </w:tr>
      <w:tr w:rsidR="006B69FE" w:rsidRPr="00176240" w14:paraId="46446A9E" w14:textId="77777777" w:rsidTr="00B8791D">
        <w:trPr>
          <w:trHeight w:val="300"/>
        </w:trPr>
        <w:tc>
          <w:tcPr>
            <w:tcW w:w="1369" w:type="dxa"/>
            <w:tcBorders>
              <w:top w:val="single" w:sz="8" w:space="0" w:color="auto"/>
              <w:left w:val="single" w:sz="8" w:space="0" w:color="auto"/>
              <w:bottom w:val="single" w:sz="8" w:space="0" w:color="auto"/>
              <w:right w:val="single" w:sz="8" w:space="0" w:color="auto"/>
            </w:tcBorders>
            <w:noWrap/>
            <w:vAlign w:val="center"/>
            <w:hideMark/>
          </w:tcPr>
          <w:p w14:paraId="67FCF1C1"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80026-044-06-R</w:t>
            </w:r>
          </w:p>
        </w:tc>
        <w:tc>
          <w:tcPr>
            <w:tcW w:w="3065" w:type="dxa"/>
            <w:tcBorders>
              <w:top w:val="single" w:sz="8" w:space="0" w:color="auto"/>
              <w:left w:val="single" w:sz="8" w:space="0" w:color="auto"/>
              <w:bottom w:val="single" w:sz="8" w:space="0" w:color="auto"/>
              <w:right w:val="single" w:sz="8" w:space="0" w:color="auto"/>
            </w:tcBorders>
            <w:noWrap/>
            <w:vAlign w:val="center"/>
            <w:hideMark/>
          </w:tcPr>
          <w:p w14:paraId="6DD35FFD" w14:textId="77777777" w:rsidR="006B69FE" w:rsidRPr="00176240" w:rsidRDefault="006B69FE" w:rsidP="006B69FE">
            <w:pPr>
              <w:rPr>
                <w:rFonts w:cs="Arial"/>
                <w:color w:val="000000"/>
                <w:sz w:val="16"/>
                <w:szCs w:val="16"/>
                <w:lang w:val="cs-CZ"/>
              </w:rPr>
            </w:pPr>
            <w:proofErr w:type="spellStart"/>
            <w:r w:rsidRPr="00176240">
              <w:rPr>
                <w:rFonts w:cs="Arial"/>
                <w:color w:val="000000"/>
                <w:sz w:val="16"/>
                <w:szCs w:val="16"/>
                <w:lang w:val="cs-CZ"/>
              </w:rPr>
              <w:t>Power</w:t>
            </w:r>
            <w:proofErr w:type="spellEnd"/>
            <w:r w:rsidRPr="00176240">
              <w:rPr>
                <w:rFonts w:cs="Arial"/>
                <w:color w:val="000000"/>
                <w:sz w:val="16"/>
                <w:szCs w:val="16"/>
                <w:lang w:val="cs-CZ"/>
              </w:rPr>
              <w:t xml:space="preserve"> Supply IGCT Up to 6600V</w:t>
            </w:r>
          </w:p>
        </w:tc>
        <w:tc>
          <w:tcPr>
            <w:tcW w:w="2386" w:type="dxa"/>
            <w:tcBorders>
              <w:top w:val="single" w:sz="8" w:space="0" w:color="auto"/>
              <w:left w:val="single" w:sz="8" w:space="0" w:color="auto"/>
              <w:bottom w:val="single" w:sz="8" w:space="0" w:color="auto"/>
              <w:right w:val="single" w:sz="8" w:space="0" w:color="auto"/>
            </w:tcBorders>
            <w:noWrap/>
            <w:vAlign w:val="center"/>
            <w:hideMark/>
          </w:tcPr>
          <w:p w14:paraId="611655CF" w14:textId="77777777" w:rsidR="006B69FE" w:rsidRPr="00176240" w:rsidRDefault="006B69FE" w:rsidP="006B69FE">
            <w:pPr>
              <w:rPr>
                <w:rFonts w:cs="Arial"/>
                <w:color w:val="000000"/>
                <w:sz w:val="16"/>
                <w:szCs w:val="16"/>
                <w:lang w:val="cs-CZ"/>
              </w:rPr>
            </w:pPr>
            <w:proofErr w:type="spellStart"/>
            <w:r w:rsidRPr="00176240">
              <w:rPr>
                <w:rFonts w:cs="Arial"/>
                <w:color w:val="000000"/>
                <w:sz w:val="16"/>
                <w:szCs w:val="16"/>
                <w:lang w:val="cs-CZ"/>
              </w:rPr>
              <w:t>replace</w:t>
            </w:r>
            <w:proofErr w:type="spellEnd"/>
            <w:r w:rsidRPr="00176240">
              <w:rPr>
                <w:rFonts w:cs="Arial"/>
                <w:color w:val="000000"/>
                <w:sz w:val="16"/>
                <w:szCs w:val="16"/>
                <w:lang w:val="cs-CZ"/>
              </w:rPr>
              <w:t>/</w:t>
            </w:r>
            <w:proofErr w:type="spellStart"/>
            <w:r w:rsidRPr="00176240">
              <w:rPr>
                <w:rFonts w:cs="Arial"/>
                <w:color w:val="000000"/>
                <w:sz w:val="16"/>
                <w:szCs w:val="16"/>
                <w:lang w:val="cs-CZ"/>
              </w:rPr>
              <w:t>refurbish</w:t>
            </w:r>
            <w:proofErr w:type="spellEnd"/>
            <w:r w:rsidRPr="00176240">
              <w:rPr>
                <w:rFonts w:cs="Arial"/>
                <w:color w:val="000000"/>
                <w:sz w:val="16"/>
                <w:szCs w:val="16"/>
                <w:lang w:val="cs-CZ"/>
              </w:rPr>
              <w:t xml:space="preserve"> </w:t>
            </w:r>
            <w:proofErr w:type="spellStart"/>
            <w:r w:rsidRPr="00176240">
              <w:rPr>
                <w:rFonts w:cs="Arial"/>
                <w:color w:val="000000"/>
                <w:sz w:val="16"/>
                <w:szCs w:val="16"/>
                <w:lang w:val="cs-CZ"/>
              </w:rPr>
              <w:t>year</w:t>
            </w:r>
            <w:proofErr w:type="spellEnd"/>
            <w:r w:rsidRPr="00176240">
              <w:rPr>
                <w:rFonts w:cs="Arial"/>
                <w:color w:val="000000"/>
                <w:sz w:val="16"/>
                <w:szCs w:val="16"/>
                <w:lang w:val="cs-CZ"/>
              </w:rPr>
              <w:t xml:space="preserve"> 5, 10, 15</w:t>
            </w:r>
          </w:p>
        </w:tc>
        <w:tc>
          <w:tcPr>
            <w:tcW w:w="1189" w:type="dxa"/>
            <w:tcBorders>
              <w:top w:val="single" w:sz="8" w:space="0" w:color="auto"/>
              <w:left w:val="single" w:sz="8" w:space="0" w:color="auto"/>
              <w:bottom w:val="single" w:sz="8" w:space="0" w:color="auto"/>
              <w:right w:val="single" w:sz="8" w:space="0" w:color="auto"/>
            </w:tcBorders>
            <w:noWrap/>
            <w:vAlign w:val="center"/>
            <w:hideMark/>
          </w:tcPr>
          <w:p w14:paraId="30E6CB6E" w14:textId="77777777" w:rsidR="006B69FE" w:rsidRPr="00176240" w:rsidRDefault="006B69FE" w:rsidP="006B69FE">
            <w:pPr>
              <w:jc w:val="center"/>
              <w:rPr>
                <w:rFonts w:cs="Arial"/>
                <w:color w:val="000000"/>
                <w:sz w:val="16"/>
                <w:szCs w:val="16"/>
                <w:lang w:val="cs-CZ"/>
              </w:rPr>
            </w:pPr>
            <w:r w:rsidRPr="00176240">
              <w:rPr>
                <w:rFonts w:cs="Arial"/>
                <w:color w:val="000000"/>
                <w:sz w:val="16"/>
                <w:szCs w:val="16"/>
                <w:lang w:val="cs-CZ"/>
              </w:rPr>
              <w:t>3</w:t>
            </w:r>
          </w:p>
        </w:tc>
        <w:tc>
          <w:tcPr>
            <w:tcW w:w="1081" w:type="dxa"/>
            <w:tcBorders>
              <w:top w:val="single" w:sz="8" w:space="0" w:color="auto"/>
              <w:left w:val="single" w:sz="8" w:space="0" w:color="auto"/>
              <w:bottom w:val="single" w:sz="8" w:space="0" w:color="auto"/>
              <w:right w:val="single" w:sz="8" w:space="0" w:color="auto"/>
            </w:tcBorders>
            <w:noWrap/>
            <w:vAlign w:val="center"/>
            <w:hideMark/>
          </w:tcPr>
          <w:p w14:paraId="2116FDA6" w14:textId="77777777" w:rsidR="006B69FE" w:rsidRPr="00176240" w:rsidRDefault="006B69FE" w:rsidP="006B69FE">
            <w:pPr>
              <w:rPr>
                <w:rFonts w:cs="Arial"/>
                <w:color w:val="000000"/>
                <w:sz w:val="16"/>
                <w:szCs w:val="16"/>
                <w:lang w:val="cs-CZ"/>
              </w:rPr>
            </w:pPr>
            <w:r w:rsidRPr="00176240">
              <w:rPr>
                <w:rFonts w:cs="Arial"/>
                <w:color w:val="000000"/>
                <w:sz w:val="16"/>
                <w:szCs w:val="16"/>
                <w:lang w:val="cs-CZ"/>
              </w:rPr>
              <w:t> </w:t>
            </w:r>
          </w:p>
        </w:tc>
        <w:tc>
          <w:tcPr>
            <w:tcW w:w="1350" w:type="dxa"/>
            <w:tcBorders>
              <w:top w:val="single" w:sz="8" w:space="0" w:color="auto"/>
              <w:left w:val="single" w:sz="8" w:space="0" w:color="auto"/>
              <w:bottom w:val="single" w:sz="8" w:space="0" w:color="auto"/>
              <w:right w:val="single" w:sz="8" w:space="0" w:color="auto"/>
            </w:tcBorders>
            <w:noWrap/>
            <w:vAlign w:val="center"/>
            <w:hideMark/>
          </w:tcPr>
          <w:p w14:paraId="0A0D961C" w14:textId="77777777" w:rsidR="006B69FE" w:rsidRPr="00176240" w:rsidRDefault="006B69FE" w:rsidP="006B69FE">
            <w:pPr>
              <w:jc w:val="center"/>
              <w:rPr>
                <w:rFonts w:cs="Arial"/>
                <w:b/>
                <w:bCs/>
                <w:color w:val="000000"/>
                <w:sz w:val="16"/>
                <w:szCs w:val="16"/>
                <w:lang w:val="cs-CZ"/>
              </w:rPr>
            </w:pPr>
            <w:r w:rsidRPr="00176240">
              <w:rPr>
                <w:rFonts w:cs="Arial"/>
                <w:b/>
                <w:bCs/>
                <w:color w:val="000000"/>
                <w:sz w:val="16"/>
                <w:szCs w:val="16"/>
                <w:lang w:val="cs-CZ"/>
              </w:rPr>
              <w:t>3</w:t>
            </w:r>
          </w:p>
        </w:tc>
      </w:tr>
    </w:tbl>
    <w:p w14:paraId="6E7B39A5" w14:textId="77777777" w:rsidR="006B69FE" w:rsidRPr="00176240" w:rsidRDefault="006B69FE" w:rsidP="007A4A6A">
      <w:pPr>
        <w:pStyle w:val="BasicPDtext"/>
        <w:rPr>
          <w:rFonts w:ascii="Arial" w:hAnsi="Arial" w:cs="Arial"/>
          <w:lang w:val="cs-CZ"/>
        </w:rPr>
      </w:pPr>
    </w:p>
    <w:p w14:paraId="3A971EF7" w14:textId="3200BDFD" w:rsidR="007A4A6A" w:rsidRPr="00176240" w:rsidRDefault="0063379C" w:rsidP="007A4A6A">
      <w:pPr>
        <w:pStyle w:val="Nadpis3"/>
        <w:rPr>
          <w:lang w:val="cs-CZ"/>
        </w:rPr>
      </w:pPr>
      <w:bookmarkStart w:id="91" w:name="_Toc37845331"/>
      <w:bookmarkStart w:id="92" w:name="_Toc116312914"/>
      <w:bookmarkStart w:id="93" w:name="_Toc164161031"/>
      <w:bookmarkStart w:id="94" w:name="_Toc227765301"/>
      <w:r w:rsidRPr="00176240">
        <w:rPr>
          <w:lang w:val="cs-CZ"/>
        </w:rPr>
        <w:t xml:space="preserve">MV měnič </w:t>
      </w:r>
      <w:r w:rsidR="0040612E" w:rsidRPr="00176240">
        <w:rPr>
          <w:lang w:val="cs-CZ"/>
        </w:rPr>
        <w:t>–</w:t>
      </w:r>
      <w:r w:rsidRPr="00176240">
        <w:rPr>
          <w:lang w:val="cs-CZ"/>
        </w:rPr>
        <w:t xml:space="preserve"> </w:t>
      </w:r>
      <w:r w:rsidR="0040612E" w:rsidRPr="00176240">
        <w:rPr>
          <w:lang w:val="cs-CZ"/>
        </w:rPr>
        <w:t>činnosti při Plánované údržbě</w:t>
      </w:r>
      <w:bookmarkEnd w:id="91"/>
      <w:bookmarkEnd w:id="92"/>
      <w:bookmarkEnd w:id="93"/>
      <w:bookmarkEnd w:id="94"/>
    </w:p>
    <w:p w14:paraId="528BB1E3" w14:textId="27ED8B5C" w:rsidR="007A4A6A" w:rsidRPr="00176240" w:rsidRDefault="004D5A24" w:rsidP="007A4A6A">
      <w:pPr>
        <w:pStyle w:val="BasicPDtext"/>
        <w:jc w:val="both"/>
        <w:rPr>
          <w:rFonts w:ascii="Arial" w:hAnsi="Arial" w:cs="Arial"/>
          <w:lang w:val="cs-CZ"/>
        </w:rPr>
      </w:pPr>
      <w:r w:rsidRPr="00176240">
        <w:rPr>
          <w:rFonts w:ascii="Arial" w:hAnsi="Arial" w:cs="Arial"/>
          <w:lang w:val="cs-CZ"/>
        </w:rPr>
        <w:t>V závislosti na každém konkrétním měniči a zvoleném období údržby bude vybrána řada údržbářských činností dle manuálu údržby konkrétního měniče. Typický program údržby je podrobně popsán níže</w:t>
      </w:r>
      <w:r w:rsidR="007A4A6A" w:rsidRPr="00176240">
        <w:rPr>
          <w:rFonts w:ascii="Arial" w:hAnsi="Arial" w:cs="Arial"/>
          <w:lang w:val="cs-CZ"/>
        </w:rPr>
        <w:t>:</w:t>
      </w:r>
    </w:p>
    <w:p w14:paraId="5434283B" w14:textId="3E20E4FC" w:rsidR="007A4A6A" w:rsidRPr="00176240" w:rsidRDefault="00C04615" w:rsidP="007A4A6A">
      <w:pPr>
        <w:pStyle w:val="Nadpis4"/>
        <w:rPr>
          <w:rFonts w:cs="Arial"/>
          <w:lang w:val="cs-CZ"/>
        </w:rPr>
      </w:pPr>
      <w:bookmarkStart w:id="95" w:name="_Toc37845332"/>
      <w:bookmarkStart w:id="96" w:name="_Toc164161032"/>
      <w:bookmarkStart w:id="97" w:name="_Toc227765302"/>
      <w:r w:rsidRPr="00176240">
        <w:rPr>
          <w:rFonts w:cs="Arial"/>
          <w:lang w:val="cs-CZ"/>
        </w:rPr>
        <w:t>Fyzická kontrola</w:t>
      </w:r>
      <w:r w:rsidR="007A4A6A" w:rsidRPr="00176240">
        <w:rPr>
          <w:rFonts w:cs="Arial"/>
          <w:lang w:val="cs-CZ"/>
        </w:rPr>
        <w:t xml:space="preserve"> (NO Medium </w:t>
      </w:r>
      <w:proofErr w:type="spellStart"/>
      <w:r w:rsidR="007A4A6A" w:rsidRPr="00176240">
        <w:rPr>
          <w:rFonts w:cs="Arial"/>
          <w:lang w:val="cs-CZ"/>
        </w:rPr>
        <w:t>Voltage</w:t>
      </w:r>
      <w:proofErr w:type="spellEnd"/>
      <w:r w:rsidR="007A4A6A" w:rsidRPr="00176240">
        <w:rPr>
          <w:rFonts w:cs="Arial"/>
          <w:lang w:val="cs-CZ"/>
        </w:rPr>
        <w:t xml:space="preserve"> and NO </w:t>
      </w:r>
      <w:proofErr w:type="spellStart"/>
      <w:r w:rsidR="007A4A6A" w:rsidRPr="00176240">
        <w:rPr>
          <w:rFonts w:cs="Arial"/>
          <w:lang w:val="cs-CZ"/>
        </w:rPr>
        <w:t>Control</w:t>
      </w:r>
      <w:proofErr w:type="spellEnd"/>
      <w:r w:rsidR="007A4A6A" w:rsidRPr="00176240">
        <w:rPr>
          <w:rFonts w:cs="Arial"/>
          <w:lang w:val="cs-CZ"/>
        </w:rPr>
        <w:t xml:space="preserve"> </w:t>
      </w:r>
      <w:proofErr w:type="spellStart"/>
      <w:r w:rsidR="007A4A6A" w:rsidRPr="00176240">
        <w:rPr>
          <w:rFonts w:cs="Arial"/>
          <w:lang w:val="cs-CZ"/>
        </w:rPr>
        <w:t>Power</w:t>
      </w:r>
      <w:proofErr w:type="spellEnd"/>
      <w:r w:rsidR="007A4A6A" w:rsidRPr="00176240">
        <w:rPr>
          <w:rFonts w:cs="Arial"/>
          <w:lang w:val="cs-CZ"/>
        </w:rPr>
        <w:t>)</w:t>
      </w:r>
      <w:bookmarkEnd w:id="95"/>
      <w:bookmarkEnd w:id="96"/>
      <w:bookmarkEnd w:id="97"/>
    </w:p>
    <w:p w14:paraId="69593A5B" w14:textId="1337D6FB" w:rsidR="00097675" w:rsidRPr="00176240" w:rsidRDefault="00097675" w:rsidP="00097675">
      <w:pPr>
        <w:pStyle w:val="Odstavecseseznamem"/>
        <w:numPr>
          <w:ilvl w:val="0"/>
          <w:numId w:val="27"/>
        </w:numPr>
        <w:jc w:val="both"/>
        <w:rPr>
          <w:lang w:val="cs-CZ"/>
        </w:rPr>
      </w:pPr>
      <w:r w:rsidRPr="00176240">
        <w:rPr>
          <w:lang w:val="cs-CZ"/>
        </w:rPr>
        <w:t>Zaznamenejte/Ověřte informace na štítku s údaji o měniči, motoru a zpětnovazebním zařízení</w:t>
      </w:r>
    </w:p>
    <w:p w14:paraId="1F20A946" w14:textId="3E4074FB" w:rsidR="00097675" w:rsidRPr="00176240" w:rsidRDefault="00097675" w:rsidP="00097675">
      <w:pPr>
        <w:pStyle w:val="Odstavecseseznamem"/>
        <w:numPr>
          <w:ilvl w:val="0"/>
          <w:numId w:val="27"/>
        </w:numPr>
        <w:jc w:val="both"/>
        <w:rPr>
          <w:lang w:val="cs-CZ"/>
        </w:rPr>
      </w:pPr>
      <w:r w:rsidRPr="00176240">
        <w:rPr>
          <w:lang w:val="cs-CZ"/>
        </w:rPr>
        <w:t>Prozkoumejte prostředí, ve kterém je měnič instalován (</w:t>
      </w:r>
      <w:r w:rsidR="002F2184" w:rsidRPr="00176240">
        <w:rPr>
          <w:lang w:val="cs-CZ"/>
        </w:rPr>
        <w:t>čistota</w:t>
      </w:r>
      <w:r w:rsidRPr="00176240">
        <w:rPr>
          <w:lang w:val="cs-CZ"/>
        </w:rPr>
        <w:t>, okolní teplota – vizuálně) a zaznamenejte</w:t>
      </w:r>
    </w:p>
    <w:p w14:paraId="430AB1B4" w14:textId="3BE6B7E8" w:rsidR="00097675" w:rsidRPr="00176240" w:rsidRDefault="00097675" w:rsidP="00097675">
      <w:pPr>
        <w:pStyle w:val="Odstavecseseznamem"/>
        <w:numPr>
          <w:ilvl w:val="0"/>
          <w:numId w:val="27"/>
        </w:numPr>
        <w:jc w:val="both"/>
        <w:rPr>
          <w:lang w:val="cs-CZ"/>
        </w:rPr>
      </w:pPr>
      <w:r w:rsidRPr="00176240">
        <w:rPr>
          <w:lang w:val="cs-CZ"/>
        </w:rPr>
        <w:t>Zkontrolujte vstupní/výstupní/bypassové sekce stykačů.</w:t>
      </w:r>
    </w:p>
    <w:p w14:paraId="0C5026FA" w14:textId="729CB13C" w:rsidR="00097675" w:rsidRPr="00176240" w:rsidRDefault="00097675" w:rsidP="00097675">
      <w:pPr>
        <w:pStyle w:val="Odstavecseseznamem"/>
        <w:numPr>
          <w:ilvl w:val="0"/>
          <w:numId w:val="27"/>
        </w:numPr>
        <w:jc w:val="both"/>
        <w:rPr>
          <w:lang w:val="cs-CZ"/>
        </w:rPr>
      </w:pPr>
      <w:r w:rsidRPr="00176240">
        <w:rPr>
          <w:lang w:val="cs-CZ"/>
        </w:rPr>
        <w:t>Zkontrolujte všechny související komponenty měniče, zda nejsou uvolněné spoje napájecích kabelů a spoje zemnicích kabelů.</w:t>
      </w:r>
    </w:p>
    <w:p w14:paraId="79F3FD77" w14:textId="6CF418E4" w:rsidR="00097675" w:rsidRPr="00176240" w:rsidRDefault="00097675" w:rsidP="00097675">
      <w:pPr>
        <w:pStyle w:val="Odstavecseseznamem"/>
        <w:numPr>
          <w:ilvl w:val="0"/>
          <w:numId w:val="27"/>
        </w:numPr>
        <w:jc w:val="both"/>
        <w:rPr>
          <w:lang w:val="cs-CZ"/>
        </w:rPr>
      </w:pPr>
      <w:r w:rsidRPr="00176240">
        <w:rPr>
          <w:lang w:val="cs-CZ"/>
        </w:rPr>
        <w:t>Utáhněte všechny uvolněné kabely nebo spoje s poškozeným těsnicím prostředkem na požadovaný utahovací moment dle dodatku A uživatelské příručky.</w:t>
      </w:r>
    </w:p>
    <w:p w14:paraId="204FA45C" w14:textId="217951EE" w:rsidR="00097675" w:rsidRPr="00176240" w:rsidRDefault="00097675" w:rsidP="00097675">
      <w:pPr>
        <w:pStyle w:val="Odstavecseseznamem"/>
        <w:numPr>
          <w:ilvl w:val="0"/>
          <w:numId w:val="27"/>
        </w:numPr>
        <w:jc w:val="both"/>
        <w:rPr>
          <w:lang w:val="cs-CZ"/>
        </w:rPr>
      </w:pPr>
      <w:r w:rsidRPr="00176240">
        <w:rPr>
          <w:lang w:val="cs-CZ"/>
        </w:rPr>
        <w:t>Zkontrolujte sběrnice a zkontrolujte, zda nevykazují známky přehřátí/změny barvy, a utáhněte spoje sběrnice na požadovaný utahovací moment.</w:t>
      </w:r>
    </w:p>
    <w:p w14:paraId="2A612714" w14:textId="71F466FA" w:rsidR="00097675" w:rsidRPr="00176240" w:rsidRDefault="00097675" w:rsidP="00097675">
      <w:pPr>
        <w:pStyle w:val="Odstavecseseznamem"/>
        <w:numPr>
          <w:ilvl w:val="0"/>
          <w:numId w:val="27"/>
        </w:numPr>
        <w:jc w:val="both"/>
        <w:rPr>
          <w:lang w:val="cs-CZ"/>
        </w:rPr>
      </w:pPr>
      <w:r w:rsidRPr="00176240">
        <w:rPr>
          <w:lang w:val="cs-CZ"/>
        </w:rPr>
        <w:lastRenderedPageBreak/>
        <w:t>Vyčistěte všechny kabely a sběrnice, které vykazují usazeniny prachu.</w:t>
      </w:r>
    </w:p>
    <w:p w14:paraId="6C24F2F2" w14:textId="7AE61871" w:rsidR="00097675" w:rsidRPr="00176240" w:rsidRDefault="00097675" w:rsidP="00097675">
      <w:pPr>
        <w:pStyle w:val="Odstavecseseznamem"/>
        <w:numPr>
          <w:ilvl w:val="0"/>
          <w:numId w:val="27"/>
        </w:numPr>
        <w:jc w:val="both"/>
        <w:rPr>
          <w:lang w:val="cs-CZ"/>
        </w:rPr>
      </w:pPr>
      <w:r w:rsidRPr="00176240">
        <w:rPr>
          <w:lang w:val="cs-CZ"/>
        </w:rPr>
        <w:t>Na všechna připojení použijte těsnicí prostředek.</w:t>
      </w:r>
    </w:p>
    <w:p w14:paraId="60890F18" w14:textId="2D2A566D" w:rsidR="00097675" w:rsidRPr="00176240" w:rsidRDefault="00097675" w:rsidP="00097675">
      <w:pPr>
        <w:pStyle w:val="Odstavecseseznamem"/>
        <w:numPr>
          <w:ilvl w:val="0"/>
          <w:numId w:val="27"/>
        </w:numPr>
        <w:jc w:val="both"/>
        <w:rPr>
          <w:lang w:val="cs-CZ"/>
        </w:rPr>
      </w:pPr>
      <w:r w:rsidRPr="00176240">
        <w:rPr>
          <w:lang w:val="cs-CZ"/>
        </w:rPr>
        <w:t>Proveďte kontroly integrity signálního a bezpečnostního uzemnění.</w:t>
      </w:r>
    </w:p>
    <w:p w14:paraId="0514FC31" w14:textId="2B8CD1F0" w:rsidR="00097675" w:rsidRPr="00176240" w:rsidRDefault="00097675" w:rsidP="00097675">
      <w:pPr>
        <w:pStyle w:val="Odstavecseseznamem"/>
        <w:numPr>
          <w:ilvl w:val="0"/>
          <w:numId w:val="27"/>
        </w:numPr>
        <w:jc w:val="both"/>
        <w:rPr>
          <w:lang w:val="cs-CZ"/>
        </w:rPr>
      </w:pPr>
      <w:r w:rsidRPr="00176240">
        <w:rPr>
          <w:lang w:val="cs-CZ"/>
        </w:rPr>
        <w:t>Zkontrolujte, zda v nízkonapěťových prostorech nejsou patrné vizuální/fyzické známky poškození a/nebo degradace komponent.</w:t>
      </w:r>
    </w:p>
    <w:p w14:paraId="111B8991" w14:textId="50905104" w:rsidR="00097675" w:rsidRPr="00176240" w:rsidRDefault="00097675" w:rsidP="00097675">
      <w:pPr>
        <w:pStyle w:val="Odstavecseseznamem"/>
        <w:numPr>
          <w:ilvl w:val="0"/>
          <w:numId w:val="27"/>
        </w:numPr>
        <w:jc w:val="both"/>
        <w:rPr>
          <w:lang w:val="cs-CZ"/>
        </w:rPr>
      </w:pPr>
      <w:r w:rsidRPr="00176240">
        <w:rPr>
          <w:lang w:val="cs-CZ"/>
        </w:rPr>
        <w:t>Vyčistěte všechny kontaminované komponenty vysavačem a v případě potřeby komponenty otřete dočista.</w:t>
      </w:r>
    </w:p>
    <w:p w14:paraId="68794821" w14:textId="2DBE65AA" w:rsidR="00097675" w:rsidRPr="00176240" w:rsidRDefault="00097675" w:rsidP="00097675">
      <w:pPr>
        <w:pStyle w:val="Odstavecseseznamem"/>
        <w:numPr>
          <w:ilvl w:val="0"/>
          <w:numId w:val="27"/>
        </w:numPr>
        <w:jc w:val="both"/>
        <w:rPr>
          <w:lang w:val="cs-CZ"/>
        </w:rPr>
      </w:pPr>
      <w:r w:rsidRPr="00176240">
        <w:rPr>
          <w:lang w:val="cs-CZ"/>
        </w:rPr>
        <w:t>Zkontrolujte, zda v oddílech vysokého napětí nejsou patrné vizuální/fyzické známky poškození a/nebo degradace součástí (střídač/usměrňovač, kabeláž, stejnosměrný meziobvod, stykač, jistič zátěže, harmonický filtr atd.).</w:t>
      </w:r>
    </w:p>
    <w:p w14:paraId="0FD10CA2" w14:textId="7CD525BE" w:rsidR="00097675" w:rsidRPr="00176240" w:rsidRDefault="00097675" w:rsidP="00097675">
      <w:pPr>
        <w:pStyle w:val="Odstavecseseznamem"/>
        <w:numPr>
          <w:ilvl w:val="0"/>
          <w:numId w:val="27"/>
        </w:numPr>
        <w:jc w:val="both"/>
        <w:rPr>
          <w:lang w:val="cs-CZ"/>
        </w:rPr>
      </w:pPr>
      <w:r w:rsidRPr="00176240">
        <w:rPr>
          <w:lang w:val="cs-CZ"/>
        </w:rPr>
        <w:t>Proveďte fyzickou kontrolu a ověření správné funkce blokování stykačů/izolátorů, klíčových blokování a blokování dveří.</w:t>
      </w:r>
    </w:p>
    <w:p w14:paraId="61DE52E1" w14:textId="1DCCED8A" w:rsidR="00097675" w:rsidRPr="00176240" w:rsidRDefault="00097675" w:rsidP="00097675">
      <w:pPr>
        <w:pStyle w:val="Odstavecseseznamem"/>
        <w:numPr>
          <w:ilvl w:val="0"/>
          <w:numId w:val="27"/>
        </w:numPr>
        <w:jc w:val="both"/>
        <w:rPr>
          <w:lang w:val="cs-CZ"/>
        </w:rPr>
      </w:pPr>
      <w:r w:rsidRPr="00176240">
        <w:rPr>
          <w:lang w:val="cs-CZ"/>
        </w:rPr>
        <w:t>Fyzické ověření přídavných chladicích ventilátorů namontovaných ve skříni tlumivky střídavého proudu; zkontrolujte skříň harmonického filtru, zda je správně upevněna a zda jsou zapojeny.</w:t>
      </w:r>
    </w:p>
    <w:p w14:paraId="291E6C23" w14:textId="7354ED1E" w:rsidR="00097675" w:rsidRPr="00176240" w:rsidRDefault="00097675" w:rsidP="00097675">
      <w:pPr>
        <w:pStyle w:val="Odstavecseseznamem"/>
        <w:numPr>
          <w:ilvl w:val="0"/>
          <w:numId w:val="27"/>
        </w:numPr>
        <w:jc w:val="both"/>
        <w:rPr>
          <w:lang w:val="cs-CZ"/>
        </w:rPr>
      </w:pPr>
      <w:r w:rsidRPr="00176240">
        <w:rPr>
          <w:lang w:val="cs-CZ"/>
        </w:rPr>
        <w:t>Vyčistěte ventilátory a ujistěte se, že ventilační otvory nejsou blokovány a že se oběžná kola volně otáčejí bez překážek.</w:t>
      </w:r>
    </w:p>
    <w:p w14:paraId="0F2751DC" w14:textId="1D9C473B" w:rsidR="00097675" w:rsidRPr="00176240" w:rsidRDefault="00097675" w:rsidP="00097675">
      <w:pPr>
        <w:pStyle w:val="Odstavecseseznamem"/>
        <w:numPr>
          <w:ilvl w:val="0"/>
          <w:numId w:val="27"/>
        </w:numPr>
        <w:jc w:val="both"/>
        <w:rPr>
          <w:lang w:val="cs-CZ"/>
        </w:rPr>
      </w:pPr>
      <w:r w:rsidRPr="00176240">
        <w:rPr>
          <w:lang w:val="cs-CZ"/>
        </w:rPr>
        <w:t>Zkontrolujte indikátorové podložky upínací hlavy, zda mají správný tlak upínací síly, a v případě potřeby je seřiďte.</w:t>
      </w:r>
    </w:p>
    <w:p w14:paraId="727C21E9" w14:textId="401EA07A" w:rsidR="00097675" w:rsidRPr="00176240" w:rsidRDefault="00097675" w:rsidP="00097675">
      <w:pPr>
        <w:pStyle w:val="Odstavecseseznamem"/>
        <w:numPr>
          <w:ilvl w:val="0"/>
          <w:numId w:val="27"/>
        </w:numPr>
        <w:jc w:val="both"/>
        <w:rPr>
          <w:lang w:val="cs-CZ"/>
        </w:rPr>
      </w:pPr>
      <w:r w:rsidRPr="00176240">
        <w:rPr>
          <w:lang w:val="cs-CZ"/>
        </w:rPr>
        <w:t>Zkontrolujte všechny odpory a kondenzátory tlumicího obvodu.</w:t>
      </w:r>
    </w:p>
    <w:p w14:paraId="0CB477DA" w14:textId="68CACE5E" w:rsidR="00097675" w:rsidRPr="00176240" w:rsidRDefault="00097675" w:rsidP="00097675">
      <w:pPr>
        <w:pStyle w:val="Odstavecseseznamem"/>
        <w:numPr>
          <w:ilvl w:val="0"/>
          <w:numId w:val="27"/>
        </w:numPr>
        <w:jc w:val="both"/>
        <w:rPr>
          <w:lang w:val="cs-CZ"/>
        </w:rPr>
      </w:pPr>
      <w:r w:rsidRPr="00176240">
        <w:rPr>
          <w:lang w:val="cs-CZ"/>
        </w:rPr>
        <w:t>Vyčistěte nebo vyměňte všechny ventilační filtry.</w:t>
      </w:r>
    </w:p>
    <w:p w14:paraId="48823F65" w14:textId="5F8BB4B8" w:rsidR="007A4A6A" w:rsidRPr="00176240" w:rsidRDefault="00A50EC6" w:rsidP="007A4A6A">
      <w:pPr>
        <w:pStyle w:val="Nadpis4"/>
        <w:rPr>
          <w:rFonts w:cs="Arial"/>
          <w:lang w:val="cs-CZ"/>
        </w:rPr>
      </w:pPr>
      <w:bookmarkStart w:id="98" w:name="_Toc37845333"/>
      <w:bookmarkStart w:id="99" w:name="_Toc164161033"/>
      <w:bookmarkStart w:id="100" w:name="_Toc227765303"/>
      <w:r w:rsidRPr="00176240">
        <w:rPr>
          <w:rFonts w:cs="Arial"/>
          <w:lang w:val="cs-CZ"/>
        </w:rPr>
        <w:t xml:space="preserve">Kontroly řídicího napájení </w:t>
      </w:r>
      <w:r w:rsidR="007A4A6A" w:rsidRPr="00176240">
        <w:rPr>
          <w:rFonts w:cs="Arial"/>
          <w:lang w:val="cs-CZ"/>
        </w:rPr>
        <w:t xml:space="preserve">(No Medium </w:t>
      </w:r>
      <w:proofErr w:type="spellStart"/>
      <w:r w:rsidR="007A4A6A" w:rsidRPr="00176240">
        <w:rPr>
          <w:rFonts w:cs="Arial"/>
          <w:lang w:val="cs-CZ"/>
        </w:rPr>
        <w:t>Voltage</w:t>
      </w:r>
      <w:proofErr w:type="spellEnd"/>
      <w:r w:rsidR="007A4A6A" w:rsidRPr="00176240">
        <w:rPr>
          <w:rFonts w:cs="Arial"/>
          <w:lang w:val="cs-CZ"/>
        </w:rPr>
        <w:t>)</w:t>
      </w:r>
      <w:bookmarkEnd w:id="98"/>
      <w:bookmarkEnd w:id="99"/>
      <w:bookmarkEnd w:id="100"/>
    </w:p>
    <w:p w14:paraId="19B82B68" w14:textId="7EB3938C" w:rsidR="001977B1" w:rsidRPr="00176240" w:rsidRDefault="001977B1" w:rsidP="001977B1">
      <w:pPr>
        <w:pStyle w:val="Odstavecseseznamem"/>
        <w:numPr>
          <w:ilvl w:val="0"/>
          <w:numId w:val="28"/>
        </w:numPr>
        <w:rPr>
          <w:lang w:val="cs-CZ"/>
        </w:rPr>
      </w:pPr>
      <w:r w:rsidRPr="00176240">
        <w:rPr>
          <w:lang w:val="cs-CZ"/>
        </w:rPr>
        <w:t>Připojte třífázové řídicí napájení k měniči PF7000 a otestujte napájení všech vakuových stykačů (vstupních, výstupních a bypassových) v systému a ověřte, zda se všechny stykače mohou sepnout a utěsnit.</w:t>
      </w:r>
    </w:p>
    <w:p w14:paraId="4965EF26" w14:textId="3D6B2EC5" w:rsidR="001977B1" w:rsidRPr="00176240" w:rsidRDefault="001977B1" w:rsidP="001977B1">
      <w:pPr>
        <w:pStyle w:val="Odstavecseseznamem"/>
        <w:numPr>
          <w:ilvl w:val="0"/>
          <w:numId w:val="28"/>
        </w:numPr>
        <w:rPr>
          <w:lang w:val="cs-CZ"/>
        </w:rPr>
      </w:pPr>
      <w:r w:rsidRPr="00176240">
        <w:rPr>
          <w:lang w:val="cs-CZ"/>
        </w:rPr>
        <w:t>Ověřte funkčnost všech jednofázových chladicích ventilátorů.</w:t>
      </w:r>
    </w:p>
    <w:p w14:paraId="669471C0" w14:textId="6E2E3A2B" w:rsidR="001977B1" w:rsidRPr="00176240" w:rsidRDefault="001977B1" w:rsidP="001977B1">
      <w:pPr>
        <w:pStyle w:val="Odstavecseseznamem"/>
        <w:numPr>
          <w:ilvl w:val="0"/>
          <w:numId w:val="28"/>
        </w:numPr>
        <w:rPr>
          <w:lang w:val="cs-CZ"/>
        </w:rPr>
      </w:pPr>
      <w:r w:rsidRPr="00176240">
        <w:rPr>
          <w:lang w:val="cs-CZ"/>
        </w:rPr>
        <w:t xml:space="preserve">Ověřte správné úrovně napětí na CPT (pokud je instalován), napájecích </w:t>
      </w:r>
      <w:proofErr w:type="gramStart"/>
      <w:r w:rsidRPr="00176240">
        <w:rPr>
          <w:lang w:val="cs-CZ"/>
        </w:rPr>
        <w:t>zdrojích</w:t>
      </w:r>
      <w:proofErr w:type="gramEnd"/>
      <w:r w:rsidRPr="00176240">
        <w:rPr>
          <w:lang w:val="cs-CZ"/>
        </w:rPr>
        <w:t xml:space="preserve"> AC/DC, měniči DC/DC a deskách napájení izolovaných </w:t>
      </w:r>
      <w:proofErr w:type="spellStart"/>
      <w:r w:rsidRPr="00176240">
        <w:rPr>
          <w:lang w:val="cs-CZ"/>
        </w:rPr>
        <w:t>hradlů</w:t>
      </w:r>
      <w:proofErr w:type="spellEnd"/>
      <w:r w:rsidRPr="00176240">
        <w:rPr>
          <w:lang w:val="cs-CZ"/>
        </w:rPr>
        <w:t>.</w:t>
      </w:r>
    </w:p>
    <w:p w14:paraId="67DCB0A2" w14:textId="3B6DFADA" w:rsidR="001977B1" w:rsidRPr="00176240" w:rsidRDefault="001977B1" w:rsidP="001977B1">
      <w:pPr>
        <w:pStyle w:val="Odstavecseseznamem"/>
        <w:numPr>
          <w:ilvl w:val="0"/>
          <w:numId w:val="28"/>
        </w:numPr>
        <w:rPr>
          <w:lang w:val="cs-CZ"/>
        </w:rPr>
      </w:pPr>
      <w:r w:rsidRPr="00176240">
        <w:rPr>
          <w:lang w:val="cs-CZ"/>
        </w:rPr>
        <w:t xml:space="preserve">Ověřte správné vzorce hradlových impulzů pomocí provozního režimu testu </w:t>
      </w:r>
      <w:proofErr w:type="spellStart"/>
      <w:r w:rsidRPr="00176240">
        <w:rPr>
          <w:lang w:val="cs-CZ"/>
        </w:rPr>
        <w:t>hradlů</w:t>
      </w:r>
      <w:proofErr w:type="spellEnd"/>
      <w:r w:rsidRPr="00176240">
        <w:rPr>
          <w:lang w:val="cs-CZ"/>
        </w:rPr>
        <w:t>.</w:t>
      </w:r>
    </w:p>
    <w:p w14:paraId="13FF8A7E" w14:textId="1E7737FA" w:rsidR="00107EC8" w:rsidRPr="00176240" w:rsidRDefault="001977B1" w:rsidP="001977B1">
      <w:pPr>
        <w:pStyle w:val="Odstavecseseznamem"/>
        <w:numPr>
          <w:ilvl w:val="0"/>
          <w:numId w:val="28"/>
        </w:numPr>
        <w:rPr>
          <w:lang w:val="cs-CZ"/>
        </w:rPr>
      </w:pPr>
      <w:r w:rsidRPr="00176240">
        <w:rPr>
          <w:lang w:val="cs-CZ"/>
        </w:rPr>
        <w:t>Pokud během výpadku došlo v systému k jakýmkoli změnám, uveďte měnič do provozního režimu testu systému a ověřte všechny funkční změny.</w:t>
      </w:r>
    </w:p>
    <w:p w14:paraId="4990AF20" w14:textId="3A0EA779" w:rsidR="007A4A6A" w:rsidRPr="00176240" w:rsidRDefault="008968D9" w:rsidP="007A4A6A">
      <w:pPr>
        <w:pStyle w:val="Nadpis4"/>
        <w:rPr>
          <w:rFonts w:cs="Arial"/>
          <w:lang w:val="cs-CZ"/>
        </w:rPr>
      </w:pPr>
      <w:bookmarkStart w:id="101" w:name="_Toc227765304"/>
      <w:r w:rsidRPr="00176240">
        <w:rPr>
          <w:rFonts w:cs="Arial"/>
          <w:lang w:val="cs-CZ"/>
        </w:rPr>
        <w:t>Závěrečné kontroly napájení před restartem</w:t>
      </w:r>
      <w:bookmarkEnd w:id="101"/>
    </w:p>
    <w:p w14:paraId="3222561A" w14:textId="5D3DB49E" w:rsidR="00653786" w:rsidRPr="00176240" w:rsidRDefault="00653786" w:rsidP="00B234F7">
      <w:pPr>
        <w:pStyle w:val="Odstavecseseznamem"/>
        <w:numPr>
          <w:ilvl w:val="0"/>
          <w:numId w:val="29"/>
        </w:numPr>
        <w:jc w:val="both"/>
        <w:rPr>
          <w:lang w:val="cs-CZ"/>
        </w:rPr>
      </w:pPr>
      <w:r w:rsidRPr="00176240">
        <w:rPr>
          <w:lang w:val="cs-CZ"/>
        </w:rPr>
        <w:t>Uveďte všechna zařízení do normálního provozního režimu a připojte vysoké napětí.</w:t>
      </w:r>
    </w:p>
    <w:p w14:paraId="6A4DEFA5" w14:textId="371EA6F4" w:rsidR="00653786" w:rsidRPr="00176240" w:rsidRDefault="00653786" w:rsidP="00B234F7">
      <w:pPr>
        <w:pStyle w:val="Odstavecseseznamem"/>
        <w:numPr>
          <w:ilvl w:val="0"/>
          <w:numId w:val="29"/>
        </w:numPr>
        <w:jc w:val="both"/>
        <w:rPr>
          <w:lang w:val="cs-CZ"/>
        </w:rPr>
      </w:pPr>
      <w:r w:rsidRPr="00176240">
        <w:rPr>
          <w:lang w:val="cs-CZ"/>
        </w:rPr>
        <w:t>Pokud došlo k jakýmkoli změnám na motoru, vstupním transformátoru nebo související kabeláži, přelaďte měnič na novou konfiguraci pomocí automatického ladění.</w:t>
      </w:r>
    </w:p>
    <w:p w14:paraId="4AEF82BA" w14:textId="124225CF" w:rsidR="00653786" w:rsidRPr="00176240" w:rsidRDefault="00653786" w:rsidP="00B234F7">
      <w:pPr>
        <w:pStyle w:val="Odstavecseseznamem"/>
        <w:numPr>
          <w:ilvl w:val="0"/>
          <w:numId w:val="29"/>
        </w:numPr>
        <w:jc w:val="both"/>
        <w:rPr>
          <w:lang w:val="cs-CZ"/>
        </w:rPr>
      </w:pPr>
      <w:r w:rsidRPr="00176240">
        <w:rPr>
          <w:lang w:val="cs-CZ"/>
        </w:rPr>
        <w:t>Uložte všechny změny parametrů (pokud existují) do paměti NVRAM.</w:t>
      </w:r>
    </w:p>
    <w:p w14:paraId="61770816" w14:textId="3E8458EA" w:rsidR="00653786" w:rsidRPr="00176240" w:rsidRDefault="00653786" w:rsidP="00B234F7">
      <w:pPr>
        <w:pStyle w:val="Odstavecseseznamem"/>
        <w:numPr>
          <w:ilvl w:val="0"/>
          <w:numId w:val="29"/>
        </w:numPr>
        <w:jc w:val="both"/>
        <w:rPr>
          <w:lang w:val="cs-CZ"/>
        </w:rPr>
      </w:pPr>
      <w:r w:rsidRPr="00176240">
        <w:rPr>
          <w:lang w:val="cs-CZ"/>
        </w:rPr>
        <w:t>Spusťte aplikaci na plnou rychlost/plné zatížení.</w:t>
      </w:r>
    </w:p>
    <w:p w14:paraId="2E7E3120" w14:textId="0C3AE49C" w:rsidR="00653786" w:rsidRPr="00176240" w:rsidRDefault="00653786" w:rsidP="00B234F7">
      <w:pPr>
        <w:pStyle w:val="Odstavecseseznamem"/>
        <w:numPr>
          <w:ilvl w:val="0"/>
          <w:numId w:val="29"/>
        </w:numPr>
        <w:jc w:val="both"/>
        <w:rPr>
          <w:lang w:val="cs-CZ"/>
        </w:rPr>
      </w:pPr>
      <w:r w:rsidRPr="00176240">
        <w:rPr>
          <w:lang w:val="cs-CZ"/>
        </w:rPr>
        <w:t>Zaznamenejte proměnné měniče za chodu, pokud možno s nejvyšší úrovní přístupu.</w:t>
      </w:r>
    </w:p>
    <w:p w14:paraId="3A2F5924" w14:textId="0357C43D" w:rsidR="00653786" w:rsidRPr="00176240" w:rsidRDefault="00653786" w:rsidP="00B234F7">
      <w:pPr>
        <w:pStyle w:val="Odstavecseseznamem"/>
        <w:numPr>
          <w:ilvl w:val="0"/>
          <w:numId w:val="29"/>
        </w:numPr>
        <w:jc w:val="both"/>
        <w:rPr>
          <w:lang w:val="cs-CZ"/>
        </w:rPr>
      </w:pPr>
      <w:r w:rsidRPr="00176240">
        <w:rPr>
          <w:lang w:val="cs-CZ"/>
        </w:rPr>
        <w:t>Zálohujte software na CD a zdokumentujte úrovně revizí veškerého firmwaru.</w:t>
      </w:r>
    </w:p>
    <w:p w14:paraId="457B7C9D" w14:textId="5772FFB2" w:rsidR="00653786" w:rsidRPr="00176240" w:rsidRDefault="00653786" w:rsidP="00B234F7">
      <w:pPr>
        <w:pStyle w:val="Odstavecseseznamem"/>
        <w:numPr>
          <w:ilvl w:val="0"/>
          <w:numId w:val="29"/>
        </w:numPr>
        <w:jc w:val="both"/>
        <w:rPr>
          <w:lang w:val="cs-CZ"/>
        </w:rPr>
      </w:pPr>
      <w:r w:rsidRPr="00176240">
        <w:rPr>
          <w:lang w:val="cs-CZ"/>
        </w:rPr>
        <w:t>Ověření specifických parametrů měniče a parametrů ladění měniče budou před spuštěním zkontrolovány.</w:t>
      </w:r>
    </w:p>
    <w:p w14:paraId="334CF9C5" w14:textId="29C16AF2" w:rsidR="00653786" w:rsidRPr="00176240" w:rsidRDefault="00653786" w:rsidP="00B234F7">
      <w:pPr>
        <w:pStyle w:val="Odstavecseseznamem"/>
        <w:numPr>
          <w:ilvl w:val="0"/>
          <w:numId w:val="29"/>
        </w:numPr>
        <w:jc w:val="both"/>
        <w:rPr>
          <w:lang w:val="cs-CZ"/>
        </w:rPr>
      </w:pPr>
      <w:r w:rsidRPr="00176240">
        <w:rPr>
          <w:lang w:val="cs-CZ"/>
        </w:rPr>
        <w:t xml:space="preserve">Jakékoli odchylky od specifických parametrů budou sděleny a vyžadují schválení manažerem programu Povodí Odry, státní podnik / </w:t>
      </w:r>
      <w:proofErr w:type="spellStart"/>
      <w:r w:rsidRPr="00176240">
        <w:rPr>
          <w:lang w:val="cs-CZ"/>
        </w:rPr>
        <w:t>Rockwell</w:t>
      </w:r>
      <w:proofErr w:type="spellEnd"/>
      <w:r w:rsidRPr="00176240">
        <w:rPr>
          <w:lang w:val="cs-CZ"/>
        </w:rPr>
        <w:t xml:space="preserve"> MV před spuštěním.</w:t>
      </w:r>
    </w:p>
    <w:p w14:paraId="456A0A3D" w14:textId="27F77576" w:rsidR="007A4A6A" w:rsidRPr="00176240" w:rsidRDefault="00F23B8D" w:rsidP="007A4A6A">
      <w:pPr>
        <w:pStyle w:val="Nadpis4"/>
        <w:rPr>
          <w:rFonts w:cs="Arial"/>
          <w:lang w:val="cs-CZ"/>
        </w:rPr>
      </w:pPr>
      <w:bookmarkStart w:id="102" w:name="_Toc227765305"/>
      <w:bookmarkStart w:id="103" w:name="_Toc37845335"/>
      <w:bookmarkStart w:id="104" w:name="_Toc164161035"/>
      <w:r w:rsidRPr="00176240">
        <w:rPr>
          <w:rFonts w:cs="Arial"/>
          <w:lang w:val="cs-CZ"/>
        </w:rPr>
        <w:t>Konzultace</w:t>
      </w:r>
      <w:bookmarkEnd w:id="102"/>
      <w:r w:rsidR="007A4A6A" w:rsidRPr="00176240">
        <w:rPr>
          <w:rFonts w:cs="Arial"/>
          <w:lang w:val="cs-CZ"/>
        </w:rPr>
        <w:t xml:space="preserve"> </w:t>
      </w:r>
      <w:bookmarkEnd w:id="103"/>
      <w:bookmarkEnd w:id="104"/>
    </w:p>
    <w:p w14:paraId="0F36DD75" w14:textId="10B503AB" w:rsidR="00841FD5" w:rsidRPr="00176240" w:rsidRDefault="00E36FB3" w:rsidP="00841FD5">
      <w:pPr>
        <w:pStyle w:val="Odstavecseseznamem"/>
        <w:numPr>
          <w:ilvl w:val="0"/>
          <w:numId w:val="30"/>
        </w:numPr>
        <w:jc w:val="both"/>
        <w:rPr>
          <w:lang w:val="cs-CZ"/>
        </w:rPr>
      </w:pPr>
      <w:r w:rsidRPr="00176240">
        <w:rPr>
          <w:lang w:val="cs-CZ"/>
        </w:rPr>
        <w:t>Konzultovat</w:t>
      </w:r>
      <w:r w:rsidR="00841FD5" w:rsidRPr="00176240">
        <w:rPr>
          <w:lang w:val="cs-CZ"/>
        </w:rPr>
        <w:t xml:space="preserve"> </w:t>
      </w:r>
      <w:r w:rsidRPr="00176240">
        <w:rPr>
          <w:lang w:val="cs-CZ"/>
        </w:rPr>
        <w:t xml:space="preserve">záznamy </w:t>
      </w:r>
      <w:r w:rsidR="00841FD5" w:rsidRPr="00176240">
        <w:rPr>
          <w:lang w:val="cs-CZ"/>
        </w:rPr>
        <w:t>údržb</w:t>
      </w:r>
      <w:r w:rsidRPr="00176240">
        <w:rPr>
          <w:lang w:val="cs-CZ"/>
        </w:rPr>
        <w:t>y</w:t>
      </w:r>
      <w:r w:rsidR="00841FD5" w:rsidRPr="00176240">
        <w:rPr>
          <w:lang w:val="cs-CZ"/>
        </w:rPr>
        <w:t xml:space="preserve"> a provoz</w:t>
      </w:r>
      <w:r w:rsidRPr="00176240">
        <w:rPr>
          <w:lang w:val="cs-CZ"/>
        </w:rPr>
        <w:t>u</w:t>
      </w:r>
    </w:p>
    <w:p w14:paraId="46DA7D7D" w14:textId="53A8E062" w:rsidR="00841FD5" w:rsidRPr="00176240" w:rsidRDefault="00841FD5" w:rsidP="00841FD5">
      <w:pPr>
        <w:pStyle w:val="Odstavecseseznamem"/>
        <w:numPr>
          <w:ilvl w:val="0"/>
          <w:numId w:val="30"/>
        </w:numPr>
        <w:jc w:val="both"/>
        <w:rPr>
          <w:lang w:val="cs-CZ"/>
        </w:rPr>
      </w:pPr>
      <w:r w:rsidRPr="00176240">
        <w:rPr>
          <w:lang w:val="cs-CZ"/>
        </w:rPr>
        <w:t xml:space="preserve">Neformální instruktáž o provozu a údržbě </w:t>
      </w:r>
      <w:r w:rsidR="00E36FB3" w:rsidRPr="00176240">
        <w:rPr>
          <w:lang w:val="cs-CZ"/>
        </w:rPr>
        <w:t>měniče</w:t>
      </w:r>
      <w:r w:rsidRPr="00176240">
        <w:rPr>
          <w:lang w:val="cs-CZ"/>
        </w:rPr>
        <w:t>.</w:t>
      </w:r>
    </w:p>
    <w:p w14:paraId="470CEFCA" w14:textId="28CC0955" w:rsidR="00841FD5" w:rsidRPr="00176240" w:rsidRDefault="00ED5E0E" w:rsidP="00841FD5">
      <w:pPr>
        <w:pStyle w:val="Odstavecseseznamem"/>
        <w:numPr>
          <w:ilvl w:val="0"/>
          <w:numId w:val="30"/>
        </w:numPr>
        <w:jc w:val="both"/>
        <w:rPr>
          <w:lang w:val="cs-CZ"/>
        </w:rPr>
      </w:pPr>
      <w:r w:rsidRPr="00176240">
        <w:rPr>
          <w:lang w:val="cs-CZ"/>
        </w:rPr>
        <w:t xml:space="preserve">Konzultace </w:t>
      </w:r>
      <w:r w:rsidR="00841FD5" w:rsidRPr="00176240">
        <w:rPr>
          <w:lang w:val="cs-CZ"/>
        </w:rPr>
        <w:t>reviz</w:t>
      </w:r>
      <w:r w:rsidRPr="00176240">
        <w:rPr>
          <w:lang w:val="cs-CZ"/>
        </w:rPr>
        <w:t>í</w:t>
      </w:r>
      <w:r w:rsidR="00841FD5" w:rsidRPr="00176240">
        <w:rPr>
          <w:lang w:val="cs-CZ"/>
        </w:rPr>
        <w:t xml:space="preserve"> instalovaného zařízení a porovnávat je se známými zprávami o bezpečnosti (PSA).</w:t>
      </w:r>
    </w:p>
    <w:p w14:paraId="5657E7E1" w14:textId="1C79CE1A" w:rsidR="00841FD5" w:rsidRPr="00176240" w:rsidRDefault="00841FD5" w:rsidP="00841FD5">
      <w:pPr>
        <w:pStyle w:val="Odstavecseseznamem"/>
        <w:numPr>
          <w:ilvl w:val="0"/>
          <w:numId w:val="30"/>
        </w:numPr>
        <w:jc w:val="both"/>
        <w:rPr>
          <w:lang w:val="cs-CZ"/>
        </w:rPr>
      </w:pPr>
      <w:r w:rsidRPr="00176240">
        <w:rPr>
          <w:lang w:val="cs-CZ"/>
        </w:rPr>
        <w:t>Doporučovat potřebné zásoby kritických náhradních dílů.</w:t>
      </w:r>
    </w:p>
    <w:p w14:paraId="03D7E7FB" w14:textId="653D5A57" w:rsidR="00841FD5" w:rsidRPr="00176240" w:rsidRDefault="00841FD5" w:rsidP="00841FD5">
      <w:pPr>
        <w:pStyle w:val="Odstavecseseznamem"/>
        <w:numPr>
          <w:ilvl w:val="0"/>
          <w:numId w:val="30"/>
        </w:numPr>
        <w:jc w:val="both"/>
        <w:rPr>
          <w:lang w:val="cs-CZ"/>
        </w:rPr>
      </w:pPr>
      <w:r w:rsidRPr="00176240">
        <w:rPr>
          <w:lang w:val="cs-CZ"/>
        </w:rPr>
        <w:t>Provádět údržbu a vést záznamy.</w:t>
      </w:r>
    </w:p>
    <w:p w14:paraId="6C9AA183" w14:textId="57E1FD2A" w:rsidR="007A4A6A" w:rsidRPr="00176240" w:rsidRDefault="007A4A6A" w:rsidP="007A4A6A">
      <w:pPr>
        <w:pStyle w:val="Nadpis3"/>
        <w:rPr>
          <w:lang w:val="cs-CZ"/>
        </w:rPr>
      </w:pPr>
      <w:r w:rsidRPr="00176240">
        <w:rPr>
          <w:lang w:val="cs-CZ"/>
        </w:rPr>
        <w:lastRenderedPageBreak/>
        <w:t xml:space="preserve"> </w:t>
      </w:r>
      <w:bookmarkStart w:id="105" w:name="_Toc227765306"/>
      <w:r w:rsidR="00E30365" w:rsidRPr="00176240">
        <w:rPr>
          <w:lang w:val="cs-CZ"/>
        </w:rPr>
        <w:t>Zpráva o Plánované údržbě</w:t>
      </w:r>
      <w:bookmarkEnd w:id="105"/>
    </w:p>
    <w:p w14:paraId="3EA45307" w14:textId="1C592C14" w:rsidR="007A4A6A" w:rsidRPr="00176240" w:rsidRDefault="00646527" w:rsidP="00B234F7">
      <w:pPr>
        <w:pStyle w:val="NormalArialNarrow11"/>
        <w:jc w:val="both"/>
        <w:rPr>
          <w:rFonts w:ascii="Arial" w:hAnsi="Arial" w:cs="Arial"/>
          <w:lang w:val="cs-CZ"/>
        </w:rPr>
      </w:pPr>
      <w:r w:rsidRPr="00176240">
        <w:rPr>
          <w:rFonts w:ascii="Arial" w:hAnsi="Arial" w:cs="Arial"/>
          <w:lang w:val="cs-CZ"/>
        </w:rPr>
        <w:t xml:space="preserve">Zpráva o plánované </w:t>
      </w:r>
      <w:r w:rsidRPr="0033273F">
        <w:rPr>
          <w:rFonts w:ascii="Arial" w:hAnsi="Arial" w:cs="Arial"/>
          <w:lang w:val="cs-CZ"/>
        </w:rPr>
        <w:t xml:space="preserve">údržbě </w:t>
      </w:r>
      <w:r w:rsidR="0013364F" w:rsidRPr="0033273F">
        <w:rPr>
          <w:rFonts w:ascii="Arial" w:hAnsi="Arial" w:cs="Arial"/>
          <w:lang w:val="cs-CZ"/>
        </w:rPr>
        <w:t>MV měniče 2026</w:t>
      </w:r>
      <w:r w:rsidRPr="0033273F">
        <w:rPr>
          <w:rFonts w:ascii="Arial" w:hAnsi="Arial" w:cs="Arial"/>
          <w:lang w:val="cs-CZ"/>
        </w:rPr>
        <w:t xml:space="preserve"> bude doručena do jednoho měsíce po dokončení činností plánované údržby </w:t>
      </w:r>
      <w:r w:rsidR="0013364F" w:rsidRPr="0033273F">
        <w:rPr>
          <w:rFonts w:ascii="Arial" w:hAnsi="Arial" w:cs="Arial"/>
          <w:lang w:val="cs-CZ"/>
        </w:rPr>
        <w:t>MV měniče 2026</w:t>
      </w:r>
      <w:r w:rsidRPr="0033273F">
        <w:rPr>
          <w:rFonts w:ascii="Arial" w:hAnsi="Arial" w:cs="Arial"/>
          <w:lang w:val="cs-CZ"/>
        </w:rPr>
        <w:t xml:space="preserve"> popsaných v tomto dokumentu. Zpráva bude vyhotovena v</w:t>
      </w:r>
      <w:r w:rsidR="007C24A2" w:rsidRPr="0033273F">
        <w:rPr>
          <w:rFonts w:ascii="Arial" w:hAnsi="Arial" w:cs="Arial"/>
          <w:lang w:val="cs-CZ"/>
        </w:rPr>
        <w:t> </w:t>
      </w:r>
      <w:r w:rsidRPr="0033273F">
        <w:rPr>
          <w:rFonts w:ascii="Arial" w:hAnsi="Arial" w:cs="Arial"/>
          <w:lang w:val="cs-CZ"/>
        </w:rPr>
        <w:t>angličtině</w:t>
      </w:r>
      <w:r w:rsidR="007C24A2" w:rsidRPr="0033273F">
        <w:rPr>
          <w:rFonts w:ascii="Arial" w:hAnsi="Arial" w:cs="Arial"/>
          <w:lang w:val="cs-CZ"/>
        </w:rPr>
        <w:t xml:space="preserve"> a </w:t>
      </w:r>
      <w:r w:rsidR="00ED481E" w:rsidRPr="0033273F">
        <w:rPr>
          <w:rFonts w:ascii="Arial" w:hAnsi="Arial" w:cs="Arial"/>
          <w:lang w:val="cs-CZ"/>
        </w:rPr>
        <w:t>po ukončení akce bude dodán český překlad</w:t>
      </w:r>
      <w:r w:rsidRPr="0033273F">
        <w:rPr>
          <w:rFonts w:ascii="Arial" w:hAnsi="Arial" w:cs="Arial"/>
          <w:lang w:val="cs-CZ"/>
        </w:rPr>
        <w:t>.</w:t>
      </w:r>
      <w:r w:rsidR="00002205" w:rsidRPr="0033273F">
        <w:rPr>
          <w:rFonts w:ascii="Arial" w:hAnsi="Arial" w:cs="Arial"/>
          <w:lang w:val="cs-CZ"/>
        </w:rPr>
        <w:t xml:space="preserve"> V </w:t>
      </w:r>
      <w:r w:rsidR="00002205">
        <w:rPr>
          <w:rFonts w:ascii="Arial" w:hAnsi="Arial" w:cs="Arial"/>
          <w:lang w:val="cs-CZ"/>
        </w:rPr>
        <w:t>tomt</w:t>
      </w:r>
      <w:r w:rsidR="00E721A5">
        <w:rPr>
          <w:rFonts w:ascii="Arial" w:hAnsi="Arial" w:cs="Arial"/>
          <w:lang w:val="cs-CZ"/>
        </w:rPr>
        <w:t>o</w:t>
      </w:r>
      <w:r w:rsidR="00002205">
        <w:rPr>
          <w:rFonts w:ascii="Arial" w:hAnsi="Arial" w:cs="Arial"/>
          <w:lang w:val="cs-CZ"/>
        </w:rPr>
        <w:t xml:space="preserve"> případě má však přednost anglické znění zprávy</w:t>
      </w:r>
      <w:r w:rsidR="00FA6CFC">
        <w:rPr>
          <w:rFonts w:ascii="Arial" w:hAnsi="Arial" w:cs="Arial"/>
          <w:lang w:val="cs-CZ"/>
        </w:rPr>
        <w:t>.</w:t>
      </w:r>
    </w:p>
    <w:p w14:paraId="3B92200A" w14:textId="2ACF7C04" w:rsidR="00DA1961" w:rsidRPr="00176240" w:rsidRDefault="00DA1961" w:rsidP="007A4A6A">
      <w:pPr>
        <w:pStyle w:val="Nadpis4"/>
        <w:rPr>
          <w:lang w:val="cs-CZ"/>
        </w:rPr>
      </w:pPr>
      <w:bookmarkStart w:id="106" w:name="_Toc227765307"/>
      <w:r w:rsidRPr="00176240">
        <w:rPr>
          <w:lang w:val="cs-CZ"/>
        </w:rPr>
        <w:t>D</w:t>
      </w:r>
      <w:r w:rsidR="00646527" w:rsidRPr="00176240">
        <w:rPr>
          <w:lang w:val="cs-CZ"/>
        </w:rPr>
        <w:t>od</w:t>
      </w:r>
      <w:r w:rsidR="00867DE4" w:rsidRPr="00176240">
        <w:rPr>
          <w:lang w:val="cs-CZ"/>
        </w:rPr>
        <w:t>ací termín</w:t>
      </w:r>
      <w:bookmarkEnd w:id="106"/>
    </w:p>
    <w:p w14:paraId="19D3A52F" w14:textId="2E7560C3" w:rsidR="00453E00" w:rsidRPr="00176240" w:rsidRDefault="00867DE4" w:rsidP="00453E00">
      <w:pPr>
        <w:jc w:val="both"/>
        <w:rPr>
          <w:lang w:val="cs-CZ"/>
        </w:rPr>
      </w:pPr>
      <w:r w:rsidRPr="00176240">
        <w:rPr>
          <w:lang w:val="cs-CZ"/>
        </w:rPr>
        <w:t>Bude oboustranně dohodnuto při převzetí PO od Povodí Odry, státní podnik</w:t>
      </w:r>
      <w:r w:rsidR="00453E00" w:rsidRPr="00176240">
        <w:rPr>
          <w:lang w:val="cs-CZ"/>
        </w:rPr>
        <w:t>.</w:t>
      </w:r>
    </w:p>
    <w:p w14:paraId="0DD68D57" w14:textId="1876204D" w:rsidR="00453E00" w:rsidRPr="00176240" w:rsidRDefault="00690243" w:rsidP="00690243">
      <w:pPr>
        <w:pStyle w:val="Nadpis3"/>
        <w:rPr>
          <w:lang w:val="cs-CZ"/>
        </w:rPr>
      </w:pPr>
      <w:bookmarkStart w:id="107" w:name="_Toc227765308"/>
      <w:bookmarkEnd w:id="60"/>
      <w:r w:rsidRPr="00176240">
        <w:rPr>
          <w:lang w:val="cs-CZ"/>
        </w:rPr>
        <w:t>Služby n</w:t>
      </w:r>
      <w:r w:rsidR="008A3867" w:rsidRPr="00176240">
        <w:rPr>
          <w:lang w:val="cs-CZ"/>
        </w:rPr>
        <w:t>e</w:t>
      </w:r>
      <w:r w:rsidRPr="00176240">
        <w:rPr>
          <w:lang w:val="cs-CZ"/>
        </w:rPr>
        <w:t>pokryté touto</w:t>
      </w:r>
      <w:r w:rsidR="008A3867" w:rsidRPr="00176240">
        <w:rPr>
          <w:lang w:val="cs-CZ"/>
        </w:rPr>
        <w:t xml:space="preserve"> dodávkou</w:t>
      </w:r>
      <w:bookmarkEnd w:id="107"/>
    </w:p>
    <w:p w14:paraId="7AF900CB" w14:textId="0E9C7457" w:rsidR="00453E00" w:rsidRPr="00176240" w:rsidRDefault="00EB700E" w:rsidP="00453E00">
      <w:pPr>
        <w:rPr>
          <w:lang w:val="cs-CZ"/>
        </w:rPr>
      </w:pPr>
      <w:r w:rsidRPr="00176240">
        <w:rPr>
          <w:lang w:val="cs-CZ"/>
        </w:rPr>
        <w:t xml:space="preserve">Následující položky </w:t>
      </w:r>
      <w:r w:rsidRPr="00176240">
        <w:rPr>
          <w:b/>
          <w:bCs/>
          <w:lang w:val="cs-CZ"/>
        </w:rPr>
        <w:t>NEJSOU</w:t>
      </w:r>
      <w:r w:rsidRPr="00176240">
        <w:rPr>
          <w:lang w:val="cs-CZ"/>
        </w:rPr>
        <w:t xml:space="preserve"> zahrnuty v tomto popisu práce</w:t>
      </w:r>
      <w:r w:rsidR="00453E00" w:rsidRPr="00176240">
        <w:rPr>
          <w:lang w:val="cs-CZ"/>
        </w:rPr>
        <w:t>.</w:t>
      </w:r>
    </w:p>
    <w:p w14:paraId="46DFB57C" w14:textId="55BB31DD" w:rsidR="00754469" w:rsidRPr="00176240" w:rsidRDefault="00754469" w:rsidP="00B234F7">
      <w:pPr>
        <w:pStyle w:val="NormalArialNarrow11"/>
        <w:numPr>
          <w:ilvl w:val="0"/>
          <w:numId w:val="16"/>
        </w:numPr>
        <w:jc w:val="both"/>
        <w:rPr>
          <w:rFonts w:ascii="Arial" w:hAnsi="Arial" w:cs="Arial"/>
          <w:lang w:val="cs-CZ"/>
        </w:rPr>
      </w:pPr>
      <w:r w:rsidRPr="00176240">
        <w:rPr>
          <w:rFonts w:ascii="Arial" w:hAnsi="Arial" w:cs="Arial"/>
          <w:lang w:val="cs-CZ"/>
        </w:rPr>
        <w:t>Odstranění nebezpečných materiálů nebo ochrana před nimi.</w:t>
      </w:r>
    </w:p>
    <w:p w14:paraId="0F422A92" w14:textId="6355E4C8" w:rsidR="00754469" w:rsidRPr="00176240" w:rsidRDefault="00754469" w:rsidP="00754469">
      <w:pPr>
        <w:pStyle w:val="NormalArialNarrow11"/>
        <w:numPr>
          <w:ilvl w:val="0"/>
          <w:numId w:val="16"/>
        </w:numPr>
        <w:rPr>
          <w:rFonts w:ascii="Arial" w:hAnsi="Arial" w:cs="Arial"/>
          <w:lang w:val="cs-CZ"/>
        </w:rPr>
      </w:pPr>
      <w:r w:rsidRPr="00176240">
        <w:rPr>
          <w:rFonts w:ascii="Arial" w:hAnsi="Arial" w:cs="Arial"/>
          <w:lang w:val="cs-CZ"/>
        </w:rPr>
        <w:t>Elektrické, konstrukční, stavební, potrubní nebo mechanické návrhy a instalace mimo pracovní list</w:t>
      </w:r>
    </w:p>
    <w:p w14:paraId="7867D251" w14:textId="5B86A650" w:rsidR="00754469" w:rsidRPr="00176240" w:rsidRDefault="00754469" w:rsidP="00754469">
      <w:pPr>
        <w:pStyle w:val="NormalArialNarrow11"/>
        <w:numPr>
          <w:ilvl w:val="0"/>
          <w:numId w:val="16"/>
        </w:numPr>
        <w:rPr>
          <w:rFonts w:ascii="Arial" w:hAnsi="Arial" w:cs="Arial"/>
          <w:lang w:val="cs-CZ"/>
        </w:rPr>
      </w:pPr>
      <w:r w:rsidRPr="00176240">
        <w:rPr>
          <w:rFonts w:ascii="Arial" w:hAnsi="Arial" w:cs="Arial"/>
          <w:lang w:val="cs-CZ"/>
        </w:rPr>
        <w:t>Asistence na místě během instalace mimo pracovní list</w:t>
      </w:r>
    </w:p>
    <w:p w14:paraId="41FC5EDE" w14:textId="4336B878" w:rsidR="00754469" w:rsidRPr="00176240" w:rsidRDefault="00754469" w:rsidP="00754469">
      <w:pPr>
        <w:pStyle w:val="NormalArialNarrow11"/>
        <w:numPr>
          <w:ilvl w:val="0"/>
          <w:numId w:val="16"/>
        </w:numPr>
        <w:rPr>
          <w:rFonts w:ascii="Arial" w:hAnsi="Arial" w:cs="Arial"/>
          <w:lang w:val="cs-CZ"/>
        </w:rPr>
      </w:pPr>
      <w:r w:rsidRPr="00176240">
        <w:rPr>
          <w:rFonts w:ascii="Arial" w:hAnsi="Arial" w:cs="Arial"/>
          <w:lang w:val="cs-CZ"/>
        </w:rPr>
        <w:t>Nejsou zahrnuty žádné schvalovací výkresy ani schvalovací cyklus</w:t>
      </w:r>
    </w:p>
    <w:p w14:paraId="09D044CA" w14:textId="7B4D5D8C" w:rsidR="00754469" w:rsidRPr="00176240" w:rsidRDefault="00754469" w:rsidP="00754469">
      <w:pPr>
        <w:pStyle w:val="NormalArialNarrow11"/>
        <w:numPr>
          <w:ilvl w:val="0"/>
          <w:numId w:val="16"/>
        </w:numPr>
        <w:rPr>
          <w:rFonts w:ascii="Arial" w:hAnsi="Arial" w:cs="Arial"/>
          <w:lang w:val="cs-CZ"/>
        </w:rPr>
      </w:pPr>
      <w:r w:rsidRPr="00176240">
        <w:rPr>
          <w:rFonts w:ascii="Arial" w:hAnsi="Arial" w:cs="Arial"/>
          <w:lang w:val="cs-CZ"/>
        </w:rPr>
        <w:t>Dodávka nebo úprava síťových médií mezi skříněmi, budovami a procesními prostory</w:t>
      </w:r>
    </w:p>
    <w:p w14:paraId="15EBC091" w14:textId="508F3CE3" w:rsidR="00754469" w:rsidRPr="00176240" w:rsidRDefault="00754469" w:rsidP="00B234F7">
      <w:pPr>
        <w:pStyle w:val="NormalArialNarrow11"/>
        <w:numPr>
          <w:ilvl w:val="0"/>
          <w:numId w:val="16"/>
        </w:numPr>
        <w:jc w:val="both"/>
        <w:rPr>
          <w:rFonts w:ascii="Arial" w:hAnsi="Arial" w:cs="Arial"/>
          <w:lang w:val="cs-CZ"/>
        </w:rPr>
      </w:pPr>
      <w:r w:rsidRPr="00176240">
        <w:rPr>
          <w:rFonts w:ascii="Arial" w:hAnsi="Arial" w:cs="Arial"/>
          <w:lang w:val="cs-CZ"/>
        </w:rPr>
        <w:t xml:space="preserve">Jakékoli úpravy potrubí a/nebo kabeláže, které přesahují rámec konstrukce </w:t>
      </w:r>
      <w:proofErr w:type="spellStart"/>
      <w:r w:rsidRPr="00176240">
        <w:rPr>
          <w:rFonts w:ascii="Arial" w:hAnsi="Arial" w:cs="Arial"/>
          <w:lang w:val="cs-CZ"/>
        </w:rPr>
        <w:t>Rockwell</w:t>
      </w:r>
      <w:proofErr w:type="spellEnd"/>
      <w:r w:rsidRPr="00176240">
        <w:rPr>
          <w:rFonts w:ascii="Arial" w:hAnsi="Arial" w:cs="Arial"/>
          <w:lang w:val="cs-CZ"/>
        </w:rPr>
        <w:t xml:space="preserve"> </w:t>
      </w:r>
      <w:proofErr w:type="spellStart"/>
      <w:r w:rsidRPr="00176240">
        <w:rPr>
          <w:rFonts w:ascii="Arial" w:hAnsi="Arial" w:cs="Arial"/>
          <w:lang w:val="cs-CZ"/>
        </w:rPr>
        <w:t>Automation</w:t>
      </w:r>
      <w:proofErr w:type="spellEnd"/>
      <w:r w:rsidRPr="00176240">
        <w:rPr>
          <w:rFonts w:ascii="Arial" w:hAnsi="Arial" w:cs="Arial"/>
          <w:lang w:val="cs-CZ"/>
        </w:rPr>
        <w:t xml:space="preserve"> podrobně popsané v tomto pracovním listu</w:t>
      </w:r>
    </w:p>
    <w:p w14:paraId="10474396" w14:textId="3713FEA2" w:rsidR="00754469" w:rsidRPr="00176240" w:rsidRDefault="00754469" w:rsidP="00754469">
      <w:pPr>
        <w:pStyle w:val="NormalArialNarrow11"/>
        <w:numPr>
          <w:ilvl w:val="0"/>
          <w:numId w:val="16"/>
        </w:numPr>
        <w:rPr>
          <w:rFonts w:ascii="Arial" w:hAnsi="Arial" w:cs="Arial"/>
          <w:lang w:val="cs-CZ"/>
        </w:rPr>
      </w:pPr>
      <w:r w:rsidRPr="00176240">
        <w:rPr>
          <w:rFonts w:ascii="Arial" w:hAnsi="Arial" w:cs="Arial"/>
          <w:lang w:val="cs-CZ"/>
        </w:rPr>
        <w:t>Připojení k zařízením třetích stran</w:t>
      </w:r>
    </w:p>
    <w:p w14:paraId="18F87ADB" w14:textId="7D4909B8" w:rsidR="00754469" w:rsidRPr="00176240" w:rsidRDefault="00754469" w:rsidP="00754469">
      <w:pPr>
        <w:pStyle w:val="NormalArialNarrow11"/>
        <w:numPr>
          <w:ilvl w:val="0"/>
          <w:numId w:val="16"/>
        </w:numPr>
        <w:rPr>
          <w:rFonts w:ascii="Arial" w:hAnsi="Arial" w:cs="Arial"/>
          <w:lang w:val="cs-CZ"/>
        </w:rPr>
      </w:pPr>
      <w:r w:rsidRPr="00176240">
        <w:rPr>
          <w:rFonts w:ascii="Arial" w:hAnsi="Arial" w:cs="Arial"/>
          <w:lang w:val="cs-CZ"/>
        </w:rPr>
        <w:t>Úpravy v terénu, modernizace nebo technické změny</w:t>
      </w:r>
    </w:p>
    <w:p w14:paraId="0F8DE13A" w14:textId="00336F2E" w:rsidR="00754469" w:rsidRPr="00176240" w:rsidRDefault="00754469" w:rsidP="00754469">
      <w:pPr>
        <w:pStyle w:val="NormalArialNarrow11"/>
        <w:numPr>
          <w:ilvl w:val="0"/>
          <w:numId w:val="16"/>
        </w:numPr>
        <w:rPr>
          <w:rFonts w:ascii="Arial" w:hAnsi="Arial" w:cs="Arial"/>
          <w:lang w:val="cs-CZ"/>
        </w:rPr>
      </w:pPr>
      <w:r w:rsidRPr="00176240">
        <w:rPr>
          <w:rFonts w:ascii="Arial" w:hAnsi="Arial" w:cs="Arial"/>
          <w:lang w:val="cs-CZ"/>
        </w:rPr>
        <w:t>Formální školení obsluhy, údržby nebo elektrotechniky</w:t>
      </w:r>
    </w:p>
    <w:p w14:paraId="62657956" w14:textId="4DCC4E74" w:rsidR="00754469" w:rsidRPr="00176240" w:rsidRDefault="00754469" w:rsidP="00754469">
      <w:pPr>
        <w:pStyle w:val="NormalArialNarrow11"/>
        <w:numPr>
          <w:ilvl w:val="0"/>
          <w:numId w:val="16"/>
        </w:numPr>
        <w:rPr>
          <w:rFonts w:ascii="Arial" w:hAnsi="Arial" w:cs="Arial"/>
          <w:lang w:val="cs-CZ"/>
        </w:rPr>
      </w:pPr>
      <w:r w:rsidRPr="00176240">
        <w:rPr>
          <w:rFonts w:ascii="Arial" w:hAnsi="Arial" w:cs="Arial"/>
          <w:lang w:val="cs-CZ"/>
        </w:rPr>
        <w:t>Likvidace chladicí kapaliny v případě potřeby</w:t>
      </w:r>
    </w:p>
    <w:p w14:paraId="12D62FD0" w14:textId="1ACBA853" w:rsidR="00F900CD" w:rsidRPr="00176240" w:rsidRDefault="00E612D5" w:rsidP="008271D1">
      <w:pPr>
        <w:pStyle w:val="Nadpis1"/>
        <w:rPr>
          <w:lang w:val="cs-CZ"/>
        </w:rPr>
      </w:pPr>
      <w:bookmarkStart w:id="108" w:name="_Toc402349760"/>
      <w:bookmarkStart w:id="109" w:name="_Toc436051715"/>
      <w:bookmarkStart w:id="110" w:name="_Toc227765309"/>
      <w:r w:rsidRPr="00176240">
        <w:rPr>
          <w:lang w:val="cs-CZ"/>
        </w:rPr>
        <w:lastRenderedPageBreak/>
        <w:t>Zodpovědnost zákazníka</w:t>
      </w:r>
      <w:bookmarkEnd w:id="108"/>
      <w:bookmarkEnd w:id="109"/>
      <w:bookmarkEnd w:id="110"/>
    </w:p>
    <w:p w14:paraId="6E9C1CB2" w14:textId="2A6153F2" w:rsidR="00453E00" w:rsidRPr="00176240" w:rsidRDefault="00E612D5" w:rsidP="008271D1">
      <w:pPr>
        <w:pStyle w:val="Nadpis2"/>
        <w:rPr>
          <w:lang w:val="cs-CZ"/>
        </w:rPr>
      </w:pPr>
      <w:bookmarkStart w:id="111" w:name="_Toc85107138"/>
      <w:bookmarkStart w:id="112" w:name="_Toc227765310"/>
      <w:bookmarkStart w:id="113" w:name="_Toc125515127"/>
      <w:bookmarkStart w:id="114" w:name="_Toc127004098"/>
      <w:bookmarkStart w:id="115" w:name="_Toc127004281"/>
      <w:bookmarkStart w:id="116" w:name="_Toc127597323"/>
      <w:bookmarkStart w:id="117" w:name="_Toc127607312"/>
      <w:bookmarkStart w:id="118" w:name="_Toc127670200"/>
      <w:bookmarkStart w:id="119" w:name="_Toc127776840"/>
      <w:bookmarkStart w:id="120" w:name="_Toc127860416"/>
      <w:bookmarkStart w:id="121" w:name="_Toc127861539"/>
      <w:bookmarkStart w:id="122" w:name="_Toc144610121"/>
      <w:bookmarkStart w:id="123" w:name="_Toc144613085"/>
      <w:bookmarkStart w:id="124" w:name="_Toc144613119"/>
      <w:bookmarkStart w:id="125" w:name="_Toc144620539"/>
      <w:bookmarkStart w:id="126" w:name="_Toc317154950"/>
      <w:bookmarkStart w:id="127" w:name="_Toc377998184"/>
      <w:bookmarkStart w:id="128" w:name="_Toc402349761"/>
      <w:bookmarkStart w:id="129" w:name="_Toc436051716"/>
      <w:r w:rsidRPr="00176240">
        <w:rPr>
          <w:lang w:val="cs-CZ"/>
        </w:rPr>
        <w:t xml:space="preserve">Příprava </w:t>
      </w:r>
      <w:r w:rsidR="00486137" w:rsidRPr="00176240">
        <w:rPr>
          <w:lang w:val="cs-CZ"/>
        </w:rPr>
        <w:t xml:space="preserve">MV </w:t>
      </w:r>
      <w:r w:rsidRPr="00176240">
        <w:rPr>
          <w:lang w:val="cs-CZ"/>
        </w:rPr>
        <w:t>měniče</w:t>
      </w:r>
      <w:r w:rsidR="00486137" w:rsidRPr="00176240">
        <w:rPr>
          <w:lang w:val="cs-CZ"/>
        </w:rPr>
        <w:t xml:space="preserve"> </w:t>
      </w:r>
      <w:r w:rsidR="00453E00" w:rsidRPr="00176240">
        <w:rPr>
          <w:lang w:val="cs-CZ"/>
        </w:rPr>
        <w:t>PF 7000</w:t>
      </w:r>
      <w:bookmarkEnd w:id="111"/>
      <w:r w:rsidR="00B854F7" w:rsidRPr="00176240">
        <w:rPr>
          <w:lang w:val="cs-CZ"/>
        </w:rPr>
        <w:t>/PF 6000</w:t>
      </w:r>
      <w:bookmarkEnd w:id="112"/>
    </w:p>
    <w:p w14:paraId="7605D8DD" w14:textId="5C7BDCE3" w:rsidR="00453E00" w:rsidRPr="00176240" w:rsidRDefault="00486137" w:rsidP="00453E00">
      <w:pPr>
        <w:jc w:val="both"/>
        <w:rPr>
          <w:lang w:val="cs-CZ"/>
        </w:rPr>
      </w:pPr>
      <w:r w:rsidRPr="00176240">
        <w:rPr>
          <w:lang w:val="cs-CZ"/>
        </w:rPr>
        <w:t xml:space="preserve">Pro úspěšný servis výše uvedených VN </w:t>
      </w:r>
      <w:proofErr w:type="spellStart"/>
      <w:r w:rsidRPr="00176240">
        <w:rPr>
          <w:lang w:val="cs-CZ"/>
        </w:rPr>
        <w:t>poh</w:t>
      </w:r>
      <w:r w:rsidR="00ED365E" w:rsidRPr="00176240">
        <w:rPr>
          <w:lang w:val="cs-CZ"/>
        </w:rPr>
        <w:t>měničů</w:t>
      </w:r>
      <w:proofErr w:type="spellEnd"/>
      <w:r w:rsidR="00ED365E" w:rsidRPr="00176240">
        <w:rPr>
          <w:lang w:val="cs-CZ"/>
        </w:rPr>
        <w:t xml:space="preserve"> </w:t>
      </w:r>
      <w:r w:rsidRPr="00176240">
        <w:rPr>
          <w:lang w:val="cs-CZ"/>
        </w:rPr>
        <w:t>musí zákazník zajistit následující</w:t>
      </w:r>
      <w:r w:rsidR="00453E00" w:rsidRPr="00176240">
        <w:rPr>
          <w:lang w:val="cs-CZ"/>
        </w:rPr>
        <w:t>:</w:t>
      </w:r>
    </w:p>
    <w:p w14:paraId="595D8E65" w14:textId="77777777" w:rsidR="00453E00" w:rsidRPr="00176240" w:rsidRDefault="00453E00" w:rsidP="00453E00">
      <w:pPr>
        <w:rPr>
          <w:lang w:val="cs-CZ"/>
        </w:rPr>
      </w:pPr>
    </w:p>
    <w:p w14:paraId="752C991F" w14:textId="64861CE8" w:rsidR="00453E00" w:rsidRPr="00176240" w:rsidRDefault="00ED365E" w:rsidP="00453E00">
      <w:pPr>
        <w:pStyle w:val="Odstavecseseznamem"/>
        <w:numPr>
          <w:ilvl w:val="0"/>
          <w:numId w:val="16"/>
        </w:numPr>
        <w:rPr>
          <w:lang w:val="cs-CZ"/>
        </w:rPr>
      </w:pPr>
      <w:r w:rsidRPr="00176240">
        <w:rPr>
          <w:lang w:val="cs-CZ"/>
        </w:rPr>
        <w:t xml:space="preserve">Vypnutí z provozu a odpojení od sítě, vybití </w:t>
      </w:r>
    </w:p>
    <w:p w14:paraId="24D6A668" w14:textId="77777777" w:rsidR="00C64E79" w:rsidRPr="00176240" w:rsidRDefault="00453E00" w:rsidP="00453E00">
      <w:pPr>
        <w:pStyle w:val="Odstavecseseznamem"/>
        <w:numPr>
          <w:ilvl w:val="1"/>
          <w:numId w:val="16"/>
        </w:numPr>
        <w:rPr>
          <w:lang w:val="cs-CZ"/>
        </w:rPr>
      </w:pPr>
      <w:r w:rsidRPr="00176240">
        <w:rPr>
          <w:lang w:val="cs-CZ"/>
        </w:rPr>
        <w:t>PF7000 S/N</w:t>
      </w:r>
    </w:p>
    <w:p w14:paraId="4AFB31B2" w14:textId="0B6878F4" w:rsidR="00453E00" w:rsidRPr="00176240" w:rsidRDefault="004E4F66" w:rsidP="00C64E79">
      <w:pPr>
        <w:pStyle w:val="Odstavecseseznamem"/>
        <w:numPr>
          <w:ilvl w:val="2"/>
          <w:numId w:val="16"/>
        </w:numPr>
        <w:rPr>
          <w:lang w:val="cs-CZ"/>
        </w:rPr>
      </w:pPr>
      <w:r w:rsidRPr="00176240">
        <w:rPr>
          <w:szCs w:val="22"/>
          <w:lang w:val="cs-CZ"/>
        </w:rPr>
        <w:t>7052514</w:t>
      </w:r>
    </w:p>
    <w:p w14:paraId="17A8AF38" w14:textId="4FF138E1" w:rsidR="00427A7B" w:rsidRPr="00176240" w:rsidRDefault="00AE673B" w:rsidP="00453E00">
      <w:pPr>
        <w:spacing w:before="240"/>
        <w:rPr>
          <w:lang w:val="cs-CZ"/>
        </w:rPr>
      </w:pPr>
      <w:r w:rsidRPr="00176240">
        <w:rPr>
          <w:lang w:val="cs-CZ"/>
        </w:rPr>
        <w:t xml:space="preserve">Před zahájením servisních úkonů musí být </w:t>
      </w:r>
      <w:r w:rsidR="00176240" w:rsidRPr="00176240">
        <w:rPr>
          <w:lang w:val="cs-CZ"/>
        </w:rPr>
        <w:t xml:space="preserve">MV </w:t>
      </w:r>
      <w:r w:rsidRPr="00176240">
        <w:rPr>
          <w:lang w:val="cs-CZ"/>
        </w:rPr>
        <w:t>měnič vybit.</w:t>
      </w:r>
    </w:p>
    <w:p w14:paraId="18233D16" w14:textId="28788235" w:rsidR="007A4A6A" w:rsidRPr="00E25A4D" w:rsidRDefault="002A3DD7" w:rsidP="006114F9">
      <w:pPr>
        <w:pStyle w:val="Nadpis2"/>
        <w:rPr>
          <w:lang w:val="cs-CZ"/>
        </w:rPr>
      </w:pPr>
      <w:bookmarkStart w:id="130" w:name="_Toc404173244"/>
      <w:bookmarkStart w:id="131" w:name="_Toc404173245"/>
      <w:bookmarkStart w:id="132" w:name="_Toc404173246"/>
      <w:bookmarkStart w:id="133" w:name="_Toc37845338"/>
      <w:bookmarkStart w:id="134" w:name="_Toc164161038"/>
      <w:bookmarkStart w:id="135" w:name="_Toc227765311"/>
      <w:bookmarkStart w:id="136" w:name="_Toc436051719"/>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E25A4D">
        <w:rPr>
          <w:lang w:val="cs-CZ"/>
        </w:rPr>
        <w:t>Požadavek na kontaktní osobu</w:t>
      </w:r>
      <w:bookmarkEnd w:id="133"/>
      <w:bookmarkEnd w:id="134"/>
      <w:bookmarkEnd w:id="135"/>
    </w:p>
    <w:p w14:paraId="1AEB4099" w14:textId="218F798B" w:rsidR="007A4A6A" w:rsidRPr="00E25A4D" w:rsidRDefault="0033548E" w:rsidP="007A4A6A">
      <w:pPr>
        <w:jc w:val="both"/>
        <w:rPr>
          <w:lang w:val="cs-CZ"/>
        </w:rPr>
      </w:pPr>
      <w:r w:rsidRPr="00E25A4D">
        <w:rPr>
          <w:lang w:val="cs-CZ"/>
        </w:rPr>
        <w:t xml:space="preserve">Zákazník určí zástupce oprávněného jednat jménem závodu v souvislosti s tímto projektem. Tento zástupce by měl mít praktické znalosti strojního zařízení a procesu a měl by být k dispozici personálu společnosti </w:t>
      </w:r>
      <w:proofErr w:type="spellStart"/>
      <w:r w:rsidRPr="00E25A4D">
        <w:rPr>
          <w:lang w:val="cs-CZ"/>
        </w:rPr>
        <w:t>Rockwell</w:t>
      </w:r>
      <w:proofErr w:type="spellEnd"/>
      <w:r w:rsidRPr="00E25A4D">
        <w:rPr>
          <w:lang w:val="cs-CZ"/>
        </w:rPr>
        <w:t xml:space="preserve"> </w:t>
      </w:r>
      <w:proofErr w:type="spellStart"/>
      <w:r w:rsidRPr="00E25A4D">
        <w:rPr>
          <w:lang w:val="cs-CZ"/>
        </w:rPr>
        <w:t>Automation</w:t>
      </w:r>
      <w:proofErr w:type="spellEnd"/>
      <w:r w:rsidRPr="00E25A4D">
        <w:rPr>
          <w:lang w:val="cs-CZ"/>
        </w:rPr>
        <w:t xml:space="preserve"> během pracovní doby.</w:t>
      </w:r>
    </w:p>
    <w:p w14:paraId="4E19EB9F" w14:textId="77777777" w:rsidR="007A4A6A" w:rsidRPr="00E25A4D" w:rsidRDefault="007A4A6A" w:rsidP="007A4A6A">
      <w:pPr>
        <w:jc w:val="both"/>
        <w:rPr>
          <w:lang w:val="cs-CZ"/>
        </w:rPr>
      </w:pPr>
    </w:p>
    <w:p w14:paraId="53711BE3" w14:textId="29102465" w:rsidR="007A4A6A" w:rsidRPr="00E25A4D" w:rsidRDefault="0033548E" w:rsidP="007A4A6A">
      <w:pPr>
        <w:jc w:val="both"/>
        <w:rPr>
          <w:lang w:val="cs-CZ"/>
        </w:rPr>
      </w:pPr>
      <w:r w:rsidRPr="00E25A4D">
        <w:rPr>
          <w:lang w:val="cs-CZ"/>
        </w:rPr>
        <w:t xml:space="preserve">Před zahájením činností na místě společnost </w:t>
      </w:r>
      <w:proofErr w:type="spellStart"/>
      <w:r w:rsidRPr="00E25A4D">
        <w:rPr>
          <w:lang w:val="cs-CZ"/>
        </w:rPr>
        <w:t>Rockwell</w:t>
      </w:r>
      <w:proofErr w:type="spellEnd"/>
      <w:r w:rsidRPr="00E25A4D">
        <w:rPr>
          <w:lang w:val="cs-CZ"/>
        </w:rPr>
        <w:t xml:space="preserve"> domluví úvodní hovor s určenou kontaktní osobou zákazníka, aby probrala požadavky zákazníka na činnosti na místě, jako jsou nástroje nebo umístění požadovaných čísel dílů.</w:t>
      </w:r>
    </w:p>
    <w:p w14:paraId="3547A73C" w14:textId="368D5959" w:rsidR="007A4A6A" w:rsidRPr="00E25A4D" w:rsidRDefault="004B1E73" w:rsidP="006114F9">
      <w:pPr>
        <w:pStyle w:val="Nadpis2"/>
        <w:rPr>
          <w:lang w:val="cs-CZ"/>
        </w:rPr>
      </w:pPr>
      <w:bookmarkStart w:id="137" w:name="_Toc37845339"/>
      <w:bookmarkStart w:id="138" w:name="_Toc164161039"/>
      <w:bookmarkStart w:id="139" w:name="_Toc227765312"/>
      <w:r w:rsidRPr="00E25A4D">
        <w:rPr>
          <w:lang w:val="cs-CZ"/>
        </w:rPr>
        <w:t xml:space="preserve">Zajištění zaměstnanců údržby, </w:t>
      </w:r>
      <w:r w:rsidR="00F700C1" w:rsidRPr="00E25A4D">
        <w:rPr>
          <w:lang w:val="cs-CZ"/>
        </w:rPr>
        <w:t>Elektro a provozu</w:t>
      </w:r>
      <w:bookmarkEnd w:id="137"/>
      <w:bookmarkEnd w:id="138"/>
      <w:bookmarkEnd w:id="139"/>
    </w:p>
    <w:p w14:paraId="18E7857C" w14:textId="69C252E6" w:rsidR="007A4A6A" w:rsidRPr="00E25A4D" w:rsidRDefault="00C3031E" w:rsidP="007A4A6A">
      <w:pPr>
        <w:jc w:val="both"/>
        <w:rPr>
          <w:lang w:val="cs-CZ"/>
        </w:rPr>
      </w:pPr>
      <w:r w:rsidRPr="00E25A4D">
        <w:rPr>
          <w:lang w:val="cs-CZ"/>
        </w:rPr>
        <w:t xml:space="preserve">Zákazník poskytne vhodný personál se znalostmi dodávaného procesu, provozu a řídicího systému, který bude pomáhat personálu společnosti </w:t>
      </w:r>
      <w:proofErr w:type="spellStart"/>
      <w:r w:rsidRPr="00E25A4D">
        <w:rPr>
          <w:lang w:val="cs-CZ"/>
        </w:rPr>
        <w:t>Rockwell</w:t>
      </w:r>
      <w:proofErr w:type="spellEnd"/>
      <w:r w:rsidRPr="00E25A4D">
        <w:rPr>
          <w:lang w:val="cs-CZ"/>
        </w:rPr>
        <w:t xml:space="preserve"> </w:t>
      </w:r>
      <w:proofErr w:type="spellStart"/>
      <w:r w:rsidRPr="00E25A4D">
        <w:rPr>
          <w:lang w:val="cs-CZ"/>
        </w:rPr>
        <w:t>Automation</w:t>
      </w:r>
      <w:proofErr w:type="spellEnd"/>
      <w:r w:rsidRPr="00E25A4D">
        <w:rPr>
          <w:lang w:val="cs-CZ"/>
        </w:rPr>
        <w:t>.</w:t>
      </w:r>
    </w:p>
    <w:p w14:paraId="04F8B3FA" w14:textId="013CAD9F" w:rsidR="007A4A6A" w:rsidRPr="00E25A4D" w:rsidRDefault="00C3031E" w:rsidP="00E0100F">
      <w:pPr>
        <w:pStyle w:val="Nadpis3"/>
        <w:rPr>
          <w:lang w:val="cs-CZ"/>
        </w:rPr>
      </w:pPr>
      <w:bookmarkStart w:id="140" w:name="_Toc37845340"/>
      <w:bookmarkStart w:id="141" w:name="_Toc164161040"/>
      <w:bookmarkStart w:id="142" w:name="_Toc227765313"/>
      <w:r w:rsidRPr="00E25A4D">
        <w:rPr>
          <w:lang w:val="cs-CZ"/>
        </w:rPr>
        <w:t>Přístup k systému</w:t>
      </w:r>
      <w:bookmarkEnd w:id="140"/>
      <w:bookmarkEnd w:id="141"/>
      <w:bookmarkEnd w:id="142"/>
    </w:p>
    <w:p w14:paraId="541D2DB3" w14:textId="131CE3D3" w:rsidR="007A4A6A" w:rsidRPr="00E25A4D" w:rsidRDefault="00DA0F5E" w:rsidP="007A4A6A">
      <w:pPr>
        <w:jc w:val="both"/>
        <w:rPr>
          <w:szCs w:val="22"/>
          <w:lang w:val="cs-CZ"/>
        </w:rPr>
      </w:pPr>
      <w:r w:rsidRPr="00E25A4D">
        <w:rPr>
          <w:szCs w:val="22"/>
          <w:lang w:val="cs-CZ"/>
        </w:rPr>
        <w:t xml:space="preserve">Zákazník zpřístupní tento proces personálu společnosti </w:t>
      </w:r>
      <w:proofErr w:type="spellStart"/>
      <w:r w:rsidRPr="00E25A4D">
        <w:rPr>
          <w:szCs w:val="22"/>
          <w:lang w:val="cs-CZ"/>
        </w:rPr>
        <w:t>Rockwell</w:t>
      </w:r>
      <w:proofErr w:type="spellEnd"/>
      <w:r w:rsidRPr="00E25A4D">
        <w:rPr>
          <w:szCs w:val="22"/>
          <w:lang w:val="cs-CZ"/>
        </w:rPr>
        <w:t xml:space="preserve"> </w:t>
      </w:r>
      <w:proofErr w:type="spellStart"/>
      <w:r w:rsidRPr="00E25A4D">
        <w:rPr>
          <w:szCs w:val="22"/>
          <w:lang w:val="cs-CZ"/>
        </w:rPr>
        <w:t>Automation</w:t>
      </w:r>
      <w:proofErr w:type="spellEnd"/>
      <w:r w:rsidRPr="00E25A4D">
        <w:rPr>
          <w:szCs w:val="22"/>
          <w:lang w:val="cs-CZ"/>
        </w:rPr>
        <w:t xml:space="preserve"> v rámci vzájemně dohodnutého harmonogramu za účelem implementace služeb a zařízení popsaných v t</w:t>
      </w:r>
      <w:r w:rsidR="008A4887" w:rsidRPr="00E25A4D">
        <w:rPr>
          <w:szCs w:val="22"/>
          <w:lang w:val="cs-CZ"/>
        </w:rPr>
        <w:t>éto</w:t>
      </w:r>
      <w:r w:rsidRPr="00E25A4D">
        <w:rPr>
          <w:szCs w:val="22"/>
          <w:lang w:val="cs-CZ"/>
        </w:rPr>
        <w:t xml:space="preserve"> </w:t>
      </w:r>
      <w:r w:rsidR="008A4887" w:rsidRPr="00E25A4D">
        <w:rPr>
          <w:szCs w:val="22"/>
          <w:lang w:val="cs-CZ"/>
        </w:rPr>
        <w:t>smlouvě</w:t>
      </w:r>
      <w:r w:rsidRPr="00E25A4D">
        <w:rPr>
          <w:szCs w:val="22"/>
          <w:lang w:val="cs-CZ"/>
        </w:rPr>
        <w:t>.</w:t>
      </w:r>
    </w:p>
    <w:p w14:paraId="7E6F087C" w14:textId="157D8A87" w:rsidR="007A4A6A" w:rsidRPr="00E25A4D" w:rsidRDefault="003815A4" w:rsidP="00E0100F">
      <w:pPr>
        <w:pStyle w:val="Nadpis3"/>
        <w:rPr>
          <w:lang w:val="cs-CZ"/>
        </w:rPr>
      </w:pPr>
      <w:bookmarkStart w:id="143" w:name="_Toc227765314"/>
      <w:r w:rsidRPr="00E25A4D">
        <w:rPr>
          <w:lang w:val="cs-CZ"/>
        </w:rPr>
        <w:t>Zpřístupnění technický</w:t>
      </w:r>
      <w:r w:rsidR="00D00BDB" w:rsidRPr="00E25A4D">
        <w:rPr>
          <w:lang w:val="cs-CZ"/>
        </w:rPr>
        <w:t>ch dat</w:t>
      </w:r>
      <w:bookmarkEnd w:id="143"/>
    </w:p>
    <w:p w14:paraId="04A582CC" w14:textId="1A1C40F1" w:rsidR="007A4A6A" w:rsidRPr="00E25A4D" w:rsidRDefault="003A6560" w:rsidP="007A4A6A">
      <w:pPr>
        <w:jc w:val="both"/>
        <w:rPr>
          <w:lang w:val="cs-CZ"/>
        </w:rPr>
      </w:pPr>
      <w:r w:rsidRPr="00E25A4D">
        <w:rPr>
          <w:lang w:val="cs-CZ"/>
        </w:rPr>
        <w:t xml:space="preserve">Stávající výkresy frekvenčních měničů musí být na vyžádání k dispozici technikovi společnosti </w:t>
      </w:r>
      <w:proofErr w:type="spellStart"/>
      <w:r w:rsidRPr="00E25A4D">
        <w:rPr>
          <w:lang w:val="cs-CZ"/>
        </w:rPr>
        <w:t>Rockwell</w:t>
      </w:r>
      <w:proofErr w:type="spellEnd"/>
      <w:r w:rsidRPr="00E25A4D">
        <w:rPr>
          <w:lang w:val="cs-CZ"/>
        </w:rPr>
        <w:t xml:space="preserve"> </w:t>
      </w:r>
      <w:proofErr w:type="spellStart"/>
      <w:r w:rsidRPr="00E25A4D">
        <w:rPr>
          <w:lang w:val="cs-CZ"/>
        </w:rPr>
        <w:t>Automation</w:t>
      </w:r>
      <w:proofErr w:type="spellEnd"/>
      <w:r w:rsidRPr="00E25A4D">
        <w:rPr>
          <w:lang w:val="cs-CZ"/>
        </w:rPr>
        <w:t>.</w:t>
      </w:r>
    </w:p>
    <w:p w14:paraId="5C97886D" w14:textId="300932BD" w:rsidR="007A4A6A" w:rsidRPr="00E25A4D" w:rsidRDefault="003A6560" w:rsidP="00E0100F">
      <w:pPr>
        <w:pStyle w:val="Nadpis3"/>
        <w:rPr>
          <w:lang w:val="cs-CZ"/>
        </w:rPr>
      </w:pPr>
      <w:bookmarkStart w:id="144" w:name="_Toc37845342"/>
      <w:bookmarkStart w:id="145" w:name="_Toc164161042"/>
      <w:bookmarkStart w:id="146" w:name="_Toc227765315"/>
      <w:r w:rsidRPr="00E25A4D">
        <w:rPr>
          <w:lang w:val="cs-CZ"/>
        </w:rPr>
        <w:t>Technická podpora</w:t>
      </w:r>
      <w:bookmarkEnd w:id="144"/>
      <w:bookmarkEnd w:id="145"/>
      <w:bookmarkEnd w:id="146"/>
    </w:p>
    <w:p w14:paraId="3C599FE7" w14:textId="132F3563" w:rsidR="007A4A6A" w:rsidRPr="00E25A4D" w:rsidRDefault="00DA7D40" w:rsidP="007A4A6A">
      <w:pPr>
        <w:jc w:val="both"/>
        <w:rPr>
          <w:lang w:val="cs-CZ"/>
        </w:rPr>
      </w:pPr>
      <w:r w:rsidRPr="00E25A4D">
        <w:rPr>
          <w:lang w:val="cs-CZ"/>
        </w:rPr>
        <w:t xml:space="preserve">Veškerou technickou podporu (pokud je nutná) během návštěvy údržbáře zajistí zákazník pro </w:t>
      </w:r>
      <w:proofErr w:type="spellStart"/>
      <w:r w:rsidRPr="00E25A4D">
        <w:rPr>
          <w:lang w:val="cs-CZ"/>
        </w:rPr>
        <w:t>Rockwell</w:t>
      </w:r>
      <w:proofErr w:type="spellEnd"/>
      <w:r w:rsidRPr="00E25A4D">
        <w:rPr>
          <w:lang w:val="cs-CZ"/>
        </w:rPr>
        <w:t xml:space="preserve"> </w:t>
      </w:r>
      <w:proofErr w:type="spellStart"/>
      <w:r w:rsidRPr="00E25A4D">
        <w:rPr>
          <w:lang w:val="cs-CZ"/>
        </w:rPr>
        <w:t>Automation</w:t>
      </w:r>
      <w:proofErr w:type="spellEnd"/>
      <w:r w:rsidRPr="00E25A4D">
        <w:rPr>
          <w:lang w:val="cs-CZ"/>
        </w:rPr>
        <w:t xml:space="preserve"> bezplatně</w:t>
      </w:r>
      <w:r w:rsidR="007A4A6A" w:rsidRPr="00E25A4D">
        <w:rPr>
          <w:lang w:val="cs-CZ"/>
        </w:rPr>
        <w:t>.</w:t>
      </w:r>
    </w:p>
    <w:p w14:paraId="555846BF" w14:textId="1A0A084F" w:rsidR="007A4A6A" w:rsidRPr="00E25A4D" w:rsidRDefault="0085051C" w:rsidP="006114F9">
      <w:pPr>
        <w:pStyle w:val="Nadpis2"/>
        <w:rPr>
          <w:lang w:val="cs-CZ"/>
        </w:rPr>
      </w:pPr>
      <w:bookmarkStart w:id="147" w:name="_Toc227765316"/>
      <w:r w:rsidRPr="00E25A4D">
        <w:rPr>
          <w:lang w:val="cs-CZ"/>
        </w:rPr>
        <w:t xml:space="preserve">Povolení k práci v </w:t>
      </w:r>
      <w:r w:rsidR="00DA7D40" w:rsidRPr="00E25A4D">
        <w:rPr>
          <w:lang w:val="cs-CZ"/>
        </w:rPr>
        <w:t>areálu Zákazníka</w:t>
      </w:r>
      <w:bookmarkEnd w:id="147"/>
    </w:p>
    <w:p w14:paraId="369EE175" w14:textId="1DB59D3A" w:rsidR="007A4A6A" w:rsidRPr="00E25A4D" w:rsidRDefault="0085051C" w:rsidP="007A4A6A">
      <w:pPr>
        <w:jc w:val="both"/>
        <w:rPr>
          <w:lang w:val="cs-CZ"/>
        </w:rPr>
      </w:pPr>
      <w:r w:rsidRPr="00E25A4D">
        <w:rPr>
          <w:lang w:val="cs-CZ"/>
        </w:rPr>
        <w:t xml:space="preserve">Zákazník zajistí a poskytne společnosti </w:t>
      </w:r>
      <w:proofErr w:type="spellStart"/>
      <w:r w:rsidRPr="00E25A4D">
        <w:rPr>
          <w:lang w:val="cs-CZ"/>
        </w:rPr>
        <w:t>Rockwell</w:t>
      </w:r>
      <w:proofErr w:type="spellEnd"/>
      <w:r w:rsidRPr="00E25A4D">
        <w:rPr>
          <w:lang w:val="cs-CZ"/>
        </w:rPr>
        <w:t xml:space="preserve"> </w:t>
      </w:r>
      <w:proofErr w:type="spellStart"/>
      <w:r w:rsidRPr="00E25A4D">
        <w:rPr>
          <w:lang w:val="cs-CZ"/>
        </w:rPr>
        <w:t>Automation</w:t>
      </w:r>
      <w:proofErr w:type="spellEnd"/>
      <w:r w:rsidRPr="00E25A4D">
        <w:rPr>
          <w:lang w:val="cs-CZ"/>
        </w:rPr>
        <w:t xml:space="preserve"> zdarma veškeré povolení k práci na staveništi potřebné</w:t>
      </w:r>
      <w:r w:rsidR="007A4A6A" w:rsidRPr="00E25A4D">
        <w:rPr>
          <w:lang w:val="cs-CZ"/>
        </w:rPr>
        <w:t>.</w:t>
      </w:r>
    </w:p>
    <w:p w14:paraId="083C17B4" w14:textId="697D37A8" w:rsidR="007A4A6A" w:rsidRPr="00E25A4D" w:rsidRDefault="003D422F" w:rsidP="008271D1">
      <w:pPr>
        <w:pStyle w:val="Nadpis3"/>
        <w:rPr>
          <w:lang w:val="cs-CZ"/>
        </w:rPr>
      </w:pPr>
      <w:bookmarkStart w:id="148" w:name="_Toc37845344"/>
      <w:bookmarkStart w:id="149" w:name="_Toc164161044"/>
      <w:bookmarkStart w:id="150" w:name="_Toc227765317"/>
      <w:r w:rsidRPr="00E25A4D">
        <w:rPr>
          <w:lang w:val="cs-CZ"/>
        </w:rPr>
        <w:t xml:space="preserve">Vybavení </w:t>
      </w:r>
      <w:bookmarkEnd w:id="148"/>
      <w:bookmarkEnd w:id="149"/>
      <w:r w:rsidR="00930869" w:rsidRPr="00E25A4D">
        <w:rPr>
          <w:lang w:val="cs-CZ"/>
        </w:rPr>
        <w:t>staveniště</w:t>
      </w:r>
      <w:bookmarkEnd w:id="150"/>
    </w:p>
    <w:p w14:paraId="046611D6" w14:textId="471BCEA6" w:rsidR="007A4A6A" w:rsidRPr="00E25A4D" w:rsidRDefault="00930869" w:rsidP="007A4A6A">
      <w:pPr>
        <w:jc w:val="both"/>
        <w:rPr>
          <w:lang w:val="cs-CZ"/>
        </w:rPr>
      </w:pPr>
      <w:r w:rsidRPr="00E25A4D">
        <w:rPr>
          <w:lang w:val="cs-CZ"/>
        </w:rPr>
        <w:t xml:space="preserve">V případě činností na staveništi budou naši technici společnosti </w:t>
      </w:r>
      <w:proofErr w:type="spellStart"/>
      <w:r w:rsidRPr="00E25A4D">
        <w:rPr>
          <w:lang w:val="cs-CZ"/>
        </w:rPr>
        <w:t>Rockwell</w:t>
      </w:r>
      <w:proofErr w:type="spellEnd"/>
      <w:r w:rsidRPr="00E25A4D">
        <w:rPr>
          <w:lang w:val="cs-CZ"/>
        </w:rPr>
        <w:t xml:space="preserve"> </w:t>
      </w:r>
      <w:proofErr w:type="spellStart"/>
      <w:r w:rsidRPr="00E25A4D">
        <w:rPr>
          <w:lang w:val="cs-CZ"/>
        </w:rPr>
        <w:t>Automation</w:t>
      </w:r>
      <w:proofErr w:type="spellEnd"/>
      <w:r w:rsidRPr="00E25A4D">
        <w:rPr>
          <w:lang w:val="cs-CZ"/>
        </w:rPr>
        <w:t xml:space="preserve"> požadovat od zákazníka následující</w:t>
      </w:r>
      <w:r w:rsidR="007A4A6A" w:rsidRPr="00E25A4D">
        <w:rPr>
          <w:lang w:val="cs-CZ"/>
        </w:rPr>
        <w:t>:</w:t>
      </w:r>
    </w:p>
    <w:p w14:paraId="5CD814AE" w14:textId="1E92475B" w:rsidR="00EB3A93" w:rsidRPr="00E25A4D" w:rsidRDefault="00EB3A93" w:rsidP="00EB3A93">
      <w:pPr>
        <w:pStyle w:val="Odstavecseseznamem"/>
        <w:numPr>
          <w:ilvl w:val="0"/>
          <w:numId w:val="32"/>
        </w:numPr>
        <w:jc w:val="both"/>
        <w:rPr>
          <w:lang w:val="cs-CZ"/>
        </w:rPr>
      </w:pPr>
      <w:r w:rsidRPr="00E25A4D">
        <w:rPr>
          <w:lang w:val="cs-CZ"/>
        </w:rPr>
        <w:t xml:space="preserve">Pro techniky společnosti </w:t>
      </w:r>
      <w:proofErr w:type="spellStart"/>
      <w:r w:rsidRPr="00E25A4D">
        <w:rPr>
          <w:lang w:val="cs-CZ"/>
        </w:rPr>
        <w:t>Rockwell</w:t>
      </w:r>
      <w:proofErr w:type="spellEnd"/>
      <w:r w:rsidRPr="00E25A4D">
        <w:rPr>
          <w:lang w:val="cs-CZ"/>
        </w:rPr>
        <w:t xml:space="preserve"> </w:t>
      </w:r>
      <w:proofErr w:type="spellStart"/>
      <w:r w:rsidRPr="00E25A4D">
        <w:rPr>
          <w:lang w:val="cs-CZ"/>
        </w:rPr>
        <w:t>Automation</w:t>
      </w:r>
      <w:proofErr w:type="spellEnd"/>
      <w:r w:rsidRPr="00E25A4D">
        <w:rPr>
          <w:lang w:val="cs-CZ"/>
        </w:rPr>
        <w:t xml:space="preserve"> je k dispozici vybavení pracoviště, tj. kantýna, toalety, připojení k internetu, telefon, fax a kancelář. Pro zajištění bezpečného provádění prací na pracovišti musí být zajištěno osvětlení a větrání zařízení.</w:t>
      </w:r>
    </w:p>
    <w:p w14:paraId="689E4774" w14:textId="54ACF716" w:rsidR="00EB3A93" w:rsidRPr="00E25A4D" w:rsidRDefault="00EB3A93" w:rsidP="00EB3A93">
      <w:pPr>
        <w:pStyle w:val="Odstavecseseznamem"/>
        <w:numPr>
          <w:ilvl w:val="0"/>
          <w:numId w:val="32"/>
        </w:numPr>
        <w:jc w:val="both"/>
        <w:rPr>
          <w:lang w:val="cs-CZ"/>
        </w:rPr>
      </w:pPr>
      <w:r w:rsidRPr="00E25A4D">
        <w:rPr>
          <w:lang w:val="cs-CZ"/>
        </w:rPr>
        <w:lastRenderedPageBreak/>
        <w:t>Plný přístup na pracoviště a do závodu bude k dispozici bez omezení (s výjimkou případů stanovených z bezpečnostních důvodů a v souladu s místními pracovními postupy).</w:t>
      </w:r>
    </w:p>
    <w:p w14:paraId="1B280ABB" w14:textId="4FB93A22" w:rsidR="00EB3A93" w:rsidRPr="00E25A4D" w:rsidRDefault="00EB3A93" w:rsidP="00EB3A93">
      <w:pPr>
        <w:pStyle w:val="Odstavecseseznamem"/>
        <w:numPr>
          <w:ilvl w:val="0"/>
          <w:numId w:val="32"/>
        </w:numPr>
        <w:jc w:val="both"/>
        <w:rPr>
          <w:lang w:val="cs-CZ"/>
        </w:rPr>
      </w:pPr>
      <w:r w:rsidRPr="00E25A4D">
        <w:rPr>
          <w:lang w:val="cs-CZ"/>
        </w:rPr>
        <w:t>Pracovní podmínky budou bezpečné a nebudou vyžadovat speciální ochranné oděvy ani manipulaci se zařízením, s výjimkou případů uvedených ve specifikaci.</w:t>
      </w:r>
    </w:p>
    <w:p w14:paraId="6A305663" w14:textId="38AE9E82" w:rsidR="00EB3A93" w:rsidRPr="00E25A4D" w:rsidRDefault="00EB3A93" w:rsidP="00EB3A93">
      <w:pPr>
        <w:pStyle w:val="Odstavecseseznamem"/>
        <w:numPr>
          <w:ilvl w:val="0"/>
          <w:numId w:val="32"/>
        </w:numPr>
        <w:jc w:val="both"/>
        <w:rPr>
          <w:lang w:val="cs-CZ"/>
        </w:rPr>
      </w:pPr>
      <w:r w:rsidRPr="00E25A4D">
        <w:rPr>
          <w:lang w:val="cs-CZ"/>
        </w:rPr>
        <w:t>V případě rozhraní k jinému zařízení, např. DCS, průtokovému počítači, chromatografu atd., budou zkušení technici příslušného dodavatele k dispozici zdarma a včas.</w:t>
      </w:r>
    </w:p>
    <w:p w14:paraId="4387E3FC" w14:textId="1F423FF2" w:rsidR="00E25A4D" w:rsidRPr="00E25A4D" w:rsidRDefault="00EB3A93" w:rsidP="00EB3A93">
      <w:pPr>
        <w:pStyle w:val="Odstavecseseznamem"/>
        <w:numPr>
          <w:ilvl w:val="0"/>
          <w:numId w:val="32"/>
        </w:numPr>
        <w:jc w:val="both"/>
        <w:rPr>
          <w:lang w:val="cs-CZ"/>
        </w:rPr>
      </w:pPr>
      <w:r w:rsidRPr="00E25A4D">
        <w:rPr>
          <w:lang w:val="cs-CZ"/>
        </w:rPr>
        <w:t xml:space="preserve">Zařízení a manipulaci s vybavením dodaným společností </w:t>
      </w:r>
      <w:proofErr w:type="spellStart"/>
      <w:r w:rsidRPr="00E25A4D">
        <w:rPr>
          <w:lang w:val="cs-CZ"/>
        </w:rPr>
        <w:t>Rockwell</w:t>
      </w:r>
      <w:proofErr w:type="spellEnd"/>
      <w:r w:rsidRPr="00E25A4D">
        <w:rPr>
          <w:lang w:val="cs-CZ"/>
        </w:rPr>
        <w:t xml:space="preserve"> </w:t>
      </w:r>
      <w:proofErr w:type="spellStart"/>
      <w:r w:rsidRPr="00E25A4D">
        <w:rPr>
          <w:lang w:val="cs-CZ"/>
        </w:rPr>
        <w:t>Automation</w:t>
      </w:r>
      <w:proofErr w:type="spellEnd"/>
      <w:r w:rsidRPr="00E25A4D">
        <w:rPr>
          <w:lang w:val="cs-CZ"/>
        </w:rPr>
        <w:t xml:space="preserve"> odpovídá zákazník. Zařízení bude skladováno v zařízení zákazníka na vzájemně dohodnutém místě. Je vyžadován bezpečný a suchý prostor.</w:t>
      </w:r>
    </w:p>
    <w:p w14:paraId="5027BB1E" w14:textId="3077CDE5" w:rsidR="00EB3A93" w:rsidRPr="00EB3A93" w:rsidRDefault="00E25A4D" w:rsidP="00A76D68">
      <w:r w:rsidRPr="00E25A4D">
        <w:rPr>
          <w:lang w:val="cs-CZ"/>
        </w:rPr>
        <w:br w:type="page"/>
      </w:r>
    </w:p>
    <w:p w14:paraId="194007C8" w14:textId="0D904E5F" w:rsidR="00F900CD" w:rsidRPr="00583107" w:rsidRDefault="00D95BB3" w:rsidP="008271D1">
      <w:pPr>
        <w:pStyle w:val="Nadpis1"/>
        <w:rPr>
          <w:lang w:val="cs-CZ"/>
        </w:rPr>
      </w:pPr>
      <w:bookmarkStart w:id="151" w:name="_Toc227765318"/>
      <w:bookmarkEnd w:id="136"/>
      <w:r w:rsidRPr="00583107">
        <w:rPr>
          <w:lang w:val="cs-CZ"/>
        </w:rPr>
        <w:lastRenderedPageBreak/>
        <w:t>Smluvní Podmínky</w:t>
      </w:r>
      <w:bookmarkEnd w:id="151"/>
    </w:p>
    <w:bookmarkEnd w:id="61"/>
    <w:p w14:paraId="3A39C5F4" w14:textId="77777777" w:rsidR="00CC4FBE" w:rsidRPr="00583107" w:rsidRDefault="00CC4FBE" w:rsidP="00CC4FBE">
      <w:pPr>
        <w:pStyle w:val="NormalArial11"/>
        <w:jc w:val="both"/>
        <w:rPr>
          <w:lang w:val="cs-CZ"/>
        </w:rPr>
      </w:pPr>
      <w:r w:rsidRPr="00583107">
        <w:rPr>
          <w:lang w:val="cs-CZ"/>
        </w:rPr>
        <w:t xml:space="preserve">Tuto smlouvu uzavírají ke dni podpisu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s.r.o., se sídlem na adrese Argentinská 1610/4, 170 00 Praha 7, Česká Republika, IČ 48590631 (dále jen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 Prodávající) na jedné straně a Povodí Odry, státní podnik, se sídlem na adrese  Varenská 3101/4949, 701 23 Ostrava, Česká Republika, IČ 70890021 (dále jen Povodí Odry – Kupující) na straně </w:t>
      </w:r>
      <w:proofErr w:type="spellStart"/>
      <w:proofErr w:type="gramStart"/>
      <w:r w:rsidRPr="00583107">
        <w:rPr>
          <w:lang w:val="cs-CZ"/>
        </w:rPr>
        <w:t>druhé.Tyto</w:t>
      </w:r>
      <w:proofErr w:type="spellEnd"/>
      <w:proofErr w:type="gramEnd"/>
      <w:r w:rsidRPr="00583107">
        <w:rPr>
          <w:lang w:val="cs-CZ"/>
        </w:rPr>
        <w:t xml:space="preserve"> podmínky se vztahují na prodej hardwaru, softwaru a/nebo služeb (každý z nich jednotlivě označovaný jako „Produkt“, společně jako „Produkty“) Kupujícímu ze strany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uvedených v dokumentech Návrh a Příručka (dále jen Rozsah Díla) a sestavených tak, jak je uvedeno v Rozsahu Díla  (dále označované společně jako „Dílo“). Smlouva </w:t>
      </w:r>
      <w:proofErr w:type="spellStart"/>
      <w:r w:rsidRPr="00583107">
        <w:rPr>
          <w:lang w:val="cs-CZ"/>
        </w:rPr>
        <w:t>obshauje</w:t>
      </w:r>
      <w:proofErr w:type="spellEnd"/>
      <w:r w:rsidRPr="00583107">
        <w:rPr>
          <w:lang w:val="cs-CZ"/>
        </w:rPr>
        <w:t xml:space="preserve"> tyto dokumenty: Návrh, Příručku a Smlouvu.</w:t>
      </w:r>
    </w:p>
    <w:p w14:paraId="556BFA94" w14:textId="77777777" w:rsidR="00CC4FBE" w:rsidRPr="00583107" w:rsidRDefault="00CC4FBE" w:rsidP="00CC4FBE">
      <w:pPr>
        <w:pStyle w:val="NormalArial11"/>
        <w:jc w:val="both"/>
        <w:rPr>
          <w:lang w:val="cs-CZ"/>
        </w:rPr>
      </w:pPr>
      <w:r w:rsidRPr="00583107">
        <w:rPr>
          <w:lang w:val="cs-CZ"/>
        </w:rPr>
        <w:t>1.</w:t>
      </w:r>
      <w:r w:rsidRPr="00583107">
        <w:rPr>
          <w:lang w:val="cs-CZ"/>
        </w:rPr>
        <w:tab/>
        <w:t xml:space="preserve">OBECNÁ USTANOVENÍ. Tyto podmínky spolu s Rozsahem Díla předloženým společností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v této nabídce představují úplnou dohodu smluvních stran („Smlouva“) a nahrazují všechny předchozí dohody a ujednání, ať již ústní nebo písemná. V případě rozporu mezi těmito podmínkami a Rozsahem Díla mají přednost ustanovení Rozsahu Díla. Pouze tato Smlouva upravuje prodej a/nebo licencování Díla nebo jiných Produktů společností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dodávaných podle této Smlouvy. Žádný dodatek nebo změna této Smlouvy nebudou závazné, pokud nebudou dohodnuté oběma stranami v písemné formě. Každá ze stran odmítá jakékoli podmínky, které jsou navíc k této Smlouvě nebo nejsou v souladu s touto Smlouvou, které by byly navrženy druhou stranou, nebo které jsou obsažené nebo odkazované v objednávce Kupujícího, nebo v jiných požadavcích, nebo na faktuře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w:t>
      </w:r>
    </w:p>
    <w:p w14:paraId="2A78F0E9" w14:textId="77777777" w:rsidR="00CC4FBE" w:rsidRPr="00583107" w:rsidRDefault="00CC4FBE" w:rsidP="00CC4FBE">
      <w:pPr>
        <w:pStyle w:val="NormalArial11"/>
        <w:jc w:val="both"/>
        <w:rPr>
          <w:lang w:val="cs-CZ"/>
        </w:rPr>
      </w:pPr>
      <w:r w:rsidRPr="00583107">
        <w:rPr>
          <w:lang w:val="cs-CZ"/>
        </w:rPr>
        <w:t>2.</w:t>
      </w:r>
      <w:r w:rsidRPr="00583107">
        <w:rPr>
          <w:lang w:val="cs-CZ"/>
        </w:rPr>
        <w:tab/>
        <w:t>CENA. Cena je stanovena v Rozsahu Díla, a je bez příslušných daní a cel, pokud není uvedeno jinak.</w:t>
      </w:r>
    </w:p>
    <w:p w14:paraId="7CBED8C2" w14:textId="77777777" w:rsidR="00CC4FBE" w:rsidRPr="00583107" w:rsidRDefault="00CC4FBE" w:rsidP="00CC4FBE">
      <w:pPr>
        <w:pStyle w:val="NormalArial11"/>
        <w:jc w:val="both"/>
        <w:rPr>
          <w:lang w:val="cs-CZ"/>
        </w:rPr>
      </w:pPr>
      <w:r w:rsidRPr="00583107">
        <w:rPr>
          <w:lang w:val="cs-CZ"/>
        </w:rPr>
        <w:t>3.</w:t>
      </w:r>
      <w:r w:rsidRPr="00583107">
        <w:rPr>
          <w:lang w:val="cs-CZ"/>
        </w:rPr>
        <w:tab/>
        <w:t>PLATBA. Lhůta splatnosti činí 30 dnů od data vystavení faktury vydané podle ceníku a platebního kalendáře, který je součástí Rozsahu Díla, pokud nebylo v Rozsahu Díla stanoveno jinak.</w:t>
      </w:r>
    </w:p>
    <w:p w14:paraId="408E7A92" w14:textId="77777777" w:rsidR="00CC4FBE" w:rsidRPr="00583107" w:rsidRDefault="00CC4FBE" w:rsidP="00CC4FBE">
      <w:pPr>
        <w:pStyle w:val="NormalArial11"/>
        <w:jc w:val="both"/>
        <w:rPr>
          <w:lang w:val="cs-CZ"/>
        </w:rPr>
      </w:pPr>
      <w:r w:rsidRPr="00583107">
        <w:rPr>
          <w:lang w:val="cs-CZ"/>
        </w:rPr>
        <w:t>4.</w:t>
      </w:r>
      <w:r w:rsidRPr="00583107">
        <w:rPr>
          <w:lang w:val="cs-CZ"/>
        </w:rPr>
        <w:tab/>
        <w:t xml:space="preserve">DODÁNÍ. V souladu s doložkou „DAP“ závodu nebo skladu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(podle platných podmínek </w:t>
      </w:r>
      <w:proofErr w:type="spellStart"/>
      <w:r w:rsidRPr="00583107">
        <w:rPr>
          <w:lang w:val="cs-CZ"/>
        </w:rPr>
        <w:t>Incoterms</w:t>
      </w:r>
      <w:proofErr w:type="spellEnd"/>
      <w:r w:rsidRPr="00583107">
        <w:rPr>
          <w:lang w:val="cs-CZ"/>
        </w:rPr>
        <w:t xml:space="preserve">), není-li v Rozsahu Díla uvedeno jinak (Dodání). Ve všech případech přechází vlastnický titul na Kupujícího dle toho, co nastane dříve, a to dodáním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Kupujícímu nebo převzetím k dopravě ke Kupujícímu prvním dopravcem, s výjimkou jakýchkoli práv k duševnímu vlastnictví spojených s Dílem, která zůstávají vlastnictvím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nebo jejích dodavatelů či poskytovatelů licencí.</w:t>
      </w:r>
    </w:p>
    <w:p w14:paraId="350102B0" w14:textId="77777777" w:rsidR="00CC4FBE" w:rsidRPr="00583107" w:rsidRDefault="00CC4FBE" w:rsidP="00CC4FBE">
      <w:pPr>
        <w:pStyle w:val="NormalArial11"/>
        <w:jc w:val="both"/>
        <w:rPr>
          <w:lang w:val="cs-CZ"/>
        </w:rPr>
      </w:pPr>
      <w:r w:rsidRPr="00583107">
        <w:rPr>
          <w:lang w:val="cs-CZ"/>
        </w:rPr>
        <w:t>5.</w:t>
      </w:r>
      <w:r w:rsidRPr="00583107">
        <w:rPr>
          <w:lang w:val="cs-CZ"/>
        </w:rPr>
        <w:tab/>
        <w:t>PŘEVZETÍ. K převzetí Díla dochází buď (i) ke dni, kdy Dílo vyhoví kritériím převzetí stanoveným v Rozsahu Díla, nebo okamžikem, kdy Kupující začne Dílo používat, avšak vždy nejpozději 60 dnů od uvedení do provozu nebo 120 dnů od dodání, podle toho, co nastane dříve; nebo (</w:t>
      </w:r>
      <w:proofErr w:type="spellStart"/>
      <w:r w:rsidRPr="00583107">
        <w:rPr>
          <w:lang w:val="cs-CZ"/>
        </w:rPr>
        <w:t>ii</w:t>
      </w:r>
      <w:proofErr w:type="spellEnd"/>
      <w:r w:rsidRPr="00583107">
        <w:rPr>
          <w:lang w:val="cs-CZ"/>
        </w:rPr>
        <w:t xml:space="preserve">) pokud nejsou v Rozsahu Díla stanovena žádná kritéria převzetí, dochází k převzetí při dodání. </w:t>
      </w:r>
    </w:p>
    <w:p w14:paraId="02D0F701" w14:textId="77777777" w:rsidR="00CC4FBE" w:rsidRPr="00583107" w:rsidRDefault="00CC4FBE" w:rsidP="00CC4FBE">
      <w:pPr>
        <w:pStyle w:val="NormalArial11"/>
        <w:jc w:val="both"/>
        <w:rPr>
          <w:lang w:val="cs-CZ"/>
        </w:rPr>
      </w:pPr>
      <w:r w:rsidRPr="00583107">
        <w:rPr>
          <w:lang w:val="cs-CZ"/>
        </w:rPr>
        <w:tab/>
        <w:t xml:space="preserve">(b) Předběžná schválení. Každý prozatímní výsledek při realizaci Díla od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vyžadující schválení Kupujícího v souladu s podmínkami Rozsahu Díla bude považován za schválený, pokud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neobdrží od Kupujícího písemné nebo jiné požadované schválení ve lhůtě dvou kalendářních týdnů od data předložení.</w:t>
      </w:r>
    </w:p>
    <w:p w14:paraId="25A08568" w14:textId="77777777" w:rsidR="00CC4FBE" w:rsidRPr="00583107" w:rsidRDefault="00CC4FBE" w:rsidP="00CC4FBE">
      <w:pPr>
        <w:pStyle w:val="NormalArial11"/>
        <w:jc w:val="both"/>
        <w:rPr>
          <w:lang w:val="cs-CZ"/>
        </w:rPr>
      </w:pPr>
      <w:r w:rsidRPr="00583107">
        <w:rPr>
          <w:lang w:val="cs-CZ"/>
        </w:rPr>
        <w:t xml:space="preserve">6. </w:t>
      </w:r>
      <w:r w:rsidRPr="00583107">
        <w:rPr>
          <w:lang w:val="cs-CZ"/>
        </w:rPr>
        <w:tab/>
        <w:t>ZMĚNY. Jakékoli změny vyplývající z některých z níže uvedených okolností jsou důvodem pro přiměřenou úpravu ceny, harmonogramu a dalších dotčených podmínek:</w:t>
      </w:r>
    </w:p>
    <w:p w14:paraId="1A2AA86C" w14:textId="77777777" w:rsidR="00CC4FBE" w:rsidRPr="00583107" w:rsidRDefault="00CC4FBE" w:rsidP="00CC4FBE">
      <w:pPr>
        <w:pStyle w:val="NormalArial11"/>
        <w:jc w:val="both"/>
        <w:rPr>
          <w:lang w:val="cs-CZ"/>
        </w:rPr>
      </w:pPr>
      <w:r w:rsidRPr="00583107">
        <w:rPr>
          <w:lang w:val="cs-CZ"/>
        </w:rPr>
        <w:tab/>
        <w:t xml:space="preserve">(a) kupující požádal o změny v objednávce, včetně změn týkajících se identity, rozsahu a dodání Díla nebo Produktů; </w:t>
      </w:r>
    </w:p>
    <w:p w14:paraId="718C0635" w14:textId="77777777" w:rsidR="00CC4FBE" w:rsidRPr="00583107" w:rsidRDefault="00CC4FBE" w:rsidP="00CC4FBE">
      <w:pPr>
        <w:pStyle w:val="NormalArial11"/>
        <w:jc w:val="both"/>
        <w:rPr>
          <w:lang w:val="cs-CZ"/>
        </w:rPr>
      </w:pPr>
      <w:r w:rsidRPr="00583107">
        <w:rPr>
          <w:lang w:val="cs-CZ"/>
        </w:rPr>
        <w:tab/>
        <w:t>(b) skryté nebo jinak neznámé fyzické podmínky se podstatně liší od podmínek uvedených nebo předpokládaných v Rozsahu Díla, nebo se podstatně liší od podmínek obvyklých pro obdobné případy;</w:t>
      </w:r>
    </w:p>
    <w:p w14:paraId="23D70A54" w14:textId="77777777" w:rsidR="00CC4FBE" w:rsidRPr="00583107" w:rsidRDefault="00CC4FBE" w:rsidP="00CC4FBE">
      <w:pPr>
        <w:pStyle w:val="NormalArial11"/>
        <w:jc w:val="both"/>
        <w:rPr>
          <w:lang w:val="cs-CZ"/>
        </w:rPr>
      </w:pPr>
      <w:r w:rsidRPr="00583107">
        <w:rPr>
          <w:lang w:val="cs-CZ"/>
        </w:rPr>
        <w:t>(c) došlo ke zpoždění způsobenému Kupujícím, jeho zaměstnanci, členy jeho skupiny společností, jinými dodavateli Kupujícího nebo jinou stranou, jejíž jednání může Kupující rozumným způsobem ovlivnit;</w:t>
      </w:r>
    </w:p>
    <w:p w14:paraId="0BB401B9" w14:textId="77777777" w:rsidR="00CC4FBE" w:rsidRPr="00583107" w:rsidRDefault="00CC4FBE" w:rsidP="00CC4FBE">
      <w:pPr>
        <w:pStyle w:val="NormalArial11"/>
        <w:jc w:val="both"/>
        <w:rPr>
          <w:lang w:val="cs-CZ"/>
        </w:rPr>
      </w:pPr>
      <w:r w:rsidRPr="00583107">
        <w:rPr>
          <w:lang w:val="cs-CZ"/>
        </w:rPr>
        <w:tab/>
        <w:t xml:space="preserve">(d) v případě jakékoli nouzové nebo naléhavé situace, která může ohrozit osoby nebo majetek. Za takových okolností může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jednat podle svého uvážení, aby zabránila újmě, zranění nebo ztrátám.</w:t>
      </w:r>
    </w:p>
    <w:p w14:paraId="13B2DB72" w14:textId="77777777" w:rsidR="00CC4FBE" w:rsidRPr="00583107" w:rsidRDefault="00CC4FBE" w:rsidP="00CC4FBE">
      <w:pPr>
        <w:pStyle w:val="NormalArial11"/>
        <w:jc w:val="both"/>
        <w:rPr>
          <w:lang w:val="cs-CZ"/>
        </w:rPr>
      </w:pPr>
      <w:r w:rsidRPr="00583107">
        <w:rPr>
          <w:lang w:val="cs-CZ"/>
        </w:rPr>
        <w:t xml:space="preserve">Všechny změny, s výjimkou opatření vyžadovaných při nouzové nebo naléhavé situaci podle bodu (d), musí být provedeny písemnou formou, podepsané oběma stranami nebo jinak konečným způsobem schválené oběma stranami.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není povinna zahájit práce na změně, dokud nebude změna řádně schválena. Veškeré nároky týkající se změny musí být uplatněny v přiměřené lhůtě </w:t>
      </w:r>
      <w:r w:rsidRPr="00583107">
        <w:rPr>
          <w:lang w:val="cs-CZ"/>
        </w:rPr>
        <w:lastRenderedPageBreak/>
        <w:t>od vzniku takových nároků. Pokud se smluvní strany nedohodnou na změně ceny nebo harmonogramu, bude se postupovat podle článku 26, Spory.</w:t>
      </w:r>
    </w:p>
    <w:p w14:paraId="4F995198" w14:textId="77777777" w:rsidR="00CC4FBE" w:rsidRPr="00583107" w:rsidRDefault="00CC4FBE" w:rsidP="00CC4FBE">
      <w:pPr>
        <w:pStyle w:val="NormalArial11"/>
        <w:jc w:val="both"/>
        <w:rPr>
          <w:lang w:val="cs-CZ"/>
        </w:rPr>
      </w:pPr>
      <w:r w:rsidRPr="00583107">
        <w:rPr>
          <w:lang w:val="cs-CZ"/>
        </w:rPr>
        <w:t xml:space="preserve">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si vyhrazuje právo náhrady Produktu jiným Produktem, pokud jde o novější verzi nebo sérii nebo ekvivalentním Produktem srovnatelné formy, složení a funkce. Taková náhrada se nepovažuje za změnu Díla podle ustanovení tohoto článku. </w:t>
      </w:r>
    </w:p>
    <w:p w14:paraId="47DC225D" w14:textId="77777777" w:rsidR="00CC4FBE" w:rsidRPr="00583107" w:rsidRDefault="00CC4FBE" w:rsidP="00CC4FBE">
      <w:pPr>
        <w:pStyle w:val="NormalArial11"/>
        <w:jc w:val="both"/>
        <w:rPr>
          <w:lang w:val="cs-CZ"/>
        </w:rPr>
      </w:pPr>
      <w:r w:rsidRPr="00583107">
        <w:rPr>
          <w:lang w:val="cs-CZ"/>
        </w:rPr>
        <w:t>7.</w:t>
      </w:r>
      <w:r w:rsidRPr="00583107">
        <w:rPr>
          <w:lang w:val="cs-CZ"/>
        </w:rPr>
        <w:tab/>
        <w:t xml:space="preserve">VRÁCENÍ. Veškeré vracení Produktů bude probíhat podle instrukcí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w:t>
      </w:r>
    </w:p>
    <w:p w14:paraId="631F2412" w14:textId="77777777" w:rsidR="00CC4FBE" w:rsidRPr="00583107" w:rsidRDefault="00CC4FBE" w:rsidP="00CC4FBE">
      <w:pPr>
        <w:pStyle w:val="NormalArial11"/>
        <w:jc w:val="both"/>
        <w:rPr>
          <w:lang w:val="cs-CZ"/>
        </w:rPr>
      </w:pPr>
      <w:r w:rsidRPr="00583107">
        <w:rPr>
          <w:lang w:val="cs-CZ"/>
        </w:rPr>
        <w:t>8.</w:t>
      </w:r>
      <w:r w:rsidRPr="00583107">
        <w:rPr>
          <w:lang w:val="cs-CZ"/>
        </w:rPr>
        <w:tab/>
        <w:t>PORUŠENÍ POVINNOSTÍ, ZPOŽDĚNÍ A ZRUŠENÍ.</w:t>
      </w:r>
    </w:p>
    <w:p w14:paraId="3CB7C205" w14:textId="55EC9B74" w:rsidR="00CC4FBE" w:rsidRPr="00583107" w:rsidRDefault="00CC4FBE" w:rsidP="00CC4FBE">
      <w:pPr>
        <w:pStyle w:val="NormalArial11"/>
        <w:jc w:val="both"/>
        <w:rPr>
          <w:lang w:val="cs-CZ"/>
        </w:rPr>
      </w:pPr>
      <w:r w:rsidRPr="00583107">
        <w:rPr>
          <w:lang w:val="cs-CZ"/>
        </w:rPr>
        <w:t xml:space="preserve">(a) Porušení povinností společností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Pokud bude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podstatně porušovat své povinnosti stanovené ve Smlouvě, Kupující to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musí písemně oznámit.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má lhůtu 5 pracovních dnů na zahájení nápravy </w:t>
      </w:r>
      <w:r w:rsidRPr="0033273F">
        <w:rPr>
          <w:lang w:val="cs-CZ"/>
        </w:rPr>
        <w:t xml:space="preserve">a </w:t>
      </w:r>
      <w:r w:rsidR="0013364F" w:rsidRPr="0033273F">
        <w:rPr>
          <w:lang w:val="cs-CZ"/>
        </w:rPr>
        <w:t xml:space="preserve">60 </w:t>
      </w:r>
      <w:r w:rsidRPr="0033273F">
        <w:rPr>
          <w:lang w:val="cs-CZ"/>
        </w:rPr>
        <w:t xml:space="preserve">dnů </w:t>
      </w:r>
      <w:r w:rsidRPr="00583107">
        <w:rPr>
          <w:lang w:val="cs-CZ"/>
        </w:rPr>
        <w:t xml:space="preserve">(nebo delší, je-li písemně dohodnuta) na odstranění tohoto porušení. Pokud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neodstraní toto porušení, může Kupující odstoupit od této Smlouvy v rozsahu porušení povinností společností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Odpovědnost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je omezena na (a) poměrnou část ceny Díla, u něhož došlo k odstoupení a (b) prokázané přímé vícenáklady, které musí Kupující vynaložit na dokončení Díla v rozsahu nepřesahujícím funkčnost stanovenou v Rozsahu Díla, avšak odpovědnost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za tyto prokázané přímé reprodukční náklady je omezena na hodnotu 110 % částek zaplacených za části Díla, u níž došlo k odstoupení.</w:t>
      </w:r>
    </w:p>
    <w:p w14:paraId="709B20D7" w14:textId="77777777" w:rsidR="00CC4FBE" w:rsidRPr="00583107" w:rsidRDefault="00CC4FBE" w:rsidP="00CC4FBE">
      <w:pPr>
        <w:pStyle w:val="NormalArial11"/>
        <w:jc w:val="both"/>
        <w:rPr>
          <w:lang w:val="cs-CZ"/>
        </w:rPr>
      </w:pPr>
      <w:r w:rsidRPr="00583107">
        <w:rPr>
          <w:lang w:val="cs-CZ"/>
        </w:rPr>
        <w:t xml:space="preserve">(b) Ukončení dle volby Kupujícího. Není-li v Rozsahu Díla uvedeno jinak, může Kupující dle své volby ukončit tuto Smlouvu před dodáním Díla, a to písemným oznámením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Kupující je povinen zaplatit za jakékoli plnění Díla provedené před přijetím písemného oznámení o ukončení a uhradit jakékoli náklady prokazatelně spojené s ukončením Smlouvy (včetně povinností vůči třetím stranám, přiměřeného zisku a režijních nákladů, které mohou být blíže specifikovány v Rozsahu Díla) na základě faktur předložených společností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w:t>
      </w:r>
    </w:p>
    <w:p w14:paraId="0A47CEF2" w14:textId="77777777" w:rsidR="00CC4FBE" w:rsidRPr="00583107" w:rsidRDefault="00CC4FBE" w:rsidP="00CC4FBE">
      <w:pPr>
        <w:pStyle w:val="NormalArial11"/>
        <w:jc w:val="both"/>
        <w:rPr>
          <w:lang w:val="cs-CZ"/>
        </w:rPr>
      </w:pPr>
      <w:r w:rsidRPr="00583107">
        <w:rPr>
          <w:lang w:val="cs-CZ"/>
        </w:rPr>
        <w:t xml:space="preserve">(c) Porušení povinností nebo zpoždění ze strany Kupujícího. Pokud Kupující, jeho zaměstnanci, dodavatelé Kupujícího nebo jakákoli jiná strana, kterou může Kupující rozumným způsobem ovlivnit, způsobí zpoždění v dodání, instalaci nebo převzetí Díla oproti době stanovené v Rozsahu Díla, nebo pokud Kupující podstatně poruší jakoukoliv povinnost stanovenou v této Smlouvě, může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(a) zastavit dodávky a přerušit plnění Díla, nebo (b) uskladnit Produkty na riziko a náklady Kupujícího. Pokud takové zpoždění nebo neplnění není ze strany Kupujícího napraveno v přiměřené lhůtě od obdržení oznámení o takovém selhání, může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ukončit tuto Smlouvu, přičemž veškeré náklady vzniklé tímto ukončením (včetně povinností vůči třetím stranám, přiměřeného zisku a režijních nákladů) je povinen Kupující uhradit na základě faktur vystavených společností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w:t>
      </w:r>
    </w:p>
    <w:p w14:paraId="7FDAD0AF" w14:textId="77777777" w:rsidR="00CC4FBE" w:rsidRPr="00583107" w:rsidRDefault="00CC4FBE" w:rsidP="00CC4FBE">
      <w:pPr>
        <w:pStyle w:val="NormalArial11"/>
        <w:jc w:val="both"/>
        <w:rPr>
          <w:lang w:val="cs-CZ"/>
        </w:rPr>
      </w:pPr>
      <w:r w:rsidRPr="00583107">
        <w:rPr>
          <w:lang w:val="cs-CZ"/>
        </w:rPr>
        <w:t xml:space="preserve">(d) Dočasné přerušení Díla Kupujícím. Není-li v Rozsahu Díla uvedeno jinak, může Kupující písemně požádat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o dočasné přerušení plnění Díla a zastavení prací, a to jak zcela, tak zčásti. V žádosti musí být stanovena část Díla, kterou Kupující požaduje přerušit, datum účinnosti takového přerušení, Kupujícím předpokládaná doba trvání takového přerušení a důvody k přerušení.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pozastaví plnění Díla tak, jak Kupující požaduje, s výjimkou úkonů potřebných pro ochranu a zachování dříve již provedené části Díla. V den nebo přede dnem přerušení Díla musí Kupující uhradit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dosud neuhrazenou část platby za dosud zrealizovanou část Díla spolu s jakýmikoli dalšími náklady, které prokazatelně vzniknou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v souvislosti s pozastavením plnění Díla.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obnoví plnění přerušeného Díla po odsouhlasení změn na Díle zahrnující úpravu ceny, harmonogramu a všech dalších podmínek dotčených a ovlivněných přerušením Díla. Pokud není dohodnuto jinak, maximální kumulativní období pro přerušení činí 60 dní. Po uplynutí tohoto období nebo kratšího období, pokud se tak strany dohodly podle výše uvedených ustanovení, může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ukončit tuto Smlouvu, přičemž veškeré prokazatelné náklady vzniklé tímto ukončením (včetně povinností vůči třetím stranám, přiměřeného zisku a režijních nákladů) je povinen Kupující uhradit na základě faktur vystavených společností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w:t>
      </w:r>
    </w:p>
    <w:p w14:paraId="0884C150" w14:textId="77777777" w:rsidR="00CC4FBE" w:rsidRPr="00583107" w:rsidRDefault="00CC4FBE" w:rsidP="00CC4FBE">
      <w:pPr>
        <w:pStyle w:val="NormalArial11"/>
        <w:jc w:val="both"/>
        <w:rPr>
          <w:lang w:val="cs-CZ"/>
        </w:rPr>
      </w:pPr>
    </w:p>
    <w:p w14:paraId="67F8D7BA" w14:textId="77777777" w:rsidR="00CC4FBE" w:rsidRPr="00583107" w:rsidRDefault="00CC4FBE" w:rsidP="00CC4FBE">
      <w:pPr>
        <w:pStyle w:val="NormalArial11"/>
        <w:jc w:val="both"/>
        <w:rPr>
          <w:lang w:val="cs-CZ"/>
        </w:rPr>
      </w:pPr>
      <w:r w:rsidRPr="00583107">
        <w:rPr>
          <w:lang w:val="cs-CZ"/>
        </w:rPr>
        <w:t>9.</w:t>
      </w:r>
      <w:r w:rsidRPr="00583107">
        <w:rPr>
          <w:lang w:val="cs-CZ"/>
        </w:rPr>
        <w:tab/>
        <w:t xml:space="preserve">VYŠŠÍ MOC. Žádná strana neodpovídá za jakékoliv ztráty, újmu nebo zpoždění vzniklé jejím selháním (nebo jejich subdodavatelů) plnit řádně  z příčin mimo jejich rozumnou kontrolu, jako jsou například (nikoli však výlučně) živelné pohromy, zásahy vojenských nebo civilních orgánů, požáry, stávky, povodně, epidemie, karantény, války, nepokoje, teroristické útoky, zpoždění v dopravě nebo dopravní </w:t>
      </w:r>
      <w:r w:rsidRPr="00583107">
        <w:rPr>
          <w:lang w:val="cs-CZ"/>
        </w:rPr>
        <w:lastRenderedPageBreak/>
        <w:t>embarga. V případě takového zpoždění bude datum (lhůta) plnění přiměřeně prodloužena o takovou dobu, aby bylo možné zpoždění rozumným způsobem kompenzovat.</w:t>
      </w:r>
    </w:p>
    <w:p w14:paraId="5078E737" w14:textId="77777777" w:rsidR="00CC4FBE" w:rsidRPr="00583107" w:rsidRDefault="00CC4FBE" w:rsidP="00CC4FBE">
      <w:pPr>
        <w:pStyle w:val="NormalArial11"/>
        <w:jc w:val="both"/>
        <w:rPr>
          <w:lang w:val="cs-CZ"/>
        </w:rPr>
      </w:pPr>
      <w:r w:rsidRPr="00583107">
        <w:rPr>
          <w:lang w:val="cs-CZ"/>
        </w:rPr>
        <w:t>10.</w:t>
      </w:r>
      <w:r w:rsidRPr="00583107">
        <w:rPr>
          <w:lang w:val="cs-CZ"/>
        </w:rPr>
        <w:tab/>
        <w:t>SOFTWAROVÉ LICENCE A VLASTNICTVÍ.</w:t>
      </w:r>
    </w:p>
    <w:p w14:paraId="494B115B" w14:textId="77777777" w:rsidR="00CC4FBE" w:rsidRPr="00583107" w:rsidRDefault="00CC4FBE" w:rsidP="00CC4FBE">
      <w:pPr>
        <w:pStyle w:val="NormalArial11"/>
        <w:jc w:val="both"/>
        <w:rPr>
          <w:lang w:val="cs-CZ"/>
        </w:rPr>
      </w:pPr>
      <w:r w:rsidRPr="00583107">
        <w:rPr>
          <w:lang w:val="cs-CZ"/>
        </w:rPr>
        <w:t xml:space="preserve">(a) Standardní software. Užívání Softwaru složeného z firmwaru nebo standardního softwaru (včetně, ale bez omezení  softwarových balíčků, existujících šablon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modelů a souborových knihoven a komerčně dostupného softwaru) (dále souhrnně „Standardní software“) je podmíněno přijetím dodatečných podmínek ze strany Kupujícího uvedených v samostatné licenční smlouvě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nebo třetí strany předané s tímto Standardním softwarem (včetně podmínek, které je třeba potvrdit </w:t>
      </w:r>
      <w:proofErr w:type="spellStart"/>
      <w:r w:rsidRPr="00583107">
        <w:rPr>
          <w:lang w:val="cs-CZ"/>
        </w:rPr>
        <w:t>odkliknutím</w:t>
      </w:r>
      <w:proofErr w:type="spellEnd"/>
      <w:r w:rsidRPr="00583107">
        <w:rPr>
          <w:lang w:val="cs-CZ"/>
        </w:rPr>
        <w:t>). Takové podmínky budou výhradními podmínkami pro užívání takového Standardního softwaru, vyjma povinnosti Kupujícího zaplatit licenční poplatek, který je stanoven v Rozsahu Díla.</w:t>
      </w:r>
    </w:p>
    <w:p w14:paraId="5FE5AADF" w14:textId="77777777" w:rsidR="00CC4FBE" w:rsidRPr="00583107" w:rsidRDefault="00CC4FBE" w:rsidP="00CC4FBE">
      <w:pPr>
        <w:pStyle w:val="NormalArial11"/>
        <w:jc w:val="both"/>
        <w:rPr>
          <w:lang w:val="cs-CZ"/>
        </w:rPr>
      </w:pPr>
      <w:r w:rsidRPr="00583107">
        <w:rPr>
          <w:lang w:val="cs-CZ"/>
        </w:rPr>
        <w:t xml:space="preserve">(b) Dokumentace a aplikační software.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tímto poskytuje Kupujícímu nevýhradní a nepřevoditelnou licenci ke změně a užívání, avšak jen výlučně ve spojení s Dílem, veškeré dokumentace a jakéhokoliv Aplikačního softwaru vytvořeného společností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jak je specifikován v Rozsahu Díla. Aplikační software zahrnuje aplikační projektové soubory pro programování řízení, design, konfiguraci a vizualizaci ve zdrojovém kódu a/nebo skriptovacím kódu vytvořeného společností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podle Smlouvy pro provozní použití se Standardním softwarem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nebo systémem Kupujícího, jak je stanoveno v Rozsahu Díla. Kupující je výlučně zodpovědný za své úpravy dokumentace a Aplikačního softwaru. S výjimkou důvěrných informací Kupujícího nebo třetí strany,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zůstává vlastníkem veškerých práv, titulů a právních zájmů k dokumentaci a Aplikačnímu softwaru vyvinutému společností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Kupující neposkytne podlicenci ani nepřevede dokumentaci nebo Aplikační software třetí straně, vyjma zákazníků, kteří zakoupí Dílo od Kupujícího. Kupující může pořídit archivační kopii takové dokumentace a Aplikačního softwaru pro účely zálohy.</w:t>
      </w:r>
    </w:p>
    <w:p w14:paraId="08D90C8D" w14:textId="77777777" w:rsidR="00CC4FBE" w:rsidRPr="00583107" w:rsidRDefault="00CC4FBE" w:rsidP="00CC4FBE">
      <w:pPr>
        <w:pStyle w:val="NormalArial11"/>
        <w:jc w:val="both"/>
        <w:rPr>
          <w:lang w:val="cs-CZ"/>
        </w:rPr>
      </w:pPr>
      <w:r w:rsidRPr="00583107">
        <w:rPr>
          <w:lang w:val="cs-CZ"/>
        </w:rPr>
        <w:t xml:space="preserve">(c) Pokud není uzavřena samostatná licenční smlouva se společností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na software dodávaný společností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na základě Rozsahu Díla, poskytuje tímto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Kupujícímu nevýhradní a nepřevoditelnou licenci pro používání tohoto softwaru  výlučně ve spojení s Dílem pro projekt stanovený v Rozsahu Díla bez práva poskytnout podlicenci, zveřejnit, rozebírat, dekompilovat, provádět zpětnou analýzu nebo jinak upravovat software (kromě změny Aplikačního softwaru, jak je uvedeno výše). Vlastnictví příslušného softwaru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nebo třetích stran zůstává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nebo zmíněné třetí straně.</w:t>
      </w:r>
    </w:p>
    <w:p w14:paraId="09C3210B" w14:textId="77777777" w:rsidR="00CC4FBE" w:rsidRPr="00583107" w:rsidRDefault="00CC4FBE" w:rsidP="00CC4FBE">
      <w:pPr>
        <w:pStyle w:val="NormalArial11"/>
        <w:jc w:val="both"/>
        <w:rPr>
          <w:lang w:val="cs-CZ"/>
        </w:rPr>
      </w:pPr>
      <w:r w:rsidRPr="00583107">
        <w:rPr>
          <w:lang w:val="cs-CZ"/>
        </w:rPr>
        <w:t>(d) Právo dřívějšího duševního vlastnictví. Každá smluvní strana zůstává vlastníkem všech práv, titulů a právních zájmů týkající se všech patentů, ochranných známek, autorských práv, důvěrných informací, obchodních tajemství, topografií a dalších práv duševního vlastnictví tak, jak je vlastnila ke dni uzavření této smlouvy.</w:t>
      </w:r>
    </w:p>
    <w:p w14:paraId="1DD74FBB" w14:textId="77777777" w:rsidR="00CC4FBE" w:rsidRPr="00583107" w:rsidRDefault="00CC4FBE" w:rsidP="00CC4FBE">
      <w:pPr>
        <w:pStyle w:val="NormalArial11"/>
        <w:jc w:val="both"/>
        <w:rPr>
          <w:lang w:val="cs-CZ"/>
        </w:rPr>
      </w:pPr>
      <w:r w:rsidRPr="00583107">
        <w:rPr>
          <w:lang w:val="cs-CZ"/>
        </w:rPr>
        <w:t>(e) Žádné další licence. Není-li výslovně uvedeno v této Smlouvě jinak, žádné licence k patentům, ochranným známkám, autorským právům, důvěrným informacím, obchodnímu tajemství, topografiím nebo jiná práva duševního vlastnictví, nejsou druhé straně uděleny ani jinak nevyplývají z této smlouvy.</w:t>
      </w:r>
    </w:p>
    <w:p w14:paraId="681A7D44" w14:textId="77777777" w:rsidR="00CC4FBE" w:rsidRPr="00583107" w:rsidRDefault="00CC4FBE" w:rsidP="00CC4FBE">
      <w:pPr>
        <w:pStyle w:val="NormalArial11"/>
        <w:jc w:val="both"/>
        <w:rPr>
          <w:lang w:val="cs-CZ"/>
        </w:rPr>
      </w:pPr>
    </w:p>
    <w:p w14:paraId="5B448CB7" w14:textId="77777777" w:rsidR="00CC4FBE" w:rsidRPr="00583107" w:rsidRDefault="00CC4FBE" w:rsidP="00CC4FBE">
      <w:pPr>
        <w:pStyle w:val="NormalArial11"/>
        <w:jc w:val="both"/>
        <w:rPr>
          <w:lang w:val="cs-CZ"/>
        </w:rPr>
      </w:pPr>
      <w:r w:rsidRPr="00583107">
        <w:rPr>
          <w:lang w:val="cs-CZ"/>
        </w:rPr>
        <w:t>11.</w:t>
      </w:r>
      <w:r w:rsidRPr="00583107">
        <w:rPr>
          <w:lang w:val="cs-CZ"/>
        </w:rPr>
        <w:tab/>
        <w:t>ZÁRUKA.</w:t>
      </w:r>
    </w:p>
    <w:p w14:paraId="6FD741B6" w14:textId="77777777" w:rsidR="00CC4FBE" w:rsidRPr="00583107" w:rsidRDefault="00CC4FBE" w:rsidP="00CC4FBE">
      <w:pPr>
        <w:pStyle w:val="NormalArial11"/>
        <w:jc w:val="both"/>
        <w:rPr>
          <w:lang w:val="cs-CZ"/>
        </w:rPr>
      </w:pPr>
      <w:r w:rsidRPr="00583107">
        <w:rPr>
          <w:lang w:val="cs-CZ"/>
        </w:rPr>
        <w:t xml:space="preserve">(a) Záruka na Dílo: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zaručuje Kupujícímu, že po dobu 18 měsíců od Dodání nebo 12 měsíců od uvedení do provozu, podle toho, co nastane dříve, bude Dílo splňovat podmínky stanovené v Rozsahu Díla a Produkty budou bez vad materiálu, zpracování a provedení za předpokladu, že: (1) provozní podmínky a užívání Díla splňují všechny normy stanovené v Rozsahu Díla, ve specifikacích vydaných společností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a v relevantních doporučeních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a (2) instalace, seřizování, ladění a uvedení do provozu Díla byly řádně provedeny v souladu s publikovanými specifikacemi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a veškerými příslušnými doporučeními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Na opravené nebo vyměněné Produkty podle bodu (d) uvedeného níže se vztahuje záruka v délce šesti měsíců od data odeslání nebo po zbývající období původní záruční doby, podle toho, které období bude delší. </w:t>
      </w:r>
    </w:p>
    <w:p w14:paraId="3000DF46" w14:textId="77777777" w:rsidR="00CC4FBE" w:rsidRPr="00583107" w:rsidRDefault="00CC4FBE" w:rsidP="00CC4FBE">
      <w:pPr>
        <w:pStyle w:val="NormalArial11"/>
        <w:jc w:val="both"/>
        <w:rPr>
          <w:lang w:val="cs-CZ"/>
        </w:rPr>
      </w:pPr>
      <w:r w:rsidRPr="00583107">
        <w:rPr>
          <w:lang w:val="cs-CZ"/>
        </w:rPr>
        <w:t xml:space="preserve">(b) Záruka na Produkty: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zaručuje Kupujícímu, že po dobu 18 měsíců od odeslání, budou Produkty bez vad materiálu, zpracování a provedení za předpokladu, že: (1) provozní podmínky a užívání Produktů splňují všechny normy stanovené v Rozsahu Díla, ve specifikacích vydaných společností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a v relevantních doporučeních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a (2) instalace, seřizování, ladění a uvedení Produktů do provozu  byly řádně provedeny v </w:t>
      </w:r>
      <w:r w:rsidRPr="00583107">
        <w:rPr>
          <w:lang w:val="cs-CZ"/>
        </w:rPr>
        <w:lastRenderedPageBreak/>
        <w:t xml:space="preserve">souladu s publikovanými specifikacemi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a veškerými relevantními doporučeními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Na opravené nebo vyměněné Produkty podle bodu (d) uvedeného dále se vztahuje záruka v délce šesti měsíců od data odeslání nebo po zbývající období původní záruční  doby, podle toho, které období bude delší. </w:t>
      </w:r>
    </w:p>
    <w:p w14:paraId="2C825985" w14:textId="77777777" w:rsidR="00CC4FBE" w:rsidRPr="00583107" w:rsidRDefault="00CC4FBE" w:rsidP="00CC4FBE">
      <w:pPr>
        <w:pStyle w:val="NormalArial11"/>
        <w:jc w:val="both"/>
        <w:rPr>
          <w:lang w:val="cs-CZ"/>
        </w:rPr>
      </w:pPr>
      <w:r w:rsidRPr="00583107">
        <w:rPr>
          <w:lang w:val="cs-CZ"/>
        </w:rPr>
        <w:t xml:space="preserve"> (c) Nároky z vad: Nároky z vad na základě této záruky jsou omezeny podle uvážení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na výměnu, opravu, repasování, modifikaci nebo vydání dobropisu na kupní cenu dotčených Produktů, avšak pouze po doručení písemného oznámení Kupujícího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o nevyhovujícím Produktu nebo Díle a po vrácení takových Produktů v souladu s instrukcemi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Vyměněné Produkty mohou být podle uvážení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nové, repasované, přizpůsobené nebo opravené. Pokud oprava, repasování nebo výměna </w:t>
      </w:r>
      <w:proofErr w:type="gramStart"/>
      <w:r w:rsidRPr="00583107">
        <w:rPr>
          <w:lang w:val="cs-CZ"/>
        </w:rPr>
        <w:t>nevede</w:t>
      </w:r>
      <w:proofErr w:type="gramEnd"/>
      <w:r w:rsidRPr="00583107">
        <w:rPr>
          <w:lang w:val="cs-CZ"/>
        </w:rPr>
        <w:t xml:space="preserve"> k odstranění závady, může Kupující požadovat poskytnutí havarijního servisu na místě, který bude poskytnut na náklady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(včetně času, cestovného a nákladů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vzniklých v souvislosti s takovým servisem). Pokud vadné plnění není důsledkem vady Díla nebo Produktu, na které se vztahuje záruka, bude servis na místě účtován na náklady Kupujícího. Náklady na servis na místě poskytnutý společností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nezahrnují náklady na demontáž nebo reinstalaci velkých sestav, jako jsou motory nebo transformátory. Výše uvedené způsoby odstranění vad jsou jediné nároky za jakékoli porušení záruky nebo porušení smlouvy vyplývající z vad, na které se vztahuje záruka.</w:t>
      </w:r>
    </w:p>
    <w:p w14:paraId="1FB11C09" w14:textId="77777777" w:rsidR="00CC4FBE" w:rsidRPr="00583107" w:rsidRDefault="00CC4FBE" w:rsidP="00CC4FBE">
      <w:pPr>
        <w:pStyle w:val="NormalArial11"/>
        <w:jc w:val="both"/>
        <w:rPr>
          <w:lang w:val="cs-CZ"/>
        </w:rPr>
      </w:pPr>
      <w:r w:rsidRPr="00583107">
        <w:rPr>
          <w:lang w:val="cs-CZ"/>
        </w:rPr>
        <w:t xml:space="preserve">(d) Obecná ustanovení: Plnění ze záruky je možné pouze v případě, že (a)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obdrží neprodleně písemné oznámení o nároku ze záruky a (b) kontrola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prokáže, že reklamované vady nebyly způsobeny špatným užíváním, zanedbáním údržby, nesprávnou instalací, provozováním, údržbou, opravami, změnami nebo modifikacemi jinými osobami než společností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nehodou, nebo nadměrným opotřebením nebo zhoršením Produktu nebo Díla nebo jejich částí v důsledku fyzického prostředí nebo elektrického nebo elektromagnetického rušení.</w:t>
      </w:r>
    </w:p>
    <w:p w14:paraId="688D3B24" w14:textId="77777777" w:rsidR="00CC4FBE" w:rsidRPr="00583107" w:rsidRDefault="00CC4FBE" w:rsidP="00CC4FBE">
      <w:pPr>
        <w:pStyle w:val="NormalArial11"/>
        <w:jc w:val="both"/>
        <w:rPr>
          <w:lang w:val="cs-CZ"/>
        </w:rPr>
      </w:pPr>
      <w:r w:rsidRPr="00583107">
        <w:rPr>
          <w:lang w:val="cs-CZ"/>
        </w:rPr>
        <w:t>(e) VÝŠE UVEDENÉ ZÁRUČNÍ PODMÍNKY NAHRAZUJÍ VŠECHNY DALŠÍ ZÁRUKY A PODMÍNKY, AŤ JIŽ VYJÁDŘENÉ VÝSLOVNÉ, PŘEDPOKLÁDANÉ NEBO ZÁKONNÉ, VČETNĚ PŘEDPOKLÁDANÝCH ZÁRUK PRODEJNOSTI NEBO VHODNOSTI PRO KONKRÉTNÍ POUŽITÍ.</w:t>
      </w:r>
    </w:p>
    <w:p w14:paraId="0D22C4EC" w14:textId="77777777" w:rsidR="00CC4FBE" w:rsidRPr="00583107" w:rsidRDefault="00CC4FBE" w:rsidP="00CC4FBE">
      <w:pPr>
        <w:pStyle w:val="NormalArial11"/>
        <w:jc w:val="both"/>
        <w:rPr>
          <w:lang w:val="cs-CZ"/>
        </w:rPr>
      </w:pPr>
      <w:r w:rsidRPr="00583107">
        <w:rPr>
          <w:lang w:val="cs-CZ"/>
        </w:rPr>
        <w:t xml:space="preserve">12. </w:t>
      </w:r>
      <w:r w:rsidRPr="00583107">
        <w:rPr>
          <w:lang w:val="cs-CZ"/>
        </w:rPr>
        <w:tab/>
        <w:t xml:space="preserve">ODŠKODNĚNÍ PŘI PORUŠENÍ PRÁV K DUŠEVNÍMU VLASTNICTVÍ.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uhradí škodu a náklady pravomocně přiznané k tíži Kupujícího v důsledku zjištění, že design nebo konstrukce jakéhokoli Díla nebo Produktu porušuje jakýkoli patent, užitný vzor, autorské právo nebo ochrannou známku udělenou nebo registrovanou v cílové zemi zásilky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za předpokladu, že Kupující: (i) neprodleně písemně informuje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o údajném porušení práv k duševnímu vlastnictví; (</w:t>
      </w:r>
      <w:proofErr w:type="spellStart"/>
      <w:r w:rsidRPr="00583107">
        <w:rPr>
          <w:lang w:val="cs-CZ"/>
        </w:rPr>
        <w:t>ii</w:t>
      </w:r>
      <w:proofErr w:type="spellEnd"/>
      <w:r w:rsidRPr="00583107">
        <w:rPr>
          <w:lang w:val="cs-CZ"/>
        </w:rPr>
        <w:t xml:space="preserve">) poskytne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výlučné právo na obranu a urovnání žaloby na náklady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a (</w:t>
      </w:r>
      <w:proofErr w:type="spellStart"/>
      <w:r w:rsidRPr="00583107">
        <w:rPr>
          <w:lang w:val="cs-CZ"/>
        </w:rPr>
        <w:t>iii</w:t>
      </w:r>
      <w:proofErr w:type="spellEnd"/>
      <w:r w:rsidRPr="00583107">
        <w:rPr>
          <w:lang w:val="cs-CZ"/>
        </w:rPr>
        <w:t xml:space="preserve">) poskytne veškeré relevantní informace a pomoc při obraně.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nenese žádnou odpovědnost za jakákoli porušení spočívající v nebo související s: (a) dodržením instrukcí, specifikací nebo designu Kupujícího; (b) použitím Díla nebo Produktů v procesech Kupujícího nebo třetí strany; nebo (c) kombinací s jinými zařízeními, softwarem nebo materiály, které nebyly dodány společností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Výše uvedená ustanovení upravují jediné a výhradní povinnosti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pro případ porušení práv k duševnímu vlastnictví.</w:t>
      </w:r>
    </w:p>
    <w:p w14:paraId="09E95A58" w14:textId="77777777" w:rsidR="00CC4FBE" w:rsidRPr="00583107" w:rsidRDefault="00CC4FBE" w:rsidP="00CC4FBE">
      <w:pPr>
        <w:pStyle w:val="NormalArial11"/>
        <w:jc w:val="both"/>
        <w:rPr>
          <w:lang w:val="cs-CZ"/>
        </w:rPr>
      </w:pPr>
    </w:p>
    <w:p w14:paraId="583B95D1" w14:textId="77777777" w:rsidR="00CC4FBE" w:rsidRPr="00583107" w:rsidRDefault="00CC4FBE" w:rsidP="00CC4FBE">
      <w:pPr>
        <w:pStyle w:val="NormalArial11"/>
        <w:jc w:val="both"/>
        <w:rPr>
          <w:lang w:val="cs-CZ"/>
        </w:rPr>
      </w:pPr>
      <w:r w:rsidRPr="00583107">
        <w:rPr>
          <w:lang w:val="cs-CZ"/>
        </w:rPr>
        <w:t>13.</w:t>
      </w:r>
      <w:r w:rsidRPr="00583107">
        <w:rPr>
          <w:lang w:val="cs-CZ"/>
        </w:rPr>
        <w:tab/>
        <w:t xml:space="preserve">OBECNÉ ODŠKODNĚNÍ.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souhlasí odškodnit Kupujícího v souvislosti s jakoukoli žalobou nebo soudním řízením vedeným třetí stranou (nikoliv však zaměstnancem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za  škodu způsobenou třetí straně na hmotném majetku a újmu na zdraví, a to v procentuálním rozsahu přímo způsobeném nedbalostí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při plnění této Smlouvy. Toto odškodnění přísluší Kupujícímu za podmínky, že Kupující poskytne okamžité písemné oznámení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o takové žalobě nebo řízení, poskytne všechny potřebné informace a pomoc tak, aby se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mohla bránit nebo takový spor urovnat a dále za předpokladu, že Kupující nezaujme pozici, která by poškodila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ve vztahu k takovému nároku. Pokud taková škoda nebo újma na zdraví je zaviněna společnou nebo souběžnou nedbalostí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a Kupujícího, nebo jakýmkoliv zástupcem, subdodavatelem nebo dodavatelem Kupujícího, každá strana nese náklady na svou vlastní obranu a odpovědnost každé strany bude odpovídat  podílu její nedbalosti.</w:t>
      </w:r>
    </w:p>
    <w:p w14:paraId="00EF6772" w14:textId="77777777" w:rsidR="00CC4FBE" w:rsidRPr="00583107" w:rsidRDefault="00CC4FBE" w:rsidP="00CC4FBE">
      <w:pPr>
        <w:pStyle w:val="NormalArial11"/>
        <w:jc w:val="both"/>
        <w:rPr>
          <w:lang w:val="cs-CZ"/>
        </w:rPr>
      </w:pPr>
      <w:r w:rsidRPr="00583107">
        <w:rPr>
          <w:lang w:val="cs-CZ"/>
        </w:rPr>
        <w:t>14.</w:t>
      </w:r>
      <w:r w:rsidRPr="00583107">
        <w:rPr>
          <w:lang w:val="cs-CZ"/>
        </w:rPr>
        <w:tab/>
        <w:t xml:space="preserve">ZŘEKNUTÍ SE A OMEZENÍ ODPOVĚDNOSTI. </w:t>
      </w:r>
    </w:p>
    <w:p w14:paraId="7B601ED5" w14:textId="77777777" w:rsidR="00CC4FBE" w:rsidRPr="00583107" w:rsidRDefault="00CC4FBE" w:rsidP="00CC4FBE">
      <w:pPr>
        <w:pStyle w:val="NormalArial11"/>
        <w:jc w:val="both"/>
        <w:rPr>
          <w:lang w:val="cs-CZ"/>
        </w:rPr>
      </w:pPr>
      <w:r w:rsidRPr="00583107">
        <w:rPr>
          <w:lang w:val="cs-CZ"/>
        </w:rPr>
        <w:lastRenderedPageBreak/>
        <w:t>V PLNÉM ROZSAHU POVOLENÉM ROZHODNÝM PRÁVEM NEBUDE ŽÁDNÁ STRANA ODPOVĚDNÁ DRUHÉ STRANĚ ZA JAKÉKOLI PŘERUŠENÍ PODNIKÁNÍ NEBO ZTRÁTU ZISKU, PŘÍJMŮ, MATERIÁLŮ, PŘEDPOKLÁDANÝCH ÚSPOR, DAT, KONTRAKTŮ, POVĚSTI (GOODWILL) NEBO PODOBNÉ ŠKODY, NEBO ZA JAKOUKOLI JINOU FORMU NEPŘÍMÉ NEBO NÁSLEDNÉ ŠKODY JAKÉHOKOLI DRUHU. MAXIMÁLNÍ KUMULATIVNÍ ODPOVĚDNOST KAŽDÉ STRANY VE VZTAHU KE VŠEM OSTATNÍM NÁROKŮM A ODPOVĚDNOSTEM, VČETNĚ POVINNOSTÍ K JAKÉMUKOLIV ODŠKODNĚNÍ, AŤ UŽ KRYTÝCH POJIŠTĚNÍM NEBO NE, NEPŘEKROČÍ CENU DÍLA. ZHOTOVITEL ODMÍTÁ VEŠKEROU ODPOVĚDNOST VZTAHUJÍCÍ SE K BEZPLATNÝM INFORMACÍM NEBO ASISTENCI POSKYTNUTÉ ZHOTOVITELEM NAD RÁMEC ROZSAHU DÍLA. JAKÉKOLIV PRÁVNÍ KROKY JAKÉKOLIV STRANY MUSÍ BÝT PODNIKNUTY DO 24 MĚSÍCŮ OD VZNIKU PŘÍČINY K TAKOVÝM KROKŮM. TOTO ZŘEKNUTÍ SE A OMEZENÍ ODPOVĚDNOSTI PLATÍ BEZ OHLEDU NA JAKÁKOLI JINÁ USTANOVENÍ A MÁ PŘEDNOST PŘED JAKÝMIKOLI USTANOVENÍMI SMLOUVY, S NIMIŽ JE V ROZPORU, A BEZ OHLEDU NA FORMU POVINNOSTI, SMLUVNÍ ČI MIMOSMLUVNÍ, ZÁKONNOU NEBO JINOU (A TO VČETNĚ NEDBALOSTI I OBJEKTIVNÍ ODPOVĚDNOSTI). KAŽDÉ USTANOVENÍ TÉTO SMLOUVY, JEŽ STANOVÍ OMEZENÍ ODPOVĚDNOSTI, VYLOUČENÍ ZE ZÁRUKY NEBO PODMÍNĚNÍ NEBO VYLOUČENÍ NÁHRADY ŠKODY JE SAMOSTATNÉ A NEZÁVISLÉ NA KTERÉMKOLI JINÉM USTANOVENÍ. TOTO USTANOVENÍ SE VZTAHUJE NA MATEŘSKOU SPOLEČNOST ROCKWELL AUTOMATION.</w:t>
      </w:r>
    </w:p>
    <w:p w14:paraId="318BC7D8" w14:textId="77777777" w:rsidR="00CC4FBE" w:rsidRPr="00583107" w:rsidRDefault="00CC4FBE" w:rsidP="00CC4FBE">
      <w:pPr>
        <w:pStyle w:val="NormalArial11"/>
        <w:jc w:val="both"/>
        <w:rPr>
          <w:lang w:val="cs-CZ"/>
        </w:rPr>
      </w:pPr>
      <w:r w:rsidRPr="00583107">
        <w:rPr>
          <w:lang w:val="cs-CZ"/>
        </w:rPr>
        <w:t>15.</w:t>
      </w:r>
      <w:r w:rsidRPr="00583107">
        <w:rPr>
          <w:lang w:val="cs-CZ"/>
        </w:rPr>
        <w:tab/>
        <w:t>SPECIFIKACE KUPUJÍCÍHO.</w:t>
      </w:r>
    </w:p>
    <w:p w14:paraId="5A7E6F3A" w14:textId="77777777" w:rsidR="00CC4FBE" w:rsidRPr="00583107" w:rsidRDefault="00CC4FBE" w:rsidP="00CC4FBE">
      <w:pPr>
        <w:pStyle w:val="NormalArial11"/>
        <w:jc w:val="both"/>
        <w:rPr>
          <w:lang w:val="cs-CZ"/>
        </w:rPr>
      </w:pPr>
      <w:r w:rsidRPr="00583107">
        <w:rPr>
          <w:lang w:val="cs-CZ"/>
        </w:rPr>
        <w:t xml:space="preserve">(a) Pokud není v  Rozsahu Díla stanoveno jinak,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neposkytuje záruku, neodškodní a nebude jinak odpovědná za (i) design, materiály nebo výrobní kritéria poskytnuté nebo specifikované Kupujícím a začleněné do Díla nebo Produktů, (</w:t>
      </w:r>
      <w:proofErr w:type="spellStart"/>
      <w:r w:rsidRPr="00583107">
        <w:rPr>
          <w:lang w:val="cs-CZ"/>
        </w:rPr>
        <w:t>ii</w:t>
      </w:r>
      <w:proofErr w:type="spellEnd"/>
      <w:r w:rsidRPr="00583107">
        <w:rPr>
          <w:lang w:val="cs-CZ"/>
        </w:rPr>
        <w:t>) produkty dodávané, vyrobené nebo pocházející od Kupujícího nebo jiných výrobců nebo dodavatelů určených Kupujícím; nebo (</w:t>
      </w:r>
      <w:proofErr w:type="spellStart"/>
      <w:r w:rsidRPr="00583107">
        <w:rPr>
          <w:lang w:val="cs-CZ"/>
        </w:rPr>
        <w:t>iii</w:t>
      </w:r>
      <w:proofErr w:type="spellEnd"/>
      <w:r w:rsidRPr="00583107">
        <w:rPr>
          <w:lang w:val="cs-CZ"/>
        </w:rPr>
        <w:t xml:space="preserve">) komerčně dostupný počítačový software, hardware a elektrické komponenty. (Včetně avšak nikoli výlučně takových produktů dodávaných/specifikovaných Kupujícím uvedených v Rozsahu </w:t>
      </w:r>
      <w:proofErr w:type="gramStart"/>
      <w:r w:rsidRPr="00583107">
        <w:rPr>
          <w:lang w:val="cs-CZ"/>
        </w:rPr>
        <w:t>Díla ) Jakékoli</w:t>
      </w:r>
      <w:proofErr w:type="gramEnd"/>
      <w:r w:rsidRPr="00583107">
        <w:rPr>
          <w:lang w:val="cs-CZ"/>
        </w:rPr>
        <w:t xml:space="preserve"> záruky či odškodnění, týkající se takových produktů dodaných/specifikovaných Kupujícím, budou omezeny pouze na záruky nebo odškodnění, existují-li vůbec, poskytované původním výrobcem nebo dodavatelem jiným, než je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v  rozsahu jimi poskytovaném.</w:t>
      </w:r>
    </w:p>
    <w:p w14:paraId="3F7DE208" w14:textId="77777777" w:rsidR="00CC4FBE" w:rsidRPr="00583107" w:rsidRDefault="00CC4FBE" w:rsidP="00CC4FBE">
      <w:pPr>
        <w:pStyle w:val="NormalArial11"/>
        <w:jc w:val="both"/>
        <w:rPr>
          <w:lang w:val="cs-CZ"/>
        </w:rPr>
      </w:pPr>
      <w:r w:rsidRPr="00583107">
        <w:rPr>
          <w:lang w:val="cs-CZ"/>
        </w:rPr>
        <w:t xml:space="preserve">(b) </w:t>
      </w:r>
      <w:proofErr w:type="spellStart"/>
      <w:r w:rsidRPr="00583107">
        <w:rPr>
          <w:lang w:val="cs-CZ"/>
        </w:rPr>
        <w:t>RoHS</w:t>
      </w:r>
      <w:proofErr w:type="spellEnd"/>
      <w:r w:rsidRPr="00583107">
        <w:rPr>
          <w:lang w:val="cs-CZ"/>
        </w:rPr>
        <w:t xml:space="preserve"> (směrnice EU o omezení používání některých nebezpečných látek v elektrických a elektronických zařízeních): Kupujícím poskytnuté/specifikované produkty musí odpovídat všem materiálovým omezením definovaným ve směrnici </w:t>
      </w:r>
      <w:proofErr w:type="spellStart"/>
      <w:r w:rsidRPr="00583107">
        <w:rPr>
          <w:lang w:val="cs-CZ"/>
        </w:rPr>
        <w:t>RoHS</w:t>
      </w:r>
      <w:proofErr w:type="spellEnd"/>
      <w:r w:rsidRPr="00583107">
        <w:rPr>
          <w:lang w:val="cs-CZ"/>
        </w:rPr>
        <w:t xml:space="preserve">. Pokud ne, oznámí to Kupující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před odesláním produktů dodávaných/specifikovaných Kupujícím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Kupující odškodní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proti veškerým nárokům vzniklým v souvislosti s použitím produktů dodaných/specifikovaných Kupujícím. </w:t>
      </w:r>
    </w:p>
    <w:p w14:paraId="5B551E34" w14:textId="77777777" w:rsidR="00CC4FBE" w:rsidRPr="00583107" w:rsidRDefault="00CC4FBE" w:rsidP="00CC4FBE">
      <w:pPr>
        <w:pStyle w:val="NormalArial11"/>
        <w:jc w:val="both"/>
        <w:rPr>
          <w:lang w:val="cs-CZ"/>
        </w:rPr>
      </w:pPr>
      <w:r w:rsidRPr="00583107">
        <w:rPr>
          <w:lang w:val="cs-CZ"/>
        </w:rPr>
        <w:t>16.</w:t>
      </w:r>
      <w:r w:rsidRPr="00583107">
        <w:rPr>
          <w:lang w:val="cs-CZ"/>
        </w:rPr>
        <w:tab/>
        <w:t xml:space="preserve">POJIŠTĚNÍ. Během platnosti této smlouvy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bude udržovat, na své vlastní náklady, následující minimální pojistné krytí:</w:t>
      </w:r>
    </w:p>
    <w:p w14:paraId="6B748DCD" w14:textId="77777777" w:rsidR="00CC4FBE" w:rsidRPr="00583107" w:rsidRDefault="00CC4FBE" w:rsidP="00CC4FBE">
      <w:pPr>
        <w:pStyle w:val="NormalArial11"/>
        <w:jc w:val="both"/>
        <w:rPr>
          <w:lang w:val="cs-CZ"/>
        </w:rPr>
      </w:pPr>
      <w:r w:rsidRPr="00583107">
        <w:rPr>
          <w:lang w:val="cs-CZ"/>
        </w:rPr>
        <w:t>(a) Kompenzace pro pracovníky: stanovené v souladu s platným právem;</w:t>
      </w:r>
    </w:p>
    <w:p w14:paraId="7170D44D" w14:textId="77777777" w:rsidR="00CC4FBE" w:rsidRPr="00583107" w:rsidRDefault="00CC4FBE" w:rsidP="00CC4FBE">
      <w:pPr>
        <w:pStyle w:val="NormalArial11"/>
        <w:jc w:val="both"/>
        <w:rPr>
          <w:lang w:val="cs-CZ"/>
        </w:rPr>
      </w:pPr>
      <w:r w:rsidRPr="00583107">
        <w:rPr>
          <w:lang w:val="cs-CZ"/>
        </w:rPr>
        <w:t>(b) Odpovědnost zaměstnavatele: 1 000 000 amerických dolarů za každou nehodu, za zaměstnance, za nemoc;</w:t>
      </w:r>
    </w:p>
    <w:p w14:paraId="108D7E4B" w14:textId="77777777" w:rsidR="00CC4FBE" w:rsidRPr="00583107" w:rsidRDefault="00CC4FBE" w:rsidP="00CC4FBE">
      <w:pPr>
        <w:pStyle w:val="NormalArial11"/>
        <w:jc w:val="both"/>
        <w:rPr>
          <w:lang w:val="cs-CZ"/>
        </w:rPr>
      </w:pPr>
      <w:r w:rsidRPr="00583107">
        <w:rPr>
          <w:lang w:val="cs-CZ"/>
        </w:rPr>
        <w:t>(c) Obecná obchodní odpovědnost: 2 000 000 amerických dolarů samostatný limit odpovědnosti za každý případ, 2 000 000 amerických dolarů celková částka, zahrnující (avšak nikoliv výlučně) smluvní odpovědnost, odpovědnosti za prostory, reklamní odpovědnost a odpovědnost za produkt; a</w:t>
      </w:r>
    </w:p>
    <w:p w14:paraId="1F32C184" w14:textId="77777777" w:rsidR="00CC4FBE" w:rsidRPr="00583107" w:rsidRDefault="00CC4FBE" w:rsidP="00CC4FBE">
      <w:pPr>
        <w:pStyle w:val="NormalArial11"/>
        <w:jc w:val="both"/>
        <w:rPr>
          <w:lang w:val="cs-CZ"/>
        </w:rPr>
      </w:pPr>
      <w:r w:rsidRPr="00583107">
        <w:rPr>
          <w:lang w:val="cs-CZ"/>
        </w:rPr>
        <w:t>(d) Komerční automobilová odpovědnost: 2 000 000 amerických dolarů za každý případ kombinované odpovědnosti pokrývající všechna vlastněná, pronajatá i nevlastněná vozidla.</w:t>
      </w:r>
    </w:p>
    <w:p w14:paraId="79369641" w14:textId="77777777" w:rsidR="00CC4FBE" w:rsidRPr="00583107" w:rsidRDefault="00CC4FBE" w:rsidP="00CC4FBE">
      <w:pPr>
        <w:pStyle w:val="NormalArial11"/>
        <w:jc w:val="both"/>
        <w:rPr>
          <w:lang w:val="cs-CZ"/>
        </w:rPr>
      </w:pPr>
      <w:r w:rsidRPr="00583107">
        <w:rPr>
          <w:lang w:val="cs-CZ"/>
        </w:rPr>
        <w:t>17.</w:t>
      </w:r>
      <w:r w:rsidRPr="00583107">
        <w:rPr>
          <w:lang w:val="cs-CZ"/>
        </w:rPr>
        <w:tab/>
        <w:t xml:space="preserve">INFORMACE KUPUJÍCÍHO. </w:t>
      </w:r>
    </w:p>
    <w:p w14:paraId="3E2F2962" w14:textId="77777777" w:rsidR="00CC4FBE" w:rsidRPr="00583107" w:rsidRDefault="00CC4FBE" w:rsidP="00CC4FBE">
      <w:pPr>
        <w:pStyle w:val="NormalArial11"/>
        <w:jc w:val="both"/>
        <w:rPr>
          <w:lang w:val="cs-CZ"/>
        </w:rPr>
      </w:pPr>
      <w:r w:rsidRPr="00583107">
        <w:rPr>
          <w:lang w:val="cs-CZ"/>
        </w:rPr>
        <w:t xml:space="preserve">(a) Kupující prohlašuje a zaručuje, že má práva k informacím poskytnutým nebo zpřístupněným Kupujícím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včetně (ale nikoli výlučně) technických specifikací, výkresů, zdrojových kódů, aplikačních kódů, komunikačních rozhraní, protokolů a veškeré ostatní dokumentace (souhrnně „Informace Kupujícího“), potřebným pro plnění  povinností společností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podle této Smlouvy, a že takové zpřístupnění a využívání Informací Kupujícího podle této Smlouvy nebude porušovat jakékoli smlouvy, povinnosti mlčenlivosti, autorská práva nebo jiná práva k duševnímu vlastnictví původního dodavatele nebo jakékoli třetí strany. Kupující odškodní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proti veškerým nárokům vzniklých v souvislosti s použitím Informací Kupujícího v souladu  s Rozsahem Díla.</w:t>
      </w:r>
    </w:p>
    <w:p w14:paraId="3253727D" w14:textId="77777777" w:rsidR="00CC4FBE" w:rsidRPr="00583107" w:rsidRDefault="00CC4FBE" w:rsidP="00CC4FBE">
      <w:pPr>
        <w:pStyle w:val="NormalArial11"/>
        <w:jc w:val="both"/>
        <w:rPr>
          <w:lang w:val="cs-CZ"/>
        </w:rPr>
      </w:pPr>
      <w:r w:rsidRPr="00583107">
        <w:rPr>
          <w:lang w:val="cs-CZ"/>
        </w:rPr>
        <w:t xml:space="preserve">(b) Při poskytování služeb, prodeji nebo v souvislosti s užíváním Produktů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Kupujícím může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získat, obdržet nebo shromažďovat údaje </w:t>
      </w:r>
      <w:r w:rsidRPr="00583107">
        <w:rPr>
          <w:lang w:val="cs-CZ"/>
        </w:rPr>
        <w:lastRenderedPageBreak/>
        <w:t xml:space="preserve">nebo informace, včetně informací o kontraktech Kupujícího, informací o profilu počítačového systému, instalačních datech Produktu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a specifických datech o použití Produktů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Kupujícím (souhrnně „Data“). V takových případech Kupující uděluje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nevýhradní, celosvětovou, bezplatnou, trvalou, neodvolatelnou licenci k použití, kompilaci, distribuci, zobrazování, ukládání, zpracování, kopírování Dat nebo vytváření děl odvozených od Dat výhradně s cílem umožnit prodej a poskytování služeb společností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a členů její skupiny společností (včetně, ale nikoli výlučně, kvalitativních, bezpečnostních, energetických a zabezpečovacích analýz, produktové a servisní diagnostiky a prognostiky a hlášení), a pro umožnění nebo zlepšení využívání Produktů Kupujícím. Kupující dále uděluje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a členům její skupiny společností licenci k užívání a shromažďování Dat na podporu marketingových a prodejních aktivit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a členové její skupiny společností mohou také použít tyto informace souhrnně, v podobě, která neidentifikuje Kupujícího, ke zlepšení Produktů a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může tyto anonymní souhrnné údaje sdílet se svými dodavateli a poskytovateli služeb.</w:t>
      </w:r>
    </w:p>
    <w:p w14:paraId="465BEFBD" w14:textId="77777777" w:rsidR="00CC4FBE" w:rsidRPr="00583107" w:rsidRDefault="00CC4FBE" w:rsidP="00CC4FBE">
      <w:pPr>
        <w:pStyle w:val="NormalArial11"/>
        <w:jc w:val="both"/>
        <w:rPr>
          <w:lang w:val="cs-CZ"/>
        </w:rPr>
      </w:pPr>
      <w:r w:rsidRPr="00583107">
        <w:rPr>
          <w:lang w:val="cs-CZ"/>
        </w:rPr>
        <w:t>18.</w:t>
      </w:r>
      <w:r w:rsidRPr="00583107">
        <w:rPr>
          <w:lang w:val="cs-CZ"/>
        </w:rPr>
        <w:tab/>
        <w:t xml:space="preserve">BEZPEČNOST A STANDARDY. </w:t>
      </w:r>
    </w:p>
    <w:p w14:paraId="500906B1" w14:textId="77777777" w:rsidR="00CC4FBE" w:rsidRPr="00583107" w:rsidRDefault="00CC4FBE" w:rsidP="00CC4FBE">
      <w:pPr>
        <w:pStyle w:val="NormalArial11"/>
        <w:jc w:val="both"/>
        <w:rPr>
          <w:lang w:val="cs-CZ"/>
        </w:rPr>
      </w:pPr>
      <w:r w:rsidRPr="00583107">
        <w:rPr>
          <w:lang w:val="cs-CZ"/>
        </w:rPr>
        <w:t xml:space="preserve">(a)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je zodpovědná za to, že Dílo je v souladu se zákony, předpisy a normami, včetně bezpečnostních předpisů a norem, platnými v zemi, kde bude Dílo umístěno, a které se vztahují na Dílo ke dni účinnosti této Smlouvy.</w:t>
      </w:r>
    </w:p>
    <w:p w14:paraId="055296C3" w14:textId="77777777" w:rsidR="00CC4FBE" w:rsidRPr="00583107" w:rsidRDefault="00CC4FBE" w:rsidP="00CC4FBE">
      <w:pPr>
        <w:pStyle w:val="NormalArial11"/>
        <w:jc w:val="both"/>
        <w:rPr>
          <w:lang w:val="cs-CZ"/>
        </w:rPr>
      </w:pPr>
      <w:r w:rsidRPr="00583107">
        <w:rPr>
          <w:lang w:val="cs-CZ"/>
        </w:rPr>
        <w:t xml:space="preserve">(b) Kupující musí informovat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o jakýchkoli dalších zákonech, předpisech nebo normách, které se na Dílo mohou vztahovat.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bude odpovědná za dodržování těchto bezpečnostních nebo jiných norem pouze v případě, že budou zahrnuty v  Rozsahu Díla.</w:t>
      </w:r>
    </w:p>
    <w:p w14:paraId="4C6E5DE1" w14:textId="77777777" w:rsidR="00CC4FBE" w:rsidRPr="00583107" w:rsidRDefault="00CC4FBE" w:rsidP="00CC4FBE">
      <w:pPr>
        <w:pStyle w:val="NormalArial11"/>
        <w:jc w:val="both"/>
        <w:rPr>
          <w:lang w:val="cs-CZ"/>
        </w:rPr>
      </w:pPr>
      <w:r w:rsidRPr="00583107">
        <w:rPr>
          <w:lang w:val="cs-CZ"/>
        </w:rPr>
        <w:t xml:space="preserve">(c)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není zodpovědná za zákony, předpisy nebo normy, které platí pro prostory, zařízení, procesy, informační systémy nebo data Kupujícího (nebo koncového uživatele, pokud se liší od Kupujícího).</w:t>
      </w:r>
    </w:p>
    <w:p w14:paraId="41144C91" w14:textId="77777777" w:rsidR="00CC4FBE" w:rsidRPr="00583107" w:rsidRDefault="00CC4FBE" w:rsidP="00CC4FBE">
      <w:pPr>
        <w:pStyle w:val="NormalArial11"/>
        <w:jc w:val="both"/>
        <w:rPr>
          <w:lang w:val="cs-CZ"/>
        </w:rPr>
      </w:pPr>
      <w:r w:rsidRPr="00583107">
        <w:rPr>
          <w:lang w:val="cs-CZ"/>
        </w:rPr>
        <w:t>19.</w:t>
      </w:r>
      <w:r w:rsidRPr="00583107">
        <w:rPr>
          <w:lang w:val="cs-CZ"/>
        </w:rPr>
        <w:tab/>
        <w:t>PRAVIDLA V MÍSTĚ INSTALACE, LICENCE, POVOLENÍ, PŘÍPRAVA MÍSTA INSTALACE.</w:t>
      </w:r>
    </w:p>
    <w:p w14:paraId="42CA299F" w14:textId="77777777" w:rsidR="00CC4FBE" w:rsidRPr="00583107" w:rsidRDefault="00CC4FBE" w:rsidP="00CC4FBE">
      <w:pPr>
        <w:pStyle w:val="NormalArial11"/>
        <w:jc w:val="both"/>
        <w:rPr>
          <w:lang w:val="cs-CZ"/>
        </w:rPr>
      </w:pPr>
      <w:r w:rsidRPr="00583107">
        <w:rPr>
          <w:lang w:val="cs-CZ"/>
        </w:rPr>
        <w:tab/>
        <w:t xml:space="preserve">(a)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souhlasí s dodržováním všech jí sdělených pravidel Kupujícího platných pro místo, kde bude prováděna instalace (pokud nejsou v rozporu s povinnostmi stanovenými v Rozsahu Díla) a jakýchkoli dalších pravidel Kupujícího platných pro místo, kde bude prováděna instalace, které byly zahrnuty do  Rozsahu Díla.</w:t>
      </w:r>
    </w:p>
    <w:p w14:paraId="60AB9585" w14:textId="77777777" w:rsidR="00CC4FBE" w:rsidRPr="00583107" w:rsidRDefault="00CC4FBE" w:rsidP="00CC4FBE">
      <w:pPr>
        <w:pStyle w:val="NormalArial11"/>
        <w:jc w:val="both"/>
        <w:rPr>
          <w:lang w:val="cs-CZ"/>
        </w:rPr>
      </w:pPr>
      <w:r w:rsidRPr="00583107">
        <w:rPr>
          <w:lang w:val="cs-CZ"/>
        </w:rPr>
        <w:tab/>
        <w:t>(b) Kupující je odpovědný za následující:</w:t>
      </w:r>
    </w:p>
    <w:p w14:paraId="31940A93" w14:textId="77777777" w:rsidR="00CC4FBE" w:rsidRPr="00583107" w:rsidRDefault="00CC4FBE" w:rsidP="00CC4FBE">
      <w:pPr>
        <w:pStyle w:val="NormalArial11"/>
        <w:jc w:val="both"/>
        <w:rPr>
          <w:lang w:val="cs-CZ"/>
        </w:rPr>
      </w:pPr>
      <w:r w:rsidRPr="00583107">
        <w:rPr>
          <w:lang w:val="cs-CZ"/>
        </w:rPr>
        <w:tab/>
        <w:t>(1) všechny licence, povolení, souhlasy a přístupová práva v místě instalace;</w:t>
      </w:r>
    </w:p>
    <w:p w14:paraId="17667B87" w14:textId="77777777" w:rsidR="00CC4FBE" w:rsidRPr="00583107" w:rsidRDefault="00CC4FBE" w:rsidP="00CC4FBE">
      <w:pPr>
        <w:pStyle w:val="NormalArial11"/>
        <w:jc w:val="both"/>
        <w:rPr>
          <w:lang w:val="cs-CZ"/>
        </w:rPr>
      </w:pPr>
      <w:r w:rsidRPr="00583107">
        <w:rPr>
          <w:lang w:val="cs-CZ"/>
        </w:rPr>
        <w:tab/>
        <w:t>(2) všechna místa instalace jsou připravená a vybavená veškerým nezbytným zařízením a vybavením Kupujícího;</w:t>
      </w:r>
    </w:p>
    <w:p w14:paraId="519DA084" w14:textId="77777777" w:rsidR="00CC4FBE" w:rsidRPr="00583107" w:rsidRDefault="00CC4FBE" w:rsidP="00CC4FBE">
      <w:pPr>
        <w:pStyle w:val="NormalArial11"/>
        <w:jc w:val="both"/>
        <w:rPr>
          <w:lang w:val="cs-CZ"/>
        </w:rPr>
      </w:pPr>
      <w:r w:rsidRPr="00583107">
        <w:rPr>
          <w:lang w:val="cs-CZ"/>
        </w:rPr>
        <w:tab/>
        <w:t>(3) místa instalace, včetně veškerého potřebného vybavení nebo zařízení Kupujícího, jsou bezpečná, bez zdravotních rizik, konstrukčně  pevná a dostatečná;</w:t>
      </w:r>
    </w:p>
    <w:p w14:paraId="2723C3D1" w14:textId="77777777" w:rsidR="00CC4FBE" w:rsidRPr="00583107" w:rsidRDefault="00CC4FBE" w:rsidP="00CC4FBE">
      <w:pPr>
        <w:pStyle w:val="NormalArial11"/>
        <w:jc w:val="both"/>
        <w:rPr>
          <w:lang w:val="cs-CZ"/>
        </w:rPr>
      </w:pPr>
      <w:r w:rsidRPr="00583107">
        <w:rPr>
          <w:lang w:val="cs-CZ"/>
        </w:rPr>
        <w:tab/>
        <w:t xml:space="preserve">(4) dostatečný přístup k místu instalace; </w:t>
      </w:r>
    </w:p>
    <w:p w14:paraId="221BF6EE" w14:textId="77777777" w:rsidR="00CC4FBE" w:rsidRPr="00583107" w:rsidRDefault="00CC4FBE" w:rsidP="00CC4FBE">
      <w:pPr>
        <w:pStyle w:val="NormalArial11"/>
        <w:jc w:val="both"/>
        <w:rPr>
          <w:lang w:val="cs-CZ"/>
        </w:rPr>
      </w:pPr>
      <w:r w:rsidRPr="00583107">
        <w:rPr>
          <w:lang w:val="cs-CZ"/>
        </w:rPr>
        <w:tab/>
        <w:t xml:space="preserve">(5) správné používání, kalibraci, provoz, monitorování a údržbu Díla v souladu se všemi instrukcemi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nebo třetí strany, výstrahami, varováními, doporučeními a dokumentací; a </w:t>
      </w:r>
    </w:p>
    <w:p w14:paraId="25DCBF4F" w14:textId="71148C40" w:rsidR="00CC4FBE" w:rsidRPr="00583107" w:rsidRDefault="00CC4FBE" w:rsidP="00CC4FBE">
      <w:pPr>
        <w:pStyle w:val="NormalArial11"/>
        <w:jc w:val="both"/>
        <w:rPr>
          <w:lang w:val="cs-CZ"/>
        </w:rPr>
      </w:pPr>
      <w:r w:rsidRPr="00583107">
        <w:rPr>
          <w:lang w:val="cs-CZ"/>
        </w:rPr>
        <w:tab/>
      </w:r>
    </w:p>
    <w:p w14:paraId="20A4120B" w14:textId="77777777" w:rsidR="00CC4FBE" w:rsidRPr="00583107" w:rsidRDefault="00CC4FBE" w:rsidP="00CC4FBE">
      <w:pPr>
        <w:pStyle w:val="NormalArial11"/>
        <w:jc w:val="both"/>
        <w:rPr>
          <w:lang w:val="cs-CZ"/>
        </w:rPr>
      </w:pPr>
      <w:r w:rsidRPr="00583107">
        <w:rPr>
          <w:lang w:val="cs-CZ"/>
        </w:rPr>
        <w:t>20.</w:t>
      </w:r>
      <w:r w:rsidRPr="00583107">
        <w:rPr>
          <w:lang w:val="cs-CZ"/>
        </w:rPr>
        <w:tab/>
        <w:t>KVALITA, INSPEKCE A ZKOUŠKY.</w:t>
      </w:r>
    </w:p>
    <w:p w14:paraId="5154E964" w14:textId="77777777" w:rsidR="00CC4FBE" w:rsidRPr="00583107" w:rsidRDefault="00CC4FBE" w:rsidP="00CC4FBE">
      <w:pPr>
        <w:pStyle w:val="NormalArial11"/>
        <w:jc w:val="both"/>
        <w:rPr>
          <w:lang w:val="cs-CZ"/>
        </w:rPr>
      </w:pPr>
      <w:r w:rsidRPr="00583107">
        <w:rPr>
          <w:lang w:val="cs-CZ"/>
        </w:rPr>
        <w:t xml:space="preserve">(a)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dodržuje certifikát jakosti ISO 9001-2000, a to globálně ve svých hlavních výrobních zařízeních.</w:t>
      </w:r>
    </w:p>
    <w:p w14:paraId="418A806A" w14:textId="77777777" w:rsidR="00CC4FBE" w:rsidRPr="00583107" w:rsidRDefault="00CC4FBE" w:rsidP="00CC4FBE">
      <w:pPr>
        <w:pStyle w:val="NormalArial11"/>
        <w:jc w:val="both"/>
        <w:rPr>
          <w:lang w:val="cs-CZ"/>
        </w:rPr>
      </w:pPr>
      <w:r w:rsidRPr="00583107">
        <w:rPr>
          <w:lang w:val="cs-CZ"/>
        </w:rPr>
        <w:t xml:space="preserve">(b) Není-li v  Rozsahu Díla stanoveno jinak, inspekce Kupujícího  a zkoušky před Dodáním budou omezeny na standardní tovární zkoušky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pro Dílo nebo Produkty plánované společností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Všechny tyto zkoušky budou oznámeny v dostatečném předstihu a mohou být dodatečně zpoplatněny.</w:t>
      </w:r>
    </w:p>
    <w:p w14:paraId="796D293D" w14:textId="77777777" w:rsidR="00CC4FBE" w:rsidRPr="00583107" w:rsidRDefault="00CC4FBE" w:rsidP="00CC4FBE">
      <w:pPr>
        <w:pStyle w:val="NormalArial11"/>
        <w:jc w:val="both"/>
        <w:rPr>
          <w:lang w:val="cs-CZ"/>
        </w:rPr>
      </w:pPr>
      <w:r w:rsidRPr="00583107">
        <w:rPr>
          <w:lang w:val="cs-CZ"/>
        </w:rPr>
        <w:t>21.</w:t>
      </w:r>
      <w:r w:rsidRPr="00583107">
        <w:rPr>
          <w:lang w:val="cs-CZ"/>
        </w:rPr>
        <w:tab/>
        <w:t xml:space="preserve">VLÁDNÍ DOLOŽKY A ZAKÁZKY. Na Dílo, Produkty nebo jiné plnění podle této Smlouvy se nevztahují žádné vládní smluvní doložky, specifikace či předpisy, s výjimkou těch písemně odsouhlasených společností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w:t>
      </w:r>
    </w:p>
    <w:p w14:paraId="6BD3F4FB" w14:textId="77777777" w:rsidR="00CC4FBE" w:rsidRPr="00583107" w:rsidRDefault="00CC4FBE" w:rsidP="00CC4FBE">
      <w:pPr>
        <w:pStyle w:val="NormalArial11"/>
        <w:jc w:val="both"/>
        <w:rPr>
          <w:lang w:val="cs-CZ"/>
        </w:rPr>
      </w:pPr>
      <w:r w:rsidRPr="00583107">
        <w:rPr>
          <w:lang w:val="cs-CZ"/>
        </w:rPr>
        <w:t>22.</w:t>
      </w:r>
      <w:r w:rsidRPr="00583107">
        <w:rPr>
          <w:lang w:val="cs-CZ"/>
        </w:rPr>
        <w:tab/>
        <w:t xml:space="preserve">KONTROLA VÝVOZU. Produkty a materiály dodané nebo licencované podle této Smlouvy mohou podléhat různým exportním zákonům a předpisům. Je odpovědností vývozce vyhovět všem zákonům a předpisům. Bez ohledu na jakákoli jiná protikladná ustanovení, v případě, že zákony USA nebo místně platné právní předpisy vyžadují povolení pro vývoz nebo zpětný vývoz jakéhokoli Produktu nebo </w:t>
      </w:r>
      <w:r w:rsidRPr="00583107">
        <w:rPr>
          <w:lang w:val="cs-CZ"/>
        </w:rPr>
        <w:lastRenderedPageBreak/>
        <w:t xml:space="preserve">přidružené technologie, nemůže být dodávka realizována, dokud nebude takové vývozní povolení získáno, a to bez ohledu na jakékoli jinak přislíbené datum dodání, a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bude zbavena jakékoli povinnosti ve vztahu k dodání </w:t>
      </w:r>
      <w:proofErr w:type="gramStart"/>
      <w:r w:rsidRPr="00583107">
        <w:rPr>
          <w:lang w:val="cs-CZ"/>
        </w:rPr>
        <w:t>Produktu(ů) nebo</w:t>
      </w:r>
      <w:proofErr w:type="gramEnd"/>
      <w:r w:rsidRPr="00583107">
        <w:rPr>
          <w:lang w:val="cs-CZ"/>
        </w:rPr>
        <w:t xml:space="preserve"> Díla podléhajících takovému zpožděnému povolení, bez jakékoli odpovědnosti vůči Kupujícímu nebo jakékoli třetí straně. Nebude-li některé z vyžadovaných povolení uděleno, bude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zbavena jakékoli další povinnosti ve vztahu k prodeji a/nebo licencování a dodání </w:t>
      </w:r>
      <w:proofErr w:type="gramStart"/>
      <w:r w:rsidRPr="00583107">
        <w:rPr>
          <w:lang w:val="cs-CZ"/>
        </w:rPr>
        <w:t>Produktu(ů) nebo</w:t>
      </w:r>
      <w:proofErr w:type="gramEnd"/>
      <w:r w:rsidRPr="00583107">
        <w:rPr>
          <w:lang w:val="cs-CZ"/>
        </w:rPr>
        <w:t xml:space="preserve"> Díla podléhajících tomuto zamítnutí, bez jakékoli odpovědnosti vůči Kupujícímu nebo jakékoli třetí straně.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nebude dodržovat požadavky souvisejícími s bojkotem vyjma požadavků povolených právním řádem USA a pouze podle volného uvážení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w:t>
      </w:r>
    </w:p>
    <w:p w14:paraId="3D6A29B6" w14:textId="77777777" w:rsidR="00CC4FBE" w:rsidRPr="00583107" w:rsidRDefault="00CC4FBE" w:rsidP="00CC4FBE">
      <w:pPr>
        <w:pStyle w:val="NormalArial11"/>
        <w:jc w:val="both"/>
        <w:rPr>
          <w:lang w:val="cs-CZ"/>
        </w:rPr>
      </w:pPr>
      <w:r w:rsidRPr="00583107">
        <w:rPr>
          <w:lang w:val="cs-CZ"/>
        </w:rPr>
        <w:t>23.</w:t>
      </w:r>
      <w:r w:rsidRPr="00583107">
        <w:rPr>
          <w:lang w:val="cs-CZ"/>
        </w:rPr>
        <w:tab/>
        <w:t>POSTOUPENÍ. Tato Smlouva nemůže být postoupena, ať už zcela, nebo zčásti, na žádnou třetí stranu bez předchozího písemného souhlasu druhé strany. Souhlas však nebude nutný pro interní převody a převod mezi stranou a její mateřskou společností, dceřinou společností nebo členem její skupiny společností v rámci konsolidace, fúze nebo jiné formy reorganizace společnosti.</w:t>
      </w:r>
    </w:p>
    <w:p w14:paraId="2CCEED95" w14:textId="77777777" w:rsidR="00CC4FBE" w:rsidRPr="00583107" w:rsidRDefault="00CC4FBE" w:rsidP="00CC4FBE">
      <w:pPr>
        <w:pStyle w:val="NormalArial11"/>
        <w:jc w:val="both"/>
        <w:rPr>
          <w:lang w:val="cs-CZ"/>
        </w:rPr>
      </w:pPr>
      <w:r w:rsidRPr="00583107">
        <w:rPr>
          <w:lang w:val="cs-CZ"/>
        </w:rPr>
        <w:t>24.</w:t>
      </w:r>
      <w:r w:rsidRPr="00583107">
        <w:rPr>
          <w:lang w:val="cs-CZ"/>
        </w:rPr>
        <w:tab/>
        <w:t>PŘEBÍRÁNÍ ZAMĚSTNANCŮ. Neaplikuje se.</w:t>
      </w:r>
    </w:p>
    <w:p w14:paraId="197D2507" w14:textId="77777777" w:rsidR="00CC4FBE" w:rsidRPr="00583107" w:rsidRDefault="00CC4FBE" w:rsidP="00CC4FBE">
      <w:pPr>
        <w:pStyle w:val="NormalArial11"/>
        <w:jc w:val="both"/>
        <w:rPr>
          <w:lang w:val="cs-CZ"/>
        </w:rPr>
      </w:pPr>
      <w:r w:rsidRPr="00583107">
        <w:rPr>
          <w:lang w:val="cs-CZ"/>
        </w:rPr>
        <w:t>25.</w:t>
      </w:r>
      <w:r w:rsidRPr="00583107">
        <w:rPr>
          <w:lang w:val="cs-CZ"/>
        </w:rPr>
        <w:tab/>
        <w:t>NEZÁVISLOST SMLUVNÍCH STRAN. Strany budou po celou dobu nezávislé. Žádná ze stran není zaměstnancem, účastníkem joint venture, zástupcem nebo společníkem druhé strany. Žádná ze stran není oprávněná převzít nebo vytvářet jakékoli povinnosti nebo závazky, vyjádřené nebo předpokládané, jménem nebo na účet druhé strany. Zaměstnanci, metody, zařízení a vybavení každé strany budou vždy pod výhradním řízením a kontrolou této strany.</w:t>
      </w:r>
    </w:p>
    <w:p w14:paraId="71024459" w14:textId="77777777" w:rsidR="00CC4FBE" w:rsidRPr="00583107" w:rsidRDefault="00CC4FBE" w:rsidP="00CC4FBE">
      <w:pPr>
        <w:pStyle w:val="NormalArial11"/>
        <w:jc w:val="both"/>
        <w:rPr>
          <w:lang w:val="cs-CZ"/>
        </w:rPr>
      </w:pPr>
      <w:r w:rsidRPr="00583107">
        <w:rPr>
          <w:lang w:val="cs-CZ"/>
        </w:rPr>
        <w:t>26.</w:t>
      </w:r>
      <w:r w:rsidRPr="00583107">
        <w:rPr>
          <w:lang w:val="cs-CZ"/>
        </w:rPr>
        <w:tab/>
        <w:t>SPORY. Strany se pokusí v dobré víře urychleně vyřešit případný spor vyjednáváním mezi zástupci stran, kteří mají oprávnění vyjednávat o urovnání sporu. Každý spor, který nebude vyřešen jednáním, může být postoupen příslušnému soudu podle podmínek stanovených v této Smlouvě. Tyto postupy jsou výhradními postupy pro řešení sporů mezi stranami.</w:t>
      </w:r>
    </w:p>
    <w:p w14:paraId="7F04FD1E" w14:textId="77777777" w:rsidR="00CC4FBE" w:rsidRPr="00583107" w:rsidRDefault="00CC4FBE" w:rsidP="00CC4FBE">
      <w:pPr>
        <w:pStyle w:val="NormalArial11"/>
        <w:jc w:val="both"/>
        <w:rPr>
          <w:lang w:val="cs-CZ"/>
        </w:rPr>
      </w:pPr>
      <w:r w:rsidRPr="00583107">
        <w:rPr>
          <w:lang w:val="cs-CZ"/>
        </w:rPr>
        <w:t>27.</w:t>
      </w:r>
      <w:r w:rsidRPr="00583107">
        <w:rPr>
          <w:lang w:val="cs-CZ"/>
        </w:rPr>
        <w:tab/>
        <w:t xml:space="preserve">ROZHODNÉ PRÁVO A FÓRUM. </w:t>
      </w:r>
    </w:p>
    <w:p w14:paraId="7D6F7296" w14:textId="77777777" w:rsidR="00CC4FBE" w:rsidRPr="00583107" w:rsidRDefault="00CC4FBE" w:rsidP="00CC4FBE">
      <w:pPr>
        <w:pStyle w:val="NormalArial11"/>
        <w:jc w:val="both"/>
        <w:rPr>
          <w:lang w:val="cs-CZ"/>
        </w:rPr>
      </w:pPr>
      <w:r w:rsidRPr="00583107">
        <w:rPr>
          <w:lang w:val="cs-CZ"/>
        </w:rPr>
        <w:t>Tato smlouva a veškeré spory vyplývající z této smlouvy se řídí předpisy České republiky a podřídí se výhradní pravomoci soudů České republiky, přičemž se výslovně vylučují ustanovení Úmluvy OSN o smlouvách o mezinárodní koupi zboží z roku 1980.</w:t>
      </w:r>
    </w:p>
    <w:p w14:paraId="378BED16" w14:textId="77777777" w:rsidR="00CC4FBE" w:rsidRPr="00583107" w:rsidRDefault="00CC4FBE" w:rsidP="00CC4FBE">
      <w:pPr>
        <w:pStyle w:val="NormalArial11"/>
        <w:jc w:val="both"/>
        <w:rPr>
          <w:lang w:val="cs-CZ"/>
        </w:rPr>
      </w:pPr>
      <w:r w:rsidRPr="00583107">
        <w:rPr>
          <w:lang w:val="cs-CZ"/>
        </w:rPr>
        <w:t>28.</w:t>
      </w:r>
      <w:r w:rsidRPr="00583107">
        <w:rPr>
          <w:lang w:val="cs-CZ"/>
        </w:rPr>
        <w:tab/>
        <w:t>DŮVĚRNOST.</w:t>
      </w:r>
    </w:p>
    <w:p w14:paraId="0E1343EE" w14:textId="77777777" w:rsidR="00CC4FBE" w:rsidRPr="00583107" w:rsidRDefault="00CC4FBE" w:rsidP="00CC4FBE">
      <w:pPr>
        <w:pStyle w:val="NormalArial11"/>
        <w:jc w:val="both"/>
        <w:rPr>
          <w:lang w:val="cs-CZ"/>
        </w:rPr>
      </w:pPr>
      <w:r w:rsidRPr="00583107">
        <w:rPr>
          <w:lang w:val="cs-CZ"/>
        </w:rPr>
        <w:t xml:space="preserve">(a) Během platnosti této Smlouvy a po dobu tří let poté bude každá strana udržovat jako přísně důvěrné všechny technické a obchodní údaje a informace zpřístupněné jednou stranou druhé, které jsou označené jako „důvěrné“, a nepoužije ani nezpřístupní tyto informace žádné třetí straně bez předchozího písemného souhlasu druhé strany. </w:t>
      </w:r>
    </w:p>
    <w:p w14:paraId="1421BA42" w14:textId="77777777" w:rsidR="00CC4FBE" w:rsidRPr="00583107" w:rsidRDefault="00CC4FBE" w:rsidP="00CC4FBE">
      <w:pPr>
        <w:pStyle w:val="NormalArial11"/>
        <w:jc w:val="both"/>
        <w:rPr>
          <w:lang w:val="cs-CZ"/>
        </w:rPr>
      </w:pPr>
      <w:r w:rsidRPr="00583107">
        <w:rPr>
          <w:lang w:val="cs-CZ"/>
        </w:rPr>
        <w:t xml:space="preserve">(b) Pojmy „Příjemce“ a „Poskytovatel“ odkazují na Kupujícího a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v jejich obou rolích příjemce a poskytovatele důvěrných informací podle této Smlouvy.</w:t>
      </w:r>
    </w:p>
    <w:p w14:paraId="6CF343AD" w14:textId="77777777" w:rsidR="00CC4FBE" w:rsidRPr="00583107" w:rsidRDefault="00CC4FBE" w:rsidP="00CC4FBE">
      <w:pPr>
        <w:pStyle w:val="NormalArial11"/>
        <w:jc w:val="both"/>
        <w:rPr>
          <w:lang w:val="cs-CZ"/>
        </w:rPr>
      </w:pPr>
      <w:r w:rsidRPr="00583107">
        <w:rPr>
          <w:lang w:val="cs-CZ"/>
        </w:rPr>
        <w:t>(c) Závazky důvěrnosti a zákaz použití se nevztahují na informace, (i) které jsou zveřejněny nebo se staly veřejně známými jinak než prostřednictvím porušení ustanovení této Smlouvy; (</w:t>
      </w:r>
      <w:proofErr w:type="spellStart"/>
      <w:r w:rsidRPr="00583107">
        <w:rPr>
          <w:lang w:val="cs-CZ"/>
        </w:rPr>
        <w:t>ii</w:t>
      </w:r>
      <w:proofErr w:type="spellEnd"/>
      <w:r w:rsidRPr="00583107">
        <w:rPr>
          <w:lang w:val="cs-CZ"/>
        </w:rPr>
        <w:t>) o kterých Příjemce může písemně doložit, že mu byly známy před jejich předáním ze strany Poskytovatele; (</w:t>
      </w:r>
      <w:proofErr w:type="spellStart"/>
      <w:r w:rsidRPr="00583107">
        <w:rPr>
          <w:lang w:val="cs-CZ"/>
        </w:rPr>
        <w:t>iii</w:t>
      </w:r>
      <w:proofErr w:type="spellEnd"/>
      <w:r w:rsidRPr="00583107">
        <w:rPr>
          <w:lang w:val="cs-CZ"/>
        </w:rPr>
        <w:t>) které Příjemce legálním způsobem obdržel od třetí strany bez závazku důvěrnosti; (</w:t>
      </w:r>
      <w:proofErr w:type="spellStart"/>
      <w:r w:rsidRPr="00583107">
        <w:rPr>
          <w:lang w:val="cs-CZ"/>
        </w:rPr>
        <w:t>iv</w:t>
      </w:r>
      <w:proofErr w:type="spellEnd"/>
      <w:r w:rsidRPr="00583107">
        <w:rPr>
          <w:lang w:val="cs-CZ"/>
        </w:rPr>
        <w:t>) které Poskytovatel zpřístupnil třetí straně bez omezení závazku důvěrnosti; nebo (v) které byly nezávisle vytvořeny Příjemcem.</w:t>
      </w:r>
    </w:p>
    <w:p w14:paraId="4B782B8C" w14:textId="77777777" w:rsidR="00CC4FBE" w:rsidRPr="00583107" w:rsidRDefault="00CC4FBE" w:rsidP="00CC4FBE">
      <w:pPr>
        <w:pStyle w:val="NormalArial11"/>
        <w:jc w:val="both"/>
        <w:rPr>
          <w:lang w:val="cs-CZ"/>
        </w:rPr>
      </w:pPr>
      <w:r w:rsidRPr="00583107">
        <w:rPr>
          <w:lang w:val="cs-CZ"/>
        </w:rPr>
        <w:t>(d) Příjemce nebude používat nebo zveřejňovat žádné důvěrné informace, s výjimkou výslovného povolení na základě této Smlouvy, a bude chránit tyto důvěrné informace stejným stupněm ochrany, jaký používá pro ochranu svých vlastních důvěrných informací, avšak nikdy menším, než je dle požadavků rozumnosti a pečlivosti vhodné pro takové informace za podobných okolností. Příjemce přijme okamžitá a vhodná opatření k zabránění neoprávněnému použití nebo zveřejnění důvěrných informací.</w:t>
      </w:r>
    </w:p>
    <w:p w14:paraId="5C2B82AF" w14:textId="77777777" w:rsidR="00CC4FBE" w:rsidRPr="00583107" w:rsidRDefault="00CC4FBE" w:rsidP="00CC4FBE">
      <w:pPr>
        <w:pStyle w:val="NormalArial11"/>
        <w:jc w:val="both"/>
        <w:rPr>
          <w:lang w:val="cs-CZ"/>
        </w:rPr>
      </w:pPr>
      <w:r w:rsidRPr="00583107">
        <w:rPr>
          <w:lang w:val="cs-CZ"/>
        </w:rPr>
        <w:t>(e) Musí-li být některé důvěrné informace sděleny některé třetí osobě z důvodu právních, účetních nebo regulatorních požadavků nad rámec rozumné kontroly Příjemce, oznámí Příjemce tento požadavek nebo nařízení neprodleně Poskytovateli a umožní mu (na jeho vlastní náklady) domáhat se ochrany těchto informací.</w:t>
      </w:r>
    </w:p>
    <w:p w14:paraId="0C4151D6" w14:textId="77777777" w:rsidR="00CC4FBE" w:rsidRPr="00583107" w:rsidRDefault="00CC4FBE" w:rsidP="00CC4FBE">
      <w:pPr>
        <w:pStyle w:val="NormalArial11"/>
        <w:jc w:val="both"/>
        <w:rPr>
          <w:lang w:val="cs-CZ"/>
        </w:rPr>
      </w:pPr>
      <w:r w:rsidRPr="00583107">
        <w:rPr>
          <w:lang w:val="cs-CZ"/>
        </w:rPr>
        <w:t>29.</w:t>
      </w:r>
      <w:r w:rsidRPr="00583107">
        <w:rPr>
          <w:lang w:val="cs-CZ"/>
        </w:rPr>
        <w:tab/>
        <w:t>ODDĚLITELNOST. Pokud se některé ustanovení této Smlouvy ukáže být právně nevynutitelným, zůstávají ostatní ustanovení této Smlouvy nadále v plné platnosti a účinnosti. Zpoždění nebo opomenutí při uplatnění jakékoli práva nebo opatření k nápravě podle této Smlouvy neznamená a nemůže být vykládáno jako vzdání se tohoto práva nebo opatření.</w:t>
      </w:r>
    </w:p>
    <w:p w14:paraId="40ED458D" w14:textId="77777777" w:rsidR="00CC4FBE" w:rsidRPr="00583107" w:rsidRDefault="00CC4FBE" w:rsidP="00CC4FBE">
      <w:pPr>
        <w:pStyle w:val="NormalArial11"/>
        <w:jc w:val="both"/>
        <w:rPr>
          <w:lang w:val="cs-CZ"/>
        </w:rPr>
      </w:pPr>
      <w:r w:rsidRPr="00583107">
        <w:rPr>
          <w:lang w:val="cs-CZ"/>
        </w:rPr>
        <w:t>30.</w:t>
      </w:r>
      <w:r w:rsidRPr="00583107">
        <w:rPr>
          <w:lang w:val="cs-CZ"/>
        </w:rPr>
        <w:tab/>
        <w:t>VYHOTOVENÍ. Tato Smlouva může být vyhotovena v několika vyhotoveních.</w:t>
      </w:r>
    </w:p>
    <w:p w14:paraId="6991FEA6" w14:textId="3C556EA8" w:rsidR="00CC4FBE" w:rsidRPr="00583107" w:rsidRDefault="00CC4FBE" w:rsidP="00CC4FBE">
      <w:pPr>
        <w:pStyle w:val="NormalArial11"/>
        <w:jc w:val="both"/>
        <w:rPr>
          <w:lang w:val="cs-CZ"/>
        </w:rPr>
      </w:pPr>
      <w:r w:rsidRPr="00583107">
        <w:rPr>
          <w:lang w:val="cs-CZ"/>
        </w:rPr>
        <w:t>31.</w:t>
      </w:r>
      <w:r w:rsidRPr="00583107">
        <w:rPr>
          <w:lang w:val="cs-CZ"/>
        </w:rPr>
        <w:tab/>
        <w:t xml:space="preserve">OZNÁMENÍ. Písemné oznámení se považuje za podané v okamžiku, kdy oznamující strana doručí takové oznámení druhé straně nebo zašle takové oznámení druhé straně na doručenku nebo </w:t>
      </w:r>
      <w:r w:rsidRPr="00583107">
        <w:rPr>
          <w:lang w:val="cs-CZ"/>
        </w:rPr>
        <w:lastRenderedPageBreak/>
        <w:t>doporučenou poštovní zásilkou na následující adresy (pokud nebylo v souladu s tímto ustanovením zasláno písemné oznámení o změně adresy):</w:t>
      </w:r>
    </w:p>
    <w:p w14:paraId="20E30AA3" w14:textId="77777777" w:rsidR="00CC4FBE" w:rsidRPr="00583107" w:rsidRDefault="00CC4FBE" w:rsidP="00CC4FBE">
      <w:pPr>
        <w:pStyle w:val="NormalArial11"/>
        <w:jc w:val="both"/>
        <w:rPr>
          <w:lang w:val="cs-CZ"/>
        </w:rPr>
      </w:pPr>
      <w:r w:rsidRPr="00583107">
        <w:rPr>
          <w:lang w:val="cs-CZ"/>
        </w:rPr>
        <w:t xml:space="preserve">Pro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w:t>
      </w:r>
    </w:p>
    <w:p w14:paraId="411BCB02" w14:textId="77777777" w:rsidR="00CC4FBE" w:rsidRPr="00583107" w:rsidRDefault="00CC4FBE" w:rsidP="00CC4FBE">
      <w:pPr>
        <w:pStyle w:val="NormalArial11"/>
        <w:jc w:val="both"/>
        <w:rPr>
          <w:lang w:val="cs-CZ"/>
        </w:rPr>
      </w:pPr>
      <w:r w:rsidRPr="00583107">
        <w:rPr>
          <w:lang w:val="cs-CZ"/>
        </w:rPr>
        <w:t xml:space="preserve">     </w:t>
      </w:r>
    </w:p>
    <w:p w14:paraId="6247E39E" w14:textId="5D2C7A16" w:rsidR="00CC4FBE" w:rsidRPr="00583107" w:rsidRDefault="00CC4FBE" w:rsidP="00CC4FBE">
      <w:pPr>
        <w:pStyle w:val="NormalArial11"/>
        <w:jc w:val="both"/>
        <w:rPr>
          <w:lang w:val="cs-CZ"/>
        </w:rPr>
      </w:pPr>
      <w:r w:rsidRPr="00583107">
        <w:rPr>
          <w:lang w:val="cs-CZ"/>
        </w:rPr>
        <w:t>K rukám:</w:t>
      </w:r>
      <w:r w:rsidRPr="00583107">
        <w:rPr>
          <w:lang w:val="cs-CZ"/>
        </w:rPr>
        <w:tab/>
        <w:t xml:space="preserve">     </w:t>
      </w:r>
      <w:proofErr w:type="spellStart"/>
      <w:r w:rsidR="002D35FA">
        <w:rPr>
          <w:lang w:val="cs-CZ"/>
        </w:rPr>
        <w:t>xxx</w:t>
      </w:r>
      <w:proofErr w:type="spellEnd"/>
    </w:p>
    <w:p w14:paraId="7AF400B5" w14:textId="77777777" w:rsidR="00CC4FBE" w:rsidRPr="00583107" w:rsidRDefault="00CC4FBE" w:rsidP="00CC4FBE">
      <w:pPr>
        <w:pStyle w:val="NormalArial11"/>
        <w:jc w:val="both"/>
        <w:rPr>
          <w:lang w:val="cs-CZ"/>
        </w:rPr>
      </w:pPr>
      <w:r w:rsidRPr="00583107">
        <w:rPr>
          <w:lang w:val="cs-CZ"/>
        </w:rPr>
        <w:t>Fax:</w:t>
      </w:r>
      <w:r w:rsidRPr="00583107">
        <w:rPr>
          <w:lang w:val="cs-CZ"/>
        </w:rPr>
        <w:tab/>
        <w:t xml:space="preserve">     </w:t>
      </w:r>
    </w:p>
    <w:p w14:paraId="7DCC1790" w14:textId="77777777" w:rsidR="00CC4FBE" w:rsidRPr="00583107" w:rsidRDefault="00CC4FBE" w:rsidP="00CC4FBE">
      <w:pPr>
        <w:pStyle w:val="NormalArial11"/>
        <w:jc w:val="both"/>
        <w:rPr>
          <w:lang w:val="cs-CZ"/>
        </w:rPr>
      </w:pPr>
      <w:r w:rsidRPr="00583107">
        <w:rPr>
          <w:lang w:val="cs-CZ"/>
        </w:rPr>
        <w:t>Pro Kupujícího:</w:t>
      </w:r>
    </w:p>
    <w:p w14:paraId="19B0DA3D" w14:textId="77777777" w:rsidR="00CC4FBE" w:rsidRPr="00583107" w:rsidRDefault="00CC4FBE" w:rsidP="00CC4FBE">
      <w:pPr>
        <w:pStyle w:val="NormalArial11"/>
        <w:jc w:val="both"/>
        <w:rPr>
          <w:lang w:val="cs-CZ"/>
        </w:rPr>
      </w:pPr>
      <w:r w:rsidRPr="00583107">
        <w:rPr>
          <w:lang w:val="cs-CZ"/>
        </w:rPr>
        <w:t xml:space="preserve">     </w:t>
      </w:r>
    </w:p>
    <w:p w14:paraId="30B1116E" w14:textId="2343C5F6" w:rsidR="00CC4FBE" w:rsidRPr="00583107" w:rsidRDefault="00CC4FBE" w:rsidP="00CC4FBE">
      <w:pPr>
        <w:pStyle w:val="NormalArial11"/>
        <w:jc w:val="both"/>
        <w:rPr>
          <w:lang w:val="cs-CZ"/>
        </w:rPr>
      </w:pPr>
      <w:r w:rsidRPr="00583107">
        <w:rPr>
          <w:lang w:val="cs-CZ"/>
        </w:rPr>
        <w:t>K rukám:</w:t>
      </w:r>
      <w:r w:rsidRPr="00583107">
        <w:rPr>
          <w:lang w:val="cs-CZ"/>
        </w:rPr>
        <w:tab/>
      </w:r>
      <w:r w:rsidR="00FA6CFC">
        <w:rPr>
          <w:lang w:val="cs-CZ"/>
        </w:rPr>
        <w:t xml:space="preserve">     </w:t>
      </w:r>
      <w:proofErr w:type="spellStart"/>
      <w:r w:rsidR="002D35FA">
        <w:rPr>
          <w:lang w:val="cs-CZ"/>
        </w:rPr>
        <w:t>xxx</w:t>
      </w:r>
      <w:proofErr w:type="spellEnd"/>
      <w:r w:rsidRPr="0033273F">
        <w:rPr>
          <w:lang w:val="cs-CZ"/>
        </w:rPr>
        <w:t xml:space="preserve">     </w:t>
      </w:r>
    </w:p>
    <w:p w14:paraId="13F67671" w14:textId="77777777" w:rsidR="00CC4FBE" w:rsidRPr="00583107" w:rsidRDefault="00CC4FBE" w:rsidP="00CC4FBE">
      <w:pPr>
        <w:pStyle w:val="NormalArial11"/>
        <w:jc w:val="both"/>
        <w:rPr>
          <w:lang w:val="cs-CZ"/>
        </w:rPr>
      </w:pPr>
      <w:r w:rsidRPr="00583107">
        <w:rPr>
          <w:lang w:val="cs-CZ"/>
        </w:rPr>
        <w:t>Fax:</w:t>
      </w:r>
      <w:r w:rsidRPr="00583107">
        <w:rPr>
          <w:lang w:val="cs-CZ"/>
        </w:rPr>
        <w:tab/>
        <w:t xml:space="preserve">     </w:t>
      </w:r>
    </w:p>
    <w:p w14:paraId="712A797B" w14:textId="77777777" w:rsidR="00CC4FBE" w:rsidRPr="00583107" w:rsidRDefault="00CC4FBE" w:rsidP="00CC4FBE">
      <w:pPr>
        <w:pStyle w:val="NormalArial11"/>
        <w:jc w:val="both"/>
        <w:rPr>
          <w:lang w:val="cs-CZ"/>
        </w:rPr>
      </w:pPr>
      <w:r w:rsidRPr="00583107">
        <w:rPr>
          <w:lang w:val="cs-CZ"/>
        </w:rPr>
        <w:t>32.</w:t>
      </w:r>
      <w:r w:rsidRPr="00583107">
        <w:rPr>
          <w:lang w:val="cs-CZ"/>
        </w:rPr>
        <w:tab/>
        <w:t xml:space="preserve">ZVEŘEJNĚNÍ. Kupující souhlasí s tím, že společnost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může zveřejnit v běžném podnikání název a logo Kupujícího na seznamu zákazníků a webových stránkách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Za práci vykonanou na základě této Smlouvy Kupující souhlasí se zájmem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propagovat uzavření této Smlouvy zveřejněním stručného popisu obsahujícího typ prováděné práce, produkty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a poskytnuté služby, umístění, odvětví a jméno Kupujícího, a to pouze pro marketingové účely.</w:t>
      </w:r>
    </w:p>
    <w:p w14:paraId="058358E0" w14:textId="77777777" w:rsidR="00CC4FBE" w:rsidRPr="00583107" w:rsidRDefault="00CC4FBE" w:rsidP="00CC4FBE">
      <w:pPr>
        <w:pStyle w:val="NormalArial11"/>
        <w:jc w:val="both"/>
        <w:rPr>
          <w:lang w:val="cs-CZ"/>
        </w:rPr>
      </w:pPr>
    </w:p>
    <w:p w14:paraId="1AF54026" w14:textId="77777777" w:rsidR="00CC4FBE" w:rsidRPr="00583107" w:rsidRDefault="00CC4FBE" w:rsidP="00CC4FBE">
      <w:pPr>
        <w:pStyle w:val="NormalArial11"/>
        <w:jc w:val="both"/>
        <w:rPr>
          <w:lang w:val="cs-CZ"/>
        </w:rPr>
      </w:pPr>
      <w:r w:rsidRPr="00583107">
        <w:rPr>
          <w:lang w:val="cs-CZ"/>
        </w:rPr>
        <w:t>33.</w:t>
      </w:r>
      <w:r w:rsidRPr="00583107">
        <w:rPr>
          <w:lang w:val="cs-CZ"/>
        </w:rPr>
        <w:tab/>
        <w:t>JAZYK. Strany souhlasí s vyhotovením této Smlouvy v českém jazyce. V případě rozporu mezi českou verzí a dalšími jazykovými verzemi má přednost české znění Smlouvy.</w:t>
      </w:r>
    </w:p>
    <w:p w14:paraId="6D1F2ED1" w14:textId="77777777" w:rsidR="00CC4FBE" w:rsidRPr="00583107" w:rsidRDefault="00CC4FBE" w:rsidP="00CC4FBE">
      <w:pPr>
        <w:pStyle w:val="NormalArial11"/>
        <w:jc w:val="both"/>
        <w:rPr>
          <w:lang w:val="cs-CZ"/>
        </w:rPr>
      </w:pPr>
    </w:p>
    <w:p w14:paraId="2B0E793B" w14:textId="735EF1EF" w:rsidR="00CC4FBE" w:rsidRDefault="00CC4FBE" w:rsidP="00CC4FBE">
      <w:pPr>
        <w:pStyle w:val="NormalArial11"/>
        <w:jc w:val="both"/>
        <w:rPr>
          <w:lang w:val="cs-CZ"/>
        </w:rPr>
      </w:pPr>
      <w:r w:rsidRPr="00583107">
        <w:rPr>
          <w:lang w:val="cs-CZ"/>
        </w:rPr>
        <w:t>3</w:t>
      </w:r>
      <w:r w:rsidR="00646D44">
        <w:rPr>
          <w:lang w:val="cs-CZ"/>
        </w:rPr>
        <w:t>4</w:t>
      </w:r>
      <w:r w:rsidRPr="00583107">
        <w:rPr>
          <w:lang w:val="cs-CZ"/>
        </w:rPr>
        <w:t xml:space="preserve">. UZAVŘENÍ. Kupující může přijmout tuto Smlouvu připojením svého podpisu pod tuto Smlouvu nebo odesláním nákupní objednávky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která výslovně odkáže na tuto Smlouvu (například formulací „tato objednávka je podána v souladu s návrhem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č. ________ ze dne ________,“ nebo jednoduše „podle návrhu společnosti </w:t>
      </w:r>
      <w:proofErr w:type="spellStart"/>
      <w:r w:rsidRPr="00583107">
        <w:rPr>
          <w:lang w:val="cs-CZ"/>
        </w:rPr>
        <w:t>Rockwell</w:t>
      </w:r>
      <w:proofErr w:type="spellEnd"/>
      <w:r w:rsidRPr="00583107">
        <w:rPr>
          <w:lang w:val="cs-CZ"/>
        </w:rPr>
        <w:t xml:space="preserve"> </w:t>
      </w:r>
      <w:proofErr w:type="spellStart"/>
      <w:r w:rsidRPr="00583107">
        <w:rPr>
          <w:lang w:val="cs-CZ"/>
        </w:rPr>
        <w:t>Automation</w:t>
      </w:r>
      <w:proofErr w:type="spellEnd"/>
      <w:r w:rsidRPr="00583107">
        <w:rPr>
          <w:lang w:val="cs-CZ"/>
        </w:rPr>
        <w:t xml:space="preserve"> č. ________ ze dne ________)“.</w:t>
      </w:r>
    </w:p>
    <w:p w14:paraId="33AD4DE1" w14:textId="37B19550" w:rsidR="00646D44" w:rsidRDefault="00646D44" w:rsidP="00CC4FBE">
      <w:pPr>
        <w:pStyle w:val="NormalArial11"/>
        <w:jc w:val="both"/>
        <w:rPr>
          <w:lang w:val="cs-CZ"/>
        </w:rPr>
      </w:pPr>
    </w:p>
    <w:p w14:paraId="1665304F" w14:textId="297F8FC3" w:rsidR="006E1AC3" w:rsidRPr="0033273F" w:rsidRDefault="006E1AC3" w:rsidP="00B234F7">
      <w:pPr>
        <w:keepLines/>
        <w:widowControl w:val="0"/>
        <w:jc w:val="both"/>
        <w:rPr>
          <w:rFonts w:cs="Arial"/>
          <w:szCs w:val="22"/>
        </w:rPr>
      </w:pPr>
      <w:r w:rsidRPr="0033273F">
        <w:rPr>
          <w:rFonts w:cs="Arial"/>
          <w:szCs w:val="22"/>
        </w:rPr>
        <w:t xml:space="preserve">35. </w:t>
      </w:r>
      <w:proofErr w:type="spellStart"/>
      <w:r w:rsidRPr="0033273F">
        <w:rPr>
          <w:rFonts w:cs="Arial"/>
          <w:szCs w:val="22"/>
        </w:rPr>
        <w:t>Smluvní</w:t>
      </w:r>
      <w:proofErr w:type="spellEnd"/>
      <w:r w:rsidRPr="0033273F">
        <w:rPr>
          <w:rFonts w:cs="Arial"/>
          <w:szCs w:val="22"/>
        </w:rPr>
        <w:t xml:space="preserve"> </w:t>
      </w:r>
      <w:proofErr w:type="spellStart"/>
      <w:r w:rsidRPr="0033273F">
        <w:rPr>
          <w:rFonts w:cs="Arial"/>
          <w:szCs w:val="22"/>
        </w:rPr>
        <w:t>strany</w:t>
      </w:r>
      <w:proofErr w:type="spellEnd"/>
      <w:r w:rsidRPr="0033273F">
        <w:rPr>
          <w:rFonts w:cs="Arial"/>
          <w:szCs w:val="22"/>
        </w:rPr>
        <w:t xml:space="preserve"> se </w:t>
      </w:r>
      <w:proofErr w:type="spellStart"/>
      <w:r w:rsidRPr="0033273F">
        <w:rPr>
          <w:rFonts w:cs="Arial"/>
          <w:szCs w:val="22"/>
        </w:rPr>
        <w:t>zavazují</w:t>
      </w:r>
      <w:proofErr w:type="spellEnd"/>
      <w:r w:rsidRPr="0033273F">
        <w:rPr>
          <w:rFonts w:cs="Arial"/>
          <w:szCs w:val="22"/>
        </w:rPr>
        <w:t xml:space="preserve"> </w:t>
      </w:r>
      <w:proofErr w:type="spellStart"/>
      <w:r w:rsidRPr="0033273F">
        <w:rPr>
          <w:rFonts w:cs="Arial"/>
          <w:szCs w:val="22"/>
        </w:rPr>
        <w:t>zachovávat</w:t>
      </w:r>
      <w:proofErr w:type="spellEnd"/>
      <w:r w:rsidRPr="0033273F">
        <w:rPr>
          <w:rFonts w:cs="Arial"/>
          <w:szCs w:val="22"/>
        </w:rPr>
        <w:t xml:space="preserve"> </w:t>
      </w:r>
      <w:proofErr w:type="spellStart"/>
      <w:r w:rsidRPr="0033273F">
        <w:rPr>
          <w:rFonts w:cs="Arial"/>
          <w:szCs w:val="22"/>
        </w:rPr>
        <w:t>mlčenlivost</w:t>
      </w:r>
      <w:proofErr w:type="spellEnd"/>
      <w:r w:rsidRPr="0033273F">
        <w:rPr>
          <w:rFonts w:cs="Arial"/>
          <w:szCs w:val="22"/>
        </w:rPr>
        <w:t xml:space="preserve"> o </w:t>
      </w:r>
      <w:proofErr w:type="spellStart"/>
      <w:r w:rsidRPr="0033273F">
        <w:rPr>
          <w:rFonts w:cs="Arial"/>
          <w:szCs w:val="22"/>
        </w:rPr>
        <w:t>všech</w:t>
      </w:r>
      <w:proofErr w:type="spellEnd"/>
      <w:r w:rsidRPr="0033273F">
        <w:rPr>
          <w:rFonts w:cs="Arial"/>
          <w:szCs w:val="22"/>
        </w:rPr>
        <w:t xml:space="preserve"> </w:t>
      </w:r>
      <w:proofErr w:type="spellStart"/>
      <w:r w:rsidRPr="0033273F">
        <w:rPr>
          <w:rFonts w:cs="Arial"/>
          <w:szCs w:val="22"/>
        </w:rPr>
        <w:t>skutečnostech</w:t>
      </w:r>
      <w:proofErr w:type="spellEnd"/>
      <w:r w:rsidRPr="0033273F">
        <w:rPr>
          <w:rFonts w:cs="Arial"/>
          <w:szCs w:val="22"/>
        </w:rPr>
        <w:t xml:space="preserve"> </w:t>
      </w:r>
      <w:proofErr w:type="spellStart"/>
      <w:r w:rsidRPr="0033273F">
        <w:rPr>
          <w:rFonts w:cs="Arial"/>
          <w:szCs w:val="22"/>
        </w:rPr>
        <w:t>týkajících</w:t>
      </w:r>
      <w:proofErr w:type="spellEnd"/>
      <w:r w:rsidRPr="0033273F">
        <w:rPr>
          <w:rFonts w:cs="Arial"/>
          <w:szCs w:val="22"/>
        </w:rPr>
        <w:t xml:space="preserve"> se </w:t>
      </w:r>
      <w:proofErr w:type="spellStart"/>
      <w:r w:rsidRPr="0033273F">
        <w:rPr>
          <w:rFonts w:cs="Arial"/>
          <w:szCs w:val="22"/>
        </w:rPr>
        <w:t>této</w:t>
      </w:r>
      <w:proofErr w:type="spellEnd"/>
      <w:r w:rsidRPr="0033273F">
        <w:rPr>
          <w:rFonts w:cs="Arial"/>
          <w:szCs w:val="22"/>
        </w:rPr>
        <w:t xml:space="preserve"> </w:t>
      </w:r>
      <w:proofErr w:type="spellStart"/>
      <w:r w:rsidRPr="0033273F">
        <w:rPr>
          <w:rFonts w:cs="Arial"/>
          <w:szCs w:val="22"/>
        </w:rPr>
        <w:t>smlouvy</w:t>
      </w:r>
      <w:proofErr w:type="spellEnd"/>
      <w:r w:rsidRPr="0033273F">
        <w:rPr>
          <w:rFonts w:cs="Arial"/>
          <w:szCs w:val="22"/>
        </w:rPr>
        <w:t xml:space="preserve">. </w:t>
      </w:r>
      <w:proofErr w:type="spellStart"/>
      <w:r w:rsidRPr="0033273F">
        <w:rPr>
          <w:rFonts w:cs="Arial"/>
          <w:szCs w:val="22"/>
        </w:rPr>
        <w:t>Povinnost</w:t>
      </w:r>
      <w:proofErr w:type="spellEnd"/>
      <w:r w:rsidRPr="0033273F">
        <w:rPr>
          <w:rFonts w:cs="Arial"/>
          <w:szCs w:val="22"/>
        </w:rPr>
        <w:t xml:space="preserve"> </w:t>
      </w:r>
      <w:proofErr w:type="spellStart"/>
      <w:r w:rsidRPr="0033273F">
        <w:rPr>
          <w:rFonts w:cs="Arial"/>
          <w:szCs w:val="22"/>
        </w:rPr>
        <w:t>mlčenlivosti</w:t>
      </w:r>
      <w:proofErr w:type="spellEnd"/>
      <w:r w:rsidRPr="0033273F">
        <w:rPr>
          <w:rFonts w:cs="Arial"/>
          <w:szCs w:val="22"/>
        </w:rPr>
        <w:t xml:space="preserve"> se </w:t>
      </w:r>
      <w:proofErr w:type="spellStart"/>
      <w:r w:rsidRPr="0033273F">
        <w:rPr>
          <w:rFonts w:cs="Arial"/>
          <w:szCs w:val="22"/>
        </w:rPr>
        <w:t>vztahuje</w:t>
      </w:r>
      <w:proofErr w:type="spellEnd"/>
      <w:r w:rsidRPr="0033273F">
        <w:rPr>
          <w:rFonts w:cs="Arial"/>
          <w:szCs w:val="22"/>
        </w:rPr>
        <w:t xml:space="preserve"> </w:t>
      </w:r>
      <w:proofErr w:type="spellStart"/>
      <w:r w:rsidRPr="0033273F">
        <w:rPr>
          <w:rFonts w:cs="Arial"/>
          <w:szCs w:val="22"/>
        </w:rPr>
        <w:t>zejména</w:t>
      </w:r>
      <w:proofErr w:type="spellEnd"/>
      <w:r w:rsidRPr="0033273F">
        <w:rPr>
          <w:rFonts w:cs="Arial"/>
          <w:szCs w:val="22"/>
        </w:rPr>
        <w:t xml:space="preserve"> </w:t>
      </w:r>
      <w:proofErr w:type="spellStart"/>
      <w:proofErr w:type="gramStart"/>
      <w:r w:rsidRPr="0033273F">
        <w:rPr>
          <w:rFonts w:cs="Arial"/>
          <w:szCs w:val="22"/>
        </w:rPr>
        <w:t>na</w:t>
      </w:r>
      <w:proofErr w:type="spellEnd"/>
      <w:proofErr w:type="gramEnd"/>
      <w:r w:rsidRPr="0033273F">
        <w:rPr>
          <w:rFonts w:cs="Arial"/>
          <w:szCs w:val="22"/>
        </w:rPr>
        <w:t xml:space="preserve"> </w:t>
      </w:r>
      <w:proofErr w:type="spellStart"/>
      <w:r w:rsidRPr="0033273F">
        <w:rPr>
          <w:rFonts w:cs="Arial"/>
          <w:szCs w:val="22"/>
        </w:rPr>
        <w:t>skutečnosti</w:t>
      </w:r>
      <w:proofErr w:type="spellEnd"/>
      <w:r w:rsidRPr="0033273F">
        <w:rPr>
          <w:rFonts w:cs="Arial"/>
          <w:szCs w:val="22"/>
        </w:rPr>
        <w:t xml:space="preserve">, </w:t>
      </w:r>
      <w:proofErr w:type="spellStart"/>
      <w:r w:rsidRPr="0033273F">
        <w:rPr>
          <w:rFonts w:cs="Arial"/>
          <w:szCs w:val="22"/>
        </w:rPr>
        <w:t>které</w:t>
      </w:r>
      <w:proofErr w:type="spellEnd"/>
      <w:r w:rsidRPr="0033273F">
        <w:rPr>
          <w:rFonts w:cs="Arial"/>
          <w:szCs w:val="22"/>
        </w:rPr>
        <w:t xml:space="preserve"> </w:t>
      </w:r>
      <w:proofErr w:type="spellStart"/>
      <w:r w:rsidRPr="0033273F">
        <w:rPr>
          <w:rFonts w:cs="Arial"/>
          <w:szCs w:val="22"/>
        </w:rPr>
        <w:t>tvoří</w:t>
      </w:r>
      <w:proofErr w:type="spellEnd"/>
      <w:r w:rsidRPr="0033273F">
        <w:rPr>
          <w:rFonts w:cs="Arial"/>
          <w:szCs w:val="22"/>
        </w:rPr>
        <w:t xml:space="preserve"> </w:t>
      </w:r>
      <w:proofErr w:type="spellStart"/>
      <w:r w:rsidRPr="0033273F">
        <w:rPr>
          <w:rFonts w:cs="Arial"/>
          <w:szCs w:val="22"/>
        </w:rPr>
        <w:t>obchodní</w:t>
      </w:r>
      <w:proofErr w:type="spellEnd"/>
      <w:r w:rsidRPr="0033273F">
        <w:rPr>
          <w:rFonts w:cs="Arial"/>
          <w:szCs w:val="22"/>
        </w:rPr>
        <w:t xml:space="preserve"> </w:t>
      </w:r>
      <w:proofErr w:type="spellStart"/>
      <w:r w:rsidRPr="0033273F">
        <w:rPr>
          <w:rFonts w:cs="Arial"/>
          <w:szCs w:val="22"/>
        </w:rPr>
        <w:t>tajemství</w:t>
      </w:r>
      <w:proofErr w:type="spellEnd"/>
      <w:r w:rsidRPr="0033273F">
        <w:rPr>
          <w:rFonts w:cs="Arial"/>
          <w:szCs w:val="22"/>
        </w:rPr>
        <w:t xml:space="preserve">, </w:t>
      </w:r>
      <w:proofErr w:type="spellStart"/>
      <w:r w:rsidRPr="0033273F">
        <w:rPr>
          <w:rFonts w:cs="Arial"/>
          <w:szCs w:val="22"/>
        </w:rPr>
        <w:t>na</w:t>
      </w:r>
      <w:proofErr w:type="spellEnd"/>
      <w:r w:rsidRPr="0033273F">
        <w:rPr>
          <w:rFonts w:cs="Arial"/>
          <w:szCs w:val="22"/>
        </w:rPr>
        <w:t xml:space="preserve"> </w:t>
      </w:r>
      <w:proofErr w:type="spellStart"/>
      <w:r w:rsidRPr="0033273F">
        <w:rPr>
          <w:rFonts w:cs="Arial"/>
          <w:szCs w:val="22"/>
        </w:rPr>
        <w:t>informace</w:t>
      </w:r>
      <w:proofErr w:type="spellEnd"/>
      <w:r w:rsidRPr="0033273F">
        <w:rPr>
          <w:rFonts w:cs="Arial"/>
          <w:szCs w:val="22"/>
        </w:rPr>
        <w:t xml:space="preserve"> </w:t>
      </w:r>
      <w:proofErr w:type="spellStart"/>
      <w:r w:rsidRPr="0033273F">
        <w:rPr>
          <w:rFonts w:cs="Arial"/>
          <w:szCs w:val="22"/>
        </w:rPr>
        <w:t>obsahující</w:t>
      </w:r>
      <w:proofErr w:type="spellEnd"/>
      <w:r w:rsidRPr="0033273F">
        <w:rPr>
          <w:rFonts w:cs="Arial"/>
          <w:szCs w:val="22"/>
        </w:rPr>
        <w:t xml:space="preserve"> </w:t>
      </w:r>
      <w:proofErr w:type="spellStart"/>
      <w:r w:rsidRPr="0033273F">
        <w:rPr>
          <w:rFonts w:cs="Arial"/>
          <w:szCs w:val="22"/>
        </w:rPr>
        <w:t>osobní</w:t>
      </w:r>
      <w:proofErr w:type="spellEnd"/>
      <w:r w:rsidRPr="0033273F">
        <w:rPr>
          <w:rFonts w:cs="Arial"/>
          <w:szCs w:val="22"/>
        </w:rPr>
        <w:t xml:space="preserve"> </w:t>
      </w:r>
      <w:proofErr w:type="spellStart"/>
      <w:r w:rsidRPr="0033273F">
        <w:rPr>
          <w:rFonts w:cs="Arial"/>
          <w:szCs w:val="22"/>
        </w:rPr>
        <w:t>údaje</w:t>
      </w:r>
      <w:proofErr w:type="spellEnd"/>
      <w:r w:rsidRPr="0033273F">
        <w:rPr>
          <w:rFonts w:cs="Arial"/>
          <w:szCs w:val="22"/>
        </w:rPr>
        <w:t xml:space="preserve">, </w:t>
      </w:r>
      <w:proofErr w:type="spellStart"/>
      <w:r w:rsidRPr="0033273F">
        <w:rPr>
          <w:rFonts w:cs="Arial"/>
          <w:szCs w:val="22"/>
        </w:rPr>
        <w:t>jakož</w:t>
      </w:r>
      <w:proofErr w:type="spellEnd"/>
      <w:r w:rsidRPr="0033273F">
        <w:rPr>
          <w:rFonts w:cs="Arial"/>
          <w:szCs w:val="22"/>
        </w:rPr>
        <w:t xml:space="preserve"> </w:t>
      </w:r>
      <w:proofErr w:type="spellStart"/>
      <w:r w:rsidRPr="0033273F">
        <w:rPr>
          <w:rFonts w:cs="Arial"/>
          <w:szCs w:val="22"/>
        </w:rPr>
        <w:t>i</w:t>
      </w:r>
      <w:proofErr w:type="spellEnd"/>
      <w:r w:rsidRPr="0033273F">
        <w:rPr>
          <w:rFonts w:cs="Arial"/>
          <w:szCs w:val="22"/>
        </w:rPr>
        <w:t xml:space="preserve"> </w:t>
      </w:r>
      <w:proofErr w:type="spellStart"/>
      <w:r w:rsidRPr="0033273F">
        <w:rPr>
          <w:rFonts w:cs="Arial"/>
          <w:szCs w:val="22"/>
        </w:rPr>
        <w:t>na</w:t>
      </w:r>
      <w:proofErr w:type="spellEnd"/>
      <w:r w:rsidRPr="0033273F">
        <w:rPr>
          <w:rFonts w:cs="Arial"/>
          <w:szCs w:val="22"/>
        </w:rPr>
        <w:t xml:space="preserve"> </w:t>
      </w:r>
      <w:proofErr w:type="spellStart"/>
      <w:r w:rsidRPr="0033273F">
        <w:rPr>
          <w:rFonts w:cs="Arial"/>
          <w:szCs w:val="22"/>
        </w:rPr>
        <w:t>všechny</w:t>
      </w:r>
      <w:proofErr w:type="spellEnd"/>
      <w:r w:rsidRPr="0033273F">
        <w:rPr>
          <w:rFonts w:cs="Arial"/>
          <w:szCs w:val="22"/>
        </w:rPr>
        <w:t xml:space="preserve"> </w:t>
      </w:r>
      <w:proofErr w:type="spellStart"/>
      <w:r w:rsidRPr="0033273F">
        <w:rPr>
          <w:rFonts w:cs="Arial"/>
          <w:szCs w:val="22"/>
        </w:rPr>
        <w:t>další</w:t>
      </w:r>
      <w:proofErr w:type="spellEnd"/>
      <w:r w:rsidRPr="0033273F">
        <w:rPr>
          <w:rFonts w:cs="Arial"/>
          <w:szCs w:val="22"/>
        </w:rPr>
        <w:t xml:space="preserve"> </w:t>
      </w:r>
      <w:proofErr w:type="spellStart"/>
      <w:r w:rsidRPr="0033273F">
        <w:rPr>
          <w:rFonts w:cs="Arial"/>
          <w:szCs w:val="22"/>
        </w:rPr>
        <w:t>skutečnosti</w:t>
      </w:r>
      <w:proofErr w:type="spellEnd"/>
      <w:r w:rsidRPr="0033273F">
        <w:rPr>
          <w:rFonts w:cs="Arial"/>
          <w:szCs w:val="22"/>
        </w:rPr>
        <w:t xml:space="preserve"> či </w:t>
      </w:r>
      <w:proofErr w:type="spellStart"/>
      <w:r w:rsidRPr="0033273F">
        <w:rPr>
          <w:rFonts w:cs="Arial"/>
          <w:szCs w:val="22"/>
        </w:rPr>
        <w:t>informace</w:t>
      </w:r>
      <w:proofErr w:type="spellEnd"/>
      <w:r w:rsidRPr="0033273F">
        <w:rPr>
          <w:rFonts w:cs="Arial"/>
          <w:szCs w:val="22"/>
        </w:rPr>
        <w:t xml:space="preserve">, </w:t>
      </w:r>
      <w:proofErr w:type="spellStart"/>
      <w:r w:rsidRPr="0033273F">
        <w:rPr>
          <w:rFonts w:cs="Arial"/>
          <w:szCs w:val="22"/>
        </w:rPr>
        <w:t>které</w:t>
      </w:r>
      <w:proofErr w:type="spellEnd"/>
      <w:r w:rsidRPr="0033273F">
        <w:rPr>
          <w:rFonts w:cs="Arial"/>
          <w:szCs w:val="22"/>
        </w:rPr>
        <w:t xml:space="preserve"> </w:t>
      </w:r>
      <w:proofErr w:type="spellStart"/>
      <w:r w:rsidRPr="0033273F">
        <w:rPr>
          <w:rFonts w:cs="Arial"/>
          <w:szCs w:val="22"/>
        </w:rPr>
        <w:t>druhá</w:t>
      </w:r>
      <w:proofErr w:type="spellEnd"/>
      <w:r w:rsidRPr="0033273F">
        <w:rPr>
          <w:rFonts w:cs="Arial"/>
          <w:szCs w:val="22"/>
        </w:rPr>
        <w:t xml:space="preserve"> </w:t>
      </w:r>
      <w:proofErr w:type="spellStart"/>
      <w:r w:rsidRPr="0033273F">
        <w:rPr>
          <w:rFonts w:cs="Arial"/>
          <w:szCs w:val="22"/>
        </w:rPr>
        <w:t>smluvní</w:t>
      </w:r>
      <w:proofErr w:type="spellEnd"/>
      <w:r w:rsidRPr="0033273F">
        <w:rPr>
          <w:rFonts w:cs="Arial"/>
          <w:szCs w:val="22"/>
        </w:rPr>
        <w:t xml:space="preserve"> </w:t>
      </w:r>
      <w:proofErr w:type="spellStart"/>
      <w:r w:rsidRPr="0033273F">
        <w:rPr>
          <w:rFonts w:cs="Arial"/>
          <w:szCs w:val="22"/>
        </w:rPr>
        <w:t>strana</w:t>
      </w:r>
      <w:proofErr w:type="spellEnd"/>
      <w:r w:rsidRPr="0033273F">
        <w:rPr>
          <w:rFonts w:cs="Arial"/>
          <w:szCs w:val="22"/>
        </w:rPr>
        <w:t xml:space="preserve"> </w:t>
      </w:r>
      <w:proofErr w:type="spellStart"/>
      <w:r w:rsidRPr="0033273F">
        <w:rPr>
          <w:rFonts w:cs="Arial"/>
          <w:szCs w:val="22"/>
        </w:rPr>
        <w:t>prohlásí</w:t>
      </w:r>
      <w:proofErr w:type="spellEnd"/>
      <w:r w:rsidRPr="0033273F">
        <w:rPr>
          <w:rFonts w:cs="Arial"/>
          <w:szCs w:val="22"/>
        </w:rPr>
        <w:t xml:space="preserve"> </w:t>
      </w:r>
      <w:proofErr w:type="spellStart"/>
      <w:r w:rsidRPr="0033273F">
        <w:rPr>
          <w:rFonts w:cs="Arial"/>
          <w:szCs w:val="22"/>
        </w:rPr>
        <w:t>za</w:t>
      </w:r>
      <w:proofErr w:type="spellEnd"/>
      <w:r w:rsidRPr="0033273F">
        <w:rPr>
          <w:rFonts w:cs="Arial"/>
          <w:szCs w:val="22"/>
        </w:rPr>
        <w:t xml:space="preserve"> </w:t>
      </w:r>
      <w:proofErr w:type="spellStart"/>
      <w:r w:rsidRPr="0033273F">
        <w:rPr>
          <w:rFonts w:cs="Arial"/>
          <w:szCs w:val="22"/>
        </w:rPr>
        <w:t>důvěrné</w:t>
      </w:r>
      <w:proofErr w:type="spellEnd"/>
      <w:r w:rsidRPr="0033273F">
        <w:rPr>
          <w:rFonts w:cs="Arial"/>
          <w:szCs w:val="22"/>
        </w:rPr>
        <w:t xml:space="preserve">. </w:t>
      </w:r>
      <w:proofErr w:type="spellStart"/>
      <w:r w:rsidRPr="0033273F">
        <w:rPr>
          <w:rFonts w:cs="Arial"/>
          <w:szCs w:val="22"/>
        </w:rPr>
        <w:t>Smluvní</w:t>
      </w:r>
      <w:proofErr w:type="spellEnd"/>
      <w:r w:rsidRPr="0033273F">
        <w:rPr>
          <w:rFonts w:cs="Arial"/>
          <w:szCs w:val="22"/>
        </w:rPr>
        <w:t xml:space="preserve"> </w:t>
      </w:r>
      <w:proofErr w:type="spellStart"/>
      <w:r w:rsidRPr="0033273F">
        <w:rPr>
          <w:rFonts w:cs="Arial"/>
          <w:szCs w:val="22"/>
        </w:rPr>
        <w:t>strany</w:t>
      </w:r>
      <w:proofErr w:type="spellEnd"/>
      <w:r w:rsidRPr="0033273F">
        <w:rPr>
          <w:rFonts w:cs="Arial"/>
          <w:szCs w:val="22"/>
        </w:rPr>
        <w:t xml:space="preserve"> se </w:t>
      </w:r>
      <w:proofErr w:type="spellStart"/>
      <w:r w:rsidRPr="0033273F">
        <w:rPr>
          <w:rFonts w:cs="Arial"/>
          <w:szCs w:val="22"/>
        </w:rPr>
        <w:t>též</w:t>
      </w:r>
      <w:proofErr w:type="spellEnd"/>
      <w:r w:rsidRPr="0033273F">
        <w:rPr>
          <w:rFonts w:cs="Arial"/>
          <w:szCs w:val="22"/>
        </w:rPr>
        <w:t xml:space="preserve"> </w:t>
      </w:r>
      <w:proofErr w:type="spellStart"/>
      <w:r w:rsidRPr="0033273F">
        <w:rPr>
          <w:rFonts w:cs="Arial"/>
          <w:szCs w:val="22"/>
        </w:rPr>
        <w:t>zavazují</w:t>
      </w:r>
      <w:proofErr w:type="spellEnd"/>
      <w:r w:rsidRPr="0033273F">
        <w:rPr>
          <w:rFonts w:cs="Arial"/>
          <w:szCs w:val="22"/>
        </w:rPr>
        <w:t xml:space="preserve"> </w:t>
      </w:r>
      <w:proofErr w:type="spellStart"/>
      <w:r w:rsidRPr="0033273F">
        <w:rPr>
          <w:rFonts w:cs="Arial"/>
          <w:szCs w:val="22"/>
        </w:rPr>
        <w:t>nevyužít</w:t>
      </w:r>
      <w:proofErr w:type="spellEnd"/>
      <w:r w:rsidRPr="0033273F">
        <w:rPr>
          <w:rFonts w:cs="Arial"/>
          <w:szCs w:val="22"/>
        </w:rPr>
        <w:t xml:space="preserve"> </w:t>
      </w:r>
      <w:proofErr w:type="spellStart"/>
      <w:r w:rsidRPr="0033273F">
        <w:rPr>
          <w:rFonts w:cs="Arial"/>
          <w:szCs w:val="22"/>
        </w:rPr>
        <w:t>jakékoliv</w:t>
      </w:r>
      <w:proofErr w:type="spellEnd"/>
      <w:r w:rsidRPr="0033273F">
        <w:rPr>
          <w:rFonts w:cs="Arial"/>
          <w:szCs w:val="22"/>
        </w:rPr>
        <w:t xml:space="preserve"> </w:t>
      </w:r>
      <w:proofErr w:type="spellStart"/>
      <w:r w:rsidRPr="0033273F">
        <w:rPr>
          <w:rFonts w:cs="Arial"/>
          <w:szCs w:val="22"/>
        </w:rPr>
        <w:t>informace</w:t>
      </w:r>
      <w:proofErr w:type="spellEnd"/>
      <w:r w:rsidRPr="0033273F">
        <w:rPr>
          <w:rFonts w:cs="Arial"/>
          <w:szCs w:val="22"/>
        </w:rPr>
        <w:t xml:space="preserve"> </w:t>
      </w:r>
      <w:proofErr w:type="spellStart"/>
      <w:r w:rsidRPr="0033273F">
        <w:rPr>
          <w:rFonts w:cs="Arial"/>
          <w:szCs w:val="22"/>
        </w:rPr>
        <w:t>zpřístupněné</w:t>
      </w:r>
      <w:proofErr w:type="spellEnd"/>
      <w:r w:rsidRPr="0033273F">
        <w:rPr>
          <w:rFonts w:cs="Arial"/>
          <w:szCs w:val="22"/>
        </w:rPr>
        <w:t xml:space="preserve"> v </w:t>
      </w:r>
      <w:proofErr w:type="spellStart"/>
      <w:r w:rsidRPr="0033273F">
        <w:rPr>
          <w:rFonts w:cs="Arial"/>
          <w:szCs w:val="22"/>
        </w:rPr>
        <w:t>souvislosti</w:t>
      </w:r>
      <w:proofErr w:type="spellEnd"/>
      <w:r w:rsidRPr="0033273F">
        <w:rPr>
          <w:rFonts w:cs="Arial"/>
          <w:szCs w:val="22"/>
        </w:rPr>
        <w:t xml:space="preserve"> s </w:t>
      </w:r>
      <w:proofErr w:type="spellStart"/>
      <w:r w:rsidRPr="0033273F">
        <w:rPr>
          <w:rFonts w:cs="Arial"/>
          <w:szCs w:val="22"/>
        </w:rPr>
        <w:t>touto</w:t>
      </w:r>
      <w:proofErr w:type="spellEnd"/>
      <w:r w:rsidRPr="0033273F">
        <w:rPr>
          <w:rFonts w:cs="Arial"/>
          <w:szCs w:val="22"/>
        </w:rPr>
        <w:t xml:space="preserve"> </w:t>
      </w:r>
      <w:proofErr w:type="spellStart"/>
      <w:r w:rsidRPr="0033273F">
        <w:rPr>
          <w:rFonts w:cs="Arial"/>
          <w:szCs w:val="22"/>
        </w:rPr>
        <w:t>smlouvou</w:t>
      </w:r>
      <w:proofErr w:type="spellEnd"/>
      <w:r w:rsidRPr="0033273F">
        <w:rPr>
          <w:rFonts w:cs="Arial"/>
          <w:szCs w:val="22"/>
        </w:rPr>
        <w:t xml:space="preserve"> </w:t>
      </w:r>
      <w:proofErr w:type="spellStart"/>
      <w:r w:rsidRPr="0033273F">
        <w:rPr>
          <w:rFonts w:cs="Arial"/>
          <w:szCs w:val="22"/>
        </w:rPr>
        <w:t>ve</w:t>
      </w:r>
      <w:proofErr w:type="spellEnd"/>
      <w:r w:rsidRPr="0033273F">
        <w:rPr>
          <w:rFonts w:cs="Arial"/>
          <w:szCs w:val="22"/>
        </w:rPr>
        <w:t xml:space="preserve"> </w:t>
      </w:r>
      <w:proofErr w:type="spellStart"/>
      <w:r w:rsidRPr="0033273F">
        <w:rPr>
          <w:rFonts w:cs="Arial"/>
          <w:szCs w:val="22"/>
        </w:rPr>
        <w:t>svůj</w:t>
      </w:r>
      <w:proofErr w:type="spellEnd"/>
      <w:r w:rsidRPr="0033273F">
        <w:rPr>
          <w:rFonts w:cs="Arial"/>
          <w:szCs w:val="22"/>
        </w:rPr>
        <w:t xml:space="preserve"> </w:t>
      </w:r>
      <w:proofErr w:type="spellStart"/>
      <w:r w:rsidRPr="0033273F">
        <w:rPr>
          <w:rFonts w:cs="Arial"/>
          <w:szCs w:val="22"/>
        </w:rPr>
        <w:t>prospěch</w:t>
      </w:r>
      <w:proofErr w:type="spellEnd"/>
      <w:r w:rsidRPr="0033273F">
        <w:rPr>
          <w:rFonts w:cs="Arial"/>
          <w:szCs w:val="22"/>
        </w:rPr>
        <w:t xml:space="preserve"> </w:t>
      </w:r>
      <w:proofErr w:type="spellStart"/>
      <w:r w:rsidRPr="0033273F">
        <w:rPr>
          <w:rFonts w:cs="Arial"/>
          <w:szCs w:val="22"/>
        </w:rPr>
        <w:t>nebo</w:t>
      </w:r>
      <w:proofErr w:type="spellEnd"/>
      <w:r w:rsidRPr="0033273F">
        <w:rPr>
          <w:rFonts w:cs="Arial"/>
          <w:szCs w:val="22"/>
        </w:rPr>
        <w:t xml:space="preserve"> </w:t>
      </w:r>
      <w:proofErr w:type="spellStart"/>
      <w:r w:rsidRPr="0033273F">
        <w:rPr>
          <w:rFonts w:cs="Arial"/>
          <w:szCs w:val="22"/>
        </w:rPr>
        <w:t>ve</w:t>
      </w:r>
      <w:proofErr w:type="spellEnd"/>
      <w:r w:rsidRPr="0033273F">
        <w:rPr>
          <w:rFonts w:cs="Arial"/>
          <w:szCs w:val="22"/>
        </w:rPr>
        <w:t xml:space="preserve"> </w:t>
      </w:r>
      <w:proofErr w:type="spellStart"/>
      <w:r w:rsidRPr="0033273F">
        <w:rPr>
          <w:rFonts w:cs="Arial"/>
          <w:szCs w:val="22"/>
        </w:rPr>
        <w:t>prospěch</w:t>
      </w:r>
      <w:proofErr w:type="spellEnd"/>
      <w:r w:rsidRPr="0033273F">
        <w:rPr>
          <w:rFonts w:cs="Arial"/>
          <w:szCs w:val="22"/>
        </w:rPr>
        <w:t xml:space="preserve"> </w:t>
      </w:r>
      <w:proofErr w:type="spellStart"/>
      <w:r w:rsidRPr="0033273F">
        <w:rPr>
          <w:rFonts w:cs="Arial"/>
          <w:szCs w:val="22"/>
        </w:rPr>
        <w:t>třetích</w:t>
      </w:r>
      <w:proofErr w:type="spellEnd"/>
      <w:r w:rsidRPr="0033273F">
        <w:rPr>
          <w:rFonts w:cs="Arial"/>
          <w:szCs w:val="22"/>
        </w:rPr>
        <w:t xml:space="preserve"> osob v </w:t>
      </w:r>
      <w:proofErr w:type="spellStart"/>
      <w:r w:rsidRPr="0033273F">
        <w:rPr>
          <w:rFonts w:cs="Arial"/>
          <w:szCs w:val="22"/>
        </w:rPr>
        <w:t>rozporu</w:t>
      </w:r>
      <w:proofErr w:type="spellEnd"/>
      <w:r w:rsidRPr="0033273F">
        <w:rPr>
          <w:rFonts w:cs="Arial"/>
          <w:szCs w:val="22"/>
        </w:rPr>
        <w:t xml:space="preserve"> s </w:t>
      </w:r>
      <w:proofErr w:type="spellStart"/>
      <w:r w:rsidRPr="0033273F">
        <w:rPr>
          <w:rFonts w:cs="Arial"/>
          <w:szCs w:val="22"/>
        </w:rPr>
        <w:t>účelem</w:t>
      </w:r>
      <w:proofErr w:type="spellEnd"/>
      <w:r w:rsidRPr="0033273F">
        <w:rPr>
          <w:rFonts w:cs="Arial"/>
          <w:szCs w:val="22"/>
        </w:rPr>
        <w:t xml:space="preserve"> </w:t>
      </w:r>
      <w:proofErr w:type="spellStart"/>
      <w:r w:rsidRPr="0033273F">
        <w:rPr>
          <w:rFonts w:cs="Arial"/>
          <w:szCs w:val="22"/>
        </w:rPr>
        <w:t>jejich</w:t>
      </w:r>
      <w:proofErr w:type="spellEnd"/>
      <w:r w:rsidRPr="0033273F">
        <w:rPr>
          <w:rFonts w:cs="Arial"/>
          <w:szCs w:val="22"/>
        </w:rPr>
        <w:t xml:space="preserve"> </w:t>
      </w:r>
      <w:proofErr w:type="spellStart"/>
      <w:r w:rsidRPr="0033273F">
        <w:rPr>
          <w:rFonts w:cs="Arial"/>
          <w:szCs w:val="22"/>
        </w:rPr>
        <w:t>zpřístupnění</w:t>
      </w:r>
      <w:proofErr w:type="spellEnd"/>
      <w:r w:rsidRPr="0033273F">
        <w:rPr>
          <w:rFonts w:cs="Arial"/>
          <w:szCs w:val="22"/>
        </w:rPr>
        <w:t xml:space="preserve">. </w:t>
      </w:r>
      <w:proofErr w:type="spellStart"/>
      <w:r w:rsidRPr="0033273F">
        <w:rPr>
          <w:rFonts w:cs="Arial"/>
          <w:szCs w:val="22"/>
        </w:rPr>
        <w:t>Povinnost</w:t>
      </w:r>
      <w:proofErr w:type="spellEnd"/>
      <w:r w:rsidRPr="0033273F">
        <w:rPr>
          <w:rFonts w:cs="Arial"/>
          <w:szCs w:val="22"/>
        </w:rPr>
        <w:t xml:space="preserve"> </w:t>
      </w:r>
      <w:proofErr w:type="spellStart"/>
      <w:r w:rsidRPr="0033273F">
        <w:rPr>
          <w:rFonts w:cs="Arial"/>
          <w:szCs w:val="22"/>
        </w:rPr>
        <w:t>mlčenlivosti</w:t>
      </w:r>
      <w:proofErr w:type="spellEnd"/>
      <w:r w:rsidRPr="0033273F">
        <w:rPr>
          <w:rFonts w:cs="Arial"/>
          <w:szCs w:val="22"/>
        </w:rPr>
        <w:t xml:space="preserve"> se </w:t>
      </w:r>
      <w:proofErr w:type="spellStart"/>
      <w:r w:rsidRPr="0033273F">
        <w:rPr>
          <w:rFonts w:cs="Arial"/>
          <w:szCs w:val="22"/>
        </w:rPr>
        <w:t>nevztahuje</w:t>
      </w:r>
      <w:proofErr w:type="spellEnd"/>
      <w:r w:rsidRPr="0033273F">
        <w:rPr>
          <w:rFonts w:cs="Arial"/>
          <w:szCs w:val="22"/>
        </w:rPr>
        <w:t xml:space="preserve"> </w:t>
      </w:r>
      <w:proofErr w:type="spellStart"/>
      <w:proofErr w:type="gramStart"/>
      <w:r w:rsidRPr="0033273F">
        <w:rPr>
          <w:rFonts w:cs="Arial"/>
          <w:szCs w:val="22"/>
        </w:rPr>
        <w:t>na</w:t>
      </w:r>
      <w:proofErr w:type="spellEnd"/>
      <w:proofErr w:type="gramEnd"/>
      <w:r w:rsidRPr="0033273F">
        <w:rPr>
          <w:rFonts w:cs="Arial"/>
          <w:szCs w:val="22"/>
        </w:rPr>
        <w:t xml:space="preserve"> </w:t>
      </w:r>
      <w:proofErr w:type="spellStart"/>
      <w:r w:rsidRPr="0033273F">
        <w:rPr>
          <w:rFonts w:cs="Arial"/>
          <w:szCs w:val="22"/>
        </w:rPr>
        <w:t>údaje</w:t>
      </w:r>
      <w:proofErr w:type="spellEnd"/>
      <w:r w:rsidRPr="0033273F">
        <w:rPr>
          <w:rFonts w:cs="Arial"/>
          <w:szCs w:val="22"/>
        </w:rPr>
        <w:t xml:space="preserve">, </w:t>
      </w:r>
      <w:proofErr w:type="spellStart"/>
      <w:r w:rsidRPr="0033273F">
        <w:rPr>
          <w:rFonts w:cs="Arial"/>
          <w:szCs w:val="22"/>
        </w:rPr>
        <w:t>které</w:t>
      </w:r>
      <w:proofErr w:type="spellEnd"/>
      <w:r w:rsidRPr="0033273F">
        <w:rPr>
          <w:rFonts w:cs="Arial"/>
          <w:szCs w:val="22"/>
        </w:rPr>
        <w:t xml:space="preserve"> je </w:t>
      </w:r>
      <w:proofErr w:type="spellStart"/>
      <w:r w:rsidRPr="0033273F">
        <w:rPr>
          <w:rFonts w:cs="Arial"/>
          <w:szCs w:val="22"/>
        </w:rPr>
        <w:t>smluvní</w:t>
      </w:r>
      <w:proofErr w:type="spellEnd"/>
      <w:r w:rsidRPr="0033273F">
        <w:rPr>
          <w:rFonts w:cs="Arial"/>
          <w:szCs w:val="22"/>
        </w:rPr>
        <w:t xml:space="preserve"> </w:t>
      </w:r>
      <w:proofErr w:type="spellStart"/>
      <w:r w:rsidRPr="0033273F">
        <w:rPr>
          <w:rFonts w:cs="Arial"/>
          <w:szCs w:val="22"/>
        </w:rPr>
        <w:t>strana</w:t>
      </w:r>
      <w:proofErr w:type="spellEnd"/>
      <w:r w:rsidRPr="0033273F">
        <w:rPr>
          <w:rFonts w:cs="Arial"/>
          <w:szCs w:val="22"/>
        </w:rPr>
        <w:t xml:space="preserve"> </w:t>
      </w:r>
      <w:proofErr w:type="spellStart"/>
      <w:r w:rsidRPr="0033273F">
        <w:rPr>
          <w:rFonts w:cs="Arial"/>
          <w:szCs w:val="22"/>
        </w:rPr>
        <w:t>povinna</w:t>
      </w:r>
      <w:proofErr w:type="spellEnd"/>
      <w:r w:rsidRPr="0033273F">
        <w:rPr>
          <w:rFonts w:cs="Arial"/>
          <w:szCs w:val="22"/>
        </w:rPr>
        <w:t xml:space="preserve"> </w:t>
      </w:r>
      <w:proofErr w:type="spellStart"/>
      <w:r w:rsidRPr="0033273F">
        <w:rPr>
          <w:rFonts w:cs="Arial"/>
          <w:szCs w:val="22"/>
        </w:rPr>
        <w:t>poskytnout</w:t>
      </w:r>
      <w:proofErr w:type="spellEnd"/>
      <w:r w:rsidRPr="0033273F">
        <w:rPr>
          <w:rFonts w:cs="Arial"/>
          <w:szCs w:val="22"/>
        </w:rPr>
        <w:t xml:space="preserve"> </w:t>
      </w:r>
      <w:proofErr w:type="spellStart"/>
      <w:r w:rsidRPr="0033273F">
        <w:rPr>
          <w:rFonts w:cs="Arial"/>
          <w:szCs w:val="22"/>
        </w:rPr>
        <w:t>dle</w:t>
      </w:r>
      <w:proofErr w:type="spellEnd"/>
      <w:r w:rsidRPr="0033273F">
        <w:rPr>
          <w:rFonts w:cs="Arial"/>
          <w:szCs w:val="22"/>
        </w:rPr>
        <w:t xml:space="preserve"> </w:t>
      </w:r>
      <w:proofErr w:type="spellStart"/>
      <w:r w:rsidRPr="0033273F">
        <w:rPr>
          <w:rFonts w:cs="Arial"/>
          <w:szCs w:val="22"/>
        </w:rPr>
        <w:t>zákona</w:t>
      </w:r>
      <w:proofErr w:type="spellEnd"/>
      <w:r w:rsidRPr="0033273F">
        <w:rPr>
          <w:rFonts w:cs="Arial"/>
          <w:szCs w:val="22"/>
        </w:rPr>
        <w:t xml:space="preserve"> </w:t>
      </w:r>
      <w:proofErr w:type="spellStart"/>
      <w:r w:rsidRPr="0033273F">
        <w:rPr>
          <w:rFonts w:cs="Arial"/>
          <w:szCs w:val="22"/>
        </w:rPr>
        <w:t>na</w:t>
      </w:r>
      <w:proofErr w:type="spellEnd"/>
      <w:r w:rsidRPr="0033273F">
        <w:rPr>
          <w:rFonts w:cs="Arial"/>
          <w:szCs w:val="22"/>
        </w:rPr>
        <w:t xml:space="preserve"> </w:t>
      </w:r>
      <w:proofErr w:type="spellStart"/>
      <w:r w:rsidRPr="0033273F">
        <w:rPr>
          <w:rFonts w:cs="Arial"/>
          <w:szCs w:val="22"/>
        </w:rPr>
        <w:t>vyžádání</w:t>
      </w:r>
      <w:proofErr w:type="spellEnd"/>
      <w:r w:rsidRPr="0033273F">
        <w:rPr>
          <w:rFonts w:cs="Arial"/>
          <w:szCs w:val="22"/>
        </w:rPr>
        <w:t xml:space="preserve"> </w:t>
      </w:r>
      <w:proofErr w:type="spellStart"/>
      <w:r w:rsidRPr="0033273F">
        <w:rPr>
          <w:rFonts w:cs="Arial"/>
          <w:szCs w:val="22"/>
        </w:rPr>
        <w:t>soudů</w:t>
      </w:r>
      <w:proofErr w:type="spellEnd"/>
      <w:r w:rsidRPr="0033273F">
        <w:rPr>
          <w:rFonts w:cs="Arial"/>
          <w:szCs w:val="22"/>
        </w:rPr>
        <w:t xml:space="preserve">, </w:t>
      </w:r>
      <w:proofErr w:type="spellStart"/>
      <w:r w:rsidRPr="0033273F">
        <w:rPr>
          <w:rFonts w:cs="Arial"/>
          <w:szCs w:val="22"/>
        </w:rPr>
        <w:t>správních</w:t>
      </w:r>
      <w:proofErr w:type="spellEnd"/>
      <w:r w:rsidRPr="0033273F">
        <w:rPr>
          <w:rFonts w:cs="Arial"/>
          <w:szCs w:val="22"/>
        </w:rPr>
        <w:t xml:space="preserve"> </w:t>
      </w:r>
      <w:proofErr w:type="spellStart"/>
      <w:r w:rsidRPr="0033273F">
        <w:rPr>
          <w:rFonts w:cs="Arial"/>
          <w:szCs w:val="22"/>
        </w:rPr>
        <w:t>úřadů</w:t>
      </w:r>
      <w:proofErr w:type="spellEnd"/>
      <w:r w:rsidRPr="0033273F">
        <w:rPr>
          <w:rFonts w:cs="Arial"/>
          <w:szCs w:val="22"/>
        </w:rPr>
        <w:t xml:space="preserve">, </w:t>
      </w:r>
      <w:proofErr w:type="spellStart"/>
      <w:r w:rsidRPr="0033273F">
        <w:rPr>
          <w:rFonts w:cs="Arial"/>
          <w:szCs w:val="22"/>
        </w:rPr>
        <w:t>orgánů</w:t>
      </w:r>
      <w:proofErr w:type="spellEnd"/>
      <w:r w:rsidRPr="0033273F">
        <w:rPr>
          <w:rFonts w:cs="Arial"/>
          <w:szCs w:val="22"/>
        </w:rPr>
        <w:t xml:space="preserve"> </w:t>
      </w:r>
      <w:proofErr w:type="spellStart"/>
      <w:r w:rsidRPr="0033273F">
        <w:rPr>
          <w:rFonts w:cs="Arial"/>
          <w:szCs w:val="22"/>
        </w:rPr>
        <w:t>činných</w:t>
      </w:r>
      <w:proofErr w:type="spellEnd"/>
      <w:r w:rsidRPr="0033273F">
        <w:rPr>
          <w:rFonts w:cs="Arial"/>
          <w:szCs w:val="22"/>
        </w:rPr>
        <w:t xml:space="preserve"> v </w:t>
      </w:r>
      <w:proofErr w:type="spellStart"/>
      <w:r w:rsidRPr="0033273F">
        <w:rPr>
          <w:rFonts w:cs="Arial"/>
          <w:szCs w:val="22"/>
        </w:rPr>
        <w:t>trestním</w:t>
      </w:r>
      <w:proofErr w:type="spellEnd"/>
      <w:r w:rsidRPr="0033273F">
        <w:rPr>
          <w:rFonts w:cs="Arial"/>
          <w:szCs w:val="22"/>
        </w:rPr>
        <w:t xml:space="preserve"> </w:t>
      </w:r>
      <w:proofErr w:type="spellStart"/>
      <w:r w:rsidRPr="0033273F">
        <w:rPr>
          <w:rFonts w:cs="Arial"/>
          <w:szCs w:val="22"/>
        </w:rPr>
        <w:t>řízení</w:t>
      </w:r>
      <w:proofErr w:type="spellEnd"/>
      <w:r w:rsidRPr="0033273F">
        <w:rPr>
          <w:rFonts w:cs="Arial"/>
          <w:szCs w:val="22"/>
        </w:rPr>
        <w:t xml:space="preserve">, auditory pro </w:t>
      </w:r>
      <w:proofErr w:type="spellStart"/>
      <w:r w:rsidRPr="0033273F">
        <w:rPr>
          <w:rFonts w:cs="Arial"/>
          <w:szCs w:val="22"/>
        </w:rPr>
        <w:t>zákonem</w:t>
      </w:r>
      <w:proofErr w:type="spellEnd"/>
      <w:r w:rsidRPr="0033273F">
        <w:rPr>
          <w:rFonts w:cs="Arial"/>
          <w:szCs w:val="22"/>
        </w:rPr>
        <w:t xml:space="preserve"> </w:t>
      </w:r>
      <w:proofErr w:type="spellStart"/>
      <w:r w:rsidRPr="0033273F">
        <w:rPr>
          <w:rFonts w:cs="Arial"/>
          <w:szCs w:val="22"/>
        </w:rPr>
        <w:t>stanovené</w:t>
      </w:r>
      <w:proofErr w:type="spellEnd"/>
      <w:r w:rsidRPr="0033273F">
        <w:rPr>
          <w:rFonts w:cs="Arial"/>
          <w:szCs w:val="22"/>
        </w:rPr>
        <w:t xml:space="preserve"> </w:t>
      </w:r>
      <w:proofErr w:type="spellStart"/>
      <w:r w:rsidRPr="0033273F">
        <w:rPr>
          <w:rFonts w:cs="Arial"/>
          <w:szCs w:val="22"/>
        </w:rPr>
        <w:t>účely</w:t>
      </w:r>
      <w:proofErr w:type="spellEnd"/>
      <w:r w:rsidRPr="0033273F">
        <w:rPr>
          <w:rFonts w:cs="Arial"/>
          <w:szCs w:val="22"/>
        </w:rPr>
        <w:t xml:space="preserve"> či </w:t>
      </w:r>
      <w:proofErr w:type="spellStart"/>
      <w:r w:rsidRPr="0033273F">
        <w:rPr>
          <w:rFonts w:cs="Arial"/>
          <w:szCs w:val="22"/>
        </w:rPr>
        <w:t>jiných</w:t>
      </w:r>
      <w:proofErr w:type="spellEnd"/>
      <w:r w:rsidRPr="0033273F">
        <w:rPr>
          <w:rFonts w:cs="Arial"/>
          <w:szCs w:val="22"/>
        </w:rPr>
        <w:t xml:space="preserve"> </w:t>
      </w:r>
      <w:proofErr w:type="spellStart"/>
      <w:r w:rsidRPr="0033273F">
        <w:rPr>
          <w:rFonts w:cs="Arial"/>
          <w:szCs w:val="22"/>
        </w:rPr>
        <w:t>subjektů</w:t>
      </w:r>
      <w:proofErr w:type="spellEnd"/>
      <w:r w:rsidRPr="0033273F">
        <w:rPr>
          <w:rFonts w:cs="Arial"/>
          <w:szCs w:val="22"/>
        </w:rPr>
        <w:t xml:space="preserve">. </w:t>
      </w:r>
      <w:proofErr w:type="spellStart"/>
      <w:r w:rsidRPr="0033273F">
        <w:rPr>
          <w:rFonts w:cs="Arial"/>
          <w:szCs w:val="22"/>
        </w:rPr>
        <w:t>Povinnost</w:t>
      </w:r>
      <w:proofErr w:type="spellEnd"/>
      <w:r w:rsidRPr="0033273F">
        <w:rPr>
          <w:rFonts w:cs="Arial"/>
          <w:szCs w:val="22"/>
        </w:rPr>
        <w:t xml:space="preserve"> </w:t>
      </w:r>
      <w:proofErr w:type="spellStart"/>
      <w:r w:rsidRPr="0033273F">
        <w:rPr>
          <w:rFonts w:cs="Arial"/>
          <w:szCs w:val="22"/>
        </w:rPr>
        <w:t>mlčenlivosti</w:t>
      </w:r>
      <w:proofErr w:type="spellEnd"/>
      <w:r w:rsidRPr="0033273F">
        <w:rPr>
          <w:rFonts w:cs="Arial"/>
          <w:szCs w:val="22"/>
        </w:rPr>
        <w:t xml:space="preserve"> </w:t>
      </w:r>
      <w:proofErr w:type="spellStart"/>
      <w:r w:rsidRPr="0033273F">
        <w:rPr>
          <w:rFonts w:cs="Arial"/>
          <w:szCs w:val="22"/>
        </w:rPr>
        <w:t>trvá</w:t>
      </w:r>
      <w:proofErr w:type="spellEnd"/>
      <w:r w:rsidRPr="0033273F">
        <w:rPr>
          <w:rFonts w:cs="Arial"/>
          <w:szCs w:val="22"/>
        </w:rPr>
        <w:t xml:space="preserve"> </w:t>
      </w:r>
      <w:proofErr w:type="spellStart"/>
      <w:r w:rsidRPr="0033273F">
        <w:rPr>
          <w:rFonts w:cs="Arial"/>
          <w:szCs w:val="22"/>
        </w:rPr>
        <w:t>i</w:t>
      </w:r>
      <w:proofErr w:type="spellEnd"/>
      <w:r w:rsidRPr="0033273F">
        <w:rPr>
          <w:rFonts w:cs="Arial"/>
          <w:szCs w:val="22"/>
        </w:rPr>
        <w:t xml:space="preserve"> </w:t>
      </w:r>
      <w:proofErr w:type="spellStart"/>
      <w:r w:rsidRPr="0033273F">
        <w:rPr>
          <w:rFonts w:cs="Arial"/>
          <w:szCs w:val="22"/>
        </w:rPr>
        <w:t>po</w:t>
      </w:r>
      <w:proofErr w:type="spellEnd"/>
      <w:r w:rsidRPr="0033273F">
        <w:rPr>
          <w:rFonts w:cs="Arial"/>
          <w:szCs w:val="22"/>
        </w:rPr>
        <w:t xml:space="preserve"> </w:t>
      </w:r>
      <w:proofErr w:type="spellStart"/>
      <w:r w:rsidRPr="0033273F">
        <w:rPr>
          <w:rFonts w:cs="Arial"/>
          <w:szCs w:val="22"/>
        </w:rPr>
        <w:t>ukončení</w:t>
      </w:r>
      <w:proofErr w:type="spellEnd"/>
      <w:r w:rsidRPr="0033273F">
        <w:rPr>
          <w:rFonts w:cs="Arial"/>
          <w:szCs w:val="22"/>
        </w:rPr>
        <w:t xml:space="preserve"> </w:t>
      </w:r>
      <w:proofErr w:type="spellStart"/>
      <w:r w:rsidRPr="0033273F">
        <w:rPr>
          <w:rFonts w:cs="Arial"/>
          <w:szCs w:val="22"/>
        </w:rPr>
        <w:t>smluvního</w:t>
      </w:r>
      <w:proofErr w:type="spellEnd"/>
      <w:r w:rsidRPr="0033273F">
        <w:rPr>
          <w:rFonts w:cs="Arial"/>
          <w:szCs w:val="22"/>
        </w:rPr>
        <w:t xml:space="preserve"> </w:t>
      </w:r>
      <w:proofErr w:type="spellStart"/>
      <w:r w:rsidRPr="0033273F">
        <w:rPr>
          <w:rFonts w:cs="Arial"/>
          <w:szCs w:val="22"/>
        </w:rPr>
        <w:t>vztahu</w:t>
      </w:r>
      <w:proofErr w:type="spellEnd"/>
      <w:r w:rsidRPr="0033273F">
        <w:rPr>
          <w:rFonts w:cs="Arial"/>
          <w:szCs w:val="22"/>
        </w:rPr>
        <w:t>.</w:t>
      </w:r>
    </w:p>
    <w:p w14:paraId="2C598603" w14:textId="77777777" w:rsidR="006E1AC3" w:rsidRPr="0033273F" w:rsidRDefault="006E1AC3" w:rsidP="00B234F7">
      <w:pPr>
        <w:keepLines/>
        <w:widowControl w:val="0"/>
        <w:spacing w:line="40" w:lineRule="atLeast"/>
        <w:jc w:val="both"/>
        <w:rPr>
          <w:rFonts w:cs="Arial"/>
          <w:szCs w:val="22"/>
        </w:rPr>
      </w:pPr>
    </w:p>
    <w:p w14:paraId="42FB1599" w14:textId="4622490E" w:rsidR="006E1AC3" w:rsidRPr="0033273F" w:rsidRDefault="006E1AC3" w:rsidP="00B234F7">
      <w:pPr>
        <w:keepLines/>
        <w:widowControl w:val="0"/>
        <w:spacing w:line="40" w:lineRule="atLeast"/>
        <w:jc w:val="both"/>
        <w:rPr>
          <w:rFonts w:cs="Arial"/>
          <w:i/>
          <w:szCs w:val="22"/>
        </w:rPr>
      </w:pPr>
      <w:r w:rsidRPr="0033273F">
        <w:rPr>
          <w:rFonts w:cs="Arial"/>
          <w:szCs w:val="22"/>
        </w:rPr>
        <w:t xml:space="preserve">36. </w:t>
      </w:r>
      <w:proofErr w:type="spellStart"/>
      <w:r w:rsidRPr="0033273F">
        <w:rPr>
          <w:rFonts w:cs="Arial"/>
          <w:szCs w:val="22"/>
        </w:rPr>
        <w:t>Smluvní</w:t>
      </w:r>
      <w:proofErr w:type="spellEnd"/>
      <w:r w:rsidRPr="0033273F">
        <w:rPr>
          <w:rFonts w:cs="Arial"/>
          <w:szCs w:val="22"/>
        </w:rPr>
        <w:t xml:space="preserve"> </w:t>
      </w:r>
      <w:proofErr w:type="spellStart"/>
      <w:r w:rsidRPr="0033273F">
        <w:rPr>
          <w:rFonts w:cs="Arial"/>
          <w:szCs w:val="22"/>
        </w:rPr>
        <w:t>strany</w:t>
      </w:r>
      <w:proofErr w:type="spellEnd"/>
      <w:r w:rsidRPr="0033273F">
        <w:rPr>
          <w:rFonts w:cs="Arial"/>
          <w:szCs w:val="22"/>
        </w:rPr>
        <w:t xml:space="preserve"> </w:t>
      </w:r>
      <w:proofErr w:type="spellStart"/>
      <w:r w:rsidRPr="0033273F">
        <w:rPr>
          <w:rFonts w:cs="Arial"/>
          <w:szCs w:val="22"/>
        </w:rPr>
        <w:t>výslovně</w:t>
      </w:r>
      <w:proofErr w:type="spellEnd"/>
      <w:r w:rsidRPr="0033273F">
        <w:rPr>
          <w:rFonts w:cs="Arial"/>
          <w:szCs w:val="22"/>
        </w:rPr>
        <w:t xml:space="preserve"> </w:t>
      </w:r>
      <w:proofErr w:type="spellStart"/>
      <w:r w:rsidRPr="0033273F">
        <w:rPr>
          <w:rFonts w:cs="Arial"/>
          <w:szCs w:val="22"/>
        </w:rPr>
        <w:t>souhlasí</w:t>
      </w:r>
      <w:proofErr w:type="spellEnd"/>
      <w:r w:rsidRPr="0033273F">
        <w:rPr>
          <w:rFonts w:cs="Arial"/>
          <w:szCs w:val="22"/>
        </w:rPr>
        <w:t xml:space="preserve">, </w:t>
      </w:r>
      <w:proofErr w:type="spellStart"/>
      <w:r w:rsidRPr="0033273F">
        <w:rPr>
          <w:rFonts w:cs="Arial"/>
          <w:szCs w:val="22"/>
        </w:rPr>
        <w:t>že</w:t>
      </w:r>
      <w:proofErr w:type="spellEnd"/>
      <w:r w:rsidRPr="0033273F">
        <w:rPr>
          <w:rFonts w:cs="Arial"/>
          <w:szCs w:val="22"/>
        </w:rPr>
        <w:t xml:space="preserve"> </w:t>
      </w:r>
      <w:proofErr w:type="spellStart"/>
      <w:r w:rsidRPr="0033273F">
        <w:rPr>
          <w:rFonts w:cs="Arial"/>
          <w:szCs w:val="22"/>
        </w:rPr>
        <w:t>tato</w:t>
      </w:r>
      <w:proofErr w:type="spellEnd"/>
      <w:r w:rsidRPr="0033273F">
        <w:rPr>
          <w:rFonts w:cs="Arial"/>
          <w:szCs w:val="22"/>
        </w:rPr>
        <w:t xml:space="preserve"> </w:t>
      </w:r>
      <w:proofErr w:type="spellStart"/>
      <w:r w:rsidRPr="0033273F">
        <w:rPr>
          <w:rFonts w:cs="Arial"/>
          <w:szCs w:val="22"/>
        </w:rPr>
        <w:t>smlouva</w:t>
      </w:r>
      <w:proofErr w:type="spellEnd"/>
      <w:r w:rsidRPr="0033273F">
        <w:rPr>
          <w:rFonts w:cs="Arial"/>
          <w:szCs w:val="22"/>
        </w:rPr>
        <w:t xml:space="preserve"> </w:t>
      </w:r>
      <w:proofErr w:type="spellStart"/>
      <w:r w:rsidRPr="0033273F">
        <w:rPr>
          <w:rFonts w:cs="Arial"/>
          <w:szCs w:val="22"/>
        </w:rPr>
        <w:t>bude</w:t>
      </w:r>
      <w:proofErr w:type="spellEnd"/>
      <w:r w:rsidRPr="0033273F">
        <w:rPr>
          <w:rFonts w:cs="Arial"/>
          <w:szCs w:val="22"/>
        </w:rPr>
        <w:t xml:space="preserve"> </w:t>
      </w:r>
      <w:proofErr w:type="spellStart"/>
      <w:r w:rsidRPr="0033273F">
        <w:rPr>
          <w:rFonts w:cs="Arial"/>
          <w:szCs w:val="22"/>
        </w:rPr>
        <w:t>zveřejněna</w:t>
      </w:r>
      <w:proofErr w:type="spellEnd"/>
      <w:r w:rsidRPr="0033273F">
        <w:rPr>
          <w:rFonts w:cs="Arial"/>
          <w:szCs w:val="22"/>
        </w:rPr>
        <w:t xml:space="preserve"> </w:t>
      </w:r>
      <w:proofErr w:type="spellStart"/>
      <w:r w:rsidRPr="0033273F">
        <w:rPr>
          <w:rFonts w:cs="Arial"/>
          <w:szCs w:val="22"/>
        </w:rPr>
        <w:t>podle</w:t>
      </w:r>
      <w:proofErr w:type="spellEnd"/>
      <w:r w:rsidRPr="0033273F">
        <w:rPr>
          <w:rFonts w:cs="Arial"/>
          <w:szCs w:val="22"/>
        </w:rPr>
        <w:t xml:space="preserve"> </w:t>
      </w:r>
      <w:proofErr w:type="spellStart"/>
      <w:r w:rsidRPr="0033273F">
        <w:rPr>
          <w:rFonts w:cs="Arial"/>
          <w:szCs w:val="22"/>
        </w:rPr>
        <w:t>zák</w:t>
      </w:r>
      <w:proofErr w:type="spellEnd"/>
      <w:r w:rsidRPr="0033273F">
        <w:rPr>
          <w:rFonts w:cs="Arial"/>
          <w:szCs w:val="22"/>
        </w:rPr>
        <w:t xml:space="preserve">. </w:t>
      </w:r>
      <w:proofErr w:type="gramStart"/>
      <w:r w:rsidRPr="0033273F">
        <w:rPr>
          <w:rFonts w:cs="Arial"/>
          <w:szCs w:val="22"/>
        </w:rPr>
        <w:t>č. 340/2015</w:t>
      </w:r>
      <w:proofErr w:type="gramEnd"/>
      <w:r w:rsidRPr="0033273F">
        <w:rPr>
          <w:rFonts w:cs="Arial"/>
          <w:szCs w:val="22"/>
        </w:rPr>
        <w:t xml:space="preserve"> Sb., </w:t>
      </w:r>
      <w:proofErr w:type="spellStart"/>
      <w:r w:rsidRPr="0033273F">
        <w:rPr>
          <w:rFonts w:cs="Arial"/>
          <w:szCs w:val="22"/>
        </w:rPr>
        <w:t>zákon</w:t>
      </w:r>
      <w:proofErr w:type="spellEnd"/>
      <w:r w:rsidRPr="0033273F">
        <w:rPr>
          <w:rFonts w:cs="Arial"/>
          <w:szCs w:val="22"/>
        </w:rPr>
        <w:t xml:space="preserve"> o </w:t>
      </w:r>
      <w:proofErr w:type="spellStart"/>
      <w:r w:rsidRPr="0033273F">
        <w:rPr>
          <w:rFonts w:cs="Arial"/>
          <w:szCs w:val="22"/>
        </w:rPr>
        <w:t>registru</w:t>
      </w:r>
      <w:proofErr w:type="spellEnd"/>
      <w:r w:rsidRPr="0033273F">
        <w:rPr>
          <w:rFonts w:cs="Arial"/>
          <w:szCs w:val="22"/>
        </w:rPr>
        <w:t xml:space="preserve"> </w:t>
      </w:r>
      <w:proofErr w:type="spellStart"/>
      <w:r w:rsidRPr="0033273F">
        <w:rPr>
          <w:rFonts w:cs="Arial"/>
          <w:szCs w:val="22"/>
        </w:rPr>
        <w:t>smluv</w:t>
      </w:r>
      <w:proofErr w:type="spellEnd"/>
      <w:r w:rsidRPr="0033273F">
        <w:rPr>
          <w:rFonts w:cs="Arial"/>
          <w:szCs w:val="22"/>
        </w:rPr>
        <w:t xml:space="preserve">, </w:t>
      </w:r>
      <w:proofErr w:type="spellStart"/>
      <w:r w:rsidRPr="0033273F">
        <w:rPr>
          <w:rFonts w:cs="Arial"/>
          <w:szCs w:val="22"/>
        </w:rPr>
        <w:t>ve</w:t>
      </w:r>
      <w:proofErr w:type="spellEnd"/>
      <w:r w:rsidRPr="0033273F">
        <w:rPr>
          <w:rFonts w:cs="Arial"/>
          <w:szCs w:val="22"/>
        </w:rPr>
        <w:t xml:space="preserve"> </w:t>
      </w:r>
      <w:proofErr w:type="spellStart"/>
      <w:r w:rsidRPr="0033273F">
        <w:rPr>
          <w:rFonts w:cs="Arial"/>
          <w:szCs w:val="22"/>
        </w:rPr>
        <w:t>znění</w:t>
      </w:r>
      <w:proofErr w:type="spellEnd"/>
      <w:r w:rsidRPr="0033273F">
        <w:rPr>
          <w:rFonts w:cs="Arial"/>
          <w:szCs w:val="22"/>
        </w:rPr>
        <w:t xml:space="preserve"> </w:t>
      </w:r>
      <w:proofErr w:type="spellStart"/>
      <w:r w:rsidRPr="0033273F">
        <w:rPr>
          <w:rFonts w:cs="Arial"/>
          <w:szCs w:val="22"/>
        </w:rPr>
        <w:t>pozdějších</w:t>
      </w:r>
      <w:proofErr w:type="spellEnd"/>
      <w:r w:rsidRPr="0033273F">
        <w:rPr>
          <w:rFonts w:cs="Arial"/>
          <w:szCs w:val="22"/>
        </w:rPr>
        <w:t xml:space="preserve"> </w:t>
      </w:r>
      <w:proofErr w:type="spellStart"/>
      <w:r w:rsidRPr="0033273F">
        <w:rPr>
          <w:rFonts w:cs="Arial"/>
          <w:szCs w:val="22"/>
        </w:rPr>
        <w:t>předpisů</w:t>
      </w:r>
      <w:proofErr w:type="spellEnd"/>
      <w:r w:rsidRPr="0033273F">
        <w:rPr>
          <w:rFonts w:cs="Arial"/>
          <w:szCs w:val="22"/>
        </w:rPr>
        <w:t xml:space="preserve">, a to </w:t>
      </w:r>
      <w:proofErr w:type="spellStart"/>
      <w:r w:rsidRPr="0033273F">
        <w:rPr>
          <w:rFonts w:cs="Arial"/>
          <w:szCs w:val="22"/>
        </w:rPr>
        <w:t>včetně</w:t>
      </w:r>
      <w:proofErr w:type="spellEnd"/>
      <w:r w:rsidRPr="0033273F">
        <w:rPr>
          <w:rFonts w:cs="Arial"/>
          <w:szCs w:val="22"/>
        </w:rPr>
        <w:t xml:space="preserve"> </w:t>
      </w:r>
      <w:proofErr w:type="spellStart"/>
      <w:r w:rsidRPr="0033273F">
        <w:rPr>
          <w:rFonts w:cs="Arial"/>
          <w:szCs w:val="22"/>
        </w:rPr>
        <w:t>příloh</w:t>
      </w:r>
      <w:proofErr w:type="spellEnd"/>
      <w:r w:rsidRPr="0033273F">
        <w:rPr>
          <w:rFonts w:cs="Arial"/>
          <w:szCs w:val="22"/>
        </w:rPr>
        <w:t xml:space="preserve">, </w:t>
      </w:r>
      <w:proofErr w:type="spellStart"/>
      <w:r w:rsidRPr="0033273F">
        <w:rPr>
          <w:rFonts w:cs="Arial"/>
          <w:szCs w:val="22"/>
        </w:rPr>
        <w:t>dodatků</w:t>
      </w:r>
      <w:proofErr w:type="spellEnd"/>
      <w:r w:rsidRPr="0033273F">
        <w:rPr>
          <w:rFonts w:cs="Arial"/>
          <w:szCs w:val="22"/>
        </w:rPr>
        <w:t xml:space="preserve">, </w:t>
      </w:r>
      <w:proofErr w:type="spellStart"/>
      <w:r w:rsidRPr="0033273F">
        <w:rPr>
          <w:rFonts w:cs="Arial"/>
          <w:szCs w:val="22"/>
        </w:rPr>
        <w:t>odvozených</w:t>
      </w:r>
      <w:proofErr w:type="spellEnd"/>
      <w:r w:rsidRPr="0033273F">
        <w:rPr>
          <w:rFonts w:cs="Arial"/>
          <w:szCs w:val="22"/>
        </w:rPr>
        <w:t xml:space="preserve"> </w:t>
      </w:r>
      <w:proofErr w:type="spellStart"/>
      <w:r w:rsidRPr="0033273F">
        <w:rPr>
          <w:rFonts w:cs="Arial"/>
          <w:szCs w:val="22"/>
        </w:rPr>
        <w:t>dokumentů</w:t>
      </w:r>
      <w:proofErr w:type="spellEnd"/>
      <w:r w:rsidRPr="0033273F">
        <w:rPr>
          <w:rFonts w:cs="Arial"/>
          <w:szCs w:val="22"/>
        </w:rPr>
        <w:t xml:space="preserve"> a </w:t>
      </w:r>
      <w:proofErr w:type="spellStart"/>
      <w:r w:rsidRPr="0033273F">
        <w:rPr>
          <w:rFonts w:cs="Arial"/>
          <w:szCs w:val="22"/>
        </w:rPr>
        <w:t>metadat</w:t>
      </w:r>
      <w:proofErr w:type="spellEnd"/>
      <w:r w:rsidRPr="0033273F">
        <w:rPr>
          <w:rFonts w:cs="Arial"/>
          <w:szCs w:val="22"/>
        </w:rPr>
        <w:t xml:space="preserve">. </w:t>
      </w:r>
      <w:proofErr w:type="spellStart"/>
      <w:r w:rsidRPr="0033273F">
        <w:rPr>
          <w:rFonts w:cs="Arial"/>
          <w:szCs w:val="22"/>
        </w:rPr>
        <w:t>Za</w:t>
      </w:r>
      <w:proofErr w:type="spellEnd"/>
      <w:r w:rsidRPr="0033273F">
        <w:rPr>
          <w:rFonts w:cs="Arial"/>
          <w:szCs w:val="22"/>
        </w:rPr>
        <w:t xml:space="preserve"> </w:t>
      </w:r>
      <w:proofErr w:type="spellStart"/>
      <w:r w:rsidRPr="0033273F">
        <w:rPr>
          <w:rFonts w:cs="Arial"/>
          <w:szCs w:val="22"/>
        </w:rPr>
        <w:t>tím</w:t>
      </w:r>
      <w:proofErr w:type="spellEnd"/>
      <w:r w:rsidRPr="0033273F">
        <w:rPr>
          <w:rFonts w:cs="Arial"/>
          <w:szCs w:val="22"/>
        </w:rPr>
        <w:t xml:space="preserve"> </w:t>
      </w:r>
      <w:proofErr w:type="spellStart"/>
      <w:r w:rsidRPr="0033273F">
        <w:rPr>
          <w:rFonts w:cs="Arial"/>
          <w:szCs w:val="22"/>
        </w:rPr>
        <w:t>účelem</w:t>
      </w:r>
      <w:proofErr w:type="spellEnd"/>
      <w:r w:rsidRPr="0033273F">
        <w:rPr>
          <w:rFonts w:cs="Arial"/>
          <w:szCs w:val="22"/>
        </w:rPr>
        <w:t xml:space="preserve"> se </w:t>
      </w:r>
      <w:proofErr w:type="spellStart"/>
      <w:r w:rsidRPr="0033273F">
        <w:rPr>
          <w:rFonts w:cs="Arial"/>
          <w:szCs w:val="22"/>
        </w:rPr>
        <w:t>smluvní</w:t>
      </w:r>
      <w:proofErr w:type="spellEnd"/>
      <w:r w:rsidRPr="0033273F">
        <w:rPr>
          <w:rFonts w:cs="Arial"/>
          <w:szCs w:val="22"/>
        </w:rPr>
        <w:t xml:space="preserve"> </w:t>
      </w:r>
      <w:proofErr w:type="spellStart"/>
      <w:r w:rsidRPr="0033273F">
        <w:rPr>
          <w:rFonts w:cs="Arial"/>
          <w:szCs w:val="22"/>
        </w:rPr>
        <w:t>strany</w:t>
      </w:r>
      <w:proofErr w:type="spellEnd"/>
      <w:r w:rsidRPr="0033273F">
        <w:rPr>
          <w:rFonts w:cs="Arial"/>
          <w:szCs w:val="22"/>
        </w:rPr>
        <w:t xml:space="preserve"> </w:t>
      </w:r>
      <w:proofErr w:type="spellStart"/>
      <w:r w:rsidRPr="0033273F">
        <w:rPr>
          <w:rFonts w:cs="Arial"/>
          <w:szCs w:val="22"/>
        </w:rPr>
        <w:t>zavazují</w:t>
      </w:r>
      <w:proofErr w:type="spellEnd"/>
      <w:r w:rsidRPr="0033273F">
        <w:rPr>
          <w:rFonts w:cs="Arial"/>
          <w:szCs w:val="22"/>
        </w:rPr>
        <w:t xml:space="preserve"> v </w:t>
      </w:r>
      <w:proofErr w:type="spellStart"/>
      <w:r w:rsidRPr="0033273F">
        <w:rPr>
          <w:rFonts w:cs="Arial"/>
          <w:szCs w:val="22"/>
        </w:rPr>
        <w:t>rámci</w:t>
      </w:r>
      <w:proofErr w:type="spellEnd"/>
      <w:r w:rsidRPr="0033273F">
        <w:rPr>
          <w:rFonts w:cs="Arial"/>
          <w:szCs w:val="22"/>
        </w:rPr>
        <w:t xml:space="preserve"> </w:t>
      </w:r>
      <w:proofErr w:type="spellStart"/>
      <w:r w:rsidRPr="0033273F">
        <w:rPr>
          <w:rFonts w:cs="Arial"/>
          <w:szCs w:val="22"/>
        </w:rPr>
        <w:t>kontraktačního</w:t>
      </w:r>
      <w:proofErr w:type="spellEnd"/>
      <w:r w:rsidRPr="0033273F">
        <w:rPr>
          <w:rFonts w:cs="Arial"/>
          <w:szCs w:val="22"/>
        </w:rPr>
        <w:t xml:space="preserve"> </w:t>
      </w:r>
      <w:proofErr w:type="spellStart"/>
      <w:r w:rsidRPr="0033273F">
        <w:rPr>
          <w:rFonts w:cs="Arial"/>
          <w:szCs w:val="22"/>
        </w:rPr>
        <w:t>procesu</w:t>
      </w:r>
      <w:proofErr w:type="spellEnd"/>
      <w:r w:rsidRPr="0033273F">
        <w:rPr>
          <w:rFonts w:cs="Arial"/>
          <w:szCs w:val="22"/>
        </w:rPr>
        <w:t xml:space="preserve"> </w:t>
      </w:r>
      <w:proofErr w:type="spellStart"/>
      <w:r w:rsidRPr="0033273F">
        <w:rPr>
          <w:rFonts w:cs="Arial"/>
          <w:szCs w:val="22"/>
        </w:rPr>
        <w:t>připravit</w:t>
      </w:r>
      <w:proofErr w:type="spellEnd"/>
      <w:r w:rsidRPr="0033273F">
        <w:rPr>
          <w:rFonts w:cs="Arial"/>
          <w:szCs w:val="22"/>
        </w:rPr>
        <w:t xml:space="preserve"> </w:t>
      </w:r>
      <w:proofErr w:type="spellStart"/>
      <w:r w:rsidRPr="0033273F">
        <w:rPr>
          <w:rFonts w:cs="Arial"/>
          <w:szCs w:val="22"/>
        </w:rPr>
        <w:t>smlouvu</w:t>
      </w:r>
      <w:proofErr w:type="spellEnd"/>
      <w:r w:rsidRPr="0033273F">
        <w:rPr>
          <w:rFonts w:cs="Arial"/>
          <w:szCs w:val="22"/>
        </w:rPr>
        <w:t xml:space="preserve"> v </w:t>
      </w:r>
      <w:proofErr w:type="spellStart"/>
      <w:r w:rsidRPr="0033273F">
        <w:rPr>
          <w:rFonts w:cs="Arial"/>
          <w:szCs w:val="22"/>
        </w:rPr>
        <w:t>otevřeném</w:t>
      </w:r>
      <w:proofErr w:type="spellEnd"/>
      <w:r w:rsidRPr="0033273F">
        <w:rPr>
          <w:rFonts w:cs="Arial"/>
          <w:szCs w:val="22"/>
        </w:rPr>
        <w:t xml:space="preserve"> a </w:t>
      </w:r>
      <w:proofErr w:type="spellStart"/>
      <w:r w:rsidRPr="0033273F">
        <w:rPr>
          <w:rFonts w:cs="Arial"/>
          <w:szCs w:val="22"/>
        </w:rPr>
        <w:t>strojově</w:t>
      </w:r>
      <w:proofErr w:type="spellEnd"/>
      <w:r w:rsidRPr="0033273F">
        <w:rPr>
          <w:rFonts w:cs="Arial"/>
          <w:szCs w:val="22"/>
        </w:rPr>
        <w:t xml:space="preserve"> </w:t>
      </w:r>
      <w:proofErr w:type="spellStart"/>
      <w:r w:rsidRPr="0033273F">
        <w:rPr>
          <w:rFonts w:cs="Arial"/>
          <w:szCs w:val="22"/>
        </w:rPr>
        <w:t>čitelném</w:t>
      </w:r>
      <w:proofErr w:type="spellEnd"/>
      <w:r w:rsidRPr="0033273F">
        <w:rPr>
          <w:rFonts w:cs="Arial"/>
          <w:szCs w:val="22"/>
        </w:rPr>
        <w:t xml:space="preserve"> </w:t>
      </w:r>
      <w:proofErr w:type="spellStart"/>
      <w:r w:rsidRPr="0033273F">
        <w:rPr>
          <w:rFonts w:cs="Arial"/>
          <w:szCs w:val="22"/>
        </w:rPr>
        <w:t>formátu</w:t>
      </w:r>
      <w:proofErr w:type="spellEnd"/>
      <w:r w:rsidRPr="0033273F">
        <w:rPr>
          <w:rFonts w:cs="Arial"/>
          <w:szCs w:val="22"/>
        </w:rPr>
        <w:t xml:space="preserve">. </w:t>
      </w:r>
    </w:p>
    <w:p w14:paraId="657D4ADC" w14:textId="77777777" w:rsidR="006E1AC3" w:rsidRPr="0033273F" w:rsidRDefault="006E1AC3" w:rsidP="00B234F7">
      <w:pPr>
        <w:keepLines/>
        <w:widowControl w:val="0"/>
        <w:spacing w:line="40" w:lineRule="atLeast"/>
        <w:jc w:val="both"/>
        <w:rPr>
          <w:rFonts w:cs="Arial"/>
          <w:szCs w:val="22"/>
        </w:rPr>
      </w:pPr>
    </w:p>
    <w:p w14:paraId="357872B0" w14:textId="0AFB4B1D" w:rsidR="006E1AC3" w:rsidRPr="0033273F" w:rsidRDefault="006E1AC3" w:rsidP="00B234F7">
      <w:pPr>
        <w:keepLines/>
        <w:widowControl w:val="0"/>
        <w:spacing w:line="40" w:lineRule="atLeast"/>
        <w:jc w:val="both"/>
        <w:rPr>
          <w:rFonts w:cs="Arial"/>
          <w:szCs w:val="22"/>
        </w:rPr>
      </w:pPr>
      <w:r w:rsidRPr="0033273F">
        <w:rPr>
          <w:rFonts w:cs="Arial"/>
          <w:szCs w:val="22"/>
        </w:rPr>
        <w:t xml:space="preserve">37. </w:t>
      </w:r>
      <w:proofErr w:type="spellStart"/>
      <w:r w:rsidRPr="0033273F">
        <w:rPr>
          <w:rFonts w:cs="Arial"/>
          <w:szCs w:val="22"/>
        </w:rPr>
        <w:t>Smluvní</w:t>
      </w:r>
      <w:proofErr w:type="spellEnd"/>
      <w:r w:rsidRPr="0033273F">
        <w:rPr>
          <w:rFonts w:cs="Arial"/>
          <w:szCs w:val="22"/>
        </w:rPr>
        <w:t xml:space="preserve"> </w:t>
      </w:r>
      <w:proofErr w:type="spellStart"/>
      <w:r w:rsidRPr="0033273F">
        <w:rPr>
          <w:rFonts w:cs="Arial"/>
          <w:szCs w:val="22"/>
        </w:rPr>
        <w:t>strany</w:t>
      </w:r>
      <w:proofErr w:type="spellEnd"/>
      <w:r w:rsidRPr="0033273F">
        <w:rPr>
          <w:rFonts w:cs="Arial"/>
          <w:szCs w:val="22"/>
        </w:rPr>
        <w:t xml:space="preserve"> se </w:t>
      </w:r>
      <w:proofErr w:type="spellStart"/>
      <w:r w:rsidRPr="0033273F">
        <w:rPr>
          <w:rFonts w:cs="Arial"/>
          <w:szCs w:val="22"/>
        </w:rPr>
        <w:t>dohodly</w:t>
      </w:r>
      <w:proofErr w:type="spellEnd"/>
      <w:r w:rsidRPr="0033273F">
        <w:rPr>
          <w:rFonts w:cs="Arial"/>
          <w:szCs w:val="22"/>
        </w:rPr>
        <w:t xml:space="preserve">, </w:t>
      </w:r>
      <w:proofErr w:type="spellStart"/>
      <w:r w:rsidRPr="0033273F">
        <w:rPr>
          <w:rFonts w:cs="Arial"/>
          <w:szCs w:val="22"/>
        </w:rPr>
        <w:t>že</w:t>
      </w:r>
      <w:proofErr w:type="spellEnd"/>
      <w:r w:rsidRPr="0033273F">
        <w:rPr>
          <w:rFonts w:cs="Arial"/>
          <w:szCs w:val="22"/>
        </w:rPr>
        <w:t xml:space="preserve"> </w:t>
      </w:r>
      <w:proofErr w:type="spellStart"/>
      <w:r w:rsidRPr="0033273F">
        <w:rPr>
          <w:rFonts w:cs="Arial"/>
          <w:szCs w:val="22"/>
        </w:rPr>
        <w:t>tuto</w:t>
      </w:r>
      <w:proofErr w:type="spellEnd"/>
      <w:r w:rsidRPr="0033273F">
        <w:rPr>
          <w:rFonts w:cs="Arial"/>
          <w:szCs w:val="22"/>
        </w:rPr>
        <w:t xml:space="preserve"> </w:t>
      </w:r>
      <w:proofErr w:type="spellStart"/>
      <w:r w:rsidRPr="0033273F">
        <w:rPr>
          <w:rFonts w:cs="Arial"/>
          <w:szCs w:val="22"/>
        </w:rPr>
        <w:t>smlouvu</w:t>
      </w:r>
      <w:proofErr w:type="spellEnd"/>
      <w:r w:rsidRPr="0033273F">
        <w:rPr>
          <w:rFonts w:cs="Arial"/>
          <w:szCs w:val="22"/>
        </w:rPr>
        <w:t xml:space="preserve"> </w:t>
      </w:r>
      <w:proofErr w:type="spellStart"/>
      <w:r w:rsidRPr="0033273F">
        <w:rPr>
          <w:rFonts w:cs="Arial"/>
          <w:szCs w:val="22"/>
        </w:rPr>
        <w:t>zveřejní</w:t>
      </w:r>
      <w:proofErr w:type="spellEnd"/>
      <w:r w:rsidRPr="0033273F">
        <w:rPr>
          <w:rFonts w:cs="Arial"/>
          <w:szCs w:val="22"/>
        </w:rPr>
        <w:t xml:space="preserve"> v </w:t>
      </w:r>
      <w:proofErr w:type="spellStart"/>
      <w:r w:rsidRPr="0033273F">
        <w:rPr>
          <w:rFonts w:cs="Arial"/>
          <w:szCs w:val="22"/>
        </w:rPr>
        <w:t>registru</w:t>
      </w:r>
      <w:proofErr w:type="spellEnd"/>
      <w:r w:rsidRPr="0033273F">
        <w:rPr>
          <w:rFonts w:cs="Arial"/>
          <w:szCs w:val="22"/>
        </w:rPr>
        <w:t xml:space="preserve"> </w:t>
      </w:r>
      <w:proofErr w:type="spellStart"/>
      <w:r w:rsidRPr="0033273F">
        <w:rPr>
          <w:rFonts w:cs="Arial"/>
          <w:szCs w:val="22"/>
        </w:rPr>
        <w:t>smluv</w:t>
      </w:r>
      <w:proofErr w:type="spellEnd"/>
      <w:r w:rsidRPr="0033273F">
        <w:rPr>
          <w:rFonts w:cs="Arial"/>
          <w:szCs w:val="22"/>
        </w:rPr>
        <w:t xml:space="preserve"> </w:t>
      </w:r>
      <w:proofErr w:type="spellStart"/>
      <w:r w:rsidRPr="0033273F">
        <w:rPr>
          <w:rFonts w:cs="Arial"/>
          <w:szCs w:val="22"/>
        </w:rPr>
        <w:t>Povodí</w:t>
      </w:r>
      <w:proofErr w:type="spellEnd"/>
      <w:r w:rsidRPr="0033273F">
        <w:rPr>
          <w:rFonts w:cs="Arial"/>
          <w:szCs w:val="22"/>
        </w:rPr>
        <w:t xml:space="preserve"> </w:t>
      </w:r>
      <w:proofErr w:type="spellStart"/>
      <w:r w:rsidRPr="0033273F">
        <w:rPr>
          <w:rFonts w:cs="Arial"/>
          <w:szCs w:val="22"/>
        </w:rPr>
        <w:t>Odry</w:t>
      </w:r>
      <w:proofErr w:type="spellEnd"/>
      <w:r w:rsidRPr="0033273F">
        <w:rPr>
          <w:rFonts w:cs="Arial"/>
          <w:szCs w:val="22"/>
        </w:rPr>
        <w:t xml:space="preserve">, </w:t>
      </w:r>
      <w:proofErr w:type="spellStart"/>
      <w:r w:rsidRPr="0033273F">
        <w:rPr>
          <w:rFonts w:cs="Arial"/>
          <w:szCs w:val="22"/>
        </w:rPr>
        <w:t>státní</w:t>
      </w:r>
      <w:proofErr w:type="spellEnd"/>
      <w:r w:rsidRPr="0033273F">
        <w:rPr>
          <w:rFonts w:cs="Arial"/>
          <w:szCs w:val="22"/>
        </w:rPr>
        <w:t xml:space="preserve"> </w:t>
      </w:r>
      <w:proofErr w:type="spellStart"/>
      <w:r w:rsidRPr="0033273F">
        <w:rPr>
          <w:rFonts w:cs="Arial"/>
          <w:szCs w:val="22"/>
        </w:rPr>
        <w:t>podnik</w:t>
      </w:r>
      <w:proofErr w:type="spellEnd"/>
      <w:r w:rsidRPr="0033273F">
        <w:rPr>
          <w:rFonts w:cs="Arial"/>
          <w:szCs w:val="22"/>
        </w:rPr>
        <w:t xml:space="preserve"> do 30 </w:t>
      </w:r>
      <w:proofErr w:type="spellStart"/>
      <w:r w:rsidRPr="0033273F">
        <w:rPr>
          <w:rFonts w:cs="Arial"/>
          <w:szCs w:val="22"/>
        </w:rPr>
        <w:t>dnů</w:t>
      </w:r>
      <w:proofErr w:type="spellEnd"/>
      <w:r w:rsidRPr="0033273F">
        <w:rPr>
          <w:rFonts w:cs="Arial"/>
          <w:szCs w:val="22"/>
        </w:rPr>
        <w:t xml:space="preserve"> </w:t>
      </w:r>
      <w:proofErr w:type="gramStart"/>
      <w:r w:rsidRPr="0033273F">
        <w:rPr>
          <w:rFonts w:cs="Arial"/>
          <w:szCs w:val="22"/>
        </w:rPr>
        <w:t>od</w:t>
      </w:r>
      <w:proofErr w:type="gramEnd"/>
      <w:r w:rsidRPr="0033273F">
        <w:rPr>
          <w:rFonts w:cs="Arial"/>
          <w:szCs w:val="22"/>
        </w:rPr>
        <w:t xml:space="preserve"> </w:t>
      </w:r>
      <w:proofErr w:type="spellStart"/>
      <w:r w:rsidRPr="0033273F">
        <w:rPr>
          <w:rFonts w:cs="Arial"/>
          <w:szCs w:val="22"/>
        </w:rPr>
        <w:t>jejího</w:t>
      </w:r>
      <w:proofErr w:type="spellEnd"/>
      <w:r w:rsidRPr="0033273F">
        <w:rPr>
          <w:rFonts w:cs="Arial"/>
          <w:szCs w:val="22"/>
        </w:rPr>
        <w:t xml:space="preserve"> </w:t>
      </w:r>
      <w:proofErr w:type="spellStart"/>
      <w:r w:rsidRPr="0033273F">
        <w:rPr>
          <w:rFonts w:cs="Arial"/>
          <w:szCs w:val="22"/>
        </w:rPr>
        <w:t>uzavření</w:t>
      </w:r>
      <w:proofErr w:type="spellEnd"/>
      <w:r w:rsidRPr="0033273F">
        <w:rPr>
          <w:rFonts w:cs="Arial"/>
          <w:szCs w:val="22"/>
        </w:rPr>
        <w:t xml:space="preserve">. </w:t>
      </w:r>
    </w:p>
    <w:p w14:paraId="4C2CE1B0" w14:textId="77777777" w:rsidR="006E1AC3" w:rsidRPr="0033273F" w:rsidRDefault="006E1AC3" w:rsidP="00B234F7">
      <w:pPr>
        <w:pStyle w:val="Odstavecseseznamem"/>
        <w:keepLines/>
        <w:widowControl w:val="0"/>
        <w:spacing w:line="40" w:lineRule="atLeast"/>
        <w:ind w:left="0"/>
        <w:jc w:val="both"/>
        <w:rPr>
          <w:rFonts w:cs="Arial"/>
          <w:szCs w:val="22"/>
        </w:rPr>
      </w:pPr>
    </w:p>
    <w:p w14:paraId="68D49730" w14:textId="0CF5C901" w:rsidR="006E1AC3" w:rsidRPr="0033273F" w:rsidRDefault="006E1AC3" w:rsidP="00B234F7">
      <w:pPr>
        <w:pStyle w:val="Odstavecseseznamem"/>
        <w:keepLines/>
        <w:widowControl w:val="0"/>
        <w:spacing w:line="40" w:lineRule="atLeast"/>
        <w:ind w:left="0"/>
        <w:jc w:val="both"/>
        <w:rPr>
          <w:rFonts w:cs="Arial"/>
          <w:szCs w:val="22"/>
        </w:rPr>
      </w:pPr>
      <w:r w:rsidRPr="0033273F">
        <w:rPr>
          <w:rFonts w:cs="Arial"/>
          <w:szCs w:val="22"/>
        </w:rPr>
        <w:t xml:space="preserve">38. </w:t>
      </w:r>
      <w:proofErr w:type="spellStart"/>
      <w:r w:rsidRPr="0033273F">
        <w:rPr>
          <w:rFonts w:cs="Arial"/>
          <w:szCs w:val="22"/>
        </w:rPr>
        <w:t>Smluvní</w:t>
      </w:r>
      <w:proofErr w:type="spellEnd"/>
      <w:r w:rsidRPr="0033273F">
        <w:rPr>
          <w:rFonts w:cs="Arial"/>
          <w:szCs w:val="22"/>
        </w:rPr>
        <w:t xml:space="preserve"> </w:t>
      </w:r>
      <w:proofErr w:type="spellStart"/>
      <w:r w:rsidRPr="0033273F">
        <w:rPr>
          <w:rFonts w:cs="Arial"/>
          <w:szCs w:val="22"/>
        </w:rPr>
        <w:t>strany</w:t>
      </w:r>
      <w:proofErr w:type="spellEnd"/>
      <w:r w:rsidRPr="0033273F">
        <w:rPr>
          <w:rFonts w:cs="Arial"/>
          <w:szCs w:val="22"/>
        </w:rPr>
        <w:t xml:space="preserve"> </w:t>
      </w:r>
      <w:proofErr w:type="spellStart"/>
      <w:r w:rsidRPr="0033273F">
        <w:rPr>
          <w:rFonts w:cs="Arial"/>
          <w:szCs w:val="22"/>
        </w:rPr>
        <w:t>nepovažují</w:t>
      </w:r>
      <w:proofErr w:type="spellEnd"/>
      <w:r w:rsidRPr="0033273F">
        <w:rPr>
          <w:rFonts w:cs="Arial"/>
          <w:szCs w:val="22"/>
        </w:rPr>
        <w:t xml:space="preserve"> </w:t>
      </w:r>
      <w:proofErr w:type="spellStart"/>
      <w:r w:rsidRPr="0033273F">
        <w:rPr>
          <w:rFonts w:cs="Arial"/>
          <w:szCs w:val="22"/>
        </w:rPr>
        <w:t>žádné</w:t>
      </w:r>
      <w:proofErr w:type="spellEnd"/>
      <w:r w:rsidRPr="0033273F">
        <w:rPr>
          <w:rFonts w:cs="Arial"/>
          <w:szCs w:val="22"/>
        </w:rPr>
        <w:t xml:space="preserve"> </w:t>
      </w:r>
      <w:proofErr w:type="spellStart"/>
      <w:r w:rsidRPr="0033273F">
        <w:rPr>
          <w:rFonts w:cs="Arial"/>
          <w:szCs w:val="22"/>
        </w:rPr>
        <w:t>ustanovení</w:t>
      </w:r>
      <w:proofErr w:type="spellEnd"/>
      <w:r w:rsidRPr="0033273F">
        <w:rPr>
          <w:rFonts w:cs="Arial"/>
          <w:szCs w:val="22"/>
        </w:rPr>
        <w:t xml:space="preserve"> </w:t>
      </w:r>
      <w:proofErr w:type="spellStart"/>
      <w:r w:rsidRPr="0033273F">
        <w:rPr>
          <w:rFonts w:cs="Arial"/>
          <w:szCs w:val="22"/>
        </w:rPr>
        <w:t>smlouvy</w:t>
      </w:r>
      <w:proofErr w:type="spellEnd"/>
      <w:r w:rsidRPr="0033273F">
        <w:rPr>
          <w:rFonts w:cs="Arial"/>
          <w:szCs w:val="22"/>
        </w:rPr>
        <w:t xml:space="preserve"> </w:t>
      </w:r>
      <w:proofErr w:type="spellStart"/>
      <w:r w:rsidRPr="0033273F">
        <w:rPr>
          <w:rFonts w:cs="Arial"/>
          <w:szCs w:val="22"/>
        </w:rPr>
        <w:t>za</w:t>
      </w:r>
      <w:proofErr w:type="spellEnd"/>
      <w:r w:rsidRPr="0033273F">
        <w:rPr>
          <w:rFonts w:cs="Arial"/>
          <w:szCs w:val="22"/>
        </w:rPr>
        <w:t xml:space="preserve"> </w:t>
      </w:r>
      <w:proofErr w:type="spellStart"/>
      <w:r w:rsidRPr="0033273F">
        <w:rPr>
          <w:rFonts w:cs="Arial"/>
          <w:szCs w:val="22"/>
        </w:rPr>
        <w:t>obchodní</w:t>
      </w:r>
      <w:proofErr w:type="spellEnd"/>
      <w:r w:rsidRPr="0033273F">
        <w:rPr>
          <w:rFonts w:cs="Arial"/>
          <w:szCs w:val="22"/>
        </w:rPr>
        <w:t xml:space="preserve"> </w:t>
      </w:r>
      <w:proofErr w:type="spellStart"/>
      <w:r w:rsidRPr="0033273F">
        <w:rPr>
          <w:rFonts w:cs="Arial"/>
          <w:szCs w:val="22"/>
        </w:rPr>
        <w:t>tajemství</w:t>
      </w:r>
      <w:proofErr w:type="spellEnd"/>
      <w:r w:rsidRPr="0033273F">
        <w:rPr>
          <w:rFonts w:cs="Arial"/>
          <w:szCs w:val="22"/>
        </w:rPr>
        <w:t>.</w:t>
      </w:r>
    </w:p>
    <w:p w14:paraId="4FA69CFF" w14:textId="77777777" w:rsidR="006E1AC3" w:rsidRPr="0033273F" w:rsidRDefault="006E1AC3" w:rsidP="00B234F7">
      <w:pPr>
        <w:keepLines/>
        <w:widowControl w:val="0"/>
        <w:jc w:val="both"/>
        <w:rPr>
          <w:rFonts w:cs="Arial"/>
          <w:szCs w:val="22"/>
        </w:rPr>
      </w:pPr>
    </w:p>
    <w:p w14:paraId="3EB8F0B1" w14:textId="0A1B2D54" w:rsidR="006E1AC3" w:rsidRPr="0033273F" w:rsidRDefault="006E1AC3" w:rsidP="00B234F7">
      <w:pPr>
        <w:keepLines/>
        <w:widowControl w:val="0"/>
        <w:jc w:val="both"/>
        <w:rPr>
          <w:rFonts w:cs="Arial"/>
          <w:szCs w:val="22"/>
        </w:rPr>
      </w:pPr>
      <w:r w:rsidRPr="0033273F">
        <w:rPr>
          <w:rFonts w:cs="Arial"/>
          <w:szCs w:val="22"/>
        </w:rPr>
        <w:t xml:space="preserve">39. </w:t>
      </w:r>
      <w:proofErr w:type="spellStart"/>
      <w:r w:rsidRPr="0033273F">
        <w:rPr>
          <w:rFonts w:cs="Arial"/>
          <w:szCs w:val="22"/>
        </w:rPr>
        <w:t>Zhotovitel</w:t>
      </w:r>
      <w:proofErr w:type="spellEnd"/>
      <w:r w:rsidRPr="0033273F">
        <w:rPr>
          <w:rFonts w:cs="Arial"/>
          <w:szCs w:val="22"/>
        </w:rPr>
        <w:t xml:space="preserve"> </w:t>
      </w:r>
      <w:proofErr w:type="spellStart"/>
      <w:r w:rsidRPr="0033273F">
        <w:rPr>
          <w:rFonts w:cs="Arial"/>
          <w:szCs w:val="22"/>
        </w:rPr>
        <w:t>podpisem</w:t>
      </w:r>
      <w:proofErr w:type="spellEnd"/>
      <w:r w:rsidRPr="0033273F">
        <w:rPr>
          <w:rFonts w:cs="Arial"/>
          <w:szCs w:val="22"/>
        </w:rPr>
        <w:t xml:space="preserve"> </w:t>
      </w:r>
      <w:proofErr w:type="spellStart"/>
      <w:r w:rsidRPr="0033273F">
        <w:rPr>
          <w:rFonts w:cs="Arial"/>
          <w:szCs w:val="22"/>
        </w:rPr>
        <w:t>této</w:t>
      </w:r>
      <w:proofErr w:type="spellEnd"/>
      <w:r w:rsidRPr="0033273F">
        <w:rPr>
          <w:rFonts w:cs="Arial"/>
          <w:szCs w:val="22"/>
        </w:rPr>
        <w:t xml:space="preserve"> </w:t>
      </w:r>
      <w:proofErr w:type="spellStart"/>
      <w:r w:rsidRPr="0033273F">
        <w:rPr>
          <w:rFonts w:cs="Arial"/>
          <w:szCs w:val="22"/>
        </w:rPr>
        <w:t>smlouvy</w:t>
      </w:r>
      <w:proofErr w:type="spellEnd"/>
      <w:r w:rsidRPr="0033273F">
        <w:rPr>
          <w:rFonts w:cs="Arial"/>
          <w:szCs w:val="22"/>
        </w:rPr>
        <w:t xml:space="preserve"> </w:t>
      </w:r>
      <w:proofErr w:type="spellStart"/>
      <w:r w:rsidRPr="0033273F">
        <w:rPr>
          <w:rFonts w:cs="Arial"/>
          <w:szCs w:val="22"/>
        </w:rPr>
        <w:t>prohlašuje</w:t>
      </w:r>
      <w:proofErr w:type="spellEnd"/>
      <w:r w:rsidRPr="0033273F">
        <w:rPr>
          <w:rFonts w:cs="Arial"/>
          <w:szCs w:val="22"/>
        </w:rPr>
        <w:t xml:space="preserve">, </w:t>
      </w:r>
      <w:proofErr w:type="spellStart"/>
      <w:r w:rsidRPr="0033273F">
        <w:rPr>
          <w:rFonts w:cs="Arial"/>
          <w:szCs w:val="22"/>
        </w:rPr>
        <w:t>že</w:t>
      </w:r>
      <w:proofErr w:type="spellEnd"/>
      <w:r w:rsidRPr="0033273F">
        <w:rPr>
          <w:rFonts w:cs="Arial"/>
          <w:szCs w:val="22"/>
        </w:rPr>
        <w:t xml:space="preserve">: </w:t>
      </w:r>
    </w:p>
    <w:p w14:paraId="57F6917D" w14:textId="77777777" w:rsidR="006E1AC3" w:rsidRPr="0033273F" w:rsidRDefault="006E1AC3" w:rsidP="006E1AC3">
      <w:pPr>
        <w:pStyle w:val="Psm"/>
        <w:keepLines/>
        <w:widowControl w:val="0"/>
        <w:spacing w:after="0"/>
        <w:rPr>
          <w:rFonts w:cs="Arial"/>
          <w:sz w:val="22"/>
          <w:szCs w:val="22"/>
        </w:rPr>
      </w:pPr>
      <w:proofErr w:type="gramStart"/>
      <w:r w:rsidRPr="0033273F">
        <w:rPr>
          <w:rFonts w:cs="Arial"/>
          <w:sz w:val="22"/>
          <w:szCs w:val="22"/>
        </w:rPr>
        <w:t>a</w:t>
      </w:r>
      <w:proofErr w:type="gramEnd"/>
      <w:r w:rsidRPr="0033273F">
        <w:rPr>
          <w:rFonts w:cs="Arial"/>
          <w:sz w:val="22"/>
          <w:szCs w:val="22"/>
        </w:rPr>
        <w:t xml:space="preserve">. </w:t>
      </w:r>
      <w:proofErr w:type="spellStart"/>
      <w:r w:rsidRPr="0033273F">
        <w:rPr>
          <w:rFonts w:cs="Arial"/>
          <w:sz w:val="22"/>
          <w:szCs w:val="22"/>
        </w:rPr>
        <w:t>proti</w:t>
      </w:r>
      <w:proofErr w:type="spellEnd"/>
      <w:r w:rsidRPr="0033273F">
        <w:rPr>
          <w:rFonts w:cs="Arial"/>
          <w:sz w:val="22"/>
          <w:szCs w:val="22"/>
        </w:rPr>
        <w:t xml:space="preserve"> </w:t>
      </w:r>
      <w:proofErr w:type="spellStart"/>
      <w:r w:rsidRPr="0033273F">
        <w:rPr>
          <w:rFonts w:cs="Arial"/>
          <w:sz w:val="22"/>
          <w:szCs w:val="22"/>
        </w:rPr>
        <w:t>němu</w:t>
      </w:r>
      <w:proofErr w:type="spellEnd"/>
      <w:r w:rsidRPr="0033273F">
        <w:rPr>
          <w:rFonts w:cs="Arial"/>
          <w:sz w:val="22"/>
          <w:szCs w:val="22"/>
        </w:rPr>
        <w:t xml:space="preserve">, </w:t>
      </w:r>
      <w:proofErr w:type="spellStart"/>
      <w:r w:rsidRPr="0033273F">
        <w:rPr>
          <w:rFonts w:cs="Arial"/>
          <w:sz w:val="22"/>
          <w:szCs w:val="22"/>
        </w:rPr>
        <w:t>jeho</w:t>
      </w:r>
      <w:proofErr w:type="spellEnd"/>
      <w:r w:rsidRPr="0033273F">
        <w:rPr>
          <w:rFonts w:cs="Arial"/>
          <w:sz w:val="22"/>
          <w:szCs w:val="22"/>
        </w:rPr>
        <w:t xml:space="preserve"> </w:t>
      </w:r>
      <w:proofErr w:type="spellStart"/>
      <w:r w:rsidRPr="0033273F">
        <w:rPr>
          <w:rFonts w:cs="Arial"/>
          <w:sz w:val="22"/>
          <w:szCs w:val="22"/>
        </w:rPr>
        <w:t>přímým</w:t>
      </w:r>
      <w:proofErr w:type="spellEnd"/>
      <w:r w:rsidRPr="0033273F">
        <w:rPr>
          <w:rFonts w:cs="Arial"/>
          <w:sz w:val="22"/>
          <w:szCs w:val="22"/>
        </w:rPr>
        <w:t xml:space="preserve"> či </w:t>
      </w:r>
      <w:proofErr w:type="spellStart"/>
      <w:r w:rsidRPr="0033273F">
        <w:rPr>
          <w:rFonts w:cs="Arial"/>
          <w:sz w:val="22"/>
          <w:szCs w:val="22"/>
        </w:rPr>
        <w:t>nepřímým</w:t>
      </w:r>
      <w:proofErr w:type="spellEnd"/>
      <w:r w:rsidRPr="0033273F">
        <w:rPr>
          <w:rFonts w:cs="Arial"/>
          <w:sz w:val="22"/>
          <w:szCs w:val="22"/>
        </w:rPr>
        <w:t xml:space="preserve"> </w:t>
      </w:r>
      <w:proofErr w:type="spellStart"/>
      <w:r w:rsidRPr="0033273F">
        <w:rPr>
          <w:rFonts w:cs="Arial"/>
          <w:sz w:val="22"/>
          <w:szCs w:val="22"/>
        </w:rPr>
        <w:t>vlastníkům</w:t>
      </w:r>
      <w:proofErr w:type="spellEnd"/>
      <w:r w:rsidRPr="0033273F">
        <w:rPr>
          <w:rFonts w:cs="Arial"/>
          <w:sz w:val="22"/>
          <w:szCs w:val="22"/>
        </w:rPr>
        <w:t xml:space="preserve">, </w:t>
      </w:r>
      <w:proofErr w:type="spellStart"/>
      <w:r w:rsidRPr="0033273F">
        <w:rPr>
          <w:rFonts w:cs="Arial"/>
          <w:sz w:val="22"/>
          <w:szCs w:val="22"/>
        </w:rPr>
        <w:t>ani</w:t>
      </w:r>
      <w:proofErr w:type="spellEnd"/>
      <w:r w:rsidRPr="0033273F">
        <w:rPr>
          <w:rFonts w:cs="Arial"/>
          <w:sz w:val="22"/>
          <w:szCs w:val="22"/>
        </w:rPr>
        <w:t xml:space="preserve"> </w:t>
      </w:r>
      <w:proofErr w:type="spellStart"/>
      <w:r w:rsidRPr="0033273F">
        <w:rPr>
          <w:rFonts w:cs="Arial"/>
          <w:sz w:val="22"/>
          <w:szCs w:val="22"/>
        </w:rPr>
        <w:t>jeho</w:t>
      </w:r>
      <w:proofErr w:type="spellEnd"/>
      <w:r w:rsidRPr="0033273F">
        <w:rPr>
          <w:rFonts w:cs="Arial"/>
          <w:sz w:val="22"/>
          <w:szCs w:val="22"/>
        </w:rPr>
        <w:t xml:space="preserve"> </w:t>
      </w:r>
      <w:proofErr w:type="spellStart"/>
      <w:r w:rsidRPr="0033273F">
        <w:rPr>
          <w:rFonts w:cs="Arial"/>
          <w:sz w:val="22"/>
          <w:szCs w:val="22"/>
        </w:rPr>
        <w:t>poddodavatelům</w:t>
      </w:r>
      <w:proofErr w:type="spellEnd"/>
      <w:r w:rsidRPr="0033273F">
        <w:rPr>
          <w:rFonts w:cs="Arial"/>
          <w:sz w:val="22"/>
          <w:szCs w:val="22"/>
        </w:rPr>
        <w:t xml:space="preserve"> (</w:t>
      </w:r>
      <w:proofErr w:type="spellStart"/>
      <w:r w:rsidRPr="0033273F">
        <w:rPr>
          <w:rFonts w:cs="Arial"/>
          <w:sz w:val="22"/>
          <w:szCs w:val="22"/>
        </w:rPr>
        <w:t>včetně</w:t>
      </w:r>
      <w:proofErr w:type="spellEnd"/>
      <w:r w:rsidRPr="0033273F">
        <w:rPr>
          <w:rFonts w:cs="Arial"/>
          <w:sz w:val="22"/>
          <w:szCs w:val="22"/>
        </w:rPr>
        <w:t xml:space="preserve"> </w:t>
      </w:r>
      <w:proofErr w:type="spellStart"/>
      <w:r w:rsidRPr="0033273F">
        <w:rPr>
          <w:rFonts w:cs="Arial"/>
          <w:sz w:val="22"/>
          <w:szCs w:val="22"/>
        </w:rPr>
        <w:t>jejich</w:t>
      </w:r>
      <w:proofErr w:type="spellEnd"/>
      <w:r w:rsidRPr="0033273F">
        <w:rPr>
          <w:rFonts w:cs="Arial"/>
          <w:sz w:val="22"/>
          <w:szCs w:val="22"/>
        </w:rPr>
        <w:t xml:space="preserve"> </w:t>
      </w:r>
      <w:proofErr w:type="spellStart"/>
      <w:r w:rsidRPr="0033273F">
        <w:rPr>
          <w:rFonts w:cs="Arial"/>
          <w:sz w:val="22"/>
          <w:szCs w:val="22"/>
        </w:rPr>
        <w:t>přímých</w:t>
      </w:r>
      <w:proofErr w:type="spellEnd"/>
      <w:r w:rsidRPr="0033273F">
        <w:rPr>
          <w:rFonts w:cs="Arial"/>
          <w:sz w:val="22"/>
          <w:szCs w:val="22"/>
        </w:rPr>
        <w:t xml:space="preserve"> </w:t>
      </w:r>
      <w:proofErr w:type="spellStart"/>
      <w:r w:rsidRPr="0033273F">
        <w:rPr>
          <w:rFonts w:cs="Arial"/>
          <w:sz w:val="22"/>
          <w:szCs w:val="22"/>
        </w:rPr>
        <w:t>nebo</w:t>
      </w:r>
      <w:proofErr w:type="spellEnd"/>
      <w:r w:rsidRPr="0033273F">
        <w:rPr>
          <w:rFonts w:cs="Arial"/>
          <w:sz w:val="22"/>
          <w:szCs w:val="22"/>
        </w:rPr>
        <w:t xml:space="preserve"> </w:t>
      </w:r>
      <w:proofErr w:type="spellStart"/>
      <w:r w:rsidRPr="0033273F">
        <w:rPr>
          <w:rFonts w:cs="Arial"/>
          <w:sz w:val="22"/>
          <w:szCs w:val="22"/>
        </w:rPr>
        <w:t>nepřímých</w:t>
      </w:r>
      <w:proofErr w:type="spellEnd"/>
      <w:r w:rsidRPr="0033273F">
        <w:rPr>
          <w:rFonts w:cs="Arial"/>
          <w:sz w:val="22"/>
          <w:szCs w:val="22"/>
        </w:rPr>
        <w:t xml:space="preserve"> </w:t>
      </w:r>
      <w:proofErr w:type="spellStart"/>
      <w:r w:rsidRPr="0033273F">
        <w:rPr>
          <w:rFonts w:cs="Arial"/>
          <w:sz w:val="22"/>
          <w:szCs w:val="22"/>
        </w:rPr>
        <w:t>vlastníků</w:t>
      </w:r>
      <w:proofErr w:type="spellEnd"/>
      <w:r w:rsidRPr="0033273F">
        <w:rPr>
          <w:rFonts w:cs="Arial"/>
          <w:sz w:val="22"/>
          <w:szCs w:val="22"/>
        </w:rPr>
        <w:t xml:space="preserve">), </w:t>
      </w:r>
      <w:proofErr w:type="spellStart"/>
      <w:r w:rsidRPr="0033273F">
        <w:rPr>
          <w:rFonts w:cs="Arial"/>
          <w:sz w:val="22"/>
          <w:szCs w:val="22"/>
        </w:rPr>
        <w:t>kteří</w:t>
      </w:r>
      <w:proofErr w:type="spellEnd"/>
      <w:r w:rsidRPr="0033273F">
        <w:rPr>
          <w:rFonts w:cs="Arial"/>
          <w:sz w:val="22"/>
          <w:szCs w:val="22"/>
        </w:rPr>
        <w:t xml:space="preserve"> mu </w:t>
      </w:r>
      <w:proofErr w:type="spellStart"/>
      <w:r w:rsidRPr="0033273F">
        <w:rPr>
          <w:rFonts w:cs="Arial"/>
          <w:sz w:val="22"/>
          <w:szCs w:val="22"/>
        </w:rPr>
        <w:t>jsou</w:t>
      </w:r>
      <w:proofErr w:type="spellEnd"/>
      <w:r w:rsidRPr="0033273F">
        <w:rPr>
          <w:rFonts w:cs="Arial"/>
          <w:sz w:val="22"/>
          <w:szCs w:val="22"/>
        </w:rPr>
        <w:t xml:space="preserve"> </w:t>
      </w:r>
      <w:proofErr w:type="spellStart"/>
      <w:r w:rsidRPr="0033273F">
        <w:rPr>
          <w:rFonts w:cs="Arial"/>
          <w:sz w:val="22"/>
          <w:szCs w:val="22"/>
        </w:rPr>
        <w:t>ke</w:t>
      </w:r>
      <w:proofErr w:type="spellEnd"/>
      <w:r w:rsidRPr="0033273F">
        <w:rPr>
          <w:rFonts w:cs="Arial"/>
          <w:sz w:val="22"/>
          <w:szCs w:val="22"/>
        </w:rPr>
        <w:t xml:space="preserve"> </w:t>
      </w:r>
      <w:proofErr w:type="spellStart"/>
      <w:r w:rsidRPr="0033273F">
        <w:rPr>
          <w:rFonts w:cs="Arial"/>
          <w:sz w:val="22"/>
          <w:szCs w:val="22"/>
        </w:rPr>
        <w:t>dni</w:t>
      </w:r>
      <w:proofErr w:type="spellEnd"/>
      <w:r w:rsidRPr="0033273F">
        <w:rPr>
          <w:rFonts w:cs="Arial"/>
          <w:sz w:val="22"/>
          <w:szCs w:val="22"/>
        </w:rPr>
        <w:t xml:space="preserve"> </w:t>
      </w:r>
      <w:proofErr w:type="spellStart"/>
      <w:r w:rsidRPr="0033273F">
        <w:rPr>
          <w:rFonts w:cs="Arial"/>
          <w:sz w:val="22"/>
          <w:szCs w:val="22"/>
        </w:rPr>
        <w:t>podpisu</w:t>
      </w:r>
      <w:proofErr w:type="spellEnd"/>
      <w:r w:rsidRPr="0033273F">
        <w:rPr>
          <w:rFonts w:cs="Arial"/>
          <w:sz w:val="22"/>
          <w:szCs w:val="22"/>
        </w:rPr>
        <w:t xml:space="preserve"> </w:t>
      </w:r>
      <w:proofErr w:type="spellStart"/>
      <w:r w:rsidRPr="0033273F">
        <w:rPr>
          <w:rFonts w:cs="Arial"/>
          <w:sz w:val="22"/>
          <w:szCs w:val="22"/>
        </w:rPr>
        <w:t>této</w:t>
      </w:r>
      <w:proofErr w:type="spellEnd"/>
      <w:r w:rsidRPr="0033273F">
        <w:rPr>
          <w:rFonts w:cs="Arial"/>
          <w:sz w:val="22"/>
          <w:szCs w:val="22"/>
        </w:rPr>
        <w:t xml:space="preserve"> </w:t>
      </w:r>
      <w:proofErr w:type="spellStart"/>
      <w:r w:rsidRPr="0033273F">
        <w:rPr>
          <w:rFonts w:cs="Arial"/>
          <w:sz w:val="22"/>
          <w:szCs w:val="22"/>
        </w:rPr>
        <w:t>smlouvy</w:t>
      </w:r>
      <w:proofErr w:type="spellEnd"/>
      <w:r w:rsidRPr="0033273F">
        <w:rPr>
          <w:rFonts w:cs="Arial"/>
          <w:sz w:val="22"/>
          <w:szCs w:val="22"/>
        </w:rPr>
        <w:t xml:space="preserve"> </w:t>
      </w:r>
      <w:proofErr w:type="spellStart"/>
      <w:r w:rsidRPr="0033273F">
        <w:rPr>
          <w:rFonts w:cs="Arial"/>
          <w:sz w:val="22"/>
          <w:szCs w:val="22"/>
        </w:rPr>
        <w:t>známi</w:t>
      </w:r>
      <w:proofErr w:type="spellEnd"/>
      <w:r w:rsidRPr="0033273F">
        <w:rPr>
          <w:rFonts w:cs="Arial"/>
          <w:sz w:val="22"/>
          <w:szCs w:val="22"/>
        </w:rPr>
        <w:t xml:space="preserve">, </w:t>
      </w:r>
      <w:proofErr w:type="spellStart"/>
      <w:r w:rsidRPr="0033273F">
        <w:rPr>
          <w:rFonts w:cs="Arial"/>
          <w:sz w:val="22"/>
          <w:szCs w:val="22"/>
        </w:rPr>
        <w:t>nejsou</w:t>
      </w:r>
      <w:proofErr w:type="spellEnd"/>
      <w:r w:rsidRPr="0033273F">
        <w:rPr>
          <w:rFonts w:cs="Arial"/>
          <w:sz w:val="22"/>
          <w:szCs w:val="22"/>
        </w:rPr>
        <w:t xml:space="preserve"> </w:t>
      </w:r>
      <w:proofErr w:type="spellStart"/>
      <w:r w:rsidRPr="0033273F">
        <w:rPr>
          <w:rFonts w:cs="Arial"/>
          <w:sz w:val="22"/>
          <w:szCs w:val="22"/>
        </w:rPr>
        <w:t>uvaleny</w:t>
      </w:r>
      <w:proofErr w:type="spellEnd"/>
    </w:p>
    <w:p w14:paraId="2938446C" w14:textId="77777777" w:rsidR="006E1AC3" w:rsidRPr="0033273F" w:rsidRDefault="006E1AC3" w:rsidP="006E1AC3">
      <w:pPr>
        <w:pStyle w:val="Odrkasl"/>
        <w:keepLines/>
        <w:widowControl w:val="0"/>
        <w:spacing w:after="0"/>
        <w:rPr>
          <w:rFonts w:cs="Arial"/>
          <w:sz w:val="22"/>
          <w:szCs w:val="22"/>
        </w:rPr>
      </w:pPr>
      <w:bookmarkStart w:id="152" w:name="_Hlk99613996"/>
      <w:proofErr w:type="spellStart"/>
      <w:proofErr w:type="gramStart"/>
      <w:r w:rsidRPr="0033273F">
        <w:rPr>
          <w:rFonts w:cs="Arial"/>
          <w:sz w:val="22"/>
          <w:szCs w:val="22"/>
        </w:rPr>
        <w:t>i</w:t>
      </w:r>
      <w:proofErr w:type="spellEnd"/>
      <w:proofErr w:type="gramEnd"/>
      <w:r w:rsidRPr="0033273F">
        <w:rPr>
          <w:rFonts w:cs="Arial"/>
          <w:sz w:val="22"/>
          <w:szCs w:val="22"/>
        </w:rPr>
        <w:t>.</w:t>
      </w:r>
      <w:r w:rsidRPr="0033273F">
        <w:rPr>
          <w:rFonts w:cs="Arial"/>
          <w:sz w:val="22"/>
          <w:szCs w:val="22"/>
        </w:rPr>
        <w:tab/>
      </w:r>
      <w:proofErr w:type="spellStart"/>
      <w:r w:rsidRPr="0033273F">
        <w:rPr>
          <w:rFonts w:cs="Arial"/>
          <w:sz w:val="22"/>
          <w:szCs w:val="22"/>
        </w:rPr>
        <w:t>mezinárodní</w:t>
      </w:r>
      <w:proofErr w:type="spellEnd"/>
      <w:r w:rsidRPr="0033273F">
        <w:rPr>
          <w:rFonts w:cs="Arial"/>
          <w:sz w:val="22"/>
          <w:szCs w:val="22"/>
        </w:rPr>
        <w:t xml:space="preserve"> </w:t>
      </w:r>
      <w:proofErr w:type="spellStart"/>
      <w:r w:rsidRPr="0033273F">
        <w:rPr>
          <w:rFonts w:cs="Arial"/>
          <w:sz w:val="22"/>
          <w:szCs w:val="22"/>
        </w:rPr>
        <w:t>finanční</w:t>
      </w:r>
      <w:proofErr w:type="spellEnd"/>
      <w:r w:rsidRPr="0033273F">
        <w:rPr>
          <w:rFonts w:cs="Arial"/>
          <w:sz w:val="22"/>
          <w:szCs w:val="22"/>
        </w:rPr>
        <w:t xml:space="preserve"> </w:t>
      </w:r>
      <w:proofErr w:type="spellStart"/>
      <w:r w:rsidRPr="0033273F">
        <w:rPr>
          <w:rFonts w:cs="Arial"/>
          <w:sz w:val="22"/>
          <w:szCs w:val="22"/>
        </w:rPr>
        <w:t>sankce</w:t>
      </w:r>
      <w:proofErr w:type="spellEnd"/>
      <w:r w:rsidRPr="0033273F">
        <w:rPr>
          <w:rFonts w:cs="Arial"/>
          <w:sz w:val="22"/>
          <w:szCs w:val="22"/>
        </w:rPr>
        <w:t xml:space="preserve"> </w:t>
      </w:r>
      <w:proofErr w:type="spellStart"/>
      <w:r w:rsidRPr="0033273F">
        <w:rPr>
          <w:rFonts w:cs="Arial"/>
          <w:sz w:val="22"/>
          <w:szCs w:val="22"/>
        </w:rPr>
        <w:t>ve</w:t>
      </w:r>
      <w:proofErr w:type="spellEnd"/>
      <w:r w:rsidRPr="0033273F">
        <w:rPr>
          <w:rFonts w:cs="Arial"/>
          <w:sz w:val="22"/>
          <w:szCs w:val="22"/>
        </w:rPr>
        <w:t xml:space="preserve"> </w:t>
      </w:r>
      <w:proofErr w:type="spellStart"/>
      <w:r w:rsidRPr="0033273F">
        <w:rPr>
          <w:rFonts w:cs="Arial"/>
          <w:sz w:val="22"/>
          <w:szCs w:val="22"/>
        </w:rPr>
        <w:t>smyslu</w:t>
      </w:r>
      <w:proofErr w:type="spellEnd"/>
      <w:r w:rsidRPr="0033273F">
        <w:rPr>
          <w:rFonts w:cs="Arial"/>
          <w:sz w:val="22"/>
          <w:szCs w:val="22"/>
        </w:rPr>
        <w:t xml:space="preserve"> </w:t>
      </w:r>
      <w:proofErr w:type="spellStart"/>
      <w:r w:rsidRPr="0033273F">
        <w:rPr>
          <w:rFonts w:cs="Arial"/>
          <w:sz w:val="22"/>
          <w:szCs w:val="22"/>
        </w:rPr>
        <w:t>rozhodnutí</w:t>
      </w:r>
      <w:proofErr w:type="spellEnd"/>
      <w:r w:rsidRPr="0033273F">
        <w:rPr>
          <w:rFonts w:cs="Arial"/>
          <w:sz w:val="22"/>
          <w:szCs w:val="22"/>
        </w:rPr>
        <w:t xml:space="preserve"> a </w:t>
      </w:r>
      <w:proofErr w:type="spellStart"/>
      <w:r w:rsidRPr="0033273F">
        <w:rPr>
          <w:rFonts w:cs="Arial"/>
          <w:sz w:val="22"/>
          <w:szCs w:val="22"/>
        </w:rPr>
        <w:t>nařízení</w:t>
      </w:r>
      <w:proofErr w:type="spellEnd"/>
      <w:r w:rsidRPr="0033273F">
        <w:rPr>
          <w:rFonts w:cs="Arial"/>
          <w:sz w:val="22"/>
          <w:szCs w:val="22"/>
        </w:rPr>
        <w:t xml:space="preserve"> </w:t>
      </w:r>
      <w:proofErr w:type="spellStart"/>
      <w:r w:rsidRPr="0033273F">
        <w:rPr>
          <w:rFonts w:cs="Arial"/>
          <w:sz w:val="22"/>
          <w:szCs w:val="22"/>
        </w:rPr>
        <w:t>Rady</w:t>
      </w:r>
      <w:proofErr w:type="spellEnd"/>
      <w:r w:rsidRPr="0033273F">
        <w:rPr>
          <w:rFonts w:cs="Arial"/>
          <w:sz w:val="22"/>
          <w:szCs w:val="22"/>
        </w:rPr>
        <w:t xml:space="preserve"> EU </w:t>
      </w:r>
      <w:proofErr w:type="spellStart"/>
      <w:r w:rsidRPr="0033273F">
        <w:rPr>
          <w:rFonts w:cs="Arial"/>
          <w:sz w:val="22"/>
          <w:szCs w:val="22"/>
        </w:rPr>
        <w:t>vydaných</w:t>
      </w:r>
      <w:proofErr w:type="spellEnd"/>
      <w:r w:rsidRPr="0033273F">
        <w:rPr>
          <w:rFonts w:cs="Arial"/>
          <w:sz w:val="22"/>
          <w:szCs w:val="22"/>
        </w:rPr>
        <w:t xml:space="preserve"> z </w:t>
      </w:r>
      <w:proofErr w:type="spellStart"/>
      <w:r w:rsidRPr="0033273F">
        <w:rPr>
          <w:rFonts w:cs="Arial"/>
          <w:sz w:val="22"/>
          <w:szCs w:val="22"/>
        </w:rPr>
        <w:t>důvodu</w:t>
      </w:r>
      <w:proofErr w:type="spellEnd"/>
      <w:r w:rsidRPr="0033273F">
        <w:rPr>
          <w:rFonts w:cs="Arial"/>
          <w:sz w:val="22"/>
          <w:szCs w:val="22"/>
        </w:rPr>
        <w:t xml:space="preserve"> </w:t>
      </w:r>
      <w:proofErr w:type="spellStart"/>
      <w:r w:rsidRPr="0033273F">
        <w:rPr>
          <w:rFonts w:cs="Arial"/>
          <w:sz w:val="22"/>
          <w:szCs w:val="22"/>
        </w:rPr>
        <w:t>činnosti</w:t>
      </w:r>
      <w:proofErr w:type="spellEnd"/>
      <w:r w:rsidRPr="0033273F">
        <w:rPr>
          <w:rFonts w:cs="Arial"/>
          <w:sz w:val="22"/>
          <w:szCs w:val="22"/>
        </w:rPr>
        <w:t xml:space="preserve"> Ruska </w:t>
      </w:r>
      <w:proofErr w:type="spellStart"/>
      <w:r w:rsidRPr="0033273F">
        <w:rPr>
          <w:rFonts w:cs="Arial"/>
          <w:sz w:val="22"/>
          <w:szCs w:val="22"/>
        </w:rPr>
        <w:t>narušující</w:t>
      </w:r>
      <w:proofErr w:type="spellEnd"/>
      <w:r w:rsidRPr="0033273F">
        <w:rPr>
          <w:rFonts w:cs="Arial"/>
          <w:sz w:val="22"/>
          <w:szCs w:val="22"/>
        </w:rPr>
        <w:t xml:space="preserve"> </w:t>
      </w:r>
      <w:proofErr w:type="spellStart"/>
      <w:r w:rsidRPr="0033273F">
        <w:rPr>
          <w:rFonts w:cs="Arial"/>
          <w:sz w:val="22"/>
          <w:szCs w:val="22"/>
        </w:rPr>
        <w:t>nebo</w:t>
      </w:r>
      <w:proofErr w:type="spellEnd"/>
      <w:r w:rsidRPr="0033273F">
        <w:rPr>
          <w:rFonts w:cs="Arial"/>
          <w:sz w:val="22"/>
          <w:szCs w:val="22"/>
        </w:rPr>
        <w:t xml:space="preserve"> </w:t>
      </w:r>
      <w:proofErr w:type="spellStart"/>
      <w:r w:rsidRPr="0033273F">
        <w:rPr>
          <w:rFonts w:cs="Arial"/>
          <w:sz w:val="22"/>
          <w:szCs w:val="22"/>
        </w:rPr>
        <w:t>ohrožující</w:t>
      </w:r>
      <w:proofErr w:type="spellEnd"/>
      <w:r w:rsidRPr="0033273F">
        <w:rPr>
          <w:rFonts w:cs="Arial"/>
          <w:sz w:val="22"/>
          <w:szCs w:val="22"/>
        </w:rPr>
        <w:t xml:space="preserve"> </w:t>
      </w:r>
      <w:proofErr w:type="spellStart"/>
      <w:r w:rsidRPr="0033273F">
        <w:rPr>
          <w:rFonts w:cs="Arial"/>
          <w:sz w:val="22"/>
          <w:szCs w:val="22"/>
        </w:rPr>
        <w:t>územní</w:t>
      </w:r>
      <w:proofErr w:type="spellEnd"/>
      <w:r w:rsidRPr="0033273F">
        <w:rPr>
          <w:rFonts w:cs="Arial"/>
          <w:sz w:val="22"/>
          <w:szCs w:val="22"/>
        </w:rPr>
        <w:t xml:space="preserve"> </w:t>
      </w:r>
      <w:proofErr w:type="spellStart"/>
      <w:r w:rsidRPr="0033273F">
        <w:rPr>
          <w:rFonts w:cs="Arial"/>
          <w:sz w:val="22"/>
          <w:szCs w:val="22"/>
        </w:rPr>
        <w:t>celistvost</w:t>
      </w:r>
      <w:proofErr w:type="spellEnd"/>
      <w:r w:rsidRPr="0033273F">
        <w:rPr>
          <w:rFonts w:cs="Arial"/>
          <w:sz w:val="22"/>
          <w:szCs w:val="22"/>
        </w:rPr>
        <w:t xml:space="preserve">, </w:t>
      </w:r>
      <w:proofErr w:type="spellStart"/>
      <w:r w:rsidRPr="0033273F">
        <w:rPr>
          <w:rFonts w:cs="Arial"/>
          <w:sz w:val="22"/>
          <w:szCs w:val="22"/>
        </w:rPr>
        <w:t>svrchovanost</w:t>
      </w:r>
      <w:proofErr w:type="spellEnd"/>
      <w:r w:rsidRPr="0033273F">
        <w:rPr>
          <w:rFonts w:cs="Arial"/>
          <w:sz w:val="22"/>
          <w:szCs w:val="22"/>
        </w:rPr>
        <w:t xml:space="preserve"> a </w:t>
      </w:r>
      <w:proofErr w:type="spellStart"/>
      <w:r w:rsidRPr="0033273F">
        <w:rPr>
          <w:rFonts w:cs="Arial"/>
          <w:sz w:val="22"/>
          <w:szCs w:val="22"/>
        </w:rPr>
        <w:t>nezávislost</w:t>
      </w:r>
      <w:proofErr w:type="spellEnd"/>
      <w:r w:rsidRPr="0033273F">
        <w:rPr>
          <w:rFonts w:cs="Arial"/>
          <w:sz w:val="22"/>
          <w:szCs w:val="22"/>
        </w:rPr>
        <w:t xml:space="preserve"> </w:t>
      </w:r>
      <w:proofErr w:type="spellStart"/>
      <w:r w:rsidRPr="0033273F">
        <w:rPr>
          <w:rFonts w:cs="Arial"/>
          <w:sz w:val="22"/>
          <w:szCs w:val="22"/>
        </w:rPr>
        <w:t>Ukrajiny</w:t>
      </w:r>
      <w:proofErr w:type="spellEnd"/>
      <w:r w:rsidRPr="0033273F">
        <w:rPr>
          <w:rFonts w:cs="Arial"/>
          <w:sz w:val="22"/>
          <w:szCs w:val="22"/>
        </w:rPr>
        <w:t xml:space="preserve">, </w:t>
      </w:r>
      <w:proofErr w:type="spellStart"/>
      <w:r w:rsidRPr="0033273F">
        <w:rPr>
          <w:rFonts w:cs="Arial"/>
          <w:sz w:val="22"/>
          <w:szCs w:val="22"/>
        </w:rPr>
        <w:t>jakož</w:t>
      </w:r>
      <w:proofErr w:type="spellEnd"/>
      <w:r w:rsidRPr="0033273F">
        <w:rPr>
          <w:rFonts w:cs="Arial"/>
          <w:sz w:val="22"/>
          <w:szCs w:val="22"/>
        </w:rPr>
        <w:t xml:space="preserve"> </w:t>
      </w:r>
      <w:proofErr w:type="spellStart"/>
      <w:r w:rsidRPr="0033273F">
        <w:rPr>
          <w:rFonts w:cs="Arial"/>
          <w:sz w:val="22"/>
          <w:szCs w:val="22"/>
        </w:rPr>
        <w:t>i</w:t>
      </w:r>
      <w:proofErr w:type="spellEnd"/>
      <w:r w:rsidRPr="0033273F">
        <w:rPr>
          <w:rFonts w:cs="Arial"/>
          <w:sz w:val="22"/>
          <w:szCs w:val="22"/>
        </w:rPr>
        <w:t xml:space="preserve"> </w:t>
      </w:r>
      <w:proofErr w:type="spellStart"/>
      <w:r w:rsidRPr="0033273F">
        <w:rPr>
          <w:rFonts w:cs="Arial"/>
          <w:sz w:val="22"/>
          <w:szCs w:val="22"/>
        </w:rPr>
        <w:t>destabilizující</w:t>
      </w:r>
      <w:proofErr w:type="spellEnd"/>
      <w:r w:rsidRPr="0033273F">
        <w:rPr>
          <w:rFonts w:cs="Arial"/>
          <w:sz w:val="22"/>
          <w:szCs w:val="22"/>
        </w:rPr>
        <w:t xml:space="preserve"> </w:t>
      </w:r>
      <w:proofErr w:type="spellStart"/>
      <w:r w:rsidRPr="0033273F">
        <w:rPr>
          <w:rFonts w:cs="Arial"/>
          <w:sz w:val="22"/>
          <w:szCs w:val="22"/>
        </w:rPr>
        <w:t>situaci</w:t>
      </w:r>
      <w:proofErr w:type="spellEnd"/>
      <w:r w:rsidRPr="0033273F">
        <w:rPr>
          <w:rFonts w:cs="Arial"/>
          <w:sz w:val="22"/>
          <w:szCs w:val="22"/>
        </w:rPr>
        <w:t xml:space="preserve"> </w:t>
      </w:r>
      <w:proofErr w:type="spellStart"/>
      <w:r w:rsidRPr="0033273F">
        <w:rPr>
          <w:rFonts w:cs="Arial"/>
          <w:sz w:val="22"/>
          <w:szCs w:val="22"/>
        </w:rPr>
        <w:t>na</w:t>
      </w:r>
      <w:proofErr w:type="spellEnd"/>
      <w:r w:rsidRPr="0033273F">
        <w:rPr>
          <w:rFonts w:cs="Arial"/>
          <w:sz w:val="22"/>
          <w:szCs w:val="22"/>
        </w:rPr>
        <w:t xml:space="preserve"> </w:t>
      </w:r>
      <w:proofErr w:type="spellStart"/>
      <w:r w:rsidRPr="0033273F">
        <w:rPr>
          <w:rFonts w:cs="Arial"/>
          <w:sz w:val="22"/>
          <w:szCs w:val="22"/>
        </w:rPr>
        <w:t>Ukrajině</w:t>
      </w:r>
      <w:proofErr w:type="spellEnd"/>
      <w:r w:rsidRPr="0033273F">
        <w:rPr>
          <w:rFonts w:cs="Arial"/>
          <w:sz w:val="22"/>
          <w:szCs w:val="22"/>
        </w:rPr>
        <w:t xml:space="preserve">, a to </w:t>
      </w:r>
      <w:proofErr w:type="spellStart"/>
      <w:r w:rsidRPr="0033273F">
        <w:rPr>
          <w:rFonts w:cs="Arial"/>
          <w:sz w:val="22"/>
          <w:szCs w:val="22"/>
        </w:rPr>
        <w:t>zejména</w:t>
      </w:r>
      <w:proofErr w:type="spellEnd"/>
      <w:r w:rsidRPr="0033273F">
        <w:rPr>
          <w:rFonts w:cs="Arial"/>
          <w:sz w:val="22"/>
          <w:szCs w:val="22"/>
        </w:rPr>
        <w:t xml:space="preserve"> </w:t>
      </w:r>
      <w:proofErr w:type="spellStart"/>
      <w:r w:rsidRPr="0033273F">
        <w:rPr>
          <w:rFonts w:cs="Arial"/>
          <w:sz w:val="22"/>
          <w:szCs w:val="22"/>
        </w:rPr>
        <w:t>ve</w:t>
      </w:r>
      <w:proofErr w:type="spellEnd"/>
      <w:r w:rsidRPr="0033273F">
        <w:rPr>
          <w:rFonts w:cs="Arial"/>
          <w:sz w:val="22"/>
          <w:szCs w:val="22"/>
        </w:rPr>
        <w:t xml:space="preserve"> </w:t>
      </w:r>
      <w:proofErr w:type="spellStart"/>
      <w:r w:rsidRPr="0033273F">
        <w:rPr>
          <w:rFonts w:cs="Arial"/>
          <w:sz w:val="22"/>
          <w:szCs w:val="22"/>
        </w:rPr>
        <w:t>smyslu</w:t>
      </w:r>
      <w:proofErr w:type="spellEnd"/>
      <w:r w:rsidRPr="0033273F">
        <w:rPr>
          <w:rFonts w:cs="Arial"/>
          <w:sz w:val="22"/>
          <w:szCs w:val="22"/>
        </w:rPr>
        <w:t xml:space="preserve"> </w:t>
      </w:r>
      <w:proofErr w:type="spellStart"/>
      <w:r w:rsidRPr="0033273F">
        <w:rPr>
          <w:rFonts w:cs="Arial"/>
          <w:sz w:val="22"/>
          <w:szCs w:val="22"/>
        </w:rPr>
        <w:t>nařízení</w:t>
      </w:r>
      <w:proofErr w:type="spellEnd"/>
      <w:r w:rsidRPr="0033273F">
        <w:rPr>
          <w:rFonts w:cs="Arial"/>
          <w:sz w:val="22"/>
          <w:szCs w:val="22"/>
        </w:rPr>
        <w:t xml:space="preserve"> </w:t>
      </w:r>
      <w:proofErr w:type="spellStart"/>
      <w:r w:rsidRPr="0033273F">
        <w:rPr>
          <w:rFonts w:cs="Arial"/>
          <w:sz w:val="22"/>
          <w:szCs w:val="22"/>
        </w:rPr>
        <w:t>Rady</w:t>
      </w:r>
      <w:proofErr w:type="spellEnd"/>
      <w:r w:rsidRPr="0033273F">
        <w:rPr>
          <w:rFonts w:cs="Arial"/>
          <w:sz w:val="22"/>
          <w:szCs w:val="22"/>
        </w:rPr>
        <w:t xml:space="preserve"> EU č. 269/2014 </w:t>
      </w:r>
      <w:proofErr w:type="spellStart"/>
      <w:r w:rsidRPr="0033273F">
        <w:rPr>
          <w:rFonts w:cs="Arial"/>
          <w:sz w:val="22"/>
          <w:szCs w:val="22"/>
        </w:rPr>
        <w:t>ze</w:t>
      </w:r>
      <w:proofErr w:type="spellEnd"/>
      <w:r w:rsidRPr="0033273F">
        <w:rPr>
          <w:rFonts w:cs="Arial"/>
          <w:sz w:val="22"/>
          <w:szCs w:val="22"/>
        </w:rPr>
        <w:t xml:space="preserve"> </w:t>
      </w:r>
      <w:proofErr w:type="spellStart"/>
      <w:r w:rsidRPr="0033273F">
        <w:rPr>
          <w:rFonts w:cs="Arial"/>
          <w:sz w:val="22"/>
          <w:szCs w:val="22"/>
        </w:rPr>
        <w:t>dne</w:t>
      </w:r>
      <w:proofErr w:type="spellEnd"/>
      <w:r w:rsidRPr="0033273F">
        <w:rPr>
          <w:rFonts w:cs="Arial"/>
          <w:sz w:val="22"/>
          <w:szCs w:val="22"/>
        </w:rPr>
        <w:t xml:space="preserve"> 17. </w:t>
      </w:r>
      <w:proofErr w:type="spellStart"/>
      <w:proofErr w:type="gramStart"/>
      <w:r w:rsidRPr="0033273F">
        <w:rPr>
          <w:rFonts w:cs="Arial"/>
          <w:sz w:val="22"/>
          <w:szCs w:val="22"/>
        </w:rPr>
        <w:t>března</w:t>
      </w:r>
      <w:proofErr w:type="spellEnd"/>
      <w:proofErr w:type="gramEnd"/>
      <w:r w:rsidRPr="0033273F">
        <w:rPr>
          <w:rFonts w:cs="Arial"/>
          <w:sz w:val="22"/>
          <w:szCs w:val="22"/>
        </w:rPr>
        <w:t xml:space="preserve"> 2014 a č. 833/2014 </w:t>
      </w:r>
      <w:proofErr w:type="spellStart"/>
      <w:r w:rsidRPr="0033273F">
        <w:rPr>
          <w:rFonts w:cs="Arial"/>
          <w:sz w:val="22"/>
          <w:szCs w:val="22"/>
        </w:rPr>
        <w:t>ze</w:t>
      </w:r>
      <w:proofErr w:type="spellEnd"/>
      <w:r w:rsidRPr="0033273F">
        <w:rPr>
          <w:rFonts w:cs="Arial"/>
          <w:sz w:val="22"/>
          <w:szCs w:val="22"/>
        </w:rPr>
        <w:t xml:space="preserve"> </w:t>
      </w:r>
      <w:proofErr w:type="spellStart"/>
      <w:r w:rsidRPr="0033273F">
        <w:rPr>
          <w:rFonts w:cs="Arial"/>
          <w:sz w:val="22"/>
          <w:szCs w:val="22"/>
        </w:rPr>
        <w:t>dne</w:t>
      </w:r>
      <w:proofErr w:type="spellEnd"/>
      <w:r w:rsidRPr="0033273F">
        <w:rPr>
          <w:rFonts w:cs="Arial"/>
          <w:sz w:val="22"/>
          <w:szCs w:val="22"/>
        </w:rPr>
        <w:t xml:space="preserve"> 31. </w:t>
      </w:r>
      <w:proofErr w:type="spellStart"/>
      <w:proofErr w:type="gramStart"/>
      <w:r w:rsidRPr="0033273F">
        <w:rPr>
          <w:rFonts w:cs="Arial"/>
          <w:sz w:val="22"/>
          <w:szCs w:val="22"/>
        </w:rPr>
        <w:t>července</w:t>
      </w:r>
      <w:proofErr w:type="spellEnd"/>
      <w:proofErr w:type="gramEnd"/>
      <w:r w:rsidRPr="0033273F">
        <w:rPr>
          <w:rFonts w:cs="Arial"/>
          <w:sz w:val="22"/>
          <w:szCs w:val="22"/>
        </w:rPr>
        <w:t xml:space="preserve"> 2014 (</w:t>
      </w:r>
      <w:proofErr w:type="spellStart"/>
      <w:r w:rsidRPr="0033273F">
        <w:rPr>
          <w:rFonts w:cs="Arial"/>
          <w:sz w:val="22"/>
          <w:szCs w:val="22"/>
        </w:rPr>
        <w:t>dále</w:t>
      </w:r>
      <w:proofErr w:type="spellEnd"/>
      <w:r w:rsidRPr="0033273F">
        <w:rPr>
          <w:rFonts w:cs="Arial"/>
          <w:sz w:val="22"/>
          <w:szCs w:val="22"/>
        </w:rPr>
        <w:t xml:space="preserve"> </w:t>
      </w:r>
      <w:proofErr w:type="spellStart"/>
      <w:r w:rsidRPr="0033273F">
        <w:rPr>
          <w:rFonts w:cs="Arial"/>
          <w:sz w:val="22"/>
          <w:szCs w:val="22"/>
        </w:rPr>
        <w:t>jen</w:t>
      </w:r>
      <w:proofErr w:type="spellEnd"/>
      <w:r w:rsidRPr="0033273F">
        <w:rPr>
          <w:rFonts w:cs="Arial"/>
          <w:sz w:val="22"/>
          <w:szCs w:val="22"/>
        </w:rPr>
        <w:t xml:space="preserve"> „</w:t>
      </w:r>
      <w:proofErr w:type="spellStart"/>
      <w:r w:rsidRPr="0033273F">
        <w:rPr>
          <w:rFonts w:cs="Arial"/>
          <w:sz w:val="22"/>
          <w:szCs w:val="22"/>
        </w:rPr>
        <w:t>Základní</w:t>
      </w:r>
      <w:proofErr w:type="spellEnd"/>
      <w:r w:rsidRPr="0033273F">
        <w:rPr>
          <w:rFonts w:cs="Arial"/>
          <w:sz w:val="22"/>
          <w:szCs w:val="22"/>
        </w:rPr>
        <w:t xml:space="preserve"> </w:t>
      </w:r>
      <w:proofErr w:type="spellStart"/>
      <w:r w:rsidRPr="0033273F">
        <w:rPr>
          <w:rFonts w:cs="Arial"/>
          <w:sz w:val="22"/>
          <w:szCs w:val="22"/>
        </w:rPr>
        <w:t>nařízení</w:t>
      </w:r>
      <w:proofErr w:type="spellEnd"/>
      <w:r w:rsidRPr="0033273F">
        <w:rPr>
          <w:rFonts w:cs="Arial"/>
          <w:sz w:val="22"/>
          <w:szCs w:val="22"/>
        </w:rPr>
        <w:t xml:space="preserve">“), </w:t>
      </w:r>
      <w:proofErr w:type="spellStart"/>
      <w:r w:rsidRPr="0033273F">
        <w:rPr>
          <w:rFonts w:cs="Arial"/>
          <w:sz w:val="22"/>
          <w:szCs w:val="22"/>
        </w:rPr>
        <w:t>dalších</w:t>
      </w:r>
      <w:proofErr w:type="spellEnd"/>
      <w:r w:rsidRPr="0033273F">
        <w:rPr>
          <w:rFonts w:cs="Arial"/>
          <w:sz w:val="22"/>
          <w:szCs w:val="22"/>
        </w:rPr>
        <w:t xml:space="preserve"> </w:t>
      </w:r>
      <w:proofErr w:type="spellStart"/>
      <w:r w:rsidRPr="0033273F">
        <w:rPr>
          <w:rFonts w:cs="Arial"/>
          <w:sz w:val="22"/>
          <w:szCs w:val="22"/>
        </w:rPr>
        <w:t>nařízení</w:t>
      </w:r>
      <w:proofErr w:type="spellEnd"/>
      <w:r w:rsidRPr="0033273F">
        <w:rPr>
          <w:rFonts w:cs="Arial"/>
          <w:sz w:val="22"/>
          <w:szCs w:val="22"/>
        </w:rPr>
        <w:t xml:space="preserve"> </w:t>
      </w:r>
      <w:proofErr w:type="spellStart"/>
      <w:r w:rsidRPr="0033273F">
        <w:rPr>
          <w:rFonts w:cs="Arial"/>
          <w:sz w:val="22"/>
          <w:szCs w:val="22"/>
        </w:rPr>
        <w:t>Rady</w:t>
      </w:r>
      <w:proofErr w:type="spellEnd"/>
      <w:r w:rsidRPr="0033273F">
        <w:rPr>
          <w:rFonts w:cs="Arial"/>
          <w:sz w:val="22"/>
          <w:szCs w:val="22"/>
        </w:rPr>
        <w:t xml:space="preserve"> EU, </w:t>
      </w:r>
      <w:proofErr w:type="spellStart"/>
      <w:r w:rsidRPr="0033273F">
        <w:rPr>
          <w:rFonts w:cs="Arial"/>
          <w:sz w:val="22"/>
          <w:szCs w:val="22"/>
        </w:rPr>
        <w:t>kterým</w:t>
      </w:r>
      <w:proofErr w:type="spellEnd"/>
      <w:r w:rsidRPr="0033273F">
        <w:rPr>
          <w:rFonts w:cs="Arial"/>
          <w:sz w:val="22"/>
          <w:szCs w:val="22"/>
        </w:rPr>
        <w:t xml:space="preserve"> se </w:t>
      </w:r>
      <w:proofErr w:type="spellStart"/>
      <w:r w:rsidRPr="0033273F">
        <w:rPr>
          <w:rFonts w:cs="Arial"/>
          <w:sz w:val="22"/>
          <w:szCs w:val="22"/>
        </w:rPr>
        <w:t>mění</w:t>
      </w:r>
      <w:proofErr w:type="spellEnd"/>
      <w:r w:rsidRPr="0033273F">
        <w:rPr>
          <w:rFonts w:cs="Arial"/>
          <w:sz w:val="22"/>
          <w:szCs w:val="22"/>
        </w:rPr>
        <w:t xml:space="preserve"> </w:t>
      </w:r>
      <w:proofErr w:type="spellStart"/>
      <w:r w:rsidRPr="0033273F">
        <w:rPr>
          <w:rFonts w:cs="Arial"/>
          <w:sz w:val="22"/>
          <w:szCs w:val="22"/>
        </w:rPr>
        <w:t>Základní</w:t>
      </w:r>
      <w:proofErr w:type="spellEnd"/>
      <w:r w:rsidRPr="0033273F">
        <w:rPr>
          <w:rFonts w:cs="Arial"/>
          <w:sz w:val="22"/>
          <w:szCs w:val="22"/>
        </w:rPr>
        <w:t xml:space="preserve"> </w:t>
      </w:r>
      <w:proofErr w:type="spellStart"/>
      <w:r w:rsidRPr="0033273F">
        <w:rPr>
          <w:rFonts w:cs="Arial"/>
          <w:sz w:val="22"/>
          <w:szCs w:val="22"/>
        </w:rPr>
        <w:t>nařízení</w:t>
      </w:r>
      <w:proofErr w:type="spellEnd"/>
      <w:r w:rsidRPr="0033273F">
        <w:rPr>
          <w:rFonts w:cs="Arial"/>
          <w:sz w:val="22"/>
          <w:szCs w:val="22"/>
        </w:rPr>
        <w:t xml:space="preserve">, </w:t>
      </w:r>
      <w:proofErr w:type="spellStart"/>
      <w:r w:rsidRPr="0033273F">
        <w:rPr>
          <w:rFonts w:cs="Arial"/>
          <w:sz w:val="22"/>
          <w:szCs w:val="22"/>
        </w:rPr>
        <w:t>popřípadě</w:t>
      </w:r>
      <w:proofErr w:type="spellEnd"/>
      <w:r w:rsidRPr="0033273F">
        <w:rPr>
          <w:rFonts w:cs="Arial"/>
          <w:sz w:val="22"/>
          <w:szCs w:val="22"/>
        </w:rPr>
        <w:t xml:space="preserve"> </w:t>
      </w:r>
      <w:proofErr w:type="spellStart"/>
      <w:r w:rsidRPr="0033273F">
        <w:rPr>
          <w:rFonts w:cs="Arial"/>
          <w:sz w:val="22"/>
          <w:szCs w:val="22"/>
        </w:rPr>
        <w:t>jež</w:t>
      </w:r>
      <w:proofErr w:type="spellEnd"/>
      <w:r w:rsidRPr="0033273F">
        <w:rPr>
          <w:rFonts w:cs="Arial"/>
          <w:sz w:val="22"/>
          <w:szCs w:val="22"/>
        </w:rPr>
        <w:t xml:space="preserve"> </w:t>
      </w:r>
      <w:proofErr w:type="spellStart"/>
      <w:r w:rsidRPr="0033273F">
        <w:rPr>
          <w:rFonts w:cs="Arial"/>
          <w:sz w:val="22"/>
          <w:szCs w:val="22"/>
        </w:rPr>
        <w:t>samostatně</w:t>
      </w:r>
      <w:proofErr w:type="spellEnd"/>
      <w:r w:rsidRPr="0033273F">
        <w:rPr>
          <w:rFonts w:cs="Arial"/>
          <w:sz w:val="22"/>
          <w:szCs w:val="22"/>
        </w:rPr>
        <w:t xml:space="preserve"> </w:t>
      </w:r>
      <w:proofErr w:type="spellStart"/>
      <w:r w:rsidRPr="0033273F">
        <w:rPr>
          <w:rFonts w:cs="Arial"/>
          <w:sz w:val="22"/>
          <w:szCs w:val="22"/>
        </w:rPr>
        <w:t>zavádí</w:t>
      </w:r>
      <w:proofErr w:type="spellEnd"/>
      <w:r w:rsidRPr="0033273F">
        <w:rPr>
          <w:rFonts w:cs="Arial"/>
          <w:sz w:val="22"/>
          <w:szCs w:val="22"/>
        </w:rPr>
        <w:t xml:space="preserve"> </w:t>
      </w:r>
      <w:proofErr w:type="spellStart"/>
      <w:r w:rsidRPr="0033273F">
        <w:rPr>
          <w:rFonts w:cs="Arial"/>
          <w:sz w:val="22"/>
          <w:szCs w:val="22"/>
        </w:rPr>
        <w:t>další</w:t>
      </w:r>
      <w:proofErr w:type="spellEnd"/>
      <w:r w:rsidRPr="0033273F">
        <w:rPr>
          <w:rFonts w:cs="Arial"/>
          <w:sz w:val="22"/>
          <w:szCs w:val="22"/>
        </w:rPr>
        <w:t xml:space="preserve"> </w:t>
      </w:r>
      <w:proofErr w:type="spellStart"/>
      <w:r w:rsidRPr="0033273F">
        <w:rPr>
          <w:rFonts w:cs="Arial"/>
          <w:sz w:val="22"/>
          <w:szCs w:val="22"/>
        </w:rPr>
        <w:t>mezinárodní</w:t>
      </w:r>
      <w:proofErr w:type="spellEnd"/>
      <w:r w:rsidRPr="0033273F">
        <w:rPr>
          <w:rFonts w:cs="Arial"/>
          <w:sz w:val="22"/>
          <w:szCs w:val="22"/>
        </w:rPr>
        <w:t xml:space="preserve"> </w:t>
      </w:r>
      <w:proofErr w:type="spellStart"/>
      <w:r w:rsidRPr="0033273F">
        <w:rPr>
          <w:rFonts w:cs="Arial"/>
          <w:sz w:val="22"/>
          <w:szCs w:val="22"/>
        </w:rPr>
        <w:t>finanční</w:t>
      </w:r>
      <w:proofErr w:type="spellEnd"/>
      <w:r w:rsidRPr="0033273F">
        <w:rPr>
          <w:rFonts w:cs="Arial"/>
          <w:sz w:val="22"/>
          <w:szCs w:val="22"/>
        </w:rPr>
        <w:t xml:space="preserve"> </w:t>
      </w:r>
      <w:proofErr w:type="spellStart"/>
      <w:r w:rsidRPr="0033273F">
        <w:rPr>
          <w:rFonts w:cs="Arial"/>
          <w:sz w:val="22"/>
          <w:szCs w:val="22"/>
        </w:rPr>
        <w:t>sankce</w:t>
      </w:r>
      <w:proofErr w:type="spellEnd"/>
      <w:r w:rsidRPr="0033273F">
        <w:rPr>
          <w:rFonts w:cs="Arial"/>
          <w:sz w:val="22"/>
          <w:szCs w:val="22"/>
        </w:rPr>
        <w:t xml:space="preserve"> </w:t>
      </w:r>
      <w:proofErr w:type="spellStart"/>
      <w:r w:rsidRPr="0033273F">
        <w:rPr>
          <w:rFonts w:cs="Arial"/>
          <w:sz w:val="22"/>
          <w:szCs w:val="22"/>
        </w:rPr>
        <w:t>sledující</w:t>
      </w:r>
      <w:proofErr w:type="spellEnd"/>
      <w:r w:rsidRPr="0033273F">
        <w:rPr>
          <w:rFonts w:cs="Arial"/>
          <w:sz w:val="22"/>
          <w:szCs w:val="22"/>
        </w:rPr>
        <w:t xml:space="preserve"> </w:t>
      </w:r>
      <w:proofErr w:type="spellStart"/>
      <w:r w:rsidRPr="0033273F">
        <w:rPr>
          <w:rFonts w:cs="Arial"/>
          <w:sz w:val="22"/>
          <w:szCs w:val="22"/>
        </w:rPr>
        <w:t>stejný</w:t>
      </w:r>
      <w:proofErr w:type="spellEnd"/>
      <w:r w:rsidRPr="0033273F">
        <w:rPr>
          <w:rFonts w:cs="Arial"/>
          <w:sz w:val="22"/>
          <w:szCs w:val="22"/>
        </w:rPr>
        <w:t xml:space="preserve"> </w:t>
      </w:r>
      <w:proofErr w:type="spellStart"/>
      <w:r w:rsidRPr="0033273F">
        <w:rPr>
          <w:rFonts w:cs="Arial"/>
          <w:sz w:val="22"/>
          <w:szCs w:val="22"/>
        </w:rPr>
        <w:t>účel</w:t>
      </w:r>
      <w:proofErr w:type="spellEnd"/>
      <w:r w:rsidRPr="0033273F">
        <w:rPr>
          <w:rFonts w:cs="Arial"/>
          <w:sz w:val="22"/>
          <w:szCs w:val="22"/>
        </w:rPr>
        <w:t xml:space="preserve"> </w:t>
      </w:r>
      <w:proofErr w:type="spellStart"/>
      <w:r w:rsidRPr="0033273F">
        <w:rPr>
          <w:rFonts w:cs="Arial"/>
          <w:sz w:val="22"/>
          <w:szCs w:val="22"/>
        </w:rPr>
        <w:t>jako</w:t>
      </w:r>
      <w:proofErr w:type="spellEnd"/>
      <w:r w:rsidRPr="0033273F">
        <w:rPr>
          <w:rFonts w:cs="Arial"/>
          <w:sz w:val="22"/>
          <w:szCs w:val="22"/>
        </w:rPr>
        <w:t xml:space="preserve"> ty </w:t>
      </w:r>
      <w:proofErr w:type="spellStart"/>
      <w:r w:rsidRPr="0033273F">
        <w:rPr>
          <w:rFonts w:cs="Arial"/>
          <w:sz w:val="22"/>
          <w:szCs w:val="22"/>
        </w:rPr>
        <w:t>ze</w:t>
      </w:r>
      <w:proofErr w:type="spellEnd"/>
      <w:r w:rsidRPr="0033273F">
        <w:rPr>
          <w:rFonts w:cs="Arial"/>
          <w:sz w:val="22"/>
          <w:szCs w:val="22"/>
        </w:rPr>
        <w:t> </w:t>
      </w:r>
      <w:proofErr w:type="spellStart"/>
      <w:r w:rsidRPr="0033273F">
        <w:rPr>
          <w:rFonts w:cs="Arial"/>
          <w:sz w:val="22"/>
          <w:szCs w:val="22"/>
        </w:rPr>
        <w:t>Základních</w:t>
      </w:r>
      <w:proofErr w:type="spellEnd"/>
      <w:r w:rsidRPr="0033273F">
        <w:rPr>
          <w:rFonts w:cs="Arial"/>
          <w:sz w:val="22"/>
          <w:szCs w:val="22"/>
        </w:rPr>
        <w:t xml:space="preserve"> </w:t>
      </w:r>
      <w:proofErr w:type="spellStart"/>
      <w:r w:rsidRPr="0033273F">
        <w:rPr>
          <w:rFonts w:cs="Arial"/>
          <w:sz w:val="22"/>
          <w:szCs w:val="22"/>
        </w:rPr>
        <w:t>nařízení</w:t>
      </w:r>
      <w:proofErr w:type="spellEnd"/>
      <w:r w:rsidRPr="0033273F">
        <w:rPr>
          <w:rFonts w:cs="Arial"/>
          <w:sz w:val="22"/>
          <w:szCs w:val="22"/>
        </w:rPr>
        <w:t xml:space="preserve"> </w:t>
      </w:r>
      <w:proofErr w:type="spellStart"/>
      <w:r w:rsidRPr="0033273F">
        <w:rPr>
          <w:rFonts w:cs="Arial"/>
          <w:sz w:val="22"/>
          <w:szCs w:val="22"/>
        </w:rPr>
        <w:t>nebo</w:t>
      </w:r>
      <w:proofErr w:type="spellEnd"/>
    </w:p>
    <w:p w14:paraId="6EA5BF2B" w14:textId="77777777" w:rsidR="006E1AC3" w:rsidRPr="0033273F" w:rsidRDefault="006E1AC3" w:rsidP="006E1AC3">
      <w:pPr>
        <w:pStyle w:val="Odrkasl"/>
        <w:keepLines/>
        <w:widowControl w:val="0"/>
        <w:spacing w:after="0"/>
        <w:rPr>
          <w:rFonts w:cs="Arial"/>
          <w:sz w:val="22"/>
          <w:szCs w:val="22"/>
        </w:rPr>
      </w:pPr>
      <w:r w:rsidRPr="0033273F">
        <w:rPr>
          <w:rFonts w:cs="Arial"/>
          <w:sz w:val="22"/>
          <w:szCs w:val="22"/>
        </w:rPr>
        <w:lastRenderedPageBreak/>
        <w:t>ii.</w:t>
      </w:r>
      <w:r w:rsidRPr="0033273F">
        <w:rPr>
          <w:rFonts w:cs="Arial"/>
          <w:sz w:val="22"/>
          <w:szCs w:val="22"/>
        </w:rPr>
        <w:tab/>
      </w:r>
      <w:proofErr w:type="spellStart"/>
      <w:proofErr w:type="gramStart"/>
      <w:r w:rsidRPr="0033273F">
        <w:rPr>
          <w:rFonts w:cs="Arial"/>
          <w:sz w:val="22"/>
          <w:szCs w:val="22"/>
        </w:rPr>
        <w:t>jiné</w:t>
      </w:r>
      <w:proofErr w:type="spellEnd"/>
      <w:proofErr w:type="gramEnd"/>
      <w:r w:rsidRPr="0033273F">
        <w:rPr>
          <w:rFonts w:cs="Arial"/>
          <w:sz w:val="22"/>
          <w:szCs w:val="22"/>
        </w:rPr>
        <w:t xml:space="preserve"> </w:t>
      </w:r>
      <w:proofErr w:type="spellStart"/>
      <w:r w:rsidRPr="0033273F">
        <w:rPr>
          <w:rFonts w:cs="Arial"/>
          <w:sz w:val="22"/>
          <w:szCs w:val="22"/>
        </w:rPr>
        <w:t>aplikovatelné</w:t>
      </w:r>
      <w:proofErr w:type="spellEnd"/>
      <w:r w:rsidRPr="0033273F">
        <w:rPr>
          <w:rFonts w:cs="Arial"/>
          <w:sz w:val="22"/>
          <w:szCs w:val="22"/>
        </w:rPr>
        <w:t xml:space="preserve"> </w:t>
      </w:r>
      <w:proofErr w:type="spellStart"/>
      <w:r w:rsidRPr="0033273F">
        <w:rPr>
          <w:rFonts w:cs="Arial"/>
          <w:sz w:val="22"/>
          <w:szCs w:val="22"/>
        </w:rPr>
        <w:t>sankce</w:t>
      </w:r>
      <w:proofErr w:type="spellEnd"/>
      <w:r w:rsidRPr="0033273F">
        <w:rPr>
          <w:rFonts w:cs="Arial"/>
          <w:sz w:val="22"/>
          <w:szCs w:val="22"/>
        </w:rPr>
        <w:t xml:space="preserve"> </w:t>
      </w:r>
      <w:proofErr w:type="spellStart"/>
      <w:r w:rsidRPr="0033273F">
        <w:rPr>
          <w:rFonts w:cs="Arial"/>
          <w:sz w:val="22"/>
          <w:szCs w:val="22"/>
        </w:rPr>
        <w:t>platné</w:t>
      </w:r>
      <w:proofErr w:type="spellEnd"/>
      <w:r w:rsidRPr="0033273F">
        <w:rPr>
          <w:rFonts w:cs="Arial"/>
          <w:sz w:val="22"/>
          <w:szCs w:val="22"/>
        </w:rPr>
        <w:t xml:space="preserve"> v </w:t>
      </w:r>
      <w:proofErr w:type="spellStart"/>
      <w:r w:rsidRPr="0033273F">
        <w:rPr>
          <w:rFonts w:cs="Arial"/>
          <w:sz w:val="22"/>
          <w:szCs w:val="22"/>
        </w:rPr>
        <w:t>České</w:t>
      </w:r>
      <w:proofErr w:type="spellEnd"/>
      <w:r w:rsidRPr="0033273F">
        <w:rPr>
          <w:rFonts w:cs="Arial"/>
          <w:sz w:val="22"/>
          <w:szCs w:val="22"/>
        </w:rPr>
        <w:t xml:space="preserve"> </w:t>
      </w:r>
      <w:proofErr w:type="spellStart"/>
      <w:r w:rsidRPr="0033273F">
        <w:rPr>
          <w:rFonts w:cs="Arial"/>
          <w:sz w:val="22"/>
          <w:szCs w:val="22"/>
        </w:rPr>
        <w:t>republice</w:t>
      </w:r>
      <w:proofErr w:type="spellEnd"/>
      <w:r w:rsidRPr="0033273F">
        <w:rPr>
          <w:rFonts w:cs="Arial"/>
          <w:sz w:val="22"/>
          <w:szCs w:val="22"/>
        </w:rPr>
        <w:t xml:space="preserve"> </w:t>
      </w:r>
      <w:proofErr w:type="spellStart"/>
      <w:r w:rsidRPr="0033273F">
        <w:rPr>
          <w:rFonts w:cs="Arial"/>
          <w:sz w:val="22"/>
          <w:szCs w:val="22"/>
        </w:rPr>
        <w:t>nebo</w:t>
      </w:r>
      <w:proofErr w:type="spellEnd"/>
      <w:r w:rsidRPr="0033273F">
        <w:rPr>
          <w:rFonts w:cs="Arial"/>
          <w:sz w:val="22"/>
          <w:szCs w:val="22"/>
        </w:rPr>
        <w:t xml:space="preserve"> </w:t>
      </w:r>
      <w:proofErr w:type="spellStart"/>
      <w:r w:rsidRPr="0033273F">
        <w:rPr>
          <w:rFonts w:cs="Arial"/>
          <w:sz w:val="22"/>
          <w:szCs w:val="22"/>
        </w:rPr>
        <w:t>zemi</w:t>
      </w:r>
      <w:proofErr w:type="spellEnd"/>
      <w:r w:rsidRPr="0033273F">
        <w:rPr>
          <w:rFonts w:cs="Arial"/>
          <w:sz w:val="22"/>
          <w:szCs w:val="22"/>
        </w:rPr>
        <w:t xml:space="preserve"> </w:t>
      </w:r>
      <w:proofErr w:type="spellStart"/>
      <w:r w:rsidRPr="0033273F">
        <w:rPr>
          <w:rFonts w:cs="Arial"/>
          <w:sz w:val="22"/>
          <w:szCs w:val="22"/>
        </w:rPr>
        <w:t>sídla</w:t>
      </w:r>
      <w:proofErr w:type="spellEnd"/>
      <w:r w:rsidRPr="0033273F">
        <w:rPr>
          <w:rFonts w:cs="Arial"/>
          <w:sz w:val="22"/>
          <w:szCs w:val="22"/>
        </w:rPr>
        <w:t xml:space="preserve"> </w:t>
      </w:r>
      <w:proofErr w:type="spellStart"/>
      <w:r w:rsidRPr="0033273F">
        <w:rPr>
          <w:rFonts w:cs="Arial"/>
          <w:sz w:val="22"/>
          <w:szCs w:val="22"/>
        </w:rPr>
        <w:t>dodavatele</w:t>
      </w:r>
      <w:proofErr w:type="spellEnd"/>
      <w:r w:rsidRPr="0033273F">
        <w:rPr>
          <w:rFonts w:cs="Arial"/>
          <w:sz w:val="22"/>
          <w:szCs w:val="22"/>
        </w:rPr>
        <w:t xml:space="preserve">, </w:t>
      </w:r>
      <w:proofErr w:type="spellStart"/>
      <w:r w:rsidRPr="0033273F">
        <w:rPr>
          <w:rFonts w:cs="Arial"/>
          <w:sz w:val="22"/>
          <w:szCs w:val="22"/>
        </w:rPr>
        <w:t>kterými</w:t>
      </w:r>
      <w:proofErr w:type="spellEnd"/>
      <w:r w:rsidRPr="0033273F">
        <w:rPr>
          <w:rFonts w:cs="Arial"/>
          <w:sz w:val="22"/>
          <w:szCs w:val="22"/>
        </w:rPr>
        <w:t xml:space="preserve"> je </w:t>
      </w:r>
      <w:proofErr w:type="spellStart"/>
      <w:r w:rsidRPr="0033273F">
        <w:rPr>
          <w:rFonts w:cs="Arial"/>
          <w:sz w:val="22"/>
          <w:szCs w:val="22"/>
        </w:rPr>
        <w:t>sledován</w:t>
      </w:r>
      <w:proofErr w:type="spellEnd"/>
      <w:r w:rsidRPr="0033273F">
        <w:rPr>
          <w:rFonts w:cs="Arial"/>
          <w:sz w:val="22"/>
          <w:szCs w:val="22"/>
        </w:rPr>
        <w:t xml:space="preserve"> </w:t>
      </w:r>
      <w:proofErr w:type="spellStart"/>
      <w:r w:rsidRPr="0033273F">
        <w:rPr>
          <w:rFonts w:cs="Arial"/>
          <w:sz w:val="22"/>
          <w:szCs w:val="22"/>
        </w:rPr>
        <w:t>stejný</w:t>
      </w:r>
      <w:proofErr w:type="spellEnd"/>
      <w:r w:rsidRPr="0033273F">
        <w:rPr>
          <w:rFonts w:cs="Arial"/>
          <w:sz w:val="22"/>
          <w:szCs w:val="22"/>
        </w:rPr>
        <w:t xml:space="preserve"> </w:t>
      </w:r>
      <w:proofErr w:type="spellStart"/>
      <w:r w:rsidRPr="0033273F">
        <w:rPr>
          <w:rFonts w:cs="Arial"/>
          <w:sz w:val="22"/>
          <w:szCs w:val="22"/>
        </w:rPr>
        <w:t>účel</w:t>
      </w:r>
      <w:proofErr w:type="spellEnd"/>
      <w:r w:rsidRPr="0033273F">
        <w:rPr>
          <w:rFonts w:cs="Arial"/>
          <w:sz w:val="22"/>
          <w:szCs w:val="22"/>
        </w:rPr>
        <w:t xml:space="preserve"> </w:t>
      </w:r>
      <w:proofErr w:type="spellStart"/>
      <w:r w:rsidRPr="0033273F">
        <w:rPr>
          <w:rFonts w:cs="Arial"/>
          <w:sz w:val="22"/>
          <w:szCs w:val="22"/>
        </w:rPr>
        <w:t>jako</w:t>
      </w:r>
      <w:proofErr w:type="spellEnd"/>
      <w:r w:rsidRPr="0033273F">
        <w:rPr>
          <w:rFonts w:cs="Arial"/>
          <w:sz w:val="22"/>
          <w:szCs w:val="22"/>
        </w:rPr>
        <w:t xml:space="preserve"> </w:t>
      </w:r>
      <w:proofErr w:type="spellStart"/>
      <w:r w:rsidRPr="0033273F">
        <w:rPr>
          <w:rFonts w:cs="Arial"/>
          <w:sz w:val="22"/>
          <w:szCs w:val="22"/>
        </w:rPr>
        <w:t>těmi</w:t>
      </w:r>
      <w:proofErr w:type="spellEnd"/>
      <w:r w:rsidRPr="0033273F">
        <w:rPr>
          <w:rFonts w:cs="Arial"/>
          <w:sz w:val="22"/>
          <w:szCs w:val="22"/>
        </w:rPr>
        <w:t xml:space="preserve"> </w:t>
      </w:r>
      <w:proofErr w:type="spellStart"/>
      <w:r w:rsidRPr="0033273F">
        <w:rPr>
          <w:rFonts w:cs="Arial"/>
          <w:sz w:val="22"/>
          <w:szCs w:val="22"/>
        </w:rPr>
        <w:t>ze</w:t>
      </w:r>
      <w:proofErr w:type="spellEnd"/>
      <w:r w:rsidRPr="0033273F">
        <w:rPr>
          <w:rFonts w:cs="Arial"/>
          <w:sz w:val="22"/>
          <w:szCs w:val="22"/>
        </w:rPr>
        <w:t> </w:t>
      </w:r>
      <w:proofErr w:type="spellStart"/>
      <w:r w:rsidRPr="0033273F">
        <w:rPr>
          <w:rFonts w:cs="Arial"/>
          <w:sz w:val="22"/>
          <w:szCs w:val="22"/>
        </w:rPr>
        <w:t>Základních</w:t>
      </w:r>
      <w:proofErr w:type="spellEnd"/>
      <w:r w:rsidRPr="0033273F">
        <w:rPr>
          <w:rFonts w:cs="Arial"/>
          <w:sz w:val="22"/>
          <w:szCs w:val="22"/>
        </w:rPr>
        <w:t xml:space="preserve"> </w:t>
      </w:r>
      <w:proofErr w:type="spellStart"/>
      <w:r w:rsidRPr="0033273F">
        <w:rPr>
          <w:rFonts w:cs="Arial"/>
          <w:sz w:val="22"/>
          <w:szCs w:val="22"/>
        </w:rPr>
        <w:t>nařízení</w:t>
      </w:r>
      <w:bookmarkEnd w:id="152"/>
      <w:proofErr w:type="spellEnd"/>
      <w:r w:rsidRPr="0033273F">
        <w:rPr>
          <w:rFonts w:cs="Arial"/>
          <w:sz w:val="22"/>
          <w:szCs w:val="22"/>
        </w:rPr>
        <w:t>;</w:t>
      </w:r>
    </w:p>
    <w:p w14:paraId="67A3CFF3" w14:textId="77777777" w:rsidR="006E1AC3" w:rsidRPr="0033273F" w:rsidRDefault="006E1AC3" w:rsidP="006E1AC3">
      <w:pPr>
        <w:pStyle w:val="Psm"/>
        <w:keepLines/>
        <w:widowControl w:val="0"/>
        <w:numPr>
          <w:ilvl w:val="0"/>
          <w:numId w:val="40"/>
        </w:numPr>
        <w:tabs>
          <w:tab w:val="left" w:pos="567"/>
        </w:tabs>
        <w:spacing w:after="0"/>
        <w:ind w:left="709" w:hanging="283"/>
        <w:rPr>
          <w:rFonts w:cs="Arial"/>
          <w:sz w:val="22"/>
          <w:szCs w:val="22"/>
        </w:rPr>
      </w:pPr>
      <w:proofErr w:type="spellStart"/>
      <w:r w:rsidRPr="0033273F">
        <w:rPr>
          <w:rFonts w:cs="Arial"/>
          <w:sz w:val="22"/>
          <w:szCs w:val="22"/>
        </w:rPr>
        <w:t>zajistí</w:t>
      </w:r>
      <w:proofErr w:type="spellEnd"/>
      <w:r w:rsidRPr="0033273F">
        <w:rPr>
          <w:rFonts w:cs="Arial"/>
          <w:sz w:val="22"/>
          <w:szCs w:val="22"/>
        </w:rPr>
        <w:t xml:space="preserve"> </w:t>
      </w:r>
      <w:proofErr w:type="spellStart"/>
      <w:r w:rsidRPr="0033273F">
        <w:rPr>
          <w:rFonts w:cs="Arial"/>
          <w:sz w:val="22"/>
          <w:szCs w:val="22"/>
        </w:rPr>
        <w:t>po</w:t>
      </w:r>
      <w:proofErr w:type="spellEnd"/>
      <w:r w:rsidRPr="0033273F">
        <w:rPr>
          <w:rFonts w:cs="Arial"/>
          <w:sz w:val="22"/>
          <w:szCs w:val="22"/>
        </w:rPr>
        <w:t xml:space="preserve"> </w:t>
      </w:r>
      <w:proofErr w:type="spellStart"/>
      <w:r w:rsidRPr="0033273F">
        <w:rPr>
          <w:rFonts w:cs="Arial"/>
          <w:sz w:val="22"/>
          <w:szCs w:val="22"/>
        </w:rPr>
        <w:t>celou</w:t>
      </w:r>
      <w:proofErr w:type="spellEnd"/>
      <w:r w:rsidRPr="0033273F">
        <w:rPr>
          <w:rFonts w:cs="Arial"/>
          <w:sz w:val="22"/>
          <w:szCs w:val="22"/>
        </w:rPr>
        <w:t xml:space="preserve"> </w:t>
      </w:r>
      <w:proofErr w:type="spellStart"/>
      <w:r w:rsidRPr="0033273F">
        <w:rPr>
          <w:rFonts w:cs="Arial"/>
          <w:sz w:val="22"/>
          <w:szCs w:val="22"/>
        </w:rPr>
        <w:t>dobu</w:t>
      </w:r>
      <w:proofErr w:type="spellEnd"/>
      <w:r w:rsidRPr="0033273F">
        <w:rPr>
          <w:rFonts w:cs="Arial"/>
          <w:sz w:val="22"/>
          <w:szCs w:val="22"/>
        </w:rPr>
        <w:t xml:space="preserve"> </w:t>
      </w:r>
      <w:proofErr w:type="spellStart"/>
      <w:r w:rsidRPr="0033273F">
        <w:rPr>
          <w:rFonts w:cs="Arial"/>
          <w:sz w:val="22"/>
          <w:szCs w:val="22"/>
        </w:rPr>
        <w:t>plnění</w:t>
      </w:r>
      <w:proofErr w:type="spellEnd"/>
      <w:r w:rsidRPr="0033273F">
        <w:rPr>
          <w:rFonts w:cs="Arial"/>
          <w:sz w:val="22"/>
          <w:szCs w:val="22"/>
        </w:rPr>
        <w:t xml:space="preserve"> </w:t>
      </w:r>
      <w:proofErr w:type="spellStart"/>
      <w:r w:rsidRPr="0033273F">
        <w:rPr>
          <w:rFonts w:cs="Arial"/>
          <w:sz w:val="22"/>
          <w:szCs w:val="22"/>
        </w:rPr>
        <w:t>této</w:t>
      </w:r>
      <w:proofErr w:type="spellEnd"/>
      <w:r w:rsidRPr="0033273F">
        <w:rPr>
          <w:rFonts w:cs="Arial"/>
          <w:sz w:val="22"/>
          <w:szCs w:val="22"/>
        </w:rPr>
        <w:t xml:space="preserve"> </w:t>
      </w:r>
      <w:proofErr w:type="spellStart"/>
      <w:r w:rsidRPr="0033273F">
        <w:rPr>
          <w:rFonts w:cs="Arial"/>
          <w:sz w:val="22"/>
          <w:szCs w:val="22"/>
        </w:rPr>
        <w:t>smlouvy</w:t>
      </w:r>
      <w:proofErr w:type="spellEnd"/>
      <w:r w:rsidRPr="0033273F">
        <w:rPr>
          <w:rFonts w:cs="Arial"/>
          <w:sz w:val="22"/>
          <w:szCs w:val="22"/>
        </w:rPr>
        <w:t xml:space="preserve">, </w:t>
      </w:r>
      <w:proofErr w:type="spellStart"/>
      <w:r w:rsidRPr="0033273F">
        <w:rPr>
          <w:rFonts w:cs="Arial"/>
          <w:sz w:val="22"/>
          <w:szCs w:val="22"/>
        </w:rPr>
        <w:t>že</w:t>
      </w:r>
      <w:proofErr w:type="spellEnd"/>
    </w:p>
    <w:p w14:paraId="126D9CE2" w14:textId="77777777" w:rsidR="006E1AC3" w:rsidRPr="0033273F" w:rsidRDefault="006E1AC3" w:rsidP="006E1AC3">
      <w:pPr>
        <w:pStyle w:val="Odrkasl"/>
        <w:keepLines/>
        <w:widowControl w:val="0"/>
        <w:numPr>
          <w:ilvl w:val="0"/>
          <w:numId w:val="41"/>
        </w:numPr>
        <w:spacing w:after="0"/>
        <w:ind w:left="993" w:hanging="283"/>
        <w:rPr>
          <w:rFonts w:cs="Arial"/>
          <w:sz w:val="22"/>
          <w:szCs w:val="22"/>
        </w:rPr>
      </w:pPr>
      <w:r w:rsidRPr="0033273F">
        <w:rPr>
          <w:rFonts w:cs="Arial"/>
          <w:sz w:val="22"/>
          <w:szCs w:val="22"/>
        </w:rPr>
        <w:t>k </w:t>
      </w:r>
      <w:proofErr w:type="spellStart"/>
      <w:r w:rsidRPr="0033273F">
        <w:rPr>
          <w:rFonts w:cs="Arial"/>
          <w:sz w:val="22"/>
          <w:szCs w:val="22"/>
        </w:rPr>
        <w:t>jejímu</w:t>
      </w:r>
      <w:proofErr w:type="spellEnd"/>
      <w:r w:rsidRPr="0033273F">
        <w:rPr>
          <w:rFonts w:cs="Arial"/>
          <w:sz w:val="22"/>
          <w:szCs w:val="22"/>
        </w:rPr>
        <w:t xml:space="preserve"> </w:t>
      </w:r>
      <w:proofErr w:type="spellStart"/>
      <w:r w:rsidRPr="0033273F">
        <w:rPr>
          <w:rFonts w:cs="Arial"/>
          <w:sz w:val="22"/>
          <w:szCs w:val="22"/>
        </w:rPr>
        <w:t>plnění</w:t>
      </w:r>
      <w:proofErr w:type="spellEnd"/>
      <w:r w:rsidRPr="0033273F">
        <w:rPr>
          <w:rFonts w:cs="Arial"/>
          <w:sz w:val="22"/>
          <w:szCs w:val="22"/>
        </w:rPr>
        <w:t xml:space="preserve"> </w:t>
      </w:r>
      <w:proofErr w:type="spellStart"/>
      <w:r w:rsidRPr="0033273F">
        <w:rPr>
          <w:rFonts w:cs="Arial"/>
          <w:sz w:val="22"/>
          <w:szCs w:val="22"/>
        </w:rPr>
        <w:t>nevyužije</w:t>
      </w:r>
      <w:proofErr w:type="spellEnd"/>
      <w:r w:rsidRPr="0033273F">
        <w:rPr>
          <w:rFonts w:cs="Arial"/>
          <w:sz w:val="22"/>
          <w:szCs w:val="22"/>
        </w:rPr>
        <w:t xml:space="preserve"> </w:t>
      </w:r>
      <w:proofErr w:type="spellStart"/>
      <w:r w:rsidRPr="0033273F">
        <w:rPr>
          <w:rFonts w:cs="Arial"/>
          <w:sz w:val="22"/>
          <w:szCs w:val="22"/>
        </w:rPr>
        <w:t>poddodavatele</w:t>
      </w:r>
      <w:proofErr w:type="spellEnd"/>
      <w:r w:rsidRPr="0033273F">
        <w:rPr>
          <w:rFonts w:cs="Arial"/>
          <w:sz w:val="22"/>
          <w:szCs w:val="22"/>
        </w:rPr>
        <w:t xml:space="preserve">, </w:t>
      </w:r>
      <w:proofErr w:type="spellStart"/>
      <w:r w:rsidRPr="0033273F">
        <w:rPr>
          <w:rFonts w:cs="Arial"/>
          <w:sz w:val="22"/>
          <w:szCs w:val="22"/>
        </w:rPr>
        <w:t>na</w:t>
      </w:r>
      <w:proofErr w:type="spellEnd"/>
      <w:r w:rsidRPr="0033273F">
        <w:rPr>
          <w:rFonts w:cs="Arial"/>
          <w:sz w:val="22"/>
          <w:szCs w:val="22"/>
        </w:rPr>
        <w:t xml:space="preserve"> </w:t>
      </w:r>
      <w:proofErr w:type="spellStart"/>
      <w:r w:rsidRPr="0033273F">
        <w:rPr>
          <w:rFonts w:cs="Arial"/>
          <w:sz w:val="22"/>
          <w:szCs w:val="22"/>
        </w:rPr>
        <w:t>nějž</w:t>
      </w:r>
      <w:proofErr w:type="spellEnd"/>
      <w:r w:rsidRPr="0033273F">
        <w:rPr>
          <w:rFonts w:cs="Arial"/>
          <w:sz w:val="22"/>
          <w:szCs w:val="22"/>
        </w:rPr>
        <w:t xml:space="preserve"> </w:t>
      </w:r>
      <w:proofErr w:type="spellStart"/>
      <w:r w:rsidRPr="0033273F">
        <w:rPr>
          <w:rFonts w:cs="Arial"/>
          <w:sz w:val="22"/>
          <w:szCs w:val="22"/>
        </w:rPr>
        <w:t>byly</w:t>
      </w:r>
      <w:proofErr w:type="spellEnd"/>
      <w:r w:rsidRPr="0033273F">
        <w:rPr>
          <w:rFonts w:cs="Arial"/>
          <w:sz w:val="22"/>
          <w:szCs w:val="22"/>
        </w:rPr>
        <w:t xml:space="preserve"> </w:t>
      </w:r>
      <w:proofErr w:type="spellStart"/>
      <w:r w:rsidRPr="0033273F">
        <w:rPr>
          <w:rFonts w:cs="Arial"/>
          <w:sz w:val="22"/>
          <w:szCs w:val="22"/>
        </w:rPr>
        <w:t>takové</w:t>
      </w:r>
      <w:proofErr w:type="spellEnd"/>
      <w:r w:rsidRPr="0033273F">
        <w:rPr>
          <w:rFonts w:cs="Arial"/>
          <w:sz w:val="22"/>
          <w:szCs w:val="22"/>
        </w:rPr>
        <w:t xml:space="preserve"> </w:t>
      </w:r>
      <w:proofErr w:type="spellStart"/>
      <w:r w:rsidRPr="0033273F">
        <w:rPr>
          <w:rFonts w:cs="Arial"/>
          <w:sz w:val="22"/>
          <w:szCs w:val="22"/>
        </w:rPr>
        <w:t>sankce</w:t>
      </w:r>
      <w:proofErr w:type="spellEnd"/>
      <w:r w:rsidRPr="0033273F">
        <w:rPr>
          <w:rFonts w:cs="Arial"/>
          <w:sz w:val="22"/>
          <w:szCs w:val="22"/>
        </w:rPr>
        <w:t xml:space="preserve"> </w:t>
      </w:r>
      <w:proofErr w:type="spellStart"/>
      <w:r w:rsidRPr="0033273F">
        <w:rPr>
          <w:rFonts w:cs="Arial"/>
          <w:sz w:val="22"/>
          <w:szCs w:val="22"/>
        </w:rPr>
        <w:t>uvaleny</w:t>
      </w:r>
      <w:proofErr w:type="spellEnd"/>
      <w:r w:rsidRPr="0033273F">
        <w:rPr>
          <w:rFonts w:cs="Arial"/>
          <w:sz w:val="22"/>
          <w:szCs w:val="22"/>
        </w:rPr>
        <w:t xml:space="preserve">, a to </w:t>
      </w:r>
      <w:proofErr w:type="spellStart"/>
      <w:r w:rsidRPr="0033273F">
        <w:rPr>
          <w:rFonts w:cs="Arial"/>
          <w:sz w:val="22"/>
          <w:szCs w:val="22"/>
        </w:rPr>
        <w:t>ať</w:t>
      </w:r>
      <w:proofErr w:type="spellEnd"/>
      <w:r w:rsidRPr="0033273F">
        <w:rPr>
          <w:rFonts w:cs="Arial"/>
          <w:sz w:val="22"/>
          <w:szCs w:val="22"/>
        </w:rPr>
        <w:t xml:space="preserve"> </w:t>
      </w:r>
      <w:proofErr w:type="spellStart"/>
      <w:r w:rsidRPr="0033273F">
        <w:rPr>
          <w:rFonts w:cs="Arial"/>
          <w:sz w:val="22"/>
          <w:szCs w:val="22"/>
        </w:rPr>
        <w:t>už</w:t>
      </w:r>
      <w:proofErr w:type="spellEnd"/>
      <w:r w:rsidRPr="0033273F">
        <w:rPr>
          <w:rFonts w:cs="Arial"/>
          <w:sz w:val="22"/>
          <w:szCs w:val="22"/>
        </w:rPr>
        <w:t xml:space="preserve"> se </w:t>
      </w:r>
      <w:proofErr w:type="spellStart"/>
      <w:r w:rsidRPr="0033273F">
        <w:rPr>
          <w:rFonts w:cs="Arial"/>
          <w:sz w:val="22"/>
          <w:szCs w:val="22"/>
        </w:rPr>
        <w:t>budou</w:t>
      </w:r>
      <w:proofErr w:type="spellEnd"/>
      <w:r w:rsidRPr="0033273F">
        <w:rPr>
          <w:rFonts w:cs="Arial"/>
          <w:sz w:val="22"/>
          <w:szCs w:val="22"/>
        </w:rPr>
        <w:t xml:space="preserve"> </w:t>
      </w:r>
      <w:proofErr w:type="spellStart"/>
      <w:r w:rsidRPr="0033273F">
        <w:rPr>
          <w:rFonts w:cs="Arial"/>
          <w:sz w:val="22"/>
          <w:szCs w:val="22"/>
        </w:rPr>
        <w:t>týkat</w:t>
      </w:r>
      <w:proofErr w:type="spellEnd"/>
      <w:r w:rsidRPr="0033273F">
        <w:rPr>
          <w:rFonts w:cs="Arial"/>
          <w:sz w:val="22"/>
          <w:szCs w:val="22"/>
        </w:rPr>
        <w:t xml:space="preserve"> </w:t>
      </w:r>
      <w:proofErr w:type="spellStart"/>
      <w:r w:rsidRPr="0033273F">
        <w:rPr>
          <w:rFonts w:cs="Arial"/>
          <w:sz w:val="22"/>
          <w:szCs w:val="22"/>
        </w:rPr>
        <w:t>přímo</w:t>
      </w:r>
      <w:proofErr w:type="spellEnd"/>
      <w:r w:rsidRPr="0033273F">
        <w:rPr>
          <w:rFonts w:cs="Arial"/>
          <w:sz w:val="22"/>
          <w:szCs w:val="22"/>
        </w:rPr>
        <w:t xml:space="preserve"> </w:t>
      </w:r>
      <w:proofErr w:type="spellStart"/>
      <w:r w:rsidRPr="0033273F">
        <w:rPr>
          <w:rFonts w:cs="Arial"/>
          <w:sz w:val="22"/>
          <w:szCs w:val="22"/>
        </w:rPr>
        <w:t>osoby</w:t>
      </w:r>
      <w:proofErr w:type="spellEnd"/>
      <w:r w:rsidRPr="0033273F">
        <w:rPr>
          <w:rFonts w:cs="Arial"/>
          <w:sz w:val="22"/>
          <w:szCs w:val="22"/>
        </w:rPr>
        <w:t xml:space="preserve"> </w:t>
      </w:r>
      <w:proofErr w:type="spellStart"/>
      <w:r w:rsidRPr="0033273F">
        <w:rPr>
          <w:rFonts w:cs="Arial"/>
          <w:sz w:val="22"/>
          <w:szCs w:val="22"/>
        </w:rPr>
        <w:t>poddodavatele</w:t>
      </w:r>
      <w:proofErr w:type="spellEnd"/>
      <w:r w:rsidRPr="0033273F">
        <w:rPr>
          <w:rFonts w:cs="Arial"/>
          <w:sz w:val="22"/>
          <w:szCs w:val="22"/>
        </w:rPr>
        <w:t xml:space="preserve"> </w:t>
      </w:r>
      <w:proofErr w:type="spellStart"/>
      <w:r w:rsidRPr="0033273F">
        <w:rPr>
          <w:rFonts w:cs="Arial"/>
          <w:sz w:val="22"/>
          <w:szCs w:val="22"/>
        </w:rPr>
        <w:t>nebo</w:t>
      </w:r>
      <w:proofErr w:type="spellEnd"/>
      <w:r w:rsidRPr="0033273F">
        <w:rPr>
          <w:rFonts w:cs="Arial"/>
          <w:sz w:val="22"/>
          <w:szCs w:val="22"/>
        </w:rPr>
        <w:t xml:space="preserve"> </w:t>
      </w:r>
      <w:proofErr w:type="spellStart"/>
      <w:r w:rsidRPr="0033273F">
        <w:rPr>
          <w:rFonts w:cs="Arial"/>
          <w:sz w:val="22"/>
          <w:szCs w:val="22"/>
        </w:rPr>
        <w:t>jeho</w:t>
      </w:r>
      <w:proofErr w:type="spellEnd"/>
      <w:r w:rsidRPr="0033273F">
        <w:rPr>
          <w:rFonts w:cs="Arial"/>
          <w:sz w:val="22"/>
          <w:szCs w:val="22"/>
        </w:rPr>
        <w:t xml:space="preserve"> </w:t>
      </w:r>
      <w:proofErr w:type="spellStart"/>
      <w:r w:rsidRPr="0033273F">
        <w:rPr>
          <w:rFonts w:cs="Arial"/>
          <w:sz w:val="22"/>
          <w:szCs w:val="22"/>
        </w:rPr>
        <w:t>přímých</w:t>
      </w:r>
      <w:proofErr w:type="spellEnd"/>
      <w:r w:rsidRPr="0033273F">
        <w:rPr>
          <w:rFonts w:cs="Arial"/>
          <w:sz w:val="22"/>
          <w:szCs w:val="22"/>
        </w:rPr>
        <w:t xml:space="preserve"> </w:t>
      </w:r>
      <w:proofErr w:type="spellStart"/>
      <w:r w:rsidRPr="0033273F">
        <w:rPr>
          <w:rFonts w:cs="Arial"/>
          <w:sz w:val="22"/>
          <w:szCs w:val="22"/>
        </w:rPr>
        <w:t>nebo</w:t>
      </w:r>
      <w:proofErr w:type="spellEnd"/>
      <w:r w:rsidRPr="0033273F">
        <w:rPr>
          <w:rFonts w:cs="Arial"/>
          <w:sz w:val="22"/>
          <w:szCs w:val="22"/>
        </w:rPr>
        <w:t xml:space="preserve"> </w:t>
      </w:r>
      <w:proofErr w:type="spellStart"/>
      <w:r w:rsidRPr="0033273F">
        <w:rPr>
          <w:rFonts w:cs="Arial"/>
          <w:sz w:val="22"/>
          <w:szCs w:val="22"/>
        </w:rPr>
        <w:t>nepřímých</w:t>
      </w:r>
      <w:proofErr w:type="spellEnd"/>
      <w:r w:rsidRPr="0033273F">
        <w:rPr>
          <w:rFonts w:cs="Arial"/>
          <w:sz w:val="22"/>
          <w:szCs w:val="22"/>
        </w:rPr>
        <w:t xml:space="preserve"> </w:t>
      </w:r>
      <w:proofErr w:type="spellStart"/>
      <w:r w:rsidRPr="0033273F">
        <w:rPr>
          <w:rFonts w:cs="Arial"/>
          <w:sz w:val="22"/>
          <w:szCs w:val="22"/>
        </w:rPr>
        <w:t>vlastníků</w:t>
      </w:r>
      <w:proofErr w:type="spellEnd"/>
      <w:r w:rsidRPr="0033273F">
        <w:rPr>
          <w:rFonts w:cs="Arial"/>
          <w:sz w:val="22"/>
          <w:szCs w:val="22"/>
        </w:rPr>
        <w:t>, a</w:t>
      </w:r>
    </w:p>
    <w:p w14:paraId="12284A65" w14:textId="77777777" w:rsidR="006E1AC3" w:rsidRPr="0033273F" w:rsidRDefault="006E1AC3" w:rsidP="006E1AC3">
      <w:pPr>
        <w:pStyle w:val="Odrkasl"/>
        <w:keepLines/>
        <w:widowControl w:val="0"/>
        <w:numPr>
          <w:ilvl w:val="0"/>
          <w:numId w:val="41"/>
        </w:numPr>
        <w:ind w:left="993" w:hanging="284"/>
        <w:rPr>
          <w:rFonts w:cs="Arial"/>
          <w:sz w:val="22"/>
          <w:szCs w:val="22"/>
        </w:rPr>
      </w:pPr>
      <w:proofErr w:type="gramStart"/>
      <w:r w:rsidRPr="0033273F">
        <w:rPr>
          <w:rFonts w:cs="Arial"/>
          <w:sz w:val="22"/>
          <w:szCs w:val="22"/>
        </w:rPr>
        <w:t>v</w:t>
      </w:r>
      <w:proofErr w:type="gramEnd"/>
      <w:r w:rsidRPr="0033273F">
        <w:rPr>
          <w:rFonts w:cs="Arial"/>
          <w:sz w:val="22"/>
          <w:szCs w:val="22"/>
        </w:rPr>
        <w:t> </w:t>
      </w:r>
      <w:proofErr w:type="spellStart"/>
      <w:r w:rsidRPr="0033273F">
        <w:rPr>
          <w:rFonts w:cs="Arial"/>
          <w:sz w:val="22"/>
          <w:szCs w:val="22"/>
        </w:rPr>
        <w:t>případě</w:t>
      </w:r>
      <w:proofErr w:type="spellEnd"/>
      <w:r w:rsidRPr="0033273F">
        <w:rPr>
          <w:rFonts w:cs="Arial"/>
          <w:sz w:val="22"/>
          <w:szCs w:val="22"/>
        </w:rPr>
        <w:t xml:space="preserve"> </w:t>
      </w:r>
      <w:proofErr w:type="spellStart"/>
      <w:r w:rsidRPr="0033273F">
        <w:rPr>
          <w:rFonts w:cs="Arial"/>
          <w:sz w:val="22"/>
          <w:szCs w:val="22"/>
        </w:rPr>
        <w:t>uvalení</w:t>
      </w:r>
      <w:proofErr w:type="spellEnd"/>
      <w:r w:rsidRPr="0033273F">
        <w:rPr>
          <w:rFonts w:cs="Arial"/>
          <w:sz w:val="22"/>
          <w:szCs w:val="22"/>
        </w:rPr>
        <w:t xml:space="preserve"> </w:t>
      </w:r>
      <w:proofErr w:type="spellStart"/>
      <w:r w:rsidRPr="0033273F">
        <w:rPr>
          <w:rFonts w:cs="Arial"/>
          <w:sz w:val="22"/>
          <w:szCs w:val="22"/>
        </w:rPr>
        <w:t>sankcí</w:t>
      </w:r>
      <w:proofErr w:type="spellEnd"/>
      <w:r w:rsidRPr="0033273F">
        <w:rPr>
          <w:rFonts w:cs="Arial"/>
          <w:sz w:val="22"/>
          <w:szCs w:val="22"/>
        </w:rPr>
        <w:t xml:space="preserve"> </w:t>
      </w:r>
      <w:proofErr w:type="spellStart"/>
      <w:r w:rsidRPr="0033273F">
        <w:rPr>
          <w:rFonts w:cs="Arial"/>
          <w:sz w:val="22"/>
          <w:szCs w:val="22"/>
        </w:rPr>
        <w:t>na</w:t>
      </w:r>
      <w:proofErr w:type="spellEnd"/>
      <w:r w:rsidRPr="0033273F">
        <w:rPr>
          <w:rFonts w:cs="Arial"/>
          <w:sz w:val="22"/>
          <w:szCs w:val="22"/>
        </w:rPr>
        <w:t xml:space="preserve"> </w:t>
      </w:r>
      <w:proofErr w:type="spellStart"/>
      <w:r w:rsidRPr="0033273F">
        <w:rPr>
          <w:rFonts w:cs="Arial"/>
          <w:sz w:val="22"/>
          <w:szCs w:val="22"/>
        </w:rPr>
        <w:t>kteréhokoliv</w:t>
      </w:r>
      <w:proofErr w:type="spellEnd"/>
      <w:r w:rsidRPr="0033273F">
        <w:rPr>
          <w:rFonts w:cs="Arial"/>
          <w:sz w:val="22"/>
          <w:szCs w:val="22"/>
        </w:rPr>
        <w:t xml:space="preserve"> </w:t>
      </w:r>
      <w:proofErr w:type="spellStart"/>
      <w:r w:rsidRPr="0033273F">
        <w:rPr>
          <w:rFonts w:cs="Arial"/>
          <w:sz w:val="22"/>
          <w:szCs w:val="22"/>
        </w:rPr>
        <w:t>svého</w:t>
      </w:r>
      <w:proofErr w:type="spellEnd"/>
      <w:r w:rsidRPr="0033273F">
        <w:rPr>
          <w:rFonts w:cs="Arial"/>
          <w:sz w:val="22"/>
          <w:szCs w:val="22"/>
        </w:rPr>
        <w:t xml:space="preserve"> </w:t>
      </w:r>
      <w:proofErr w:type="spellStart"/>
      <w:r w:rsidRPr="0033273F">
        <w:rPr>
          <w:rFonts w:cs="Arial"/>
          <w:sz w:val="22"/>
          <w:szCs w:val="22"/>
        </w:rPr>
        <w:t>poddodavatele</w:t>
      </w:r>
      <w:proofErr w:type="spellEnd"/>
      <w:r w:rsidRPr="0033273F">
        <w:rPr>
          <w:rFonts w:cs="Arial"/>
          <w:sz w:val="22"/>
          <w:szCs w:val="22"/>
        </w:rPr>
        <w:t xml:space="preserve"> </w:t>
      </w:r>
      <w:proofErr w:type="spellStart"/>
      <w:r w:rsidRPr="0033273F">
        <w:rPr>
          <w:rFonts w:cs="Arial"/>
          <w:sz w:val="22"/>
          <w:szCs w:val="22"/>
        </w:rPr>
        <w:t>nebo</w:t>
      </w:r>
      <w:proofErr w:type="spellEnd"/>
      <w:r w:rsidRPr="0033273F">
        <w:rPr>
          <w:rFonts w:cs="Arial"/>
          <w:sz w:val="22"/>
          <w:szCs w:val="22"/>
        </w:rPr>
        <w:t xml:space="preserve"> </w:t>
      </w:r>
      <w:proofErr w:type="spellStart"/>
      <w:r w:rsidRPr="0033273F">
        <w:rPr>
          <w:rFonts w:cs="Arial"/>
          <w:sz w:val="22"/>
          <w:szCs w:val="22"/>
        </w:rPr>
        <w:t>jeho</w:t>
      </w:r>
      <w:proofErr w:type="spellEnd"/>
      <w:r w:rsidRPr="0033273F">
        <w:rPr>
          <w:rFonts w:cs="Arial"/>
          <w:sz w:val="22"/>
          <w:szCs w:val="22"/>
        </w:rPr>
        <w:t xml:space="preserve"> </w:t>
      </w:r>
      <w:proofErr w:type="spellStart"/>
      <w:r w:rsidRPr="0033273F">
        <w:rPr>
          <w:rFonts w:cs="Arial"/>
          <w:sz w:val="22"/>
          <w:szCs w:val="22"/>
        </w:rPr>
        <w:t>přímého</w:t>
      </w:r>
      <w:proofErr w:type="spellEnd"/>
      <w:r w:rsidRPr="0033273F">
        <w:rPr>
          <w:rFonts w:cs="Arial"/>
          <w:sz w:val="22"/>
          <w:szCs w:val="22"/>
        </w:rPr>
        <w:t xml:space="preserve"> </w:t>
      </w:r>
      <w:proofErr w:type="spellStart"/>
      <w:r w:rsidRPr="0033273F">
        <w:rPr>
          <w:rFonts w:cs="Arial"/>
          <w:sz w:val="22"/>
          <w:szCs w:val="22"/>
        </w:rPr>
        <w:t>nebo</w:t>
      </w:r>
      <w:proofErr w:type="spellEnd"/>
      <w:r w:rsidRPr="0033273F">
        <w:rPr>
          <w:rFonts w:cs="Arial"/>
          <w:sz w:val="22"/>
          <w:szCs w:val="22"/>
        </w:rPr>
        <w:t xml:space="preserve"> </w:t>
      </w:r>
      <w:proofErr w:type="spellStart"/>
      <w:r w:rsidRPr="0033273F">
        <w:rPr>
          <w:rFonts w:cs="Arial"/>
          <w:sz w:val="22"/>
          <w:szCs w:val="22"/>
        </w:rPr>
        <w:t>nepřímého</w:t>
      </w:r>
      <w:proofErr w:type="spellEnd"/>
      <w:r w:rsidRPr="0033273F">
        <w:rPr>
          <w:rFonts w:cs="Arial"/>
          <w:sz w:val="22"/>
          <w:szCs w:val="22"/>
        </w:rPr>
        <w:t xml:space="preserve"> </w:t>
      </w:r>
      <w:proofErr w:type="spellStart"/>
      <w:r w:rsidRPr="0033273F">
        <w:rPr>
          <w:rFonts w:cs="Arial"/>
          <w:sz w:val="22"/>
          <w:szCs w:val="22"/>
        </w:rPr>
        <w:t>vlastníka</w:t>
      </w:r>
      <w:proofErr w:type="spellEnd"/>
      <w:r w:rsidRPr="0033273F">
        <w:rPr>
          <w:rFonts w:cs="Arial"/>
          <w:sz w:val="22"/>
          <w:szCs w:val="22"/>
        </w:rPr>
        <w:t xml:space="preserve"> v </w:t>
      </w:r>
      <w:proofErr w:type="spellStart"/>
      <w:r w:rsidRPr="0033273F">
        <w:rPr>
          <w:rFonts w:cs="Arial"/>
          <w:sz w:val="22"/>
          <w:szCs w:val="22"/>
        </w:rPr>
        <w:t>průběhu</w:t>
      </w:r>
      <w:proofErr w:type="spellEnd"/>
      <w:r w:rsidRPr="0033273F">
        <w:rPr>
          <w:rFonts w:cs="Arial"/>
          <w:sz w:val="22"/>
          <w:szCs w:val="22"/>
        </w:rPr>
        <w:t xml:space="preserve"> </w:t>
      </w:r>
      <w:proofErr w:type="spellStart"/>
      <w:r w:rsidRPr="0033273F">
        <w:rPr>
          <w:rFonts w:cs="Arial"/>
          <w:sz w:val="22"/>
          <w:szCs w:val="22"/>
        </w:rPr>
        <w:t>jeho</w:t>
      </w:r>
      <w:proofErr w:type="spellEnd"/>
      <w:r w:rsidRPr="0033273F">
        <w:rPr>
          <w:rFonts w:cs="Arial"/>
          <w:sz w:val="22"/>
          <w:szCs w:val="22"/>
        </w:rPr>
        <w:t xml:space="preserve"> </w:t>
      </w:r>
      <w:proofErr w:type="spellStart"/>
      <w:r w:rsidRPr="0033273F">
        <w:rPr>
          <w:rFonts w:cs="Arial"/>
          <w:sz w:val="22"/>
          <w:szCs w:val="22"/>
        </w:rPr>
        <w:t>poskytování</w:t>
      </w:r>
      <w:proofErr w:type="spellEnd"/>
      <w:r w:rsidRPr="0033273F">
        <w:rPr>
          <w:rFonts w:cs="Arial"/>
          <w:sz w:val="22"/>
          <w:szCs w:val="22"/>
        </w:rPr>
        <w:t xml:space="preserve"> </w:t>
      </w:r>
      <w:proofErr w:type="spellStart"/>
      <w:r w:rsidRPr="0033273F">
        <w:rPr>
          <w:rFonts w:cs="Arial"/>
          <w:sz w:val="22"/>
          <w:szCs w:val="22"/>
        </w:rPr>
        <w:t>plnění</w:t>
      </w:r>
      <w:proofErr w:type="spellEnd"/>
      <w:r w:rsidRPr="0033273F">
        <w:rPr>
          <w:rFonts w:cs="Arial"/>
          <w:sz w:val="22"/>
          <w:szCs w:val="22"/>
        </w:rPr>
        <w:t xml:space="preserve"> </w:t>
      </w:r>
      <w:proofErr w:type="spellStart"/>
      <w:r w:rsidRPr="0033273F">
        <w:rPr>
          <w:rFonts w:cs="Arial"/>
          <w:sz w:val="22"/>
          <w:szCs w:val="22"/>
        </w:rPr>
        <w:t>dle</w:t>
      </w:r>
      <w:proofErr w:type="spellEnd"/>
      <w:r w:rsidRPr="0033273F">
        <w:rPr>
          <w:rFonts w:cs="Arial"/>
          <w:sz w:val="22"/>
          <w:szCs w:val="22"/>
        </w:rPr>
        <w:t xml:space="preserve"> </w:t>
      </w:r>
      <w:proofErr w:type="spellStart"/>
      <w:r w:rsidRPr="0033273F">
        <w:rPr>
          <w:rFonts w:cs="Arial"/>
          <w:sz w:val="22"/>
          <w:szCs w:val="22"/>
        </w:rPr>
        <w:t>této</w:t>
      </w:r>
      <w:proofErr w:type="spellEnd"/>
      <w:r w:rsidRPr="0033273F">
        <w:rPr>
          <w:rFonts w:cs="Arial"/>
          <w:sz w:val="22"/>
          <w:szCs w:val="22"/>
        </w:rPr>
        <w:t xml:space="preserve"> </w:t>
      </w:r>
      <w:proofErr w:type="spellStart"/>
      <w:r w:rsidRPr="0033273F">
        <w:rPr>
          <w:rFonts w:cs="Arial"/>
          <w:sz w:val="22"/>
          <w:szCs w:val="22"/>
        </w:rPr>
        <w:t>smlouvy</w:t>
      </w:r>
      <w:proofErr w:type="spellEnd"/>
      <w:r w:rsidRPr="0033273F">
        <w:rPr>
          <w:rFonts w:cs="Arial"/>
          <w:sz w:val="22"/>
          <w:szCs w:val="22"/>
        </w:rPr>
        <w:t xml:space="preserve"> </w:t>
      </w:r>
      <w:proofErr w:type="spellStart"/>
      <w:r w:rsidRPr="0033273F">
        <w:rPr>
          <w:rFonts w:cs="Arial"/>
          <w:sz w:val="22"/>
          <w:szCs w:val="22"/>
        </w:rPr>
        <w:t>takového</w:t>
      </w:r>
      <w:proofErr w:type="spellEnd"/>
      <w:r w:rsidRPr="0033273F">
        <w:rPr>
          <w:rFonts w:cs="Arial"/>
          <w:sz w:val="22"/>
          <w:szCs w:val="22"/>
        </w:rPr>
        <w:t xml:space="preserve"> </w:t>
      </w:r>
      <w:proofErr w:type="spellStart"/>
      <w:r w:rsidRPr="0033273F">
        <w:rPr>
          <w:rFonts w:cs="Arial"/>
          <w:sz w:val="22"/>
          <w:szCs w:val="22"/>
        </w:rPr>
        <w:t>poddodavatele</w:t>
      </w:r>
      <w:proofErr w:type="spellEnd"/>
      <w:r w:rsidRPr="0033273F">
        <w:rPr>
          <w:rFonts w:cs="Arial"/>
          <w:sz w:val="22"/>
          <w:szCs w:val="22"/>
        </w:rPr>
        <w:t xml:space="preserve"> bez </w:t>
      </w:r>
      <w:proofErr w:type="spellStart"/>
      <w:r w:rsidRPr="0033273F">
        <w:rPr>
          <w:rFonts w:cs="Arial"/>
          <w:sz w:val="22"/>
          <w:szCs w:val="22"/>
        </w:rPr>
        <w:t>zbytečného</w:t>
      </w:r>
      <w:proofErr w:type="spellEnd"/>
      <w:r w:rsidRPr="0033273F">
        <w:rPr>
          <w:rFonts w:cs="Arial"/>
          <w:sz w:val="22"/>
          <w:szCs w:val="22"/>
        </w:rPr>
        <w:t xml:space="preserve"> </w:t>
      </w:r>
      <w:proofErr w:type="spellStart"/>
      <w:r w:rsidRPr="0033273F">
        <w:rPr>
          <w:rFonts w:cs="Arial"/>
          <w:sz w:val="22"/>
          <w:szCs w:val="22"/>
        </w:rPr>
        <w:t>odkladu</w:t>
      </w:r>
      <w:proofErr w:type="spellEnd"/>
      <w:r w:rsidRPr="0033273F">
        <w:rPr>
          <w:rFonts w:cs="Arial"/>
          <w:sz w:val="22"/>
          <w:szCs w:val="22"/>
        </w:rPr>
        <w:t xml:space="preserve"> </w:t>
      </w:r>
      <w:proofErr w:type="spellStart"/>
      <w:r w:rsidRPr="0033273F">
        <w:rPr>
          <w:rFonts w:cs="Arial"/>
          <w:sz w:val="22"/>
          <w:szCs w:val="22"/>
        </w:rPr>
        <w:t>nahradí</w:t>
      </w:r>
      <w:proofErr w:type="spellEnd"/>
      <w:r w:rsidRPr="0033273F">
        <w:rPr>
          <w:rFonts w:cs="Arial"/>
          <w:sz w:val="22"/>
          <w:szCs w:val="22"/>
        </w:rPr>
        <w:t xml:space="preserve"> v </w:t>
      </w:r>
      <w:proofErr w:type="spellStart"/>
      <w:r w:rsidRPr="0033273F">
        <w:rPr>
          <w:rFonts w:cs="Arial"/>
          <w:sz w:val="22"/>
          <w:szCs w:val="22"/>
        </w:rPr>
        <w:t>souladu</w:t>
      </w:r>
      <w:proofErr w:type="spellEnd"/>
      <w:r w:rsidRPr="0033273F">
        <w:rPr>
          <w:rFonts w:cs="Arial"/>
          <w:sz w:val="22"/>
          <w:szCs w:val="22"/>
        </w:rPr>
        <w:t xml:space="preserve"> se </w:t>
      </w:r>
      <w:proofErr w:type="spellStart"/>
      <w:r w:rsidRPr="0033273F">
        <w:rPr>
          <w:rFonts w:cs="Arial"/>
          <w:sz w:val="22"/>
          <w:szCs w:val="22"/>
        </w:rPr>
        <w:t>zněním</w:t>
      </w:r>
      <w:proofErr w:type="spellEnd"/>
      <w:r w:rsidRPr="0033273F">
        <w:rPr>
          <w:rFonts w:cs="Arial"/>
          <w:sz w:val="22"/>
          <w:szCs w:val="22"/>
        </w:rPr>
        <w:t xml:space="preserve"> </w:t>
      </w:r>
      <w:proofErr w:type="spellStart"/>
      <w:r w:rsidRPr="0033273F">
        <w:rPr>
          <w:rFonts w:cs="Arial"/>
          <w:sz w:val="22"/>
          <w:szCs w:val="22"/>
        </w:rPr>
        <w:t>smlouvy</w:t>
      </w:r>
      <w:proofErr w:type="spellEnd"/>
      <w:r w:rsidRPr="0033273F">
        <w:rPr>
          <w:rFonts w:cs="Arial"/>
          <w:sz w:val="22"/>
          <w:szCs w:val="22"/>
        </w:rPr>
        <w:t xml:space="preserve"> </w:t>
      </w:r>
      <w:proofErr w:type="spellStart"/>
      <w:r w:rsidRPr="0033273F">
        <w:rPr>
          <w:rFonts w:cs="Arial"/>
          <w:sz w:val="22"/>
          <w:szCs w:val="22"/>
        </w:rPr>
        <w:t>na</w:t>
      </w:r>
      <w:proofErr w:type="spellEnd"/>
      <w:r w:rsidRPr="0033273F">
        <w:rPr>
          <w:rFonts w:cs="Arial"/>
          <w:sz w:val="22"/>
          <w:szCs w:val="22"/>
        </w:rPr>
        <w:t xml:space="preserve"> </w:t>
      </w:r>
      <w:proofErr w:type="spellStart"/>
      <w:r w:rsidRPr="0033273F">
        <w:rPr>
          <w:rFonts w:cs="Arial"/>
          <w:sz w:val="22"/>
          <w:szCs w:val="22"/>
        </w:rPr>
        <w:t>veřejnou</w:t>
      </w:r>
      <w:proofErr w:type="spellEnd"/>
      <w:r w:rsidRPr="0033273F">
        <w:rPr>
          <w:rFonts w:cs="Arial"/>
          <w:sz w:val="22"/>
          <w:szCs w:val="22"/>
        </w:rPr>
        <w:t xml:space="preserve"> </w:t>
      </w:r>
      <w:proofErr w:type="spellStart"/>
      <w:r w:rsidRPr="0033273F">
        <w:rPr>
          <w:rFonts w:cs="Arial"/>
          <w:sz w:val="22"/>
          <w:szCs w:val="22"/>
        </w:rPr>
        <w:t>zakázku</w:t>
      </w:r>
      <w:proofErr w:type="spellEnd"/>
      <w:r w:rsidRPr="0033273F">
        <w:rPr>
          <w:rFonts w:cs="Arial"/>
          <w:sz w:val="22"/>
          <w:szCs w:val="22"/>
        </w:rPr>
        <w:t xml:space="preserve"> </w:t>
      </w:r>
      <w:proofErr w:type="spellStart"/>
      <w:r w:rsidRPr="0033273F">
        <w:rPr>
          <w:rFonts w:cs="Arial"/>
          <w:sz w:val="22"/>
          <w:szCs w:val="22"/>
        </w:rPr>
        <w:t>jiným</w:t>
      </w:r>
      <w:proofErr w:type="spellEnd"/>
      <w:r w:rsidRPr="0033273F">
        <w:rPr>
          <w:rFonts w:cs="Arial"/>
          <w:sz w:val="22"/>
          <w:szCs w:val="22"/>
        </w:rPr>
        <w:t xml:space="preserve"> </w:t>
      </w:r>
      <w:proofErr w:type="spellStart"/>
      <w:r w:rsidRPr="0033273F">
        <w:rPr>
          <w:rFonts w:cs="Arial"/>
          <w:sz w:val="22"/>
          <w:szCs w:val="22"/>
        </w:rPr>
        <w:t>poddodavatelem</w:t>
      </w:r>
      <w:proofErr w:type="spellEnd"/>
      <w:r w:rsidRPr="0033273F">
        <w:rPr>
          <w:rFonts w:cs="Arial"/>
          <w:sz w:val="22"/>
          <w:szCs w:val="22"/>
        </w:rPr>
        <w:t xml:space="preserve">, </w:t>
      </w:r>
      <w:proofErr w:type="spellStart"/>
      <w:r w:rsidRPr="0033273F">
        <w:rPr>
          <w:rFonts w:cs="Arial"/>
          <w:sz w:val="22"/>
          <w:szCs w:val="22"/>
        </w:rPr>
        <w:t>na</w:t>
      </w:r>
      <w:proofErr w:type="spellEnd"/>
      <w:r w:rsidRPr="0033273F">
        <w:rPr>
          <w:rFonts w:cs="Arial"/>
          <w:sz w:val="22"/>
          <w:szCs w:val="22"/>
        </w:rPr>
        <w:t xml:space="preserve"> </w:t>
      </w:r>
      <w:proofErr w:type="spellStart"/>
      <w:r w:rsidRPr="0033273F">
        <w:rPr>
          <w:rFonts w:cs="Arial"/>
          <w:sz w:val="22"/>
          <w:szCs w:val="22"/>
        </w:rPr>
        <w:t>něhož</w:t>
      </w:r>
      <w:proofErr w:type="spellEnd"/>
      <w:r w:rsidRPr="0033273F">
        <w:rPr>
          <w:rFonts w:cs="Arial"/>
          <w:sz w:val="22"/>
          <w:szCs w:val="22"/>
        </w:rPr>
        <w:t xml:space="preserve"> </w:t>
      </w:r>
      <w:proofErr w:type="spellStart"/>
      <w:r w:rsidRPr="0033273F">
        <w:rPr>
          <w:rFonts w:cs="Arial"/>
          <w:sz w:val="22"/>
          <w:szCs w:val="22"/>
        </w:rPr>
        <w:t>nebyly</w:t>
      </w:r>
      <w:proofErr w:type="spellEnd"/>
      <w:r w:rsidRPr="0033273F">
        <w:rPr>
          <w:rFonts w:cs="Arial"/>
          <w:sz w:val="22"/>
          <w:szCs w:val="22"/>
        </w:rPr>
        <w:t xml:space="preserve"> </w:t>
      </w:r>
      <w:proofErr w:type="spellStart"/>
      <w:r w:rsidRPr="0033273F">
        <w:rPr>
          <w:rFonts w:cs="Arial"/>
          <w:sz w:val="22"/>
          <w:szCs w:val="22"/>
        </w:rPr>
        <w:t>uvaleny</w:t>
      </w:r>
      <w:proofErr w:type="spellEnd"/>
      <w:r w:rsidRPr="0033273F">
        <w:rPr>
          <w:rFonts w:cs="Arial"/>
          <w:sz w:val="22"/>
          <w:szCs w:val="22"/>
        </w:rPr>
        <w:t xml:space="preserve"> </w:t>
      </w:r>
      <w:proofErr w:type="spellStart"/>
      <w:r w:rsidRPr="0033273F">
        <w:rPr>
          <w:rFonts w:cs="Arial"/>
          <w:sz w:val="22"/>
          <w:szCs w:val="22"/>
        </w:rPr>
        <w:t>finanční</w:t>
      </w:r>
      <w:proofErr w:type="spellEnd"/>
      <w:r w:rsidRPr="0033273F">
        <w:rPr>
          <w:rFonts w:cs="Arial"/>
          <w:sz w:val="22"/>
          <w:szCs w:val="22"/>
        </w:rPr>
        <w:t xml:space="preserve"> </w:t>
      </w:r>
      <w:proofErr w:type="spellStart"/>
      <w:r w:rsidRPr="0033273F">
        <w:rPr>
          <w:rFonts w:cs="Arial"/>
          <w:sz w:val="22"/>
          <w:szCs w:val="22"/>
        </w:rPr>
        <w:t>sankce</w:t>
      </w:r>
      <w:proofErr w:type="spellEnd"/>
      <w:r w:rsidRPr="0033273F">
        <w:rPr>
          <w:rFonts w:cs="Arial"/>
          <w:sz w:val="22"/>
          <w:szCs w:val="22"/>
        </w:rPr>
        <w:t xml:space="preserve"> </w:t>
      </w:r>
      <w:proofErr w:type="spellStart"/>
      <w:r w:rsidRPr="0033273F">
        <w:rPr>
          <w:rFonts w:cs="Arial"/>
          <w:sz w:val="22"/>
          <w:szCs w:val="22"/>
        </w:rPr>
        <w:t>dle</w:t>
      </w:r>
      <w:proofErr w:type="spellEnd"/>
      <w:r w:rsidRPr="0033273F">
        <w:rPr>
          <w:rFonts w:cs="Arial"/>
          <w:sz w:val="22"/>
          <w:szCs w:val="22"/>
        </w:rPr>
        <w:t xml:space="preserve"> </w:t>
      </w:r>
      <w:proofErr w:type="spellStart"/>
      <w:r w:rsidRPr="0033273F">
        <w:rPr>
          <w:rFonts w:cs="Arial"/>
          <w:sz w:val="22"/>
          <w:szCs w:val="22"/>
        </w:rPr>
        <w:t>písm</w:t>
      </w:r>
      <w:proofErr w:type="spellEnd"/>
      <w:r w:rsidRPr="0033273F">
        <w:rPr>
          <w:rFonts w:cs="Arial"/>
          <w:sz w:val="22"/>
          <w:szCs w:val="22"/>
        </w:rPr>
        <w:t xml:space="preserve">. a) </w:t>
      </w:r>
      <w:proofErr w:type="spellStart"/>
      <w:proofErr w:type="gramStart"/>
      <w:r w:rsidRPr="0033273F">
        <w:rPr>
          <w:rFonts w:cs="Arial"/>
          <w:sz w:val="22"/>
          <w:szCs w:val="22"/>
        </w:rPr>
        <w:t>tohoto</w:t>
      </w:r>
      <w:proofErr w:type="spellEnd"/>
      <w:proofErr w:type="gramEnd"/>
      <w:r w:rsidRPr="0033273F">
        <w:rPr>
          <w:rFonts w:cs="Arial"/>
          <w:sz w:val="22"/>
          <w:szCs w:val="22"/>
        </w:rPr>
        <w:t xml:space="preserve"> </w:t>
      </w:r>
      <w:proofErr w:type="spellStart"/>
      <w:r w:rsidRPr="0033273F">
        <w:rPr>
          <w:rFonts w:cs="Arial"/>
          <w:sz w:val="22"/>
          <w:szCs w:val="22"/>
        </w:rPr>
        <w:t>bodu</w:t>
      </w:r>
      <w:proofErr w:type="spellEnd"/>
      <w:r w:rsidRPr="0033273F">
        <w:rPr>
          <w:rFonts w:cs="Arial"/>
          <w:sz w:val="22"/>
          <w:szCs w:val="22"/>
        </w:rPr>
        <w:t xml:space="preserve"> </w:t>
      </w:r>
      <w:proofErr w:type="spellStart"/>
      <w:r w:rsidRPr="0033273F">
        <w:rPr>
          <w:rFonts w:cs="Arial"/>
          <w:sz w:val="22"/>
          <w:szCs w:val="22"/>
        </w:rPr>
        <w:t>smlouvy</w:t>
      </w:r>
      <w:proofErr w:type="spellEnd"/>
      <w:r w:rsidRPr="0033273F">
        <w:rPr>
          <w:rFonts w:cs="Arial"/>
          <w:sz w:val="22"/>
          <w:szCs w:val="22"/>
        </w:rPr>
        <w:t>.</w:t>
      </w:r>
    </w:p>
    <w:p w14:paraId="32B9E4F2" w14:textId="3A71125F" w:rsidR="0013364F" w:rsidRPr="0033273F" w:rsidRDefault="0013364F" w:rsidP="00CC4FBE">
      <w:pPr>
        <w:pStyle w:val="NormalArial11"/>
        <w:jc w:val="both"/>
        <w:rPr>
          <w:lang w:val="cs-CZ"/>
        </w:rPr>
      </w:pPr>
    </w:p>
    <w:p w14:paraId="1EDA9AA9" w14:textId="4FD444F2" w:rsidR="006E1AC3" w:rsidRPr="0033273F" w:rsidRDefault="006E1AC3" w:rsidP="00CC4FBE">
      <w:pPr>
        <w:pStyle w:val="NormalArial11"/>
        <w:jc w:val="both"/>
        <w:rPr>
          <w:lang w:val="cs-CZ"/>
        </w:rPr>
      </w:pPr>
      <w:r w:rsidRPr="0033273F">
        <w:rPr>
          <w:lang w:val="cs-CZ"/>
        </w:rPr>
        <w:t>40. Tato smlouva může být podepsána elektronicky</w:t>
      </w:r>
      <w:r w:rsidR="000A4CA6">
        <w:rPr>
          <w:lang w:val="cs-CZ"/>
        </w:rPr>
        <w:t>.</w:t>
      </w:r>
    </w:p>
    <w:p w14:paraId="6E0FA5DA" w14:textId="77777777" w:rsidR="00C166A7" w:rsidRDefault="00C166A7" w:rsidP="00CC4FBE">
      <w:pPr>
        <w:pStyle w:val="NormalArial11"/>
        <w:jc w:val="both"/>
        <w:rPr>
          <w:lang w:val="cs-CZ"/>
        </w:rPr>
      </w:pPr>
    </w:p>
    <w:p w14:paraId="654D84C7" w14:textId="0AD6D0A9" w:rsidR="00CC4FBE" w:rsidRPr="00583107" w:rsidRDefault="00CC4FBE" w:rsidP="00CC4FBE">
      <w:pPr>
        <w:pStyle w:val="NormalArial11"/>
        <w:jc w:val="both"/>
        <w:rPr>
          <w:lang w:val="cs-CZ"/>
        </w:rPr>
      </w:pPr>
      <w:r w:rsidRPr="00583107">
        <w:rPr>
          <w:lang w:val="cs-CZ"/>
        </w:rPr>
        <w:t>Přijato.</w:t>
      </w:r>
    </w:p>
    <w:p w14:paraId="69EBB6E8" w14:textId="77777777" w:rsidR="00CC4FBE" w:rsidRDefault="00CC4FBE" w:rsidP="00CC4FBE">
      <w:pPr>
        <w:pStyle w:val="NormalArial11"/>
        <w:jc w:val="both"/>
        <w:rPr>
          <w:lang w:val="cs-CZ"/>
        </w:rPr>
      </w:pPr>
    </w:p>
    <w:p w14:paraId="5B89CC6E" w14:textId="77777777" w:rsidR="00646D44" w:rsidRDefault="00646D44" w:rsidP="00CC4FBE">
      <w:pPr>
        <w:pStyle w:val="NormalArial11"/>
        <w:jc w:val="both"/>
        <w:rPr>
          <w:lang w:val="cs-CZ"/>
        </w:rPr>
      </w:pPr>
    </w:p>
    <w:p w14:paraId="1EEDEF42" w14:textId="71C5E044" w:rsidR="00646D44" w:rsidRPr="00583107" w:rsidRDefault="002D35FA" w:rsidP="00CC4FBE">
      <w:pPr>
        <w:pStyle w:val="NormalArial11"/>
        <w:jc w:val="both"/>
        <w:rPr>
          <w:lang w:val="cs-CZ"/>
        </w:rPr>
      </w:pPr>
      <w:r>
        <w:rPr>
          <w:lang w:val="cs-CZ"/>
        </w:rPr>
        <w:tab/>
      </w:r>
      <w:r>
        <w:rPr>
          <w:lang w:val="cs-CZ"/>
        </w:rPr>
        <w:tab/>
      </w:r>
      <w:proofErr w:type="spellStart"/>
      <w:r>
        <w:rPr>
          <w:lang w:val="cs-CZ"/>
        </w:rPr>
        <w:t>xxx</w:t>
      </w:r>
      <w:proofErr w:type="spellEnd"/>
    </w:p>
    <w:p w14:paraId="12D4E2B6" w14:textId="77777777" w:rsidR="00CC4FBE" w:rsidRPr="00583107" w:rsidRDefault="00CC4FBE" w:rsidP="00CC4FBE">
      <w:pPr>
        <w:pStyle w:val="NormalArial11"/>
        <w:jc w:val="both"/>
        <w:rPr>
          <w:lang w:val="cs-CZ"/>
        </w:rPr>
      </w:pPr>
    </w:p>
    <w:p w14:paraId="0C0A2056" w14:textId="66F2B993" w:rsidR="00CC4FBE" w:rsidRPr="0033273F" w:rsidRDefault="00CC4FBE" w:rsidP="00CC4FBE">
      <w:pPr>
        <w:pStyle w:val="NormalArial11"/>
        <w:jc w:val="both"/>
        <w:rPr>
          <w:lang w:val="cs-CZ"/>
        </w:rPr>
      </w:pPr>
      <w:r w:rsidRPr="00583107">
        <w:rPr>
          <w:lang w:val="cs-CZ"/>
        </w:rPr>
        <w:t>Kupující</w:t>
      </w:r>
      <w:r w:rsidRPr="00583107">
        <w:rPr>
          <w:lang w:val="cs-CZ"/>
        </w:rPr>
        <w:tab/>
      </w:r>
      <w:proofErr w:type="spellStart"/>
      <w:r w:rsidR="002D35FA">
        <w:rPr>
          <w:lang w:val="cs-CZ"/>
        </w:rPr>
        <w:t>xxx</w:t>
      </w:r>
      <w:proofErr w:type="spellEnd"/>
    </w:p>
    <w:p w14:paraId="7B8729E7" w14:textId="1E15D78C" w:rsidR="00CC4FBE" w:rsidRPr="00583107" w:rsidRDefault="00CC4FBE" w:rsidP="00CC4FBE">
      <w:pPr>
        <w:pStyle w:val="NormalArial11"/>
        <w:jc w:val="both"/>
        <w:rPr>
          <w:lang w:val="cs-CZ"/>
        </w:rPr>
      </w:pPr>
      <w:r w:rsidRPr="00583107">
        <w:rPr>
          <w:lang w:val="cs-CZ"/>
        </w:rPr>
        <w:t>Datum:</w:t>
      </w:r>
      <w:r w:rsidR="002D35FA">
        <w:rPr>
          <w:lang w:val="cs-CZ"/>
        </w:rPr>
        <w:tab/>
      </w:r>
      <w:r w:rsidR="002D35FA">
        <w:rPr>
          <w:lang w:val="cs-CZ"/>
        </w:rPr>
        <w:tab/>
      </w:r>
      <w:proofErr w:type="gramStart"/>
      <w:r w:rsidR="002D35FA">
        <w:rPr>
          <w:lang w:val="cs-CZ"/>
        </w:rPr>
        <w:t>13.5.2026</w:t>
      </w:r>
      <w:proofErr w:type="gramEnd"/>
    </w:p>
    <w:p w14:paraId="0B5F78A2" w14:textId="77777777" w:rsidR="00CC4FBE" w:rsidRDefault="00CC4FBE" w:rsidP="00CC4FBE">
      <w:pPr>
        <w:pStyle w:val="NormalArial11"/>
        <w:jc w:val="both"/>
        <w:rPr>
          <w:lang w:val="cs-CZ"/>
        </w:rPr>
      </w:pPr>
    </w:p>
    <w:p w14:paraId="04D1FEC5" w14:textId="7B9F364F" w:rsidR="00B03561" w:rsidRDefault="00B03561" w:rsidP="00CC4FBE">
      <w:pPr>
        <w:pStyle w:val="NormalArial11"/>
        <w:jc w:val="both"/>
        <w:rPr>
          <w:lang w:val="cs-CZ"/>
        </w:rPr>
      </w:pPr>
    </w:p>
    <w:p w14:paraId="25F365D8" w14:textId="3B587F35" w:rsidR="001C0EA8" w:rsidRDefault="001C0EA8" w:rsidP="00CC4FBE">
      <w:pPr>
        <w:pStyle w:val="NormalArial11"/>
        <w:jc w:val="both"/>
        <w:rPr>
          <w:lang w:val="cs-CZ"/>
        </w:rPr>
      </w:pPr>
    </w:p>
    <w:p w14:paraId="4D14FA75" w14:textId="62C792F0" w:rsidR="001C0EA8" w:rsidRDefault="001C0EA8" w:rsidP="00CC4FBE">
      <w:pPr>
        <w:pStyle w:val="NormalArial11"/>
        <w:jc w:val="both"/>
        <w:rPr>
          <w:lang w:val="cs-CZ"/>
        </w:rPr>
      </w:pPr>
    </w:p>
    <w:p w14:paraId="1D5CFC99" w14:textId="77777777" w:rsidR="001C0EA8" w:rsidRDefault="001C0EA8" w:rsidP="00CC4FBE">
      <w:pPr>
        <w:pStyle w:val="NormalArial11"/>
        <w:jc w:val="both"/>
        <w:rPr>
          <w:lang w:val="cs-CZ"/>
        </w:rPr>
      </w:pPr>
    </w:p>
    <w:p w14:paraId="114A3A48" w14:textId="77777777" w:rsidR="00B03561" w:rsidRDefault="00B03561" w:rsidP="00CC4FBE">
      <w:pPr>
        <w:pStyle w:val="NormalArial11"/>
        <w:jc w:val="both"/>
        <w:rPr>
          <w:lang w:val="cs-CZ"/>
        </w:rPr>
      </w:pPr>
    </w:p>
    <w:p w14:paraId="19293F6D" w14:textId="553F78AA" w:rsidR="00B03561" w:rsidRPr="00583107" w:rsidRDefault="002D35FA" w:rsidP="00CC4FBE">
      <w:pPr>
        <w:pStyle w:val="NormalArial11"/>
        <w:jc w:val="both"/>
        <w:rPr>
          <w:lang w:val="cs-CZ"/>
        </w:rPr>
      </w:pPr>
      <w:r>
        <w:rPr>
          <w:lang w:val="cs-CZ"/>
        </w:rPr>
        <w:tab/>
      </w:r>
      <w:r>
        <w:rPr>
          <w:lang w:val="cs-CZ"/>
        </w:rPr>
        <w:tab/>
      </w:r>
      <w:proofErr w:type="spellStart"/>
      <w:r>
        <w:rPr>
          <w:lang w:val="cs-CZ"/>
        </w:rPr>
        <w:t>xxx</w:t>
      </w:r>
      <w:proofErr w:type="spellEnd"/>
    </w:p>
    <w:p w14:paraId="68A3A01D" w14:textId="77777777" w:rsidR="00CC4FBE" w:rsidRPr="00583107" w:rsidRDefault="00CC4FBE" w:rsidP="00CC4FBE">
      <w:pPr>
        <w:pStyle w:val="NormalArial11"/>
        <w:jc w:val="both"/>
        <w:rPr>
          <w:lang w:val="cs-CZ"/>
        </w:rPr>
      </w:pPr>
    </w:p>
    <w:p w14:paraId="68425A64" w14:textId="4850D3EC" w:rsidR="00CC4FBE" w:rsidRPr="00583107" w:rsidRDefault="00843A96" w:rsidP="00CC4FBE">
      <w:pPr>
        <w:pStyle w:val="NormalArial11"/>
        <w:jc w:val="both"/>
        <w:rPr>
          <w:lang w:val="cs-CZ"/>
        </w:rPr>
      </w:pPr>
      <w:r>
        <w:rPr>
          <w:lang w:val="cs-CZ"/>
        </w:rPr>
        <w:t>Dodavatel</w:t>
      </w:r>
      <w:r w:rsidR="00CC4FBE" w:rsidRPr="00583107">
        <w:rPr>
          <w:lang w:val="cs-CZ"/>
        </w:rPr>
        <w:t xml:space="preserve">: </w:t>
      </w:r>
      <w:r w:rsidR="00CC4FBE" w:rsidRPr="00583107">
        <w:rPr>
          <w:lang w:val="cs-CZ"/>
        </w:rPr>
        <w:tab/>
      </w:r>
      <w:proofErr w:type="spellStart"/>
      <w:r w:rsidR="002D35FA">
        <w:rPr>
          <w:lang w:val="cs-CZ"/>
        </w:rPr>
        <w:t>xxx</w:t>
      </w:r>
      <w:proofErr w:type="spellEnd"/>
    </w:p>
    <w:p w14:paraId="549290B5" w14:textId="4241A801" w:rsidR="00CC4FBE" w:rsidRPr="00583107" w:rsidRDefault="00CC4FBE" w:rsidP="00CC4FBE">
      <w:pPr>
        <w:pStyle w:val="NormalArial11"/>
        <w:jc w:val="both"/>
        <w:rPr>
          <w:lang w:val="cs-CZ"/>
        </w:rPr>
      </w:pPr>
      <w:r w:rsidRPr="00583107">
        <w:rPr>
          <w:lang w:val="cs-CZ"/>
        </w:rPr>
        <w:t>Datum:</w:t>
      </w:r>
      <w:r w:rsidR="002D35FA">
        <w:rPr>
          <w:lang w:val="cs-CZ"/>
        </w:rPr>
        <w:tab/>
      </w:r>
      <w:r w:rsidR="002D35FA">
        <w:rPr>
          <w:lang w:val="cs-CZ"/>
        </w:rPr>
        <w:tab/>
      </w:r>
      <w:proofErr w:type="gramStart"/>
      <w:r w:rsidR="002D35FA">
        <w:rPr>
          <w:lang w:val="cs-CZ"/>
        </w:rPr>
        <w:t>7.5.2026</w:t>
      </w:r>
      <w:proofErr w:type="gramEnd"/>
    </w:p>
    <w:p w14:paraId="148E883E" w14:textId="77777777" w:rsidR="005F4C08" w:rsidRPr="00583107" w:rsidRDefault="005F4C08" w:rsidP="00E8107A">
      <w:pPr>
        <w:pStyle w:val="NormalArial11"/>
        <w:jc w:val="both"/>
        <w:rPr>
          <w:lang w:val="cs-CZ"/>
        </w:rPr>
      </w:pPr>
    </w:p>
    <w:p w14:paraId="0A88F662" w14:textId="182C84F3" w:rsidR="00962941" w:rsidRPr="00962941" w:rsidRDefault="00962941" w:rsidP="00E8107A">
      <w:pPr>
        <w:spacing w:before="120"/>
        <w:rPr>
          <w:bCs/>
        </w:rPr>
        <w:sectPr w:rsidR="00962941" w:rsidRPr="00962941" w:rsidSect="00BE5460">
          <w:headerReference w:type="default" r:id="rId16"/>
          <w:footerReference w:type="default" r:id="rId17"/>
          <w:type w:val="continuous"/>
          <w:pgSz w:w="11909" w:h="16834" w:code="9"/>
          <w:pgMar w:top="1008" w:right="864" w:bottom="1008" w:left="864" w:header="720" w:footer="288" w:gutter="0"/>
          <w:cols w:space="720"/>
          <w:docGrid w:linePitch="360"/>
        </w:sectPr>
      </w:pPr>
    </w:p>
    <w:p w14:paraId="27752E1C" w14:textId="77777777" w:rsidR="00CA29AC" w:rsidRDefault="00CA29AC" w:rsidP="00384B90">
      <w:pPr>
        <w:sectPr w:rsidR="00CA29AC" w:rsidSect="00BE5460">
          <w:headerReference w:type="default" r:id="rId18"/>
          <w:footerReference w:type="default" r:id="rId19"/>
          <w:type w:val="continuous"/>
          <w:pgSz w:w="11909" w:h="16834" w:code="9"/>
          <w:pgMar w:top="1008" w:right="864" w:bottom="1008" w:left="864" w:header="720" w:footer="288" w:gutter="0"/>
          <w:cols w:space="720"/>
          <w:docGrid w:linePitch="360"/>
        </w:sectPr>
      </w:pPr>
    </w:p>
    <w:p w14:paraId="1E9F2B6B" w14:textId="2AB972C8" w:rsidR="00FF0171" w:rsidRPr="006878EF" w:rsidRDefault="00FF0171" w:rsidP="00962941"/>
    <w:sectPr w:rsidR="00FF0171" w:rsidRPr="006878EF" w:rsidSect="00BE5460">
      <w:type w:val="continuous"/>
      <w:pgSz w:w="11909" w:h="16834" w:code="9"/>
      <w:pgMar w:top="1008" w:right="864" w:bottom="1008" w:left="864" w:header="720" w:footer="288"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3">
      <wne:macro wne:macroName="PROJECT.ROCKWELL_TOOLS.PASTECLIENT"/>
    </wne:keymap>
    <wne:keymap wne:kcmPrimary="0445">
      <wne:macro wne:macroName="PROJECT.ROCKWELL_TOOLS.PASTEENDUSER"/>
    </wne:keymap>
    <wne:keymap wne:kcmPrimary="044D">
      <wne:macro wne:macroName="PROJECT.ROCKWELL_TOOLS.PASTEMAVERICK"/>
    </wne:keymap>
    <wne:keymap wne:kcmPrimary="0452">
      <wne:macro wne:macroName="PROJECT.ROCKWELL_TOOLS.PASTEROCKWELLAUTOMATION"/>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3D15F" w14:textId="77777777" w:rsidR="00CF5661" w:rsidRDefault="00CF5661">
      <w:r>
        <w:separator/>
      </w:r>
    </w:p>
  </w:endnote>
  <w:endnote w:type="continuationSeparator" w:id="0">
    <w:p w14:paraId="2BBEEB3F" w14:textId="77777777" w:rsidR="00CF5661" w:rsidRDefault="00CF5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Futura">
    <w:altName w:val="Arial Narrow"/>
    <w:charset w:val="00"/>
    <w:family w:val="auto"/>
    <w:pitch w:val="variable"/>
    <w:sig w:usb0="00000000"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FuturaExtraBold">
    <w:charset w:val="00"/>
    <w:family w:val="swiss"/>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9D20B" w14:textId="3AB861FF" w:rsidR="00CD5797" w:rsidRDefault="00CD5797" w:rsidP="00C50DF1">
    <w:pPr>
      <w:pStyle w:val="BasicPDtext"/>
      <w:rPr>
        <w:sz w:val="12"/>
        <w:szCs w:val="12"/>
      </w:rPr>
    </w:pPr>
    <w:r>
      <w:rPr>
        <w:noProof/>
        <w:lang w:val="cs-CZ" w:eastAsia="cs-CZ"/>
      </w:rPr>
      <w:drawing>
        <wp:anchor distT="0" distB="0" distL="114300" distR="114300" simplePos="0" relativeHeight="251659264" behindDoc="1" locked="0" layoutInCell="1" allowOverlap="1" wp14:anchorId="4890DA28" wp14:editId="64E7DA87">
          <wp:simplePos x="0" y="0"/>
          <wp:positionH relativeFrom="column">
            <wp:posOffset>-939165</wp:posOffset>
          </wp:positionH>
          <wp:positionV relativeFrom="page">
            <wp:posOffset>8943975</wp:posOffset>
          </wp:positionV>
          <wp:extent cx="8321040" cy="2093595"/>
          <wp:effectExtent l="0" t="0" r="3810" b="1905"/>
          <wp:wrapNone/>
          <wp:docPr id="1894506940" name="Picture 189450694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321040" cy="2093595"/>
                  </a:xfrm>
                  <a:prstGeom prst="rect">
                    <a:avLst/>
                  </a:prstGeom>
                </pic:spPr>
              </pic:pic>
            </a:graphicData>
          </a:graphic>
          <wp14:sizeRelH relativeFrom="margin">
            <wp14:pctWidth>0</wp14:pctWidth>
          </wp14:sizeRelH>
          <wp14:sizeRelV relativeFrom="margin">
            <wp14:pctHeight>0</wp14:pctHeight>
          </wp14:sizeRelV>
        </wp:anchor>
      </w:drawing>
    </w:r>
  </w:p>
  <w:p w14:paraId="483F9F7C" w14:textId="77777777" w:rsidR="00CD5797" w:rsidRDefault="00CD5797" w:rsidP="00C50DF1">
    <w:pPr>
      <w:pStyle w:val="BasicPDtext"/>
    </w:pPr>
  </w:p>
  <w:p w14:paraId="334CE48A" w14:textId="77777777" w:rsidR="00CD5797" w:rsidRDefault="00CD5797" w:rsidP="00C50DF1">
    <w:pPr>
      <w:pStyle w:val="BasicPDtext"/>
    </w:pPr>
  </w:p>
  <w:p w14:paraId="649A9CD3" w14:textId="77777777" w:rsidR="00CD5797" w:rsidRDefault="00CD5797" w:rsidP="00C50DF1">
    <w:pPr>
      <w:pStyle w:val="BasicPDtext"/>
    </w:pPr>
  </w:p>
  <w:p w14:paraId="4BEF262D" w14:textId="5B188865" w:rsidR="00CD5797" w:rsidRDefault="00CD5797" w:rsidP="00C50DF1">
    <w:pPr>
      <w:pStyle w:val="BasicPDtext"/>
    </w:pPr>
  </w:p>
  <w:p w14:paraId="573561FB" w14:textId="77777777" w:rsidR="00CD5797" w:rsidRDefault="00CD5797" w:rsidP="00C50DF1">
    <w:pPr>
      <w:pStyle w:val="BasicPDtext"/>
    </w:pPr>
  </w:p>
  <w:p w14:paraId="1346CEBB" w14:textId="77777777" w:rsidR="00CD5797" w:rsidRDefault="00CD5797" w:rsidP="00C50DF1">
    <w:pPr>
      <w:pStyle w:val="BasicPDtext"/>
    </w:pPr>
  </w:p>
  <w:p w14:paraId="02C12EAD" w14:textId="77777777" w:rsidR="00CD5797" w:rsidRDefault="00CD5797" w:rsidP="00C50DF1">
    <w:pPr>
      <w:pStyle w:val="BasicPDtex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21B9C" w14:textId="77777777" w:rsidR="00CD5797" w:rsidRPr="009C5668" w:rsidRDefault="00CD5797" w:rsidP="005C41BB">
    <w:pPr>
      <w:pStyle w:val="NoteText"/>
      <w:jc w:val="both"/>
      <w:rPr>
        <w:color w:val="auto"/>
        <w:sz w:val="6"/>
        <w:szCs w:val="6"/>
      </w:rPr>
    </w:pPr>
  </w:p>
  <w:p w14:paraId="616A2528" w14:textId="77777777" w:rsidR="00CD5797" w:rsidRPr="009C5668" w:rsidRDefault="00CD5797" w:rsidP="005C41BB">
    <w:pPr>
      <w:pStyle w:val="BasicPDtext"/>
      <w:pBdr>
        <w:top w:val="single" w:sz="4" w:space="1" w:color="7F7F7F"/>
      </w:pBdr>
      <w:rPr>
        <w:sz w:val="6"/>
        <w:szCs w:val="6"/>
      </w:rPr>
    </w:pPr>
  </w:p>
  <w:p w14:paraId="4020688A" w14:textId="4CF325F0" w:rsidR="00CD5797" w:rsidRDefault="00CD5797" w:rsidP="005C41BB">
    <w:pPr>
      <w:pStyle w:val="NoteText"/>
      <w:jc w:val="both"/>
      <w:rPr>
        <w:color w:val="auto"/>
        <w:sz w:val="12"/>
        <w:szCs w:val="12"/>
      </w:rPr>
    </w:pPr>
    <w:r w:rsidRPr="00BB31AB">
      <w:rPr>
        <w:color w:val="auto"/>
        <w:sz w:val="12"/>
        <w:szCs w:val="12"/>
      </w:rPr>
      <w:t>The information contained in this document consists of technical, commercial and/or financial information</w:t>
    </w:r>
    <w:r>
      <w:rPr>
        <w:color w:val="auto"/>
        <w:sz w:val="12"/>
        <w:szCs w:val="12"/>
      </w:rPr>
      <w:t>,</w:t>
    </w:r>
    <w:r w:rsidRPr="00BB31AB">
      <w:rPr>
        <w:color w:val="auto"/>
        <w:sz w:val="12"/>
        <w:szCs w:val="12"/>
      </w:rPr>
      <w:t xml:space="preserve"> which is confidential and proprietary to </w:t>
    </w:r>
    <w:r>
      <w:rPr>
        <w:color w:val="auto"/>
        <w:sz w:val="12"/>
        <w:szCs w:val="12"/>
      </w:rPr>
      <w:t>Rockwell Automation</w:t>
    </w:r>
    <w:r w:rsidRPr="00BB31AB">
      <w:rPr>
        <w:color w:val="auto"/>
        <w:sz w:val="12"/>
        <w:szCs w:val="12"/>
      </w:rPr>
      <w:t>, Inc. This information is furnished in confidence and with the understanding that it may not be disclosed to third parties or reproduced or used, in whole or in part, for any purpose other than evaluation of this document.</w:t>
    </w:r>
  </w:p>
  <w:p w14:paraId="36575D63" w14:textId="77777777" w:rsidR="00CD5797" w:rsidRPr="009C5668" w:rsidRDefault="00CD5797" w:rsidP="005C41BB">
    <w:pPr>
      <w:pStyle w:val="BasicPDtext"/>
      <w:rPr>
        <w:sz w:val="6"/>
        <w:szCs w:val="6"/>
      </w:rPr>
    </w:pPr>
  </w:p>
  <w:tbl>
    <w:tblPr>
      <w:tblW w:w="5000" w:type="pct"/>
      <w:tblCellMar>
        <w:left w:w="0" w:type="dxa"/>
        <w:right w:w="0" w:type="dxa"/>
      </w:tblCellMar>
      <w:tblLook w:val="04A0" w:firstRow="1" w:lastRow="0" w:firstColumn="1" w:lastColumn="0" w:noHBand="0" w:noVBand="1"/>
    </w:tblPr>
    <w:tblGrid>
      <w:gridCol w:w="4075"/>
      <w:gridCol w:w="2030"/>
      <w:gridCol w:w="4076"/>
    </w:tblGrid>
    <w:tr w:rsidR="00CD5797" w:rsidRPr="009C5668" w14:paraId="14E05F09" w14:textId="77777777" w:rsidTr="00B40199">
      <w:tc>
        <w:tcPr>
          <w:tcW w:w="2001" w:type="pct"/>
        </w:tcPr>
        <w:p w14:paraId="50A65DFB" w14:textId="4B602D2C" w:rsidR="00CD5797" w:rsidRPr="00B941B0" w:rsidRDefault="00CD5797" w:rsidP="005C41BB">
          <w:pPr>
            <w:pStyle w:val="NoteText"/>
            <w:jc w:val="both"/>
            <w:rPr>
              <w:color w:val="auto"/>
              <w:sz w:val="12"/>
              <w:szCs w:val="12"/>
            </w:rPr>
          </w:pPr>
          <w:r w:rsidRPr="00B941B0">
            <w:rPr>
              <w:color w:val="auto"/>
              <w:sz w:val="12"/>
              <w:szCs w:val="12"/>
            </w:rPr>
            <w:t xml:space="preserve">Copyright © </w:t>
          </w:r>
          <w:r>
            <w:rPr>
              <w:color w:val="auto"/>
              <w:sz w:val="12"/>
              <w:szCs w:val="12"/>
            </w:rPr>
            <w:t>2022</w:t>
          </w:r>
          <w:r w:rsidRPr="00B941B0">
            <w:rPr>
              <w:color w:val="auto"/>
              <w:sz w:val="12"/>
              <w:szCs w:val="12"/>
            </w:rPr>
            <w:t xml:space="preserve"> </w:t>
          </w:r>
          <w:r>
            <w:rPr>
              <w:color w:val="auto"/>
              <w:sz w:val="12"/>
              <w:szCs w:val="12"/>
            </w:rPr>
            <w:t>Rockwell Automation</w:t>
          </w:r>
          <w:r w:rsidRPr="00B941B0">
            <w:rPr>
              <w:color w:val="auto"/>
              <w:sz w:val="12"/>
              <w:szCs w:val="12"/>
            </w:rPr>
            <w:t>, Inc., All Rights Reserved</w:t>
          </w:r>
        </w:p>
      </w:tc>
      <w:tc>
        <w:tcPr>
          <w:tcW w:w="997" w:type="pct"/>
        </w:tcPr>
        <w:p w14:paraId="197036CF" w14:textId="5EEEEE3D" w:rsidR="00CD5797" w:rsidRPr="009C5668" w:rsidRDefault="00CD5797" w:rsidP="005C41BB">
          <w:pPr>
            <w:pStyle w:val="NoteText"/>
            <w:jc w:val="center"/>
            <w:rPr>
              <w:b/>
              <w:bCs/>
              <w:color w:val="auto"/>
              <w:sz w:val="12"/>
              <w:szCs w:val="12"/>
              <w:lang w:val="de-DE"/>
            </w:rPr>
          </w:pPr>
          <w:r w:rsidRPr="009C5668">
            <w:rPr>
              <w:color w:val="auto"/>
              <w:sz w:val="12"/>
              <w:szCs w:val="12"/>
              <w:lang w:val="de-DE"/>
            </w:rPr>
            <w:t xml:space="preserve">Page </w:t>
          </w:r>
          <w:r w:rsidRPr="009C5668">
            <w:rPr>
              <w:bCs/>
              <w:color w:val="auto"/>
              <w:sz w:val="12"/>
              <w:szCs w:val="12"/>
              <w:lang w:val="de-DE"/>
            </w:rPr>
            <w:fldChar w:fldCharType="begin"/>
          </w:r>
          <w:r w:rsidRPr="009C5668">
            <w:rPr>
              <w:bCs/>
              <w:color w:val="auto"/>
              <w:sz w:val="12"/>
              <w:szCs w:val="12"/>
              <w:lang w:val="de-DE"/>
            </w:rPr>
            <w:instrText xml:space="preserve"> PAGE  \* Arabic  \* MERGEFORMAT </w:instrText>
          </w:r>
          <w:r w:rsidRPr="009C5668">
            <w:rPr>
              <w:bCs/>
              <w:color w:val="auto"/>
              <w:sz w:val="12"/>
              <w:szCs w:val="12"/>
              <w:lang w:val="de-DE"/>
            </w:rPr>
            <w:fldChar w:fldCharType="separate"/>
          </w:r>
          <w:r w:rsidR="00793A1A" w:rsidRPr="00793A1A">
            <w:rPr>
              <w:bCs/>
              <w:noProof/>
              <w:sz w:val="12"/>
              <w:szCs w:val="12"/>
              <w:lang w:val="de-DE"/>
            </w:rPr>
            <w:t>6</w:t>
          </w:r>
          <w:r w:rsidRPr="009C5668">
            <w:rPr>
              <w:bCs/>
              <w:color w:val="auto"/>
              <w:sz w:val="12"/>
              <w:szCs w:val="12"/>
              <w:lang w:val="de-DE"/>
            </w:rPr>
            <w:fldChar w:fldCharType="end"/>
          </w:r>
        </w:p>
      </w:tc>
      <w:tc>
        <w:tcPr>
          <w:tcW w:w="2002" w:type="pct"/>
        </w:tcPr>
        <w:p w14:paraId="00F367C3" w14:textId="1524B292" w:rsidR="00CD5797" w:rsidRPr="009C5668" w:rsidRDefault="00CD5797" w:rsidP="005C41BB">
          <w:pPr>
            <w:pStyle w:val="NoteText"/>
            <w:jc w:val="right"/>
            <w:rPr>
              <w:color w:val="auto"/>
              <w:sz w:val="12"/>
              <w:szCs w:val="12"/>
              <w:lang w:val="de-DE"/>
            </w:rPr>
          </w:pPr>
          <w:r w:rsidRPr="009C5668">
            <w:rPr>
              <w:color w:val="auto"/>
              <w:sz w:val="12"/>
              <w:szCs w:val="12"/>
              <w:lang w:val="de-DE"/>
            </w:rPr>
            <w:t>125-20200-TPL-PROP-D</w:t>
          </w:r>
          <w:r>
            <w:rPr>
              <w:color w:val="auto"/>
              <w:sz w:val="12"/>
              <w:szCs w:val="12"/>
              <w:lang w:val="de-DE"/>
            </w:rPr>
            <w:t>S</w:t>
          </w:r>
          <w:r w:rsidRPr="009C5668">
            <w:rPr>
              <w:color w:val="auto"/>
              <w:sz w:val="12"/>
              <w:szCs w:val="12"/>
              <w:lang w:val="de-DE"/>
            </w:rPr>
            <w:t>-en (</w:t>
          </w:r>
          <w:r>
            <w:rPr>
              <w:color w:val="auto"/>
              <w:sz w:val="12"/>
              <w:szCs w:val="12"/>
              <w:lang w:val="de-DE"/>
            </w:rPr>
            <w:t>V1.2</w:t>
          </w:r>
          <w:r w:rsidRPr="009C5668">
            <w:rPr>
              <w:color w:val="auto"/>
              <w:sz w:val="12"/>
              <w:szCs w:val="12"/>
              <w:lang w:val="de-DE"/>
            </w:rPr>
            <w:t>)</w:t>
          </w:r>
        </w:p>
      </w:tc>
    </w:tr>
  </w:tbl>
  <w:p w14:paraId="6DF63A14" w14:textId="77777777" w:rsidR="00CD5797" w:rsidRPr="009C5668" w:rsidRDefault="00CD5797" w:rsidP="005C41BB">
    <w:pPr>
      <w:pStyle w:val="Zpat"/>
      <w:rPr>
        <w:rFonts w:ascii="Arial Narrow" w:hAnsi="Arial Narrow"/>
        <w:sz w:val="6"/>
        <w:szCs w:val="6"/>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123D" w14:textId="77777777" w:rsidR="00CD5797" w:rsidRPr="005C41BB" w:rsidRDefault="00CD5797" w:rsidP="005C41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35574" w14:textId="77777777" w:rsidR="00CF5661" w:rsidRDefault="00CF5661">
      <w:r>
        <w:separator/>
      </w:r>
    </w:p>
  </w:footnote>
  <w:footnote w:type="continuationSeparator" w:id="0">
    <w:p w14:paraId="15323953" w14:textId="77777777" w:rsidR="00CF5661" w:rsidRDefault="00CF5661">
      <w:r>
        <w:continuationSeparator/>
      </w:r>
    </w:p>
  </w:footnote>
  <w:footnote w:id="1">
    <w:p w14:paraId="4D57BC3E" w14:textId="1571AC13" w:rsidR="00CD5797" w:rsidRPr="00583A5F" w:rsidRDefault="00CD5797" w:rsidP="007D1D5F">
      <w:pPr>
        <w:pStyle w:val="Textpoznpodarou"/>
        <w:keepNext/>
        <w:rPr>
          <w:rFonts w:ascii="Arial" w:hAnsi="Arial" w:cs="Arial"/>
          <w:sz w:val="16"/>
          <w:szCs w:val="16"/>
        </w:rPr>
      </w:pPr>
      <w:r w:rsidRPr="00E53A7C">
        <w:rPr>
          <w:rStyle w:val="Znakapoznpodarou"/>
          <w:rFonts w:ascii="Arial" w:hAnsi="Arial" w:cs="Arial"/>
          <w:szCs w:val="16"/>
        </w:rPr>
        <w:footnoteRef/>
      </w:r>
      <w:r w:rsidRPr="00E53A7C">
        <w:rPr>
          <w:rFonts w:ascii="Arial" w:hAnsi="Arial" w:cs="Arial"/>
          <w:sz w:val="16"/>
          <w:szCs w:val="16"/>
        </w:rPr>
        <w:t xml:space="preserve"> Allen-Bradley, </w:t>
      </w:r>
      <w:proofErr w:type="spellStart"/>
      <w:r w:rsidRPr="00E53A7C">
        <w:rPr>
          <w:rFonts w:ascii="Arial" w:hAnsi="Arial" w:cs="Arial"/>
          <w:sz w:val="16"/>
          <w:szCs w:val="16"/>
        </w:rPr>
        <w:t>FactoryTalk</w:t>
      </w:r>
      <w:proofErr w:type="spellEnd"/>
      <w:r w:rsidRPr="00E53A7C">
        <w:rPr>
          <w:rFonts w:ascii="Arial" w:hAnsi="Arial" w:cs="Arial"/>
          <w:sz w:val="16"/>
          <w:szCs w:val="16"/>
        </w:rPr>
        <w:t xml:space="preserve">, </w:t>
      </w:r>
      <w:proofErr w:type="spellStart"/>
      <w:r w:rsidRPr="00E53A7C">
        <w:rPr>
          <w:rFonts w:ascii="Arial" w:hAnsi="Arial" w:cs="Arial"/>
          <w:sz w:val="16"/>
          <w:szCs w:val="16"/>
        </w:rPr>
        <w:t>LifecycleIQ</w:t>
      </w:r>
      <w:proofErr w:type="spellEnd"/>
      <w:r w:rsidRPr="00E53A7C">
        <w:rPr>
          <w:rFonts w:ascii="Arial" w:hAnsi="Arial" w:cs="Arial"/>
          <w:sz w:val="16"/>
          <w:szCs w:val="16"/>
        </w:rPr>
        <w:t xml:space="preserve"> Services, </w:t>
      </w:r>
      <w:proofErr w:type="spellStart"/>
      <w:r w:rsidRPr="00E53A7C">
        <w:rPr>
          <w:rFonts w:ascii="Arial" w:hAnsi="Arial" w:cs="Arial"/>
          <w:sz w:val="16"/>
          <w:szCs w:val="16"/>
        </w:rPr>
        <w:t>and</w:t>
      </w:r>
      <w:proofErr w:type="spellEnd"/>
      <w:r w:rsidRPr="00E53A7C">
        <w:rPr>
          <w:rFonts w:ascii="Arial" w:hAnsi="Arial" w:cs="Arial"/>
          <w:sz w:val="16"/>
          <w:szCs w:val="16"/>
        </w:rPr>
        <w:t xml:space="preserve"> Rockwell Automation </w:t>
      </w:r>
      <w:proofErr w:type="spellStart"/>
      <w:r w:rsidRPr="00E53A7C">
        <w:rPr>
          <w:rFonts w:ascii="Arial" w:hAnsi="Arial" w:cs="Arial"/>
          <w:sz w:val="16"/>
          <w:szCs w:val="16"/>
        </w:rPr>
        <w:t>are</w:t>
      </w:r>
      <w:proofErr w:type="spellEnd"/>
      <w:r w:rsidRPr="00E53A7C">
        <w:rPr>
          <w:rFonts w:ascii="Arial" w:hAnsi="Arial" w:cs="Arial"/>
          <w:sz w:val="16"/>
          <w:szCs w:val="16"/>
        </w:rPr>
        <w:t xml:space="preserve"> </w:t>
      </w:r>
      <w:proofErr w:type="spellStart"/>
      <w:r w:rsidRPr="00E53A7C">
        <w:rPr>
          <w:rFonts w:ascii="Arial" w:hAnsi="Arial" w:cs="Arial"/>
          <w:sz w:val="16"/>
          <w:szCs w:val="16"/>
        </w:rPr>
        <w:t>trademarks</w:t>
      </w:r>
      <w:proofErr w:type="spellEnd"/>
      <w:r w:rsidRPr="00E53A7C">
        <w:rPr>
          <w:rFonts w:ascii="Arial" w:hAnsi="Arial" w:cs="Arial"/>
          <w:sz w:val="16"/>
          <w:szCs w:val="16"/>
        </w:rPr>
        <w:t xml:space="preserve"> </w:t>
      </w:r>
      <w:proofErr w:type="spellStart"/>
      <w:r w:rsidRPr="00E53A7C">
        <w:rPr>
          <w:rFonts w:ascii="Arial" w:hAnsi="Arial" w:cs="Arial"/>
          <w:sz w:val="16"/>
          <w:szCs w:val="16"/>
        </w:rPr>
        <w:t>of</w:t>
      </w:r>
      <w:proofErr w:type="spellEnd"/>
      <w:r w:rsidRPr="00E53A7C">
        <w:rPr>
          <w:rFonts w:ascii="Arial" w:hAnsi="Arial" w:cs="Arial"/>
          <w:sz w:val="16"/>
          <w:szCs w:val="16"/>
        </w:rPr>
        <w:t xml:space="preserve"> Rockwell Automation, Inc.</w:t>
      </w:r>
    </w:p>
    <w:p w14:paraId="39DD783B" w14:textId="77777777" w:rsidR="00CD5797" w:rsidRPr="00583A5F" w:rsidRDefault="00CD5797" w:rsidP="007D1D5F">
      <w:pPr>
        <w:pStyle w:val="Textpoznpodarou"/>
        <w:keepNext/>
        <w:rPr>
          <w:rFonts w:ascii="Arial" w:hAnsi="Arial" w:cs="Arial"/>
          <w:sz w:val="16"/>
          <w:szCs w:val="16"/>
          <w:lang w:val="en-US"/>
        </w:rPr>
      </w:pPr>
      <w:r w:rsidRPr="00583A5F">
        <w:rPr>
          <w:rFonts w:ascii="Arial" w:hAnsi="Arial" w:cs="Arial"/>
          <w:sz w:val="16"/>
          <w:szCs w:val="16"/>
          <w:lang w:val="en-US"/>
        </w:rPr>
        <w:t xml:space="preserve">Any </w:t>
      </w:r>
      <w:r>
        <w:rPr>
          <w:rFonts w:ascii="Arial" w:hAnsi="Arial" w:cs="Arial"/>
          <w:sz w:val="16"/>
          <w:szCs w:val="16"/>
          <w:lang w:val="en-US"/>
        </w:rPr>
        <w:t>Rockwell Automation</w:t>
      </w:r>
      <w:r w:rsidRPr="00583A5F">
        <w:rPr>
          <w:rFonts w:ascii="Arial" w:hAnsi="Arial" w:cs="Arial"/>
          <w:sz w:val="16"/>
          <w:szCs w:val="16"/>
          <w:lang w:val="en-US"/>
        </w:rPr>
        <w:t xml:space="preserve"> software or hardware not mentioned here is also a trademark, registered or otherwise, of </w:t>
      </w:r>
      <w:r>
        <w:rPr>
          <w:rFonts w:ascii="Arial" w:hAnsi="Arial" w:cs="Arial"/>
          <w:sz w:val="16"/>
          <w:szCs w:val="16"/>
          <w:lang w:val="en-US"/>
        </w:rPr>
        <w:t>Rockwell Automation</w:t>
      </w:r>
      <w:r w:rsidRPr="00583A5F">
        <w:rPr>
          <w:rFonts w:ascii="Arial" w:hAnsi="Arial" w:cs="Arial"/>
          <w:sz w:val="16"/>
          <w:szCs w:val="16"/>
          <w:lang w:val="en-US"/>
        </w:rPr>
        <w:t>, Inc.</w:t>
      </w:r>
    </w:p>
    <w:p w14:paraId="005A43E2" w14:textId="77777777" w:rsidR="00CD5797" w:rsidRPr="00583A5F" w:rsidRDefault="00CD5797" w:rsidP="007D1D5F">
      <w:pPr>
        <w:pStyle w:val="Textpoznpodarou"/>
        <w:keepNext/>
        <w:rPr>
          <w:rFonts w:ascii="Arial" w:hAnsi="Arial" w:cs="Arial"/>
          <w:sz w:val="16"/>
          <w:szCs w:val="16"/>
        </w:rPr>
      </w:pPr>
      <w:r w:rsidRPr="00583A5F">
        <w:rPr>
          <w:rFonts w:ascii="Arial" w:hAnsi="Arial" w:cs="Arial"/>
          <w:sz w:val="16"/>
          <w:szCs w:val="16"/>
        </w:rPr>
        <w:t>PTC </w:t>
      </w:r>
      <w:proofErr w:type="spellStart"/>
      <w:r w:rsidRPr="00583A5F">
        <w:rPr>
          <w:rFonts w:ascii="Arial" w:hAnsi="Arial" w:cs="Arial"/>
          <w:sz w:val="16"/>
          <w:szCs w:val="16"/>
        </w:rPr>
        <w:t>and</w:t>
      </w:r>
      <w:proofErr w:type="spellEnd"/>
      <w:r w:rsidRPr="00583A5F">
        <w:rPr>
          <w:rFonts w:ascii="Arial" w:hAnsi="Arial" w:cs="Arial"/>
          <w:sz w:val="16"/>
          <w:szCs w:val="16"/>
        </w:rPr>
        <w:t xml:space="preserve"> </w:t>
      </w:r>
      <w:proofErr w:type="spellStart"/>
      <w:r w:rsidRPr="00583A5F">
        <w:rPr>
          <w:rFonts w:ascii="Arial" w:hAnsi="Arial" w:cs="Arial"/>
          <w:sz w:val="16"/>
          <w:szCs w:val="16"/>
        </w:rPr>
        <w:t>ThingWorx</w:t>
      </w:r>
      <w:proofErr w:type="spellEnd"/>
      <w:r w:rsidRPr="00583A5F">
        <w:rPr>
          <w:rFonts w:ascii="Arial" w:hAnsi="Arial" w:cs="Arial"/>
          <w:sz w:val="16"/>
          <w:szCs w:val="16"/>
        </w:rPr>
        <w:t xml:space="preserve"> </w:t>
      </w:r>
      <w:proofErr w:type="spellStart"/>
      <w:r w:rsidRPr="00583A5F">
        <w:rPr>
          <w:rFonts w:ascii="Arial" w:hAnsi="Arial" w:cs="Arial"/>
          <w:sz w:val="16"/>
          <w:szCs w:val="16"/>
        </w:rPr>
        <w:t>are</w:t>
      </w:r>
      <w:proofErr w:type="spellEnd"/>
      <w:r w:rsidRPr="00583A5F">
        <w:rPr>
          <w:rFonts w:ascii="Arial" w:hAnsi="Arial" w:cs="Arial"/>
          <w:sz w:val="16"/>
          <w:szCs w:val="16"/>
        </w:rPr>
        <w:t xml:space="preserve"> </w:t>
      </w:r>
      <w:proofErr w:type="spellStart"/>
      <w:r w:rsidRPr="00583A5F">
        <w:rPr>
          <w:rFonts w:ascii="Arial" w:hAnsi="Arial" w:cs="Arial"/>
          <w:sz w:val="16"/>
          <w:szCs w:val="16"/>
        </w:rPr>
        <w:t>trademarks</w:t>
      </w:r>
      <w:proofErr w:type="spellEnd"/>
      <w:r w:rsidRPr="00583A5F">
        <w:rPr>
          <w:rFonts w:ascii="Arial" w:hAnsi="Arial" w:cs="Arial"/>
          <w:sz w:val="16"/>
          <w:szCs w:val="16"/>
        </w:rPr>
        <w:t xml:space="preserve"> </w:t>
      </w:r>
      <w:proofErr w:type="spellStart"/>
      <w:r w:rsidRPr="00583A5F">
        <w:rPr>
          <w:rFonts w:ascii="Arial" w:hAnsi="Arial" w:cs="Arial"/>
          <w:sz w:val="16"/>
          <w:szCs w:val="16"/>
        </w:rPr>
        <w:t>or</w:t>
      </w:r>
      <w:proofErr w:type="spellEnd"/>
      <w:r w:rsidRPr="00583A5F">
        <w:rPr>
          <w:rFonts w:ascii="Arial" w:hAnsi="Arial" w:cs="Arial"/>
          <w:sz w:val="16"/>
          <w:szCs w:val="16"/>
        </w:rPr>
        <w:t xml:space="preserve"> registered </w:t>
      </w:r>
      <w:proofErr w:type="spellStart"/>
      <w:r w:rsidRPr="00583A5F">
        <w:rPr>
          <w:rFonts w:ascii="Arial" w:hAnsi="Arial" w:cs="Arial"/>
          <w:sz w:val="16"/>
          <w:szCs w:val="16"/>
        </w:rPr>
        <w:t>trademarks</w:t>
      </w:r>
      <w:proofErr w:type="spellEnd"/>
      <w:r w:rsidRPr="00583A5F">
        <w:rPr>
          <w:rFonts w:ascii="Arial" w:hAnsi="Arial" w:cs="Arial"/>
          <w:sz w:val="16"/>
          <w:szCs w:val="16"/>
        </w:rPr>
        <w:t xml:space="preserve"> </w:t>
      </w:r>
      <w:proofErr w:type="spellStart"/>
      <w:r w:rsidRPr="00583A5F">
        <w:rPr>
          <w:rFonts w:ascii="Arial" w:hAnsi="Arial" w:cs="Arial"/>
          <w:sz w:val="16"/>
          <w:szCs w:val="16"/>
        </w:rPr>
        <w:t>of</w:t>
      </w:r>
      <w:proofErr w:type="spellEnd"/>
      <w:r w:rsidRPr="00583A5F">
        <w:rPr>
          <w:rFonts w:ascii="Arial" w:hAnsi="Arial" w:cs="Arial"/>
          <w:sz w:val="16"/>
          <w:szCs w:val="16"/>
        </w:rPr>
        <w:t xml:space="preserve"> PTC Inc. </w:t>
      </w:r>
      <w:proofErr w:type="spellStart"/>
      <w:r w:rsidRPr="00583A5F">
        <w:rPr>
          <w:rFonts w:ascii="Arial" w:hAnsi="Arial" w:cs="Arial"/>
          <w:sz w:val="16"/>
          <w:szCs w:val="16"/>
        </w:rPr>
        <w:t>or</w:t>
      </w:r>
      <w:proofErr w:type="spellEnd"/>
      <w:r w:rsidRPr="00583A5F">
        <w:rPr>
          <w:rFonts w:ascii="Arial" w:hAnsi="Arial" w:cs="Arial"/>
          <w:sz w:val="16"/>
          <w:szCs w:val="16"/>
        </w:rPr>
        <w:t xml:space="preserve"> </w:t>
      </w:r>
      <w:proofErr w:type="spellStart"/>
      <w:r w:rsidRPr="00583A5F">
        <w:rPr>
          <w:rFonts w:ascii="Arial" w:hAnsi="Arial" w:cs="Arial"/>
          <w:sz w:val="16"/>
          <w:szCs w:val="16"/>
        </w:rPr>
        <w:t>its</w:t>
      </w:r>
      <w:proofErr w:type="spellEnd"/>
      <w:r w:rsidRPr="00583A5F">
        <w:rPr>
          <w:rFonts w:ascii="Arial" w:hAnsi="Arial" w:cs="Arial"/>
          <w:sz w:val="16"/>
          <w:szCs w:val="16"/>
        </w:rPr>
        <w:t xml:space="preserve"> </w:t>
      </w:r>
      <w:proofErr w:type="spellStart"/>
      <w:r w:rsidRPr="00583A5F">
        <w:rPr>
          <w:rFonts w:ascii="Arial" w:hAnsi="Arial" w:cs="Arial"/>
          <w:sz w:val="16"/>
          <w:szCs w:val="16"/>
        </w:rPr>
        <w:t>subsidiaries</w:t>
      </w:r>
      <w:proofErr w:type="spellEnd"/>
      <w:r w:rsidRPr="00583A5F">
        <w:rPr>
          <w:rFonts w:ascii="Arial" w:hAnsi="Arial" w:cs="Arial"/>
          <w:sz w:val="16"/>
          <w:szCs w:val="16"/>
        </w:rPr>
        <w:t xml:space="preserve"> in </w:t>
      </w:r>
      <w:proofErr w:type="spellStart"/>
      <w:r w:rsidRPr="00583A5F">
        <w:rPr>
          <w:rFonts w:ascii="Arial" w:hAnsi="Arial" w:cs="Arial"/>
          <w:sz w:val="16"/>
          <w:szCs w:val="16"/>
        </w:rPr>
        <w:t>the</w:t>
      </w:r>
      <w:proofErr w:type="spellEnd"/>
      <w:r w:rsidRPr="00583A5F">
        <w:rPr>
          <w:rFonts w:ascii="Arial" w:hAnsi="Arial" w:cs="Arial"/>
          <w:sz w:val="16"/>
          <w:szCs w:val="16"/>
        </w:rPr>
        <w:t xml:space="preserve"> U.S. </w:t>
      </w:r>
      <w:proofErr w:type="spellStart"/>
      <w:r w:rsidRPr="00583A5F">
        <w:rPr>
          <w:rFonts w:ascii="Arial" w:hAnsi="Arial" w:cs="Arial"/>
          <w:sz w:val="16"/>
          <w:szCs w:val="16"/>
        </w:rPr>
        <w:t>and</w:t>
      </w:r>
      <w:proofErr w:type="spellEnd"/>
      <w:r w:rsidRPr="00583A5F">
        <w:rPr>
          <w:rFonts w:ascii="Arial" w:hAnsi="Arial" w:cs="Arial"/>
          <w:sz w:val="16"/>
          <w:szCs w:val="16"/>
        </w:rPr>
        <w:t xml:space="preserve"> in </w:t>
      </w:r>
      <w:proofErr w:type="spellStart"/>
      <w:r w:rsidRPr="00583A5F">
        <w:rPr>
          <w:rFonts w:ascii="Arial" w:hAnsi="Arial" w:cs="Arial"/>
          <w:sz w:val="16"/>
          <w:szCs w:val="16"/>
        </w:rPr>
        <w:t>other</w:t>
      </w:r>
      <w:proofErr w:type="spellEnd"/>
      <w:r w:rsidRPr="00583A5F">
        <w:rPr>
          <w:rFonts w:ascii="Arial" w:hAnsi="Arial" w:cs="Arial"/>
          <w:sz w:val="16"/>
          <w:szCs w:val="16"/>
        </w:rPr>
        <w:t xml:space="preserve"> countries.</w:t>
      </w:r>
    </w:p>
    <w:p w14:paraId="21EADD6A" w14:textId="77777777" w:rsidR="00CD5797" w:rsidRPr="00F02FD9" w:rsidRDefault="00CD5797" w:rsidP="007D1D5F">
      <w:pPr>
        <w:pStyle w:val="Textpoznpodarou"/>
        <w:jc w:val="both"/>
        <w:rPr>
          <w:rFonts w:ascii="Arial" w:hAnsi="Arial" w:cs="Arial"/>
          <w:sz w:val="16"/>
          <w:szCs w:val="16"/>
          <w:lang w:val="en-US"/>
        </w:rPr>
      </w:pPr>
      <w:r w:rsidRPr="00583A5F">
        <w:rPr>
          <w:rFonts w:ascii="Arial" w:hAnsi="Arial" w:cs="Arial"/>
          <w:sz w:val="16"/>
          <w:szCs w:val="16"/>
        </w:rPr>
        <w:t xml:space="preserve">Trademarks not </w:t>
      </w:r>
      <w:proofErr w:type="spellStart"/>
      <w:r w:rsidRPr="00583A5F">
        <w:rPr>
          <w:rFonts w:ascii="Arial" w:hAnsi="Arial" w:cs="Arial"/>
          <w:sz w:val="16"/>
          <w:szCs w:val="16"/>
        </w:rPr>
        <w:t>belonging</w:t>
      </w:r>
      <w:proofErr w:type="spellEnd"/>
      <w:r w:rsidRPr="00583A5F">
        <w:rPr>
          <w:rFonts w:ascii="Arial" w:hAnsi="Arial" w:cs="Arial"/>
          <w:sz w:val="16"/>
          <w:szCs w:val="16"/>
        </w:rPr>
        <w:t xml:space="preserve"> </w:t>
      </w:r>
      <w:proofErr w:type="spellStart"/>
      <w:r w:rsidRPr="00583A5F">
        <w:rPr>
          <w:rFonts w:ascii="Arial" w:hAnsi="Arial" w:cs="Arial"/>
          <w:sz w:val="16"/>
          <w:szCs w:val="16"/>
        </w:rPr>
        <w:t>to</w:t>
      </w:r>
      <w:proofErr w:type="spellEnd"/>
      <w:r w:rsidRPr="00583A5F">
        <w:rPr>
          <w:rFonts w:ascii="Arial" w:hAnsi="Arial" w:cs="Arial"/>
          <w:sz w:val="16"/>
          <w:szCs w:val="16"/>
        </w:rPr>
        <w:t xml:space="preserve"> </w:t>
      </w:r>
      <w:r>
        <w:rPr>
          <w:rFonts w:ascii="Arial" w:hAnsi="Arial" w:cs="Arial"/>
          <w:sz w:val="16"/>
          <w:szCs w:val="16"/>
        </w:rPr>
        <w:t>Rockwell Automation</w:t>
      </w:r>
      <w:r w:rsidRPr="00583A5F">
        <w:rPr>
          <w:rFonts w:ascii="Arial" w:hAnsi="Arial" w:cs="Arial"/>
          <w:sz w:val="16"/>
          <w:szCs w:val="16"/>
        </w:rPr>
        <w:t xml:space="preserve"> </w:t>
      </w:r>
      <w:proofErr w:type="spellStart"/>
      <w:r w:rsidRPr="00583A5F">
        <w:rPr>
          <w:rFonts w:ascii="Arial" w:hAnsi="Arial" w:cs="Arial"/>
          <w:sz w:val="16"/>
          <w:szCs w:val="16"/>
        </w:rPr>
        <w:t>are</w:t>
      </w:r>
      <w:proofErr w:type="spellEnd"/>
      <w:r w:rsidRPr="00583A5F">
        <w:rPr>
          <w:rFonts w:ascii="Arial" w:hAnsi="Arial" w:cs="Arial"/>
          <w:sz w:val="16"/>
          <w:szCs w:val="16"/>
        </w:rPr>
        <w:t xml:space="preserve"> </w:t>
      </w:r>
      <w:proofErr w:type="spellStart"/>
      <w:r w:rsidRPr="00583A5F">
        <w:rPr>
          <w:rFonts w:ascii="Arial" w:hAnsi="Arial" w:cs="Arial"/>
          <w:sz w:val="16"/>
          <w:szCs w:val="16"/>
        </w:rPr>
        <w:t>the</w:t>
      </w:r>
      <w:proofErr w:type="spellEnd"/>
      <w:r w:rsidRPr="00583A5F">
        <w:rPr>
          <w:rFonts w:ascii="Arial" w:hAnsi="Arial" w:cs="Arial"/>
          <w:sz w:val="16"/>
          <w:szCs w:val="16"/>
        </w:rPr>
        <w:t xml:space="preserve"> </w:t>
      </w:r>
      <w:proofErr w:type="spellStart"/>
      <w:r w:rsidRPr="00583A5F">
        <w:rPr>
          <w:rFonts w:ascii="Arial" w:hAnsi="Arial" w:cs="Arial"/>
          <w:sz w:val="16"/>
          <w:szCs w:val="16"/>
        </w:rPr>
        <w:t>property</w:t>
      </w:r>
      <w:proofErr w:type="spellEnd"/>
      <w:r w:rsidRPr="00583A5F">
        <w:rPr>
          <w:rFonts w:ascii="Arial" w:hAnsi="Arial" w:cs="Arial"/>
          <w:sz w:val="16"/>
          <w:szCs w:val="16"/>
        </w:rPr>
        <w:t xml:space="preserve"> </w:t>
      </w:r>
      <w:proofErr w:type="spellStart"/>
      <w:r w:rsidRPr="00583A5F">
        <w:rPr>
          <w:rFonts w:ascii="Arial" w:hAnsi="Arial" w:cs="Arial"/>
          <w:sz w:val="16"/>
          <w:szCs w:val="16"/>
        </w:rPr>
        <w:t>of</w:t>
      </w:r>
      <w:proofErr w:type="spellEnd"/>
      <w:r w:rsidRPr="00583A5F">
        <w:rPr>
          <w:rFonts w:ascii="Arial" w:hAnsi="Arial" w:cs="Arial"/>
          <w:sz w:val="16"/>
          <w:szCs w:val="16"/>
        </w:rPr>
        <w:t xml:space="preserve"> </w:t>
      </w:r>
      <w:proofErr w:type="spellStart"/>
      <w:r w:rsidRPr="00583A5F">
        <w:rPr>
          <w:rFonts w:ascii="Arial" w:hAnsi="Arial" w:cs="Arial"/>
          <w:sz w:val="16"/>
          <w:szCs w:val="16"/>
        </w:rPr>
        <w:t>their</w:t>
      </w:r>
      <w:proofErr w:type="spellEnd"/>
      <w:r w:rsidRPr="00583A5F">
        <w:rPr>
          <w:rFonts w:ascii="Arial" w:hAnsi="Arial" w:cs="Arial"/>
          <w:sz w:val="16"/>
          <w:szCs w:val="16"/>
        </w:rPr>
        <w:t xml:space="preserve"> </w:t>
      </w:r>
      <w:proofErr w:type="spellStart"/>
      <w:r w:rsidRPr="00583A5F">
        <w:rPr>
          <w:rFonts w:ascii="Arial" w:hAnsi="Arial" w:cs="Arial"/>
          <w:sz w:val="16"/>
          <w:szCs w:val="16"/>
        </w:rPr>
        <w:t>respective</w:t>
      </w:r>
      <w:proofErr w:type="spellEnd"/>
      <w:r w:rsidRPr="00583A5F">
        <w:rPr>
          <w:rFonts w:ascii="Arial" w:hAnsi="Arial" w:cs="Arial"/>
          <w:sz w:val="16"/>
          <w:szCs w:val="16"/>
        </w:rPr>
        <w:t xml:space="preserve"> </w:t>
      </w:r>
      <w:proofErr w:type="spellStart"/>
      <w:r w:rsidRPr="00583A5F">
        <w:rPr>
          <w:rFonts w:ascii="Arial" w:hAnsi="Arial" w:cs="Arial"/>
          <w:sz w:val="16"/>
          <w:szCs w:val="16"/>
        </w:rPr>
        <w:t>companies</w:t>
      </w:r>
      <w:proofErr w:type="spellEnd"/>
      <w:r w:rsidRPr="00F02FD9">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F2BC5" w14:textId="2D979261" w:rsidR="00CD5797" w:rsidRDefault="00CD5797" w:rsidP="00F9630A">
    <w:pPr>
      <w:pStyle w:val="Zhlav"/>
      <w:ind w:left="270"/>
    </w:pPr>
    <w:r>
      <w:rPr>
        <w:noProof/>
        <w:lang w:val="cs-CZ" w:eastAsia="cs-CZ"/>
      </w:rPr>
      <w:drawing>
        <wp:anchor distT="0" distB="0" distL="114300" distR="114300" simplePos="0" relativeHeight="251656192" behindDoc="1" locked="0" layoutInCell="1" allowOverlap="1" wp14:anchorId="38D5A022" wp14:editId="70F7BDA5">
          <wp:simplePos x="0" y="0"/>
          <wp:positionH relativeFrom="column">
            <wp:posOffset>-557530</wp:posOffset>
          </wp:positionH>
          <wp:positionV relativeFrom="paragraph">
            <wp:posOffset>-452433</wp:posOffset>
          </wp:positionV>
          <wp:extent cx="7772400" cy="7626096"/>
          <wp:effectExtent l="0" t="0" r="0" b="0"/>
          <wp:wrapNone/>
          <wp:docPr id="2107246821" name="Picture 210724682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2400" cy="76260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F16F3" w14:textId="4DCF1F46" w:rsidR="00CD5797" w:rsidRPr="00176240" w:rsidRDefault="00CD5797" w:rsidP="005C41BB">
    <w:pPr>
      <w:jc w:val="right"/>
      <w:rPr>
        <w:lang w:val="cs-CZ"/>
      </w:rPr>
    </w:pPr>
    <w:r w:rsidRPr="00176240">
      <w:rPr>
        <w:lang w:val="cs-CZ"/>
      </w:rPr>
      <w:fldChar w:fldCharType="begin"/>
    </w:r>
    <w:r w:rsidRPr="00176240">
      <w:rPr>
        <w:lang w:val="cs-CZ"/>
      </w:rPr>
      <w:instrText xml:space="preserve"> DOCPROPERTY  "[CUSTOMER NAME]"  \* MERGEFORMAT </w:instrText>
    </w:r>
    <w:r w:rsidRPr="00176240">
      <w:rPr>
        <w:lang w:val="cs-CZ"/>
      </w:rPr>
      <w:fldChar w:fldCharType="separate"/>
    </w:r>
    <w:r w:rsidR="007564C3">
      <w:rPr>
        <w:lang w:val="cs-CZ"/>
      </w:rPr>
      <w:t>Povodí Odry, státní podnik</w:t>
    </w:r>
    <w:r w:rsidRPr="00176240">
      <w:rPr>
        <w:lang w:val="cs-CZ"/>
      </w:rPr>
      <w:fldChar w:fldCharType="end"/>
    </w:r>
  </w:p>
  <w:p w14:paraId="6628094B" w14:textId="4E628A77" w:rsidR="00CD5797" w:rsidRPr="00176240" w:rsidRDefault="00CD5797" w:rsidP="005C41BB">
    <w:pPr>
      <w:jc w:val="right"/>
      <w:rPr>
        <w:lang w:val="cs-CZ"/>
      </w:rPr>
    </w:pPr>
    <w:r w:rsidRPr="00176240">
      <w:rPr>
        <w:noProof/>
        <w:lang w:val="cs-CZ" w:eastAsia="cs-CZ"/>
      </w:rPr>
      <w:drawing>
        <wp:anchor distT="0" distB="0" distL="114300" distR="114300" simplePos="0" relativeHeight="251657728" behindDoc="0" locked="0" layoutInCell="1" allowOverlap="1" wp14:anchorId="532F7699" wp14:editId="45B48823">
          <wp:simplePos x="0" y="0"/>
          <wp:positionH relativeFrom="column">
            <wp:posOffset>-182880</wp:posOffset>
          </wp:positionH>
          <wp:positionV relativeFrom="page">
            <wp:posOffset>365760</wp:posOffset>
          </wp:positionV>
          <wp:extent cx="2203704" cy="749808"/>
          <wp:effectExtent l="0" t="0" r="0" b="0"/>
          <wp:wrapNone/>
          <wp:docPr id="1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3704" cy="749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6240">
      <w:rPr>
        <w:lang w:val="cs-CZ"/>
      </w:rPr>
      <w:t>Plánovaná údržba MV měniče 2026</w:t>
    </w:r>
  </w:p>
  <w:p w14:paraId="178AEAC3" w14:textId="0ED27A27" w:rsidR="00CD5797" w:rsidRPr="00176240" w:rsidRDefault="00CD5797" w:rsidP="005C41BB">
    <w:pPr>
      <w:pBdr>
        <w:bottom w:val="single" w:sz="4" w:space="1" w:color="auto"/>
      </w:pBdr>
      <w:jc w:val="right"/>
      <w:rPr>
        <w:lang w:val="cs-CZ"/>
      </w:rPr>
    </w:pPr>
    <w:r w:rsidRPr="00176240">
      <w:rPr>
        <w:lang w:val="cs-CZ"/>
      </w:rPr>
      <w:fldChar w:fldCharType="begin"/>
    </w:r>
    <w:r w:rsidRPr="00176240">
      <w:rPr>
        <w:lang w:val="cs-CZ"/>
      </w:rPr>
      <w:instrText xml:space="preserve"> DOCPROPERTY  "[PROPOSAL NUMBER]"  \* MERGEFORMAT </w:instrText>
    </w:r>
    <w:r w:rsidRPr="00176240">
      <w:rPr>
        <w:lang w:val="cs-CZ"/>
      </w:rPr>
      <w:fldChar w:fldCharType="separate"/>
    </w:r>
    <w:r w:rsidR="007564C3">
      <w:rPr>
        <w:lang w:val="cs-CZ"/>
      </w:rPr>
      <w:t>30561640.2</w:t>
    </w:r>
    <w:r w:rsidRPr="00176240">
      <w:rPr>
        <w:lang w:val="cs-CZ"/>
      </w:rPr>
      <w:fldChar w:fldCharType="end"/>
    </w:r>
  </w:p>
  <w:p w14:paraId="693EAF1F" w14:textId="77777777" w:rsidR="00CD5797" w:rsidRPr="005C41BB" w:rsidRDefault="00CD5797" w:rsidP="005C41B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E6E15" w14:textId="77777777" w:rsidR="00CD5797" w:rsidRPr="005C41BB" w:rsidRDefault="00CD5797" w:rsidP="005C41B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041E"/>
    <w:multiLevelType w:val="multilevel"/>
    <w:tmpl w:val="CAE073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pStyle w:val="Nadpis6"/>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1868F6"/>
    <w:multiLevelType w:val="hybridMultilevel"/>
    <w:tmpl w:val="50DEDF1C"/>
    <w:lvl w:ilvl="0" w:tplc="04090001">
      <w:start w:val="1"/>
      <w:numFmt w:val="bullet"/>
      <w:lvlText w:val=""/>
      <w:lvlJc w:val="left"/>
      <w:pPr>
        <w:ind w:left="720" w:hanging="360"/>
      </w:pPr>
      <w:rPr>
        <w:rFonts w:ascii="Symbol" w:hAnsi="Symbol"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 w15:restartNumberingAfterBreak="0">
    <w:nsid w:val="06B867BA"/>
    <w:multiLevelType w:val="hybridMultilevel"/>
    <w:tmpl w:val="9BA0B994"/>
    <w:lvl w:ilvl="0" w:tplc="4526308A">
      <w:start w:val="1"/>
      <w:numFmt w:val="decimal"/>
      <w:lvlText w:val="C%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96C0A"/>
    <w:multiLevelType w:val="hybridMultilevel"/>
    <w:tmpl w:val="30721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5E632E"/>
    <w:multiLevelType w:val="hybridMultilevel"/>
    <w:tmpl w:val="46F828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F4ED4"/>
    <w:multiLevelType w:val="hybridMultilevel"/>
    <w:tmpl w:val="B38A6B44"/>
    <w:lvl w:ilvl="0" w:tplc="71B25AEA">
      <w:start w:val="35"/>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0F2D70E6"/>
    <w:multiLevelType w:val="hybridMultilevel"/>
    <w:tmpl w:val="140E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749A1"/>
    <w:multiLevelType w:val="singleLevel"/>
    <w:tmpl w:val="5A34F01A"/>
    <w:lvl w:ilvl="0">
      <w:start w:val="1"/>
      <w:numFmt w:val="bullet"/>
      <w:pStyle w:val="BulletIndent"/>
      <w:lvlText w:val=""/>
      <w:lvlJc w:val="left"/>
      <w:pPr>
        <w:tabs>
          <w:tab w:val="num" w:pos="720"/>
        </w:tabs>
        <w:ind w:left="720" w:hanging="720"/>
      </w:pPr>
      <w:rPr>
        <w:rFonts w:ascii="Symbol" w:hAnsi="Symbol" w:hint="default"/>
      </w:rPr>
    </w:lvl>
  </w:abstractNum>
  <w:abstractNum w:abstractNumId="10" w15:restartNumberingAfterBreak="0">
    <w:nsid w:val="174449F3"/>
    <w:multiLevelType w:val="hybridMultilevel"/>
    <w:tmpl w:val="B7DACD0E"/>
    <w:lvl w:ilvl="0" w:tplc="377E3CD0">
      <w:start w:val="1"/>
      <w:numFmt w:val="bullet"/>
      <w:pStyle w:val="SecondaryBullet"/>
      <w:lvlText w:val="-"/>
      <w:lvlJc w:val="left"/>
      <w:pPr>
        <w:tabs>
          <w:tab w:val="num" w:pos="1060"/>
        </w:tabs>
        <w:ind w:left="1000" w:hanging="30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C061C4"/>
    <w:multiLevelType w:val="hybridMultilevel"/>
    <w:tmpl w:val="530ED09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F351E9"/>
    <w:multiLevelType w:val="multilevel"/>
    <w:tmpl w:val="9D18461A"/>
    <w:lvl w:ilvl="0">
      <w:start w:val="1"/>
      <w:numFmt w:val="decimal"/>
      <w:pStyle w:val="Nadpis1"/>
      <w:lvlText w:val="%1"/>
      <w:lvlJc w:val="left"/>
      <w:pPr>
        <w:tabs>
          <w:tab w:val="num" w:pos="1080"/>
        </w:tabs>
        <w:ind w:left="1080" w:hanging="1080"/>
      </w:pPr>
      <w:rPr>
        <w:rFonts w:hint="default"/>
      </w:rPr>
    </w:lvl>
    <w:lvl w:ilvl="1">
      <w:start w:val="1"/>
      <w:numFmt w:val="decimal"/>
      <w:pStyle w:val="Nadpis2"/>
      <w:lvlText w:val="%1.%2"/>
      <w:lvlJc w:val="left"/>
      <w:pPr>
        <w:tabs>
          <w:tab w:val="num" w:pos="1170"/>
        </w:tabs>
        <w:ind w:left="1080" w:hanging="1080"/>
      </w:pPr>
      <w:rPr>
        <w:rFonts w:hint="default"/>
      </w:rPr>
    </w:lvl>
    <w:lvl w:ilvl="2">
      <w:start w:val="1"/>
      <w:numFmt w:val="decimal"/>
      <w:pStyle w:val="Nadpis3"/>
      <w:lvlText w:val="%1.%2.%3"/>
      <w:lvlJc w:val="left"/>
      <w:pPr>
        <w:tabs>
          <w:tab w:val="num" w:pos="1080"/>
        </w:tabs>
        <w:ind w:left="1080" w:hanging="1080"/>
      </w:pPr>
      <w:rPr>
        <w:rFonts w:hint="default"/>
        <w:strike w:val="0"/>
      </w:rPr>
    </w:lvl>
    <w:lvl w:ilvl="3">
      <w:start w:val="1"/>
      <w:numFmt w:val="decimal"/>
      <w:pStyle w:val="Nadpis4"/>
      <w:lvlText w:val="%1.%2.%3.%4"/>
      <w:lvlJc w:val="left"/>
      <w:pPr>
        <w:tabs>
          <w:tab w:val="num" w:pos="1080"/>
        </w:tabs>
        <w:ind w:left="1080" w:hanging="1080"/>
      </w:pPr>
      <w:rPr>
        <w:rFonts w:hint="default"/>
        <w:color w:val="auto"/>
      </w:rPr>
    </w:lvl>
    <w:lvl w:ilvl="4">
      <w:start w:val="1"/>
      <w:numFmt w:val="decimal"/>
      <w:pStyle w:val="Nadpis5"/>
      <w:lvlText w:val="%1.%2.%3.%4.%5"/>
      <w:lvlJc w:val="left"/>
      <w:pPr>
        <w:tabs>
          <w:tab w:val="num" w:pos="1440"/>
        </w:tabs>
        <w:ind w:left="1080" w:hanging="1080"/>
      </w:pPr>
      <w:rPr>
        <w:rFonts w:hint="default"/>
      </w:rPr>
    </w:lvl>
    <w:lvl w:ilvl="5">
      <w:start w:val="1"/>
      <w:numFmt w:val="decimal"/>
      <w:lvlText w:val="%1.%2.%3.%4.%5.%6"/>
      <w:lvlJc w:val="left"/>
      <w:pPr>
        <w:tabs>
          <w:tab w:val="num" w:pos="1152"/>
        </w:tabs>
        <w:ind w:left="1152" w:hanging="115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32E4369"/>
    <w:multiLevelType w:val="hybridMultilevel"/>
    <w:tmpl w:val="E69C8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33070"/>
    <w:multiLevelType w:val="hybridMultilevel"/>
    <w:tmpl w:val="2B9E8FD8"/>
    <w:lvl w:ilvl="0" w:tplc="393C0BFA">
      <w:start w:val="1"/>
      <w:numFmt w:val="decimal"/>
      <w:pStyle w:val="PDNumbering"/>
      <w:lvlText w:val="%1)"/>
      <w:lvlJc w:val="left"/>
      <w:pPr>
        <w:tabs>
          <w:tab w:val="num" w:pos="1120"/>
        </w:tabs>
        <w:ind w:left="1120" w:hanging="360"/>
      </w:pPr>
      <w:rPr>
        <w:rFonts w:hint="default"/>
      </w:rPr>
    </w:lvl>
    <w:lvl w:ilvl="1" w:tplc="04090019" w:tentative="1">
      <w:start w:val="1"/>
      <w:numFmt w:val="lowerLetter"/>
      <w:lvlText w:val="%2."/>
      <w:lvlJc w:val="left"/>
      <w:pPr>
        <w:tabs>
          <w:tab w:val="num" w:pos="1840"/>
        </w:tabs>
        <w:ind w:left="1840" w:hanging="360"/>
      </w:pPr>
    </w:lvl>
    <w:lvl w:ilvl="2" w:tplc="0409001B" w:tentative="1">
      <w:start w:val="1"/>
      <w:numFmt w:val="lowerRoman"/>
      <w:lvlText w:val="%3."/>
      <w:lvlJc w:val="right"/>
      <w:pPr>
        <w:tabs>
          <w:tab w:val="num" w:pos="2560"/>
        </w:tabs>
        <w:ind w:left="2560" w:hanging="180"/>
      </w:pPr>
    </w:lvl>
    <w:lvl w:ilvl="3" w:tplc="0409000F" w:tentative="1">
      <w:start w:val="1"/>
      <w:numFmt w:val="decimal"/>
      <w:lvlText w:val="%4."/>
      <w:lvlJc w:val="left"/>
      <w:pPr>
        <w:tabs>
          <w:tab w:val="num" w:pos="3280"/>
        </w:tabs>
        <w:ind w:left="3280" w:hanging="360"/>
      </w:pPr>
    </w:lvl>
    <w:lvl w:ilvl="4" w:tplc="04090019" w:tentative="1">
      <w:start w:val="1"/>
      <w:numFmt w:val="lowerLetter"/>
      <w:lvlText w:val="%5."/>
      <w:lvlJc w:val="left"/>
      <w:pPr>
        <w:tabs>
          <w:tab w:val="num" w:pos="4000"/>
        </w:tabs>
        <w:ind w:left="4000" w:hanging="360"/>
      </w:pPr>
    </w:lvl>
    <w:lvl w:ilvl="5" w:tplc="0409001B" w:tentative="1">
      <w:start w:val="1"/>
      <w:numFmt w:val="lowerRoman"/>
      <w:lvlText w:val="%6."/>
      <w:lvlJc w:val="right"/>
      <w:pPr>
        <w:tabs>
          <w:tab w:val="num" w:pos="4720"/>
        </w:tabs>
        <w:ind w:left="4720" w:hanging="180"/>
      </w:pPr>
    </w:lvl>
    <w:lvl w:ilvl="6" w:tplc="0409000F" w:tentative="1">
      <w:start w:val="1"/>
      <w:numFmt w:val="decimal"/>
      <w:lvlText w:val="%7."/>
      <w:lvlJc w:val="left"/>
      <w:pPr>
        <w:tabs>
          <w:tab w:val="num" w:pos="5440"/>
        </w:tabs>
        <w:ind w:left="5440" w:hanging="360"/>
      </w:pPr>
    </w:lvl>
    <w:lvl w:ilvl="7" w:tplc="04090019" w:tentative="1">
      <w:start w:val="1"/>
      <w:numFmt w:val="lowerLetter"/>
      <w:lvlText w:val="%8."/>
      <w:lvlJc w:val="left"/>
      <w:pPr>
        <w:tabs>
          <w:tab w:val="num" w:pos="6160"/>
        </w:tabs>
        <w:ind w:left="6160" w:hanging="360"/>
      </w:pPr>
    </w:lvl>
    <w:lvl w:ilvl="8" w:tplc="0409001B" w:tentative="1">
      <w:start w:val="1"/>
      <w:numFmt w:val="lowerRoman"/>
      <w:lvlText w:val="%9."/>
      <w:lvlJc w:val="right"/>
      <w:pPr>
        <w:tabs>
          <w:tab w:val="num" w:pos="6880"/>
        </w:tabs>
        <w:ind w:left="6880" w:hanging="180"/>
      </w:pPr>
    </w:lvl>
  </w:abstractNum>
  <w:abstractNum w:abstractNumId="15" w15:restartNumberingAfterBreak="0">
    <w:nsid w:val="2C2D78CB"/>
    <w:multiLevelType w:val="hybridMultilevel"/>
    <w:tmpl w:val="040A422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CF5EF50E">
      <w:start w:val="37"/>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B5D65"/>
    <w:multiLevelType w:val="hybridMultilevel"/>
    <w:tmpl w:val="8182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92576A"/>
    <w:multiLevelType w:val="hybridMultilevel"/>
    <w:tmpl w:val="E6AC0FEC"/>
    <w:lvl w:ilvl="0" w:tplc="48C4E85C">
      <w:start w:val="1"/>
      <w:numFmt w:val="decimal"/>
      <w:pStyle w:val="BasicPDNumbering"/>
      <w:lvlText w:val="%1."/>
      <w:lvlJc w:val="left"/>
      <w:pPr>
        <w:tabs>
          <w:tab w:val="num" w:pos="800"/>
        </w:tabs>
        <w:ind w:left="800" w:hanging="4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9E25D6"/>
    <w:multiLevelType w:val="hybridMultilevel"/>
    <w:tmpl w:val="5288AE78"/>
    <w:lvl w:ilvl="0" w:tplc="7C8A47C2">
      <w:start w:val="1"/>
      <w:numFmt w:val="decimal"/>
      <w:lvlText w:val="A%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CF5D26"/>
    <w:multiLevelType w:val="hybridMultilevel"/>
    <w:tmpl w:val="6B3EC9A4"/>
    <w:lvl w:ilvl="0" w:tplc="6EBC816A">
      <w:start w:val="1"/>
      <w:numFmt w:val="bullet"/>
      <w:pStyle w:val="PDBullet"/>
      <w:lvlText w:val=""/>
      <w:lvlJc w:val="left"/>
      <w:pPr>
        <w:tabs>
          <w:tab w:val="num" w:pos="1960"/>
        </w:tabs>
        <w:ind w:left="1800" w:hanging="200"/>
      </w:pPr>
      <w:rPr>
        <w:rFonts w:ascii="Symbol" w:hAnsi="Symbol" w:hint="default"/>
        <w:color w:val="008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4619F5"/>
    <w:multiLevelType w:val="hybridMultilevel"/>
    <w:tmpl w:val="0B78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E029A5"/>
    <w:multiLevelType w:val="hybridMultilevel"/>
    <w:tmpl w:val="D6BC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E8792C"/>
    <w:multiLevelType w:val="multilevel"/>
    <w:tmpl w:val="D598C238"/>
    <w:lvl w:ilvl="0">
      <w:start w:val="1"/>
      <w:numFmt w:val="upperLetter"/>
      <w:lvlText w:val="%1"/>
      <w:lvlJc w:val="left"/>
      <w:pPr>
        <w:tabs>
          <w:tab w:val="num" w:pos="220"/>
        </w:tabs>
        <w:ind w:left="220" w:hanging="360"/>
      </w:pPr>
      <w:rPr>
        <w:rFonts w:hint="default"/>
      </w:rPr>
    </w:lvl>
    <w:lvl w:ilvl="1">
      <w:start w:val="1"/>
      <w:numFmt w:val="decimal"/>
      <w:lvlText w:val="%1.%2"/>
      <w:lvlJc w:val="left"/>
      <w:pPr>
        <w:tabs>
          <w:tab w:val="num" w:pos="580"/>
        </w:tabs>
        <w:ind w:left="580" w:hanging="360"/>
      </w:pPr>
      <w:rPr>
        <w:rFonts w:hint="default"/>
      </w:rPr>
    </w:lvl>
    <w:lvl w:ilvl="2">
      <w:start w:val="1"/>
      <w:numFmt w:val="decimal"/>
      <w:pStyle w:val="Heading3"/>
      <w:lvlText w:val="%1.%2.%3"/>
      <w:lvlJc w:val="left"/>
      <w:pPr>
        <w:tabs>
          <w:tab w:val="num" w:pos="1300"/>
        </w:tabs>
        <w:ind w:left="940" w:hanging="360"/>
      </w:pPr>
      <w:rPr>
        <w:rFonts w:hint="default"/>
      </w:rPr>
    </w:lvl>
    <w:lvl w:ilvl="3">
      <w:start w:val="1"/>
      <w:numFmt w:val="decimal"/>
      <w:lvlText w:val="(%4)"/>
      <w:lvlJc w:val="left"/>
      <w:pPr>
        <w:tabs>
          <w:tab w:val="num" w:pos="1300"/>
        </w:tabs>
        <w:ind w:left="1300" w:hanging="360"/>
      </w:pPr>
      <w:rPr>
        <w:rFonts w:hint="default"/>
      </w:rPr>
    </w:lvl>
    <w:lvl w:ilvl="4">
      <w:start w:val="1"/>
      <w:numFmt w:val="lowerLetter"/>
      <w:lvlText w:val="(%5)"/>
      <w:lvlJc w:val="left"/>
      <w:pPr>
        <w:tabs>
          <w:tab w:val="num" w:pos="1660"/>
        </w:tabs>
        <w:ind w:left="1660" w:hanging="360"/>
      </w:pPr>
      <w:rPr>
        <w:rFonts w:hint="default"/>
      </w:rPr>
    </w:lvl>
    <w:lvl w:ilvl="5">
      <w:start w:val="1"/>
      <w:numFmt w:val="lowerRoman"/>
      <w:lvlText w:val="(%6)"/>
      <w:lvlJc w:val="left"/>
      <w:pPr>
        <w:tabs>
          <w:tab w:val="num" w:pos="2020"/>
        </w:tabs>
        <w:ind w:left="2020" w:hanging="360"/>
      </w:pPr>
      <w:rPr>
        <w:rFonts w:hint="default"/>
      </w:rPr>
    </w:lvl>
    <w:lvl w:ilvl="6">
      <w:start w:val="1"/>
      <w:numFmt w:val="decimal"/>
      <w:lvlText w:val="%7."/>
      <w:lvlJc w:val="left"/>
      <w:pPr>
        <w:tabs>
          <w:tab w:val="num" w:pos="2380"/>
        </w:tabs>
        <w:ind w:left="2380" w:hanging="360"/>
      </w:pPr>
      <w:rPr>
        <w:rFonts w:hint="default"/>
      </w:rPr>
    </w:lvl>
    <w:lvl w:ilvl="7">
      <w:start w:val="1"/>
      <w:numFmt w:val="lowerLetter"/>
      <w:lvlText w:val="%8."/>
      <w:lvlJc w:val="left"/>
      <w:pPr>
        <w:tabs>
          <w:tab w:val="num" w:pos="2740"/>
        </w:tabs>
        <w:ind w:left="2740" w:hanging="360"/>
      </w:pPr>
      <w:rPr>
        <w:rFonts w:hint="default"/>
      </w:rPr>
    </w:lvl>
    <w:lvl w:ilvl="8">
      <w:start w:val="1"/>
      <w:numFmt w:val="lowerRoman"/>
      <w:lvlText w:val="%9."/>
      <w:lvlJc w:val="left"/>
      <w:pPr>
        <w:tabs>
          <w:tab w:val="num" w:pos="3100"/>
        </w:tabs>
        <w:ind w:left="3100" w:hanging="360"/>
      </w:pPr>
      <w:rPr>
        <w:rFonts w:hint="default"/>
      </w:rPr>
    </w:lvl>
  </w:abstractNum>
  <w:abstractNum w:abstractNumId="23" w15:restartNumberingAfterBreak="0">
    <w:nsid w:val="386130F1"/>
    <w:multiLevelType w:val="multilevel"/>
    <w:tmpl w:val="9230D924"/>
    <w:lvl w:ilvl="0">
      <w:start w:val="1"/>
      <w:numFmt w:val="decimal"/>
      <w:pStyle w:val="ACHeading1"/>
      <w:lvlText w:val="%1"/>
      <w:lvlJc w:val="left"/>
      <w:pPr>
        <w:tabs>
          <w:tab w:val="num" w:pos="284"/>
        </w:tabs>
        <w:ind w:left="432" w:hanging="432"/>
      </w:pPr>
      <w:rPr>
        <w:rFonts w:hint="default"/>
      </w:rPr>
    </w:lvl>
    <w:lvl w:ilvl="1">
      <w:start w:val="1"/>
      <w:numFmt w:val="decimal"/>
      <w:pStyle w:val="ACHeading2"/>
      <w:lvlText w:val="%1.%2"/>
      <w:lvlJc w:val="left"/>
      <w:pPr>
        <w:tabs>
          <w:tab w:val="num" w:pos="576"/>
        </w:tabs>
        <w:ind w:left="576" w:hanging="576"/>
      </w:pPr>
      <w:rPr>
        <w:rFonts w:hint="default"/>
      </w:rPr>
    </w:lvl>
    <w:lvl w:ilvl="2">
      <w:start w:val="1"/>
      <w:numFmt w:val="decimal"/>
      <w:pStyle w:val="ACHeading3"/>
      <w:lvlText w:val="%1.%2.%3"/>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CHeading4"/>
      <w:lvlText w:val="%1.%2.%3.%4"/>
      <w:lvlJc w:val="left"/>
      <w:pPr>
        <w:tabs>
          <w:tab w:val="num" w:pos="1044"/>
        </w:tabs>
        <w:ind w:left="1044" w:hanging="864"/>
      </w:pPr>
      <w:rPr>
        <w:rFonts w:hint="default"/>
      </w:rPr>
    </w:lvl>
    <w:lvl w:ilvl="4">
      <w:start w:val="1"/>
      <w:numFmt w:val="decimal"/>
      <w:pStyle w:val="ACHeading5"/>
      <w:lvlText w:val="%1.%2.%3.%4.%5"/>
      <w:lvlJc w:val="left"/>
      <w:pPr>
        <w:tabs>
          <w:tab w:val="num" w:pos="1008"/>
        </w:tabs>
        <w:ind w:left="1008" w:hanging="1008"/>
      </w:pPr>
      <w:rPr>
        <w:rFonts w:hint="default"/>
      </w:rPr>
    </w:lvl>
    <w:lvl w:ilvl="5">
      <w:start w:val="1"/>
      <w:numFmt w:val="decimal"/>
      <w:pStyle w:val="AC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ADD6E8B"/>
    <w:multiLevelType w:val="hybridMultilevel"/>
    <w:tmpl w:val="0C8E0426"/>
    <w:lvl w:ilvl="0" w:tplc="282EB140">
      <w:start w:val="1"/>
      <w:numFmt w:val="bullet"/>
      <w:pStyle w:val="ModuleDescrip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D86D2D"/>
    <w:multiLevelType w:val="hybridMultilevel"/>
    <w:tmpl w:val="7F7EAB6E"/>
    <w:lvl w:ilvl="0" w:tplc="419452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3E791C"/>
    <w:multiLevelType w:val="multilevel"/>
    <w:tmpl w:val="27CC3E1A"/>
    <w:lvl w:ilvl="0">
      <w:start w:val="1"/>
      <w:numFmt w:val="upperLetter"/>
      <w:pStyle w:val="PDAppendix1"/>
      <w:lvlText w:val="Appendix %1"/>
      <w:lvlJc w:val="left"/>
      <w:pPr>
        <w:tabs>
          <w:tab w:val="num" w:pos="1440"/>
        </w:tabs>
        <w:ind w:left="432" w:hanging="432"/>
      </w:pPr>
      <w:rPr>
        <w:rFonts w:hint="default"/>
      </w:rPr>
    </w:lvl>
    <w:lvl w:ilvl="1">
      <w:start w:val="1"/>
      <w:numFmt w:val="decimal"/>
      <w:pStyle w:val="PDAppendix2"/>
      <w:lvlText w:val="%1.%2"/>
      <w:lvlJc w:val="left"/>
      <w:pPr>
        <w:tabs>
          <w:tab w:val="num" w:pos="576"/>
        </w:tabs>
        <w:ind w:left="576" w:hanging="576"/>
      </w:pPr>
      <w:rPr>
        <w:rFonts w:hint="default"/>
      </w:rPr>
    </w:lvl>
    <w:lvl w:ilvl="2">
      <w:start w:val="1"/>
      <w:numFmt w:val="decimal"/>
      <w:pStyle w:val="PDAppendix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4291C88"/>
    <w:multiLevelType w:val="hybridMultilevel"/>
    <w:tmpl w:val="0E62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3844EA"/>
    <w:multiLevelType w:val="hybridMultilevel"/>
    <w:tmpl w:val="039E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2E0555"/>
    <w:multiLevelType w:val="hybridMultilevel"/>
    <w:tmpl w:val="62E08CF2"/>
    <w:lvl w:ilvl="0" w:tplc="0D5A7E18">
      <w:start w:val="1"/>
      <w:numFmt w:val="decimal"/>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6952F2"/>
    <w:multiLevelType w:val="hybridMultilevel"/>
    <w:tmpl w:val="F59E457C"/>
    <w:lvl w:ilvl="0" w:tplc="067AC1E2">
      <w:start w:val="1"/>
      <w:numFmt w:val="bullet"/>
      <w:pStyle w:val="Check"/>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B15632"/>
    <w:multiLevelType w:val="hybridMultilevel"/>
    <w:tmpl w:val="0846CB30"/>
    <w:lvl w:ilvl="0" w:tplc="99DAA4CE">
      <w:start w:val="1"/>
      <w:numFmt w:val="decimal"/>
      <w:lvlText w:val="%1"/>
      <w:lvlJc w:val="center"/>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DC2D21"/>
    <w:multiLevelType w:val="hybridMultilevel"/>
    <w:tmpl w:val="82E040F4"/>
    <w:lvl w:ilvl="0" w:tplc="211A26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D3659D"/>
    <w:multiLevelType w:val="hybridMultilevel"/>
    <w:tmpl w:val="FE10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B0198C"/>
    <w:multiLevelType w:val="hybridMultilevel"/>
    <w:tmpl w:val="0846CB30"/>
    <w:lvl w:ilvl="0" w:tplc="FFFFFFFF">
      <w:start w:val="1"/>
      <w:numFmt w:val="decimal"/>
      <w:lvlText w:val="%1"/>
      <w:lvlJc w:val="center"/>
      <w:pPr>
        <w:ind w:left="720" w:hanging="360"/>
      </w:pPr>
      <w:rPr>
        <w:rFonts w:ascii="Arial" w:hAnsi="Aria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A54DC4"/>
    <w:multiLevelType w:val="hybridMultilevel"/>
    <w:tmpl w:val="29FC1D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016084"/>
    <w:multiLevelType w:val="hybridMultilevel"/>
    <w:tmpl w:val="D408D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137EAC"/>
    <w:multiLevelType w:val="hybridMultilevel"/>
    <w:tmpl w:val="A16C2966"/>
    <w:lvl w:ilvl="0" w:tplc="06E84ABE">
      <w:start w:val="1"/>
      <w:numFmt w:val="bullet"/>
      <w:pStyle w:val="BasicPDBullet"/>
      <w:lvlText w:val=""/>
      <w:lvlJc w:val="left"/>
      <w:pPr>
        <w:tabs>
          <w:tab w:val="num" w:pos="800"/>
        </w:tabs>
        <w:ind w:left="800" w:hanging="40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58552A"/>
    <w:multiLevelType w:val="singleLevel"/>
    <w:tmpl w:val="10D64D9A"/>
    <w:lvl w:ilvl="0">
      <w:start w:val="1"/>
      <w:numFmt w:val="bullet"/>
      <w:pStyle w:val="CheckmarkBullet"/>
      <w:lvlText w:val=""/>
      <w:lvlJc w:val="left"/>
      <w:pPr>
        <w:tabs>
          <w:tab w:val="num" w:pos="360"/>
        </w:tabs>
        <w:ind w:left="360" w:hanging="360"/>
      </w:pPr>
      <w:rPr>
        <w:rFonts w:ascii="Wingdings" w:hAnsi="Wingdings" w:hint="default"/>
      </w:rPr>
    </w:lvl>
  </w:abstractNum>
  <w:abstractNum w:abstractNumId="40" w15:restartNumberingAfterBreak="0">
    <w:nsid w:val="78F3563D"/>
    <w:multiLevelType w:val="hybridMultilevel"/>
    <w:tmpl w:val="F7E25D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9557C11"/>
    <w:multiLevelType w:val="hybridMultilevel"/>
    <w:tmpl w:val="99B2AE9A"/>
    <w:lvl w:ilvl="0" w:tplc="76F62042">
      <w:start w:val="1"/>
      <w:numFmt w:val="bullet"/>
      <w:pStyle w:val="FinancialTable"/>
      <w:lvlText w:val="$"/>
      <w:lvlJc w:val="left"/>
      <w:pPr>
        <w:tabs>
          <w:tab w:val="num" w:pos="1960"/>
        </w:tabs>
        <w:ind w:left="1800" w:hanging="20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9"/>
  </w:num>
  <w:num w:numId="3">
    <w:abstractNumId w:val="19"/>
  </w:num>
  <w:num w:numId="4">
    <w:abstractNumId w:val="17"/>
  </w:num>
  <w:num w:numId="5">
    <w:abstractNumId w:val="39"/>
  </w:num>
  <w:num w:numId="6">
    <w:abstractNumId w:val="41"/>
  </w:num>
  <w:num w:numId="7">
    <w:abstractNumId w:val="22"/>
  </w:num>
  <w:num w:numId="8">
    <w:abstractNumId w:val="24"/>
  </w:num>
  <w:num w:numId="9">
    <w:abstractNumId w:val="26"/>
  </w:num>
  <w:num w:numId="10">
    <w:abstractNumId w:val="14"/>
  </w:num>
  <w:num w:numId="11">
    <w:abstractNumId w:val="10"/>
  </w:num>
  <w:num w:numId="12">
    <w:abstractNumId w:val="23"/>
  </w:num>
  <w:num w:numId="13">
    <w:abstractNumId w:val="18"/>
  </w:num>
  <w:num w:numId="14">
    <w:abstractNumId w:val="3"/>
  </w:num>
  <w:num w:numId="15">
    <w:abstractNumId w:val="30"/>
  </w:num>
  <w:num w:numId="16">
    <w:abstractNumId w:val="13"/>
  </w:num>
  <w:num w:numId="17">
    <w:abstractNumId w:val="0"/>
  </w:num>
  <w:num w:numId="18">
    <w:abstractNumId w:val="25"/>
  </w:num>
  <w:num w:numId="19">
    <w:abstractNumId w:val="27"/>
  </w:num>
  <w:num w:numId="20">
    <w:abstractNumId w:val="34"/>
  </w:num>
  <w:num w:numId="21">
    <w:abstractNumId w:val="40"/>
  </w:num>
  <w:num w:numId="22">
    <w:abstractNumId w:val="12"/>
  </w:num>
  <w:num w:numId="23">
    <w:abstractNumId w:val="32"/>
  </w:num>
  <w:num w:numId="24">
    <w:abstractNumId w:val="31"/>
  </w:num>
  <w:num w:numId="25">
    <w:abstractNumId w:val="35"/>
  </w:num>
  <w:num w:numId="26">
    <w:abstractNumId w:val="37"/>
  </w:num>
  <w:num w:numId="27">
    <w:abstractNumId w:val="21"/>
  </w:num>
  <w:num w:numId="28">
    <w:abstractNumId w:val="8"/>
  </w:num>
  <w:num w:numId="29">
    <w:abstractNumId w:val="29"/>
  </w:num>
  <w:num w:numId="30">
    <w:abstractNumId w:val="20"/>
  </w:num>
  <w:num w:numId="31">
    <w:abstractNumId w:val="15"/>
  </w:num>
  <w:num w:numId="32">
    <w:abstractNumId w:val="33"/>
  </w:num>
  <w:num w:numId="33">
    <w:abstractNumId w:val="4"/>
  </w:num>
  <w:num w:numId="34">
    <w:abstractNumId w:val="36"/>
  </w:num>
  <w:num w:numId="35">
    <w:abstractNumId w:val="11"/>
  </w:num>
  <w:num w:numId="36">
    <w:abstractNumId w:val="1"/>
  </w:num>
  <w:num w:numId="37">
    <w:abstractNumId w:val="16"/>
  </w:num>
  <w:num w:numId="38">
    <w:abstractNumId w:val="5"/>
  </w:num>
  <w:num w:numId="39">
    <w:abstractNumId w:val="28"/>
  </w:num>
  <w:num w:numId="40">
    <w:abstractNumId w:val="7"/>
  </w:num>
  <w:num w:numId="41">
    <w:abstractNumId w:val="2"/>
  </w:num>
  <w:num w:numId="42">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2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en-IE" w:vendorID="64" w:dllVersion="0" w:nlCheck="1" w:checkStyle="0"/>
  <w:activeWritingStyle w:appName="MSWord" w:lang="cs-CZ" w:vendorID="64" w:dllVersion="0" w:nlCheck="1" w:checkStyle="0"/>
  <w:activeWritingStyle w:appName="MSWord" w:lang="en-US" w:vendorID="64" w:dllVersion="131078" w:nlCheck="1" w:checkStyle="1"/>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panyAddressLine1]" w:val="1600 Oregon Street y"/>
    <w:docVar w:name="[CompanyCity]" w:val="Muscatine"/>
    <w:docVar w:name="[CompanyContactName]" w:val="Brian Walker y"/>
    <w:docVar w:name="[COMPANYLONGNAME]" w:val="Grain Processing Corp"/>
    <w:docVar w:name="[CompanyShortName]" w:val="Grain Processing Corp"/>
    <w:docVar w:name="[CompanyState]" w:val="IA"/>
    <w:docVar w:name="[CompanyZip]" w:val="52761 y"/>
    <w:docVar w:name="[DATE OF PROPOSAL]" w:val="FEBRUARY 28, 2011"/>
    <w:docVar w:name="[FIXED PRICE PROPOSAL/BUDGETARY ESTIMATE/ROUGH ORDER OF MAGNITUDE ESTIMATE/TIME &amp; EXPENSE PROPOSAL]" w:val="FIXED PRICE PROPOSAL"/>
    <w:docVar w:name="[LocalSalesOffice]" w:val="Mayfield Heights y"/>
    <w:docVar w:name="[LocalSalesOfficeAddressLine1]" w:val="1 Allen-Bradley Drive y"/>
    <w:docVar w:name="[LocalSalesOfficeState]" w:val="OH y"/>
    <w:docVar w:name="[LocalSalesOfficeZip]" w:val="44124 y"/>
    <w:docVar w:name="[ProjectName]" w:val="Distillation Area PROVOX Conversion"/>
    <w:docVar w:name="[ProposalType]" w:val="Fixed Price"/>
    <w:docVar w:name="[Qnumber]" w:val="QKL2E0020"/>
    <w:docVar w:name="[Scope of Work OR Proposal Type]" w:val="Scope of Work"/>
    <w:docVar w:name="[SolutionComponentsHW/SW/Services]" w:val="SolutionComponentsHW"/>
    <w:docVar w:name="EXPLastAnswerBmk" w:val="db1AnID689TxFA"/>
    <w:docVar w:name="HFTBVars" w:val="None"/>
  </w:docVars>
  <w:rsids>
    <w:rsidRoot w:val="00FD3D49"/>
    <w:rsid w:val="0000029E"/>
    <w:rsid w:val="00000445"/>
    <w:rsid w:val="00001F03"/>
    <w:rsid w:val="00002205"/>
    <w:rsid w:val="000029CA"/>
    <w:rsid w:val="00003FB6"/>
    <w:rsid w:val="00005461"/>
    <w:rsid w:val="00006617"/>
    <w:rsid w:val="00011783"/>
    <w:rsid w:val="00012BC7"/>
    <w:rsid w:val="00012D82"/>
    <w:rsid w:val="000130E4"/>
    <w:rsid w:val="000135D5"/>
    <w:rsid w:val="0001385E"/>
    <w:rsid w:val="0001600D"/>
    <w:rsid w:val="00016A90"/>
    <w:rsid w:val="00020739"/>
    <w:rsid w:val="0002471E"/>
    <w:rsid w:val="00025336"/>
    <w:rsid w:val="000259AB"/>
    <w:rsid w:val="00026F58"/>
    <w:rsid w:val="000278FE"/>
    <w:rsid w:val="00030BF7"/>
    <w:rsid w:val="00031834"/>
    <w:rsid w:val="00031B01"/>
    <w:rsid w:val="00033B9C"/>
    <w:rsid w:val="00033E58"/>
    <w:rsid w:val="00033EA7"/>
    <w:rsid w:val="0003424B"/>
    <w:rsid w:val="000347BA"/>
    <w:rsid w:val="00035695"/>
    <w:rsid w:val="00035C91"/>
    <w:rsid w:val="00036CA1"/>
    <w:rsid w:val="0003701D"/>
    <w:rsid w:val="0004095A"/>
    <w:rsid w:val="00042A72"/>
    <w:rsid w:val="0004304D"/>
    <w:rsid w:val="0004390E"/>
    <w:rsid w:val="00043F9A"/>
    <w:rsid w:val="00045876"/>
    <w:rsid w:val="00046984"/>
    <w:rsid w:val="00051370"/>
    <w:rsid w:val="000514B0"/>
    <w:rsid w:val="00051CEF"/>
    <w:rsid w:val="00052ECB"/>
    <w:rsid w:val="00053AE0"/>
    <w:rsid w:val="00056314"/>
    <w:rsid w:val="000611C7"/>
    <w:rsid w:val="000617D6"/>
    <w:rsid w:val="00061E3D"/>
    <w:rsid w:val="00065280"/>
    <w:rsid w:val="000655A6"/>
    <w:rsid w:val="00065974"/>
    <w:rsid w:val="000665C9"/>
    <w:rsid w:val="00066E9A"/>
    <w:rsid w:val="00067068"/>
    <w:rsid w:val="000704E4"/>
    <w:rsid w:val="000708BF"/>
    <w:rsid w:val="00071AB0"/>
    <w:rsid w:val="00071C3F"/>
    <w:rsid w:val="00072077"/>
    <w:rsid w:val="00074C0A"/>
    <w:rsid w:val="000757BE"/>
    <w:rsid w:val="000757F2"/>
    <w:rsid w:val="00076945"/>
    <w:rsid w:val="00076EE8"/>
    <w:rsid w:val="00077D4B"/>
    <w:rsid w:val="00080912"/>
    <w:rsid w:val="0008092F"/>
    <w:rsid w:val="000821FE"/>
    <w:rsid w:val="000843B2"/>
    <w:rsid w:val="00085102"/>
    <w:rsid w:val="00085C0A"/>
    <w:rsid w:val="000864C3"/>
    <w:rsid w:val="00087C8C"/>
    <w:rsid w:val="00092490"/>
    <w:rsid w:val="00097675"/>
    <w:rsid w:val="000A0ABC"/>
    <w:rsid w:val="000A0E32"/>
    <w:rsid w:val="000A4078"/>
    <w:rsid w:val="000A4CA6"/>
    <w:rsid w:val="000A5FD5"/>
    <w:rsid w:val="000A737E"/>
    <w:rsid w:val="000B1244"/>
    <w:rsid w:val="000B14F7"/>
    <w:rsid w:val="000B25D0"/>
    <w:rsid w:val="000B7E46"/>
    <w:rsid w:val="000B7ED0"/>
    <w:rsid w:val="000C0144"/>
    <w:rsid w:val="000C07E9"/>
    <w:rsid w:val="000C0DB1"/>
    <w:rsid w:val="000C2950"/>
    <w:rsid w:val="000C4CE9"/>
    <w:rsid w:val="000C53D4"/>
    <w:rsid w:val="000C559E"/>
    <w:rsid w:val="000C60FF"/>
    <w:rsid w:val="000C78A9"/>
    <w:rsid w:val="000D0F97"/>
    <w:rsid w:val="000D2602"/>
    <w:rsid w:val="000D4A95"/>
    <w:rsid w:val="000D656B"/>
    <w:rsid w:val="000D6A46"/>
    <w:rsid w:val="000D77EF"/>
    <w:rsid w:val="000E10F1"/>
    <w:rsid w:val="000E115C"/>
    <w:rsid w:val="000E4635"/>
    <w:rsid w:val="000E6117"/>
    <w:rsid w:val="000E667E"/>
    <w:rsid w:val="000F1B73"/>
    <w:rsid w:val="000F2696"/>
    <w:rsid w:val="000F2C70"/>
    <w:rsid w:val="000F2CBA"/>
    <w:rsid w:val="000F2F91"/>
    <w:rsid w:val="000F3EA6"/>
    <w:rsid w:val="000F4501"/>
    <w:rsid w:val="000F7797"/>
    <w:rsid w:val="00101495"/>
    <w:rsid w:val="001032AE"/>
    <w:rsid w:val="0010403D"/>
    <w:rsid w:val="00104BE2"/>
    <w:rsid w:val="0010700B"/>
    <w:rsid w:val="00107954"/>
    <w:rsid w:val="00107EC8"/>
    <w:rsid w:val="00110609"/>
    <w:rsid w:val="0011162A"/>
    <w:rsid w:val="00111FAB"/>
    <w:rsid w:val="001135A1"/>
    <w:rsid w:val="001147AE"/>
    <w:rsid w:val="00115138"/>
    <w:rsid w:val="0011756C"/>
    <w:rsid w:val="00120260"/>
    <w:rsid w:val="001214BF"/>
    <w:rsid w:val="00122401"/>
    <w:rsid w:val="0012407E"/>
    <w:rsid w:val="00130F3F"/>
    <w:rsid w:val="00131225"/>
    <w:rsid w:val="001314E2"/>
    <w:rsid w:val="00133172"/>
    <w:rsid w:val="00133565"/>
    <w:rsid w:val="0013364F"/>
    <w:rsid w:val="00134390"/>
    <w:rsid w:val="00135539"/>
    <w:rsid w:val="00136A43"/>
    <w:rsid w:val="00137634"/>
    <w:rsid w:val="00137739"/>
    <w:rsid w:val="001429F8"/>
    <w:rsid w:val="001437FF"/>
    <w:rsid w:val="00145069"/>
    <w:rsid w:val="00145539"/>
    <w:rsid w:val="00145C22"/>
    <w:rsid w:val="00146E0E"/>
    <w:rsid w:val="00147AE0"/>
    <w:rsid w:val="00147CA5"/>
    <w:rsid w:val="00150581"/>
    <w:rsid w:val="0015181A"/>
    <w:rsid w:val="00151B7C"/>
    <w:rsid w:val="001557BD"/>
    <w:rsid w:val="00155B50"/>
    <w:rsid w:val="0015605B"/>
    <w:rsid w:val="0015618D"/>
    <w:rsid w:val="00156CD9"/>
    <w:rsid w:val="0015735B"/>
    <w:rsid w:val="00157C5C"/>
    <w:rsid w:val="001600B3"/>
    <w:rsid w:val="001604FC"/>
    <w:rsid w:val="001609A9"/>
    <w:rsid w:val="00161C80"/>
    <w:rsid w:val="001637A8"/>
    <w:rsid w:val="001642E9"/>
    <w:rsid w:val="001654CB"/>
    <w:rsid w:val="00165848"/>
    <w:rsid w:val="001658BA"/>
    <w:rsid w:val="0016638F"/>
    <w:rsid w:val="00167583"/>
    <w:rsid w:val="00170029"/>
    <w:rsid w:val="001716B5"/>
    <w:rsid w:val="001719C8"/>
    <w:rsid w:val="001727EA"/>
    <w:rsid w:val="001732A3"/>
    <w:rsid w:val="001738F1"/>
    <w:rsid w:val="00173FBE"/>
    <w:rsid w:val="0017545A"/>
    <w:rsid w:val="00176240"/>
    <w:rsid w:val="00176A31"/>
    <w:rsid w:val="001770D6"/>
    <w:rsid w:val="0017735C"/>
    <w:rsid w:val="0018000D"/>
    <w:rsid w:val="001801D4"/>
    <w:rsid w:val="00180A2F"/>
    <w:rsid w:val="00181DD4"/>
    <w:rsid w:val="001830AD"/>
    <w:rsid w:val="0018321E"/>
    <w:rsid w:val="0018529F"/>
    <w:rsid w:val="001857E1"/>
    <w:rsid w:val="00185DF1"/>
    <w:rsid w:val="00187FBD"/>
    <w:rsid w:val="00190A36"/>
    <w:rsid w:val="00190CF1"/>
    <w:rsid w:val="00191B95"/>
    <w:rsid w:val="00192A42"/>
    <w:rsid w:val="00193949"/>
    <w:rsid w:val="001966B2"/>
    <w:rsid w:val="00196B8F"/>
    <w:rsid w:val="001977B1"/>
    <w:rsid w:val="00197EE6"/>
    <w:rsid w:val="001A1398"/>
    <w:rsid w:val="001A14FC"/>
    <w:rsid w:val="001A1D33"/>
    <w:rsid w:val="001A311B"/>
    <w:rsid w:val="001A3ED3"/>
    <w:rsid w:val="001B1863"/>
    <w:rsid w:val="001B27D5"/>
    <w:rsid w:val="001B2FD8"/>
    <w:rsid w:val="001B44D5"/>
    <w:rsid w:val="001B4549"/>
    <w:rsid w:val="001B4DE3"/>
    <w:rsid w:val="001B6B6E"/>
    <w:rsid w:val="001B7660"/>
    <w:rsid w:val="001B78AC"/>
    <w:rsid w:val="001C0320"/>
    <w:rsid w:val="001C0EA8"/>
    <w:rsid w:val="001C0FA2"/>
    <w:rsid w:val="001C113C"/>
    <w:rsid w:val="001C155D"/>
    <w:rsid w:val="001C1932"/>
    <w:rsid w:val="001C39C4"/>
    <w:rsid w:val="001C54B1"/>
    <w:rsid w:val="001C5CDB"/>
    <w:rsid w:val="001C728F"/>
    <w:rsid w:val="001C72DD"/>
    <w:rsid w:val="001C7370"/>
    <w:rsid w:val="001C7D7F"/>
    <w:rsid w:val="001C7EEA"/>
    <w:rsid w:val="001D0408"/>
    <w:rsid w:val="001D0566"/>
    <w:rsid w:val="001D05FA"/>
    <w:rsid w:val="001D2043"/>
    <w:rsid w:val="001D2B84"/>
    <w:rsid w:val="001D3D27"/>
    <w:rsid w:val="001D46F7"/>
    <w:rsid w:val="001D5F00"/>
    <w:rsid w:val="001D70FE"/>
    <w:rsid w:val="001E131C"/>
    <w:rsid w:val="001E2A5C"/>
    <w:rsid w:val="001E31A8"/>
    <w:rsid w:val="001E3D7F"/>
    <w:rsid w:val="001E4ABA"/>
    <w:rsid w:val="001E4F8B"/>
    <w:rsid w:val="001E5A21"/>
    <w:rsid w:val="001E5A58"/>
    <w:rsid w:val="001E66D4"/>
    <w:rsid w:val="001E6E1B"/>
    <w:rsid w:val="001E7E0B"/>
    <w:rsid w:val="001F146C"/>
    <w:rsid w:val="001F2470"/>
    <w:rsid w:val="001F4538"/>
    <w:rsid w:val="001F5765"/>
    <w:rsid w:val="001F5AD6"/>
    <w:rsid w:val="001F601E"/>
    <w:rsid w:val="001F6BEE"/>
    <w:rsid w:val="00202268"/>
    <w:rsid w:val="00202A3B"/>
    <w:rsid w:val="0020633E"/>
    <w:rsid w:val="002070DD"/>
    <w:rsid w:val="0020728C"/>
    <w:rsid w:val="00207EA7"/>
    <w:rsid w:val="00210847"/>
    <w:rsid w:val="00213D81"/>
    <w:rsid w:val="0021647B"/>
    <w:rsid w:val="00217B33"/>
    <w:rsid w:val="00220AFF"/>
    <w:rsid w:val="00220F94"/>
    <w:rsid w:val="002219AE"/>
    <w:rsid w:val="002238D4"/>
    <w:rsid w:val="0022623B"/>
    <w:rsid w:val="0022661D"/>
    <w:rsid w:val="0022690E"/>
    <w:rsid w:val="00227926"/>
    <w:rsid w:val="002323CD"/>
    <w:rsid w:val="00232502"/>
    <w:rsid w:val="00232AD6"/>
    <w:rsid w:val="00233057"/>
    <w:rsid w:val="00233770"/>
    <w:rsid w:val="00234227"/>
    <w:rsid w:val="00234BBA"/>
    <w:rsid w:val="00234D78"/>
    <w:rsid w:val="002372B2"/>
    <w:rsid w:val="00241EF3"/>
    <w:rsid w:val="002422BA"/>
    <w:rsid w:val="002424DE"/>
    <w:rsid w:val="00242578"/>
    <w:rsid w:val="00243D8E"/>
    <w:rsid w:val="0024404D"/>
    <w:rsid w:val="00244A9F"/>
    <w:rsid w:val="002452AE"/>
    <w:rsid w:val="00247862"/>
    <w:rsid w:val="002512F3"/>
    <w:rsid w:val="002525E9"/>
    <w:rsid w:val="00253AD0"/>
    <w:rsid w:val="00253FBD"/>
    <w:rsid w:val="00256009"/>
    <w:rsid w:val="00257EBA"/>
    <w:rsid w:val="00261793"/>
    <w:rsid w:val="00262BA2"/>
    <w:rsid w:val="00263917"/>
    <w:rsid w:val="00263F5B"/>
    <w:rsid w:val="0026475B"/>
    <w:rsid w:val="00272480"/>
    <w:rsid w:val="00274159"/>
    <w:rsid w:val="00274B87"/>
    <w:rsid w:val="002759C6"/>
    <w:rsid w:val="00277EBD"/>
    <w:rsid w:val="002806DF"/>
    <w:rsid w:val="00282D81"/>
    <w:rsid w:val="0028324D"/>
    <w:rsid w:val="00283793"/>
    <w:rsid w:val="00284395"/>
    <w:rsid w:val="00284D4E"/>
    <w:rsid w:val="0028646F"/>
    <w:rsid w:val="00290145"/>
    <w:rsid w:val="00291843"/>
    <w:rsid w:val="00295BD8"/>
    <w:rsid w:val="002A0504"/>
    <w:rsid w:val="002A1DB3"/>
    <w:rsid w:val="002A2F70"/>
    <w:rsid w:val="002A3368"/>
    <w:rsid w:val="002A37DA"/>
    <w:rsid w:val="002A38E7"/>
    <w:rsid w:val="002A3DD7"/>
    <w:rsid w:val="002A4ABC"/>
    <w:rsid w:val="002A569B"/>
    <w:rsid w:val="002A6FC1"/>
    <w:rsid w:val="002A7C02"/>
    <w:rsid w:val="002B0772"/>
    <w:rsid w:val="002B162A"/>
    <w:rsid w:val="002B1DDD"/>
    <w:rsid w:val="002B388E"/>
    <w:rsid w:val="002B5EED"/>
    <w:rsid w:val="002B6537"/>
    <w:rsid w:val="002C101F"/>
    <w:rsid w:val="002C18E3"/>
    <w:rsid w:val="002C293B"/>
    <w:rsid w:val="002C36BB"/>
    <w:rsid w:val="002C44EE"/>
    <w:rsid w:val="002C4CAE"/>
    <w:rsid w:val="002C5A9A"/>
    <w:rsid w:val="002C6F17"/>
    <w:rsid w:val="002C6F9D"/>
    <w:rsid w:val="002D06A7"/>
    <w:rsid w:val="002D1047"/>
    <w:rsid w:val="002D128B"/>
    <w:rsid w:val="002D1EE1"/>
    <w:rsid w:val="002D26D5"/>
    <w:rsid w:val="002D35FA"/>
    <w:rsid w:val="002D44BE"/>
    <w:rsid w:val="002D47EF"/>
    <w:rsid w:val="002D68C7"/>
    <w:rsid w:val="002D76EE"/>
    <w:rsid w:val="002E122F"/>
    <w:rsid w:val="002E27D5"/>
    <w:rsid w:val="002E39E1"/>
    <w:rsid w:val="002E47A8"/>
    <w:rsid w:val="002E5C65"/>
    <w:rsid w:val="002E67BC"/>
    <w:rsid w:val="002F03E3"/>
    <w:rsid w:val="002F05E6"/>
    <w:rsid w:val="002F2184"/>
    <w:rsid w:val="002F2B4A"/>
    <w:rsid w:val="002F5631"/>
    <w:rsid w:val="002F6AD7"/>
    <w:rsid w:val="002F7575"/>
    <w:rsid w:val="002F79F0"/>
    <w:rsid w:val="002F7BF8"/>
    <w:rsid w:val="00302287"/>
    <w:rsid w:val="003023CB"/>
    <w:rsid w:val="00302D52"/>
    <w:rsid w:val="00302E2A"/>
    <w:rsid w:val="0030356C"/>
    <w:rsid w:val="00303BC2"/>
    <w:rsid w:val="0030496F"/>
    <w:rsid w:val="00306AA4"/>
    <w:rsid w:val="00307D9D"/>
    <w:rsid w:val="003124D3"/>
    <w:rsid w:val="00313C7E"/>
    <w:rsid w:val="00314050"/>
    <w:rsid w:val="00314D1B"/>
    <w:rsid w:val="00315AEE"/>
    <w:rsid w:val="003178DF"/>
    <w:rsid w:val="00321268"/>
    <w:rsid w:val="00322E26"/>
    <w:rsid w:val="00323F38"/>
    <w:rsid w:val="003245B6"/>
    <w:rsid w:val="003248ED"/>
    <w:rsid w:val="00324B29"/>
    <w:rsid w:val="00324B3B"/>
    <w:rsid w:val="00326803"/>
    <w:rsid w:val="00326850"/>
    <w:rsid w:val="00326F6D"/>
    <w:rsid w:val="00327232"/>
    <w:rsid w:val="00327786"/>
    <w:rsid w:val="00330A86"/>
    <w:rsid w:val="00331402"/>
    <w:rsid w:val="0033158F"/>
    <w:rsid w:val="0033273F"/>
    <w:rsid w:val="0033548E"/>
    <w:rsid w:val="003360A5"/>
    <w:rsid w:val="003411C9"/>
    <w:rsid w:val="00341D4E"/>
    <w:rsid w:val="00342057"/>
    <w:rsid w:val="003440D2"/>
    <w:rsid w:val="00346867"/>
    <w:rsid w:val="0034714B"/>
    <w:rsid w:val="00347A48"/>
    <w:rsid w:val="00347CA8"/>
    <w:rsid w:val="00350474"/>
    <w:rsid w:val="0035262A"/>
    <w:rsid w:val="00352C8F"/>
    <w:rsid w:val="00353430"/>
    <w:rsid w:val="0035387B"/>
    <w:rsid w:val="00354273"/>
    <w:rsid w:val="003546AF"/>
    <w:rsid w:val="00355025"/>
    <w:rsid w:val="00355683"/>
    <w:rsid w:val="00356C76"/>
    <w:rsid w:val="00357268"/>
    <w:rsid w:val="0035784A"/>
    <w:rsid w:val="003605BF"/>
    <w:rsid w:val="00361D6D"/>
    <w:rsid w:val="00363322"/>
    <w:rsid w:val="00363877"/>
    <w:rsid w:val="00364A1C"/>
    <w:rsid w:val="00365D83"/>
    <w:rsid w:val="0036602D"/>
    <w:rsid w:val="00367A73"/>
    <w:rsid w:val="00372930"/>
    <w:rsid w:val="003734E1"/>
    <w:rsid w:val="0037422E"/>
    <w:rsid w:val="003743B0"/>
    <w:rsid w:val="00374BB8"/>
    <w:rsid w:val="00375B83"/>
    <w:rsid w:val="003768BC"/>
    <w:rsid w:val="003770DE"/>
    <w:rsid w:val="003815A4"/>
    <w:rsid w:val="003816E8"/>
    <w:rsid w:val="00381C08"/>
    <w:rsid w:val="00381EC2"/>
    <w:rsid w:val="003825F6"/>
    <w:rsid w:val="0038393A"/>
    <w:rsid w:val="003841BC"/>
    <w:rsid w:val="00384B90"/>
    <w:rsid w:val="00384FC7"/>
    <w:rsid w:val="0038514B"/>
    <w:rsid w:val="003853F8"/>
    <w:rsid w:val="003856AB"/>
    <w:rsid w:val="00385ACA"/>
    <w:rsid w:val="00385DB4"/>
    <w:rsid w:val="00386ABA"/>
    <w:rsid w:val="00387F23"/>
    <w:rsid w:val="00394479"/>
    <w:rsid w:val="003947B9"/>
    <w:rsid w:val="00396155"/>
    <w:rsid w:val="00397132"/>
    <w:rsid w:val="00397619"/>
    <w:rsid w:val="00397C85"/>
    <w:rsid w:val="00397C8F"/>
    <w:rsid w:val="00397C9E"/>
    <w:rsid w:val="003A0336"/>
    <w:rsid w:val="003A2E88"/>
    <w:rsid w:val="003A345D"/>
    <w:rsid w:val="003A3CB6"/>
    <w:rsid w:val="003A543A"/>
    <w:rsid w:val="003A5467"/>
    <w:rsid w:val="003A6560"/>
    <w:rsid w:val="003A68A1"/>
    <w:rsid w:val="003A6F93"/>
    <w:rsid w:val="003A757B"/>
    <w:rsid w:val="003A77A3"/>
    <w:rsid w:val="003B33A8"/>
    <w:rsid w:val="003B3788"/>
    <w:rsid w:val="003B3812"/>
    <w:rsid w:val="003B3F21"/>
    <w:rsid w:val="003B4138"/>
    <w:rsid w:val="003B434A"/>
    <w:rsid w:val="003B50D4"/>
    <w:rsid w:val="003B563F"/>
    <w:rsid w:val="003B6AC1"/>
    <w:rsid w:val="003B6C9E"/>
    <w:rsid w:val="003C0216"/>
    <w:rsid w:val="003C1409"/>
    <w:rsid w:val="003C3E15"/>
    <w:rsid w:val="003C55D7"/>
    <w:rsid w:val="003C573A"/>
    <w:rsid w:val="003C62D0"/>
    <w:rsid w:val="003C6DED"/>
    <w:rsid w:val="003D128B"/>
    <w:rsid w:val="003D1D3B"/>
    <w:rsid w:val="003D4215"/>
    <w:rsid w:val="003D422F"/>
    <w:rsid w:val="003D507A"/>
    <w:rsid w:val="003E0714"/>
    <w:rsid w:val="003E2780"/>
    <w:rsid w:val="003E2FB8"/>
    <w:rsid w:val="003E333F"/>
    <w:rsid w:val="003E48D1"/>
    <w:rsid w:val="003E5035"/>
    <w:rsid w:val="003E5B2E"/>
    <w:rsid w:val="003E6FF5"/>
    <w:rsid w:val="003E7E81"/>
    <w:rsid w:val="003F17A2"/>
    <w:rsid w:val="003F28EA"/>
    <w:rsid w:val="003F2BB2"/>
    <w:rsid w:val="003F5367"/>
    <w:rsid w:val="003F678E"/>
    <w:rsid w:val="003F72FD"/>
    <w:rsid w:val="004006E7"/>
    <w:rsid w:val="00400EAA"/>
    <w:rsid w:val="004010C6"/>
    <w:rsid w:val="00402996"/>
    <w:rsid w:val="00404112"/>
    <w:rsid w:val="00404D5A"/>
    <w:rsid w:val="00405988"/>
    <w:rsid w:val="0040612E"/>
    <w:rsid w:val="0040746A"/>
    <w:rsid w:val="00407487"/>
    <w:rsid w:val="00407587"/>
    <w:rsid w:val="00407D57"/>
    <w:rsid w:val="004108B0"/>
    <w:rsid w:val="004108C2"/>
    <w:rsid w:val="004109BE"/>
    <w:rsid w:val="004116BB"/>
    <w:rsid w:val="00415A80"/>
    <w:rsid w:val="004165B5"/>
    <w:rsid w:val="0041762C"/>
    <w:rsid w:val="00417D85"/>
    <w:rsid w:val="00417DE6"/>
    <w:rsid w:val="00420284"/>
    <w:rsid w:val="00420DF1"/>
    <w:rsid w:val="00421A44"/>
    <w:rsid w:val="00422CFB"/>
    <w:rsid w:val="004247D5"/>
    <w:rsid w:val="00425BA7"/>
    <w:rsid w:val="00427A7B"/>
    <w:rsid w:val="00427B39"/>
    <w:rsid w:val="00427FFC"/>
    <w:rsid w:val="00430BEB"/>
    <w:rsid w:val="00430F1C"/>
    <w:rsid w:val="004334A7"/>
    <w:rsid w:val="00433502"/>
    <w:rsid w:val="004355F0"/>
    <w:rsid w:val="004362E9"/>
    <w:rsid w:val="00437648"/>
    <w:rsid w:val="0043775F"/>
    <w:rsid w:val="00440184"/>
    <w:rsid w:val="00440C6E"/>
    <w:rsid w:val="00440D40"/>
    <w:rsid w:val="0044288F"/>
    <w:rsid w:val="00443087"/>
    <w:rsid w:val="004440B0"/>
    <w:rsid w:val="0044424B"/>
    <w:rsid w:val="00445940"/>
    <w:rsid w:val="004514FB"/>
    <w:rsid w:val="0045155B"/>
    <w:rsid w:val="00451869"/>
    <w:rsid w:val="00453E00"/>
    <w:rsid w:val="00454781"/>
    <w:rsid w:val="00457B05"/>
    <w:rsid w:val="00460E42"/>
    <w:rsid w:val="004620AA"/>
    <w:rsid w:val="00465769"/>
    <w:rsid w:val="0046580E"/>
    <w:rsid w:val="0046659D"/>
    <w:rsid w:val="00466AD0"/>
    <w:rsid w:val="00466BE2"/>
    <w:rsid w:val="00467113"/>
    <w:rsid w:val="004676B4"/>
    <w:rsid w:val="00467B4E"/>
    <w:rsid w:val="0047143E"/>
    <w:rsid w:val="004715E7"/>
    <w:rsid w:val="00472D23"/>
    <w:rsid w:val="00473190"/>
    <w:rsid w:val="004739D7"/>
    <w:rsid w:val="00474A52"/>
    <w:rsid w:val="00474FDA"/>
    <w:rsid w:val="00475F90"/>
    <w:rsid w:val="004767A4"/>
    <w:rsid w:val="00476FEC"/>
    <w:rsid w:val="00480A57"/>
    <w:rsid w:val="004821B7"/>
    <w:rsid w:val="00482B35"/>
    <w:rsid w:val="0048443B"/>
    <w:rsid w:val="004852F3"/>
    <w:rsid w:val="004858A5"/>
    <w:rsid w:val="00485D2A"/>
    <w:rsid w:val="00486137"/>
    <w:rsid w:val="00486D39"/>
    <w:rsid w:val="00491372"/>
    <w:rsid w:val="004914BD"/>
    <w:rsid w:val="004919CE"/>
    <w:rsid w:val="004928D2"/>
    <w:rsid w:val="004933E9"/>
    <w:rsid w:val="004935BC"/>
    <w:rsid w:val="00493DED"/>
    <w:rsid w:val="00494E45"/>
    <w:rsid w:val="004954C9"/>
    <w:rsid w:val="00495561"/>
    <w:rsid w:val="004960A5"/>
    <w:rsid w:val="00496511"/>
    <w:rsid w:val="004972E4"/>
    <w:rsid w:val="0049737F"/>
    <w:rsid w:val="00497E0C"/>
    <w:rsid w:val="004A09EC"/>
    <w:rsid w:val="004A0C96"/>
    <w:rsid w:val="004A1328"/>
    <w:rsid w:val="004A19D1"/>
    <w:rsid w:val="004A2ADF"/>
    <w:rsid w:val="004A31F0"/>
    <w:rsid w:val="004A3F3A"/>
    <w:rsid w:val="004A56FF"/>
    <w:rsid w:val="004B0B23"/>
    <w:rsid w:val="004B180B"/>
    <w:rsid w:val="004B1E73"/>
    <w:rsid w:val="004B23A4"/>
    <w:rsid w:val="004B2730"/>
    <w:rsid w:val="004B2D69"/>
    <w:rsid w:val="004B5E05"/>
    <w:rsid w:val="004B75F4"/>
    <w:rsid w:val="004B7770"/>
    <w:rsid w:val="004B7C43"/>
    <w:rsid w:val="004C0D38"/>
    <w:rsid w:val="004C1470"/>
    <w:rsid w:val="004C15B2"/>
    <w:rsid w:val="004C1D0D"/>
    <w:rsid w:val="004C332C"/>
    <w:rsid w:val="004C3744"/>
    <w:rsid w:val="004C3B89"/>
    <w:rsid w:val="004C4F25"/>
    <w:rsid w:val="004C5B1A"/>
    <w:rsid w:val="004C6654"/>
    <w:rsid w:val="004C68DF"/>
    <w:rsid w:val="004C6EBC"/>
    <w:rsid w:val="004C719E"/>
    <w:rsid w:val="004C7620"/>
    <w:rsid w:val="004D259A"/>
    <w:rsid w:val="004D2C2F"/>
    <w:rsid w:val="004D46EE"/>
    <w:rsid w:val="004D4C23"/>
    <w:rsid w:val="004D5A24"/>
    <w:rsid w:val="004D6A68"/>
    <w:rsid w:val="004D6C8D"/>
    <w:rsid w:val="004E0226"/>
    <w:rsid w:val="004E07C1"/>
    <w:rsid w:val="004E0C21"/>
    <w:rsid w:val="004E1F9C"/>
    <w:rsid w:val="004E3037"/>
    <w:rsid w:val="004E4F66"/>
    <w:rsid w:val="004E6936"/>
    <w:rsid w:val="004E7DAA"/>
    <w:rsid w:val="004F5B9D"/>
    <w:rsid w:val="004F6FD9"/>
    <w:rsid w:val="004F730D"/>
    <w:rsid w:val="005002F9"/>
    <w:rsid w:val="0050081D"/>
    <w:rsid w:val="0050220A"/>
    <w:rsid w:val="00503445"/>
    <w:rsid w:val="00503E9C"/>
    <w:rsid w:val="00504F9F"/>
    <w:rsid w:val="005055CB"/>
    <w:rsid w:val="0050711C"/>
    <w:rsid w:val="005071FE"/>
    <w:rsid w:val="00507E5D"/>
    <w:rsid w:val="005113A2"/>
    <w:rsid w:val="0051188A"/>
    <w:rsid w:val="00512778"/>
    <w:rsid w:val="00512F9F"/>
    <w:rsid w:val="00513528"/>
    <w:rsid w:val="00513708"/>
    <w:rsid w:val="00513EC7"/>
    <w:rsid w:val="00516EF5"/>
    <w:rsid w:val="005176CF"/>
    <w:rsid w:val="0052136F"/>
    <w:rsid w:val="0052294D"/>
    <w:rsid w:val="0052319A"/>
    <w:rsid w:val="0052333F"/>
    <w:rsid w:val="00523649"/>
    <w:rsid w:val="00523F25"/>
    <w:rsid w:val="00524296"/>
    <w:rsid w:val="00524909"/>
    <w:rsid w:val="00524B11"/>
    <w:rsid w:val="00524F80"/>
    <w:rsid w:val="00526723"/>
    <w:rsid w:val="005304BE"/>
    <w:rsid w:val="00530D7F"/>
    <w:rsid w:val="00530FF7"/>
    <w:rsid w:val="0053449B"/>
    <w:rsid w:val="00535844"/>
    <w:rsid w:val="00536130"/>
    <w:rsid w:val="00536D06"/>
    <w:rsid w:val="00543253"/>
    <w:rsid w:val="005451C9"/>
    <w:rsid w:val="00545BDB"/>
    <w:rsid w:val="005462BF"/>
    <w:rsid w:val="00547702"/>
    <w:rsid w:val="00550EA1"/>
    <w:rsid w:val="00551ED8"/>
    <w:rsid w:val="00552B6E"/>
    <w:rsid w:val="005541F8"/>
    <w:rsid w:val="00554941"/>
    <w:rsid w:val="0055520C"/>
    <w:rsid w:val="00555DF9"/>
    <w:rsid w:val="00556879"/>
    <w:rsid w:val="005569A0"/>
    <w:rsid w:val="00556ACA"/>
    <w:rsid w:val="00561618"/>
    <w:rsid w:val="00562D88"/>
    <w:rsid w:val="00562DBD"/>
    <w:rsid w:val="00563691"/>
    <w:rsid w:val="00563A1B"/>
    <w:rsid w:val="00563B60"/>
    <w:rsid w:val="005664E9"/>
    <w:rsid w:val="00570FD3"/>
    <w:rsid w:val="00571CD6"/>
    <w:rsid w:val="00572603"/>
    <w:rsid w:val="005744AF"/>
    <w:rsid w:val="0057452A"/>
    <w:rsid w:val="005755CF"/>
    <w:rsid w:val="00575BB7"/>
    <w:rsid w:val="00575D98"/>
    <w:rsid w:val="00576759"/>
    <w:rsid w:val="0058063E"/>
    <w:rsid w:val="005807E4"/>
    <w:rsid w:val="00581B94"/>
    <w:rsid w:val="00581BF9"/>
    <w:rsid w:val="00581CD0"/>
    <w:rsid w:val="00582C47"/>
    <w:rsid w:val="00583107"/>
    <w:rsid w:val="00583FC5"/>
    <w:rsid w:val="005841AC"/>
    <w:rsid w:val="00584900"/>
    <w:rsid w:val="005849E7"/>
    <w:rsid w:val="0058504F"/>
    <w:rsid w:val="00585B6B"/>
    <w:rsid w:val="00587123"/>
    <w:rsid w:val="00587E3E"/>
    <w:rsid w:val="00587E8F"/>
    <w:rsid w:val="005901E5"/>
    <w:rsid w:val="00591AE2"/>
    <w:rsid w:val="00592FD4"/>
    <w:rsid w:val="005937B8"/>
    <w:rsid w:val="005962A4"/>
    <w:rsid w:val="00597DD1"/>
    <w:rsid w:val="00597EDA"/>
    <w:rsid w:val="005A1ADE"/>
    <w:rsid w:val="005A26EF"/>
    <w:rsid w:val="005A31CE"/>
    <w:rsid w:val="005A45B8"/>
    <w:rsid w:val="005A477F"/>
    <w:rsid w:val="005B1C9F"/>
    <w:rsid w:val="005B1FFC"/>
    <w:rsid w:val="005B234E"/>
    <w:rsid w:val="005B269E"/>
    <w:rsid w:val="005B3949"/>
    <w:rsid w:val="005B3A93"/>
    <w:rsid w:val="005B41F3"/>
    <w:rsid w:val="005B6481"/>
    <w:rsid w:val="005B6538"/>
    <w:rsid w:val="005B65E6"/>
    <w:rsid w:val="005B67FA"/>
    <w:rsid w:val="005B7490"/>
    <w:rsid w:val="005B782D"/>
    <w:rsid w:val="005B7F08"/>
    <w:rsid w:val="005C41BB"/>
    <w:rsid w:val="005C4F4B"/>
    <w:rsid w:val="005D01F0"/>
    <w:rsid w:val="005D0386"/>
    <w:rsid w:val="005D20B5"/>
    <w:rsid w:val="005D2577"/>
    <w:rsid w:val="005D4FF9"/>
    <w:rsid w:val="005D5C96"/>
    <w:rsid w:val="005D6764"/>
    <w:rsid w:val="005D6BB6"/>
    <w:rsid w:val="005D6F11"/>
    <w:rsid w:val="005D7002"/>
    <w:rsid w:val="005E0D87"/>
    <w:rsid w:val="005E0DB0"/>
    <w:rsid w:val="005E157E"/>
    <w:rsid w:val="005E3553"/>
    <w:rsid w:val="005E382B"/>
    <w:rsid w:val="005E50DF"/>
    <w:rsid w:val="005E5304"/>
    <w:rsid w:val="005E5D90"/>
    <w:rsid w:val="005E7259"/>
    <w:rsid w:val="005E76F6"/>
    <w:rsid w:val="005F0175"/>
    <w:rsid w:val="005F1ED7"/>
    <w:rsid w:val="005F21BE"/>
    <w:rsid w:val="005F3BA5"/>
    <w:rsid w:val="005F480C"/>
    <w:rsid w:val="005F4C08"/>
    <w:rsid w:val="005F54D8"/>
    <w:rsid w:val="005F6BA4"/>
    <w:rsid w:val="005F7F28"/>
    <w:rsid w:val="0060126D"/>
    <w:rsid w:val="00601749"/>
    <w:rsid w:val="0060198A"/>
    <w:rsid w:val="0060209E"/>
    <w:rsid w:val="0060213B"/>
    <w:rsid w:val="00602B7A"/>
    <w:rsid w:val="006056CA"/>
    <w:rsid w:val="006057ED"/>
    <w:rsid w:val="00607FD2"/>
    <w:rsid w:val="006104DF"/>
    <w:rsid w:val="006114B7"/>
    <w:rsid w:val="006114F9"/>
    <w:rsid w:val="0061163A"/>
    <w:rsid w:val="00612779"/>
    <w:rsid w:val="00613012"/>
    <w:rsid w:val="00613468"/>
    <w:rsid w:val="00613A40"/>
    <w:rsid w:val="006144F9"/>
    <w:rsid w:val="006147D5"/>
    <w:rsid w:val="00614D73"/>
    <w:rsid w:val="00615206"/>
    <w:rsid w:val="006161EE"/>
    <w:rsid w:val="00616DEB"/>
    <w:rsid w:val="006170E9"/>
    <w:rsid w:val="00620CB5"/>
    <w:rsid w:val="006219B1"/>
    <w:rsid w:val="00621E07"/>
    <w:rsid w:val="00623CE1"/>
    <w:rsid w:val="00624991"/>
    <w:rsid w:val="00624AB8"/>
    <w:rsid w:val="00627679"/>
    <w:rsid w:val="00630B75"/>
    <w:rsid w:val="00631277"/>
    <w:rsid w:val="00631D7F"/>
    <w:rsid w:val="00631FAA"/>
    <w:rsid w:val="00632F1C"/>
    <w:rsid w:val="00633444"/>
    <w:rsid w:val="0063379C"/>
    <w:rsid w:val="00635026"/>
    <w:rsid w:val="00637F8C"/>
    <w:rsid w:val="006408A4"/>
    <w:rsid w:val="00641093"/>
    <w:rsid w:val="00641181"/>
    <w:rsid w:val="00641DEA"/>
    <w:rsid w:val="00642779"/>
    <w:rsid w:val="00643F1F"/>
    <w:rsid w:val="00644CF2"/>
    <w:rsid w:val="00645476"/>
    <w:rsid w:val="00646527"/>
    <w:rsid w:val="006469BA"/>
    <w:rsid w:val="00646C29"/>
    <w:rsid w:val="00646D44"/>
    <w:rsid w:val="00646F10"/>
    <w:rsid w:val="006517F7"/>
    <w:rsid w:val="00652894"/>
    <w:rsid w:val="00653786"/>
    <w:rsid w:val="0065442E"/>
    <w:rsid w:val="00654733"/>
    <w:rsid w:val="0065671E"/>
    <w:rsid w:val="00656D4A"/>
    <w:rsid w:val="00657263"/>
    <w:rsid w:val="00657B41"/>
    <w:rsid w:val="006602D5"/>
    <w:rsid w:val="00661C6E"/>
    <w:rsid w:val="00664565"/>
    <w:rsid w:val="00664EA3"/>
    <w:rsid w:val="00665B33"/>
    <w:rsid w:val="00665D9E"/>
    <w:rsid w:val="00666F29"/>
    <w:rsid w:val="006759F3"/>
    <w:rsid w:val="00675C58"/>
    <w:rsid w:val="00677099"/>
    <w:rsid w:val="006779D0"/>
    <w:rsid w:val="00677DC5"/>
    <w:rsid w:val="0068183E"/>
    <w:rsid w:val="0068476B"/>
    <w:rsid w:val="0068494C"/>
    <w:rsid w:val="006857F7"/>
    <w:rsid w:val="006866A3"/>
    <w:rsid w:val="00686899"/>
    <w:rsid w:val="00686CDE"/>
    <w:rsid w:val="006878EF"/>
    <w:rsid w:val="0068795F"/>
    <w:rsid w:val="00690243"/>
    <w:rsid w:val="006929FA"/>
    <w:rsid w:val="006935D5"/>
    <w:rsid w:val="006942FF"/>
    <w:rsid w:val="006948F6"/>
    <w:rsid w:val="00694D07"/>
    <w:rsid w:val="0069653B"/>
    <w:rsid w:val="00696B3A"/>
    <w:rsid w:val="0069718E"/>
    <w:rsid w:val="00697C65"/>
    <w:rsid w:val="006A0AD2"/>
    <w:rsid w:val="006A3A93"/>
    <w:rsid w:val="006B21FD"/>
    <w:rsid w:val="006B241B"/>
    <w:rsid w:val="006B29D2"/>
    <w:rsid w:val="006B2A8D"/>
    <w:rsid w:val="006B3048"/>
    <w:rsid w:val="006B374E"/>
    <w:rsid w:val="006B38C4"/>
    <w:rsid w:val="006B3C06"/>
    <w:rsid w:val="006B3CDE"/>
    <w:rsid w:val="006B4336"/>
    <w:rsid w:val="006B4F48"/>
    <w:rsid w:val="006B50E7"/>
    <w:rsid w:val="006B68C5"/>
    <w:rsid w:val="006B69FE"/>
    <w:rsid w:val="006C0195"/>
    <w:rsid w:val="006C0714"/>
    <w:rsid w:val="006C0CBD"/>
    <w:rsid w:val="006C1316"/>
    <w:rsid w:val="006C2C2F"/>
    <w:rsid w:val="006C36DC"/>
    <w:rsid w:val="006C37A3"/>
    <w:rsid w:val="006C3A48"/>
    <w:rsid w:val="006C4A6A"/>
    <w:rsid w:val="006C523A"/>
    <w:rsid w:val="006C608C"/>
    <w:rsid w:val="006C7666"/>
    <w:rsid w:val="006C7706"/>
    <w:rsid w:val="006C7C8B"/>
    <w:rsid w:val="006D36E9"/>
    <w:rsid w:val="006D3E08"/>
    <w:rsid w:val="006D538A"/>
    <w:rsid w:val="006D6356"/>
    <w:rsid w:val="006D73C2"/>
    <w:rsid w:val="006E1A9A"/>
    <w:rsid w:val="006E1AC3"/>
    <w:rsid w:val="006E1C14"/>
    <w:rsid w:val="006E4A26"/>
    <w:rsid w:val="006E523F"/>
    <w:rsid w:val="006E5334"/>
    <w:rsid w:val="006E5758"/>
    <w:rsid w:val="006E6DD3"/>
    <w:rsid w:val="006E6F7E"/>
    <w:rsid w:val="006E7023"/>
    <w:rsid w:val="006E7C02"/>
    <w:rsid w:val="006F013B"/>
    <w:rsid w:val="006F20DD"/>
    <w:rsid w:val="006F35D5"/>
    <w:rsid w:val="006F4333"/>
    <w:rsid w:val="006F55AB"/>
    <w:rsid w:val="006F7495"/>
    <w:rsid w:val="006F7E4C"/>
    <w:rsid w:val="007008AA"/>
    <w:rsid w:val="00701CD2"/>
    <w:rsid w:val="0070239A"/>
    <w:rsid w:val="00702D0D"/>
    <w:rsid w:val="00702DC4"/>
    <w:rsid w:val="007035BE"/>
    <w:rsid w:val="0070482C"/>
    <w:rsid w:val="00705137"/>
    <w:rsid w:val="00705C60"/>
    <w:rsid w:val="00706D7A"/>
    <w:rsid w:val="007073EA"/>
    <w:rsid w:val="007105A5"/>
    <w:rsid w:val="00710ACE"/>
    <w:rsid w:val="00713D2A"/>
    <w:rsid w:val="00714CD5"/>
    <w:rsid w:val="00714FA5"/>
    <w:rsid w:val="0071592B"/>
    <w:rsid w:val="00715CC2"/>
    <w:rsid w:val="00715CFE"/>
    <w:rsid w:val="00716347"/>
    <w:rsid w:val="00721B24"/>
    <w:rsid w:val="00722BD7"/>
    <w:rsid w:val="007257C2"/>
    <w:rsid w:val="00725F5D"/>
    <w:rsid w:val="007276CD"/>
    <w:rsid w:val="00730B0C"/>
    <w:rsid w:val="007318ED"/>
    <w:rsid w:val="00732962"/>
    <w:rsid w:val="0073395A"/>
    <w:rsid w:val="00735627"/>
    <w:rsid w:val="00735972"/>
    <w:rsid w:val="00737BDE"/>
    <w:rsid w:val="0074061D"/>
    <w:rsid w:val="00740831"/>
    <w:rsid w:val="00741401"/>
    <w:rsid w:val="00743DAB"/>
    <w:rsid w:val="00745904"/>
    <w:rsid w:val="00746705"/>
    <w:rsid w:val="007504E6"/>
    <w:rsid w:val="00751113"/>
    <w:rsid w:val="0075125E"/>
    <w:rsid w:val="00751B1A"/>
    <w:rsid w:val="00751FAD"/>
    <w:rsid w:val="00753440"/>
    <w:rsid w:val="007543C0"/>
    <w:rsid w:val="00754444"/>
    <w:rsid w:val="00754469"/>
    <w:rsid w:val="00754494"/>
    <w:rsid w:val="00754CED"/>
    <w:rsid w:val="00754EA0"/>
    <w:rsid w:val="00755890"/>
    <w:rsid w:val="00756072"/>
    <w:rsid w:val="00756286"/>
    <w:rsid w:val="00756446"/>
    <w:rsid w:val="007564C3"/>
    <w:rsid w:val="007570B0"/>
    <w:rsid w:val="007600DC"/>
    <w:rsid w:val="00760D06"/>
    <w:rsid w:val="00761870"/>
    <w:rsid w:val="00762807"/>
    <w:rsid w:val="00764023"/>
    <w:rsid w:val="00765C1A"/>
    <w:rsid w:val="00766000"/>
    <w:rsid w:val="0076689C"/>
    <w:rsid w:val="00766C15"/>
    <w:rsid w:val="00767B56"/>
    <w:rsid w:val="0077186B"/>
    <w:rsid w:val="00771EB1"/>
    <w:rsid w:val="00772A63"/>
    <w:rsid w:val="0077487D"/>
    <w:rsid w:val="00774FC8"/>
    <w:rsid w:val="00777CB9"/>
    <w:rsid w:val="0078029E"/>
    <w:rsid w:val="00780E53"/>
    <w:rsid w:val="00781816"/>
    <w:rsid w:val="007829CC"/>
    <w:rsid w:val="00783DB2"/>
    <w:rsid w:val="0078420A"/>
    <w:rsid w:val="007848AF"/>
    <w:rsid w:val="00785FE1"/>
    <w:rsid w:val="00790626"/>
    <w:rsid w:val="00790BC3"/>
    <w:rsid w:val="00790FE9"/>
    <w:rsid w:val="007925E8"/>
    <w:rsid w:val="007934A6"/>
    <w:rsid w:val="00793A1A"/>
    <w:rsid w:val="00794253"/>
    <w:rsid w:val="007956A9"/>
    <w:rsid w:val="007961F0"/>
    <w:rsid w:val="00796446"/>
    <w:rsid w:val="007A0300"/>
    <w:rsid w:val="007A0FAD"/>
    <w:rsid w:val="007A21FB"/>
    <w:rsid w:val="007A283A"/>
    <w:rsid w:val="007A4A6A"/>
    <w:rsid w:val="007A5411"/>
    <w:rsid w:val="007A59CE"/>
    <w:rsid w:val="007A7BE1"/>
    <w:rsid w:val="007B06B2"/>
    <w:rsid w:val="007B0798"/>
    <w:rsid w:val="007B10AC"/>
    <w:rsid w:val="007B118F"/>
    <w:rsid w:val="007B23B6"/>
    <w:rsid w:val="007B2B16"/>
    <w:rsid w:val="007B2D70"/>
    <w:rsid w:val="007B454A"/>
    <w:rsid w:val="007B4E0B"/>
    <w:rsid w:val="007B5F49"/>
    <w:rsid w:val="007B6532"/>
    <w:rsid w:val="007C0ADF"/>
    <w:rsid w:val="007C1340"/>
    <w:rsid w:val="007C1455"/>
    <w:rsid w:val="007C15CC"/>
    <w:rsid w:val="007C1A10"/>
    <w:rsid w:val="007C1E27"/>
    <w:rsid w:val="007C24A2"/>
    <w:rsid w:val="007C26D9"/>
    <w:rsid w:val="007C331B"/>
    <w:rsid w:val="007C374D"/>
    <w:rsid w:val="007C4150"/>
    <w:rsid w:val="007C4A0A"/>
    <w:rsid w:val="007C528F"/>
    <w:rsid w:val="007C5385"/>
    <w:rsid w:val="007C556F"/>
    <w:rsid w:val="007C5A7B"/>
    <w:rsid w:val="007D0190"/>
    <w:rsid w:val="007D0D15"/>
    <w:rsid w:val="007D1769"/>
    <w:rsid w:val="007D195F"/>
    <w:rsid w:val="007D1D5F"/>
    <w:rsid w:val="007D47C4"/>
    <w:rsid w:val="007D5244"/>
    <w:rsid w:val="007D6202"/>
    <w:rsid w:val="007D6AE0"/>
    <w:rsid w:val="007E21E9"/>
    <w:rsid w:val="007E335C"/>
    <w:rsid w:val="007E3A0E"/>
    <w:rsid w:val="007E4540"/>
    <w:rsid w:val="007E485E"/>
    <w:rsid w:val="007E5263"/>
    <w:rsid w:val="007E5BEA"/>
    <w:rsid w:val="007E703C"/>
    <w:rsid w:val="007E781B"/>
    <w:rsid w:val="007F20E7"/>
    <w:rsid w:val="007F2A60"/>
    <w:rsid w:val="007F4C28"/>
    <w:rsid w:val="007F4D0A"/>
    <w:rsid w:val="007F516D"/>
    <w:rsid w:val="007F63E3"/>
    <w:rsid w:val="007F6ECF"/>
    <w:rsid w:val="007F724B"/>
    <w:rsid w:val="007F7FE9"/>
    <w:rsid w:val="0080017E"/>
    <w:rsid w:val="00801B7B"/>
    <w:rsid w:val="00801F76"/>
    <w:rsid w:val="00802116"/>
    <w:rsid w:val="00802E34"/>
    <w:rsid w:val="00803A53"/>
    <w:rsid w:val="00807D77"/>
    <w:rsid w:val="008106D2"/>
    <w:rsid w:val="0081125D"/>
    <w:rsid w:val="00813453"/>
    <w:rsid w:val="00813CEA"/>
    <w:rsid w:val="00813FBE"/>
    <w:rsid w:val="00814BEC"/>
    <w:rsid w:val="00815750"/>
    <w:rsid w:val="00816689"/>
    <w:rsid w:val="008170F2"/>
    <w:rsid w:val="00817D74"/>
    <w:rsid w:val="00824314"/>
    <w:rsid w:val="008259F9"/>
    <w:rsid w:val="00826033"/>
    <w:rsid w:val="008271D1"/>
    <w:rsid w:val="008273EF"/>
    <w:rsid w:val="008276AF"/>
    <w:rsid w:val="00831A6F"/>
    <w:rsid w:val="00833234"/>
    <w:rsid w:val="00833C70"/>
    <w:rsid w:val="00833CEB"/>
    <w:rsid w:val="0083418C"/>
    <w:rsid w:val="0083476E"/>
    <w:rsid w:val="00836854"/>
    <w:rsid w:val="00836DAD"/>
    <w:rsid w:val="00837257"/>
    <w:rsid w:val="0084035F"/>
    <w:rsid w:val="008406BC"/>
    <w:rsid w:val="00840DFF"/>
    <w:rsid w:val="00841234"/>
    <w:rsid w:val="00841326"/>
    <w:rsid w:val="00841FD5"/>
    <w:rsid w:val="00842454"/>
    <w:rsid w:val="008438AF"/>
    <w:rsid w:val="00843A96"/>
    <w:rsid w:val="0084424A"/>
    <w:rsid w:val="00844681"/>
    <w:rsid w:val="00844AD4"/>
    <w:rsid w:val="00844E4A"/>
    <w:rsid w:val="0084707B"/>
    <w:rsid w:val="0085051C"/>
    <w:rsid w:val="00851C5D"/>
    <w:rsid w:val="00852DF2"/>
    <w:rsid w:val="008546A8"/>
    <w:rsid w:val="00857F63"/>
    <w:rsid w:val="00860A37"/>
    <w:rsid w:val="00860B43"/>
    <w:rsid w:val="0086143A"/>
    <w:rsid w:val="00861881"/>
    <w:rsid w:val="0086236A"/>
    <w:rsid w:val="00862B35"/>
    <w:rsid w:val="00865468"/>
    <w:rsid w:val="00865BA9"/>
    <w:rsid w:val="00865FC8"/>
    <w:rsid w:val="00866A6C"/>
    <w:rsid w:val="00866C60"/>
    <w:rsid w:val="008674F3"/>
    <w:rsid w:val="00867DE4"/>
    <w:rsid w:val="0087077C"/>
    <w:rsid w:val="00875F5D"/>
    <w:rsid w:val="00876B8E"/>
    <w:rsid w:val="00877EB5"/>
    <w:rsid w:val="008803EA"/>
    <w:rsid w:val="008805AC"/>
    <w:rsid w:val="008823A0"/>
    <w:rsid w:val="00882B99"/>
    <w:rsid w:val="0088300A"/>
    <w:rsid w:val="00884320"/>
    <w:rsid w:val="008846C0"/>
    <w:rsid w:val="00885C25"/>
    <w:rsid w:val="00885C93"/>
    <w:rsid w:val="0088683B"/>
    <w:rsid w:val="0088720C"/>
    <w:rsid w:val="0089149C"/>
    <w:rsid w:val="00891B95"/>
    <w:rsid w:val="00891BBC"/>
    <w:rsid w:val="00893502"/>
    <w:rsid w:val="0089363C"/>
    <w:rsid w:val="0089391F"/>
    <w:rsid w:val="00895594"/>
    <w:rsid w:val="00895E5C"/>
    <w:rsid w:val="0089654A"/>
    <w:rsid w:val="008968D9"/>
    <w:rsid w:val="00896F66"/>
    <w:rsid w:val="0089773E"/>
    <w:rsid w:val="008A0100"/>
    <w:rsid w:val="008A1AF9"/>
    <w:rsid w:val="008A28B9"/>
    <w:rsid w:val="008A3795"/>
    <w:rsid w:val="008A3867"/>
    <w:rsid w:val="008A38B1"/>
    <w:rsid w:val="008A3B17"/>
    <w:rsid w:val="008A4887"/>
    <w:rsid w:val="008A70CB"/>
    <w:rsid w:val="008B0933"/>
    <w:rsid w:val="008B3429"/>
    <w:rsid w:val="008B3C45"/>
    <w:rsid w:val="008B41A1"/>
    <w:rsid w:val="008B4DF2"/>
    <w:rsid w:val="008B616E"/>
    <w:rsid w:val="008B7BEF"/>
    <w:rsid w:val="008C1D88"/>
    <w:rsid w:val="008C2E75"/>
    <w:rsid w:val="008C356E"/>
    <w:rsid w:val="008C3625"/>
    <w:rsid w:val="008C3868"/>
    <w:rsid w:val="008C3954"/>
    <w:rsid w:val="008C422E"/>
    <w:rsid w:val="008C46FA"/>
    <w:rsid w:val="008C52C0"/>
    <w:rsid w:val="008C5398"/>
    <w:rsid w:val="008C6263"/>
    <w:rsid w:val="008D1B02"/>
    <w:rsid w:val="008D2422"/>
    <w:rsid w:val="008D25D4"/>
    <w:rsid w:val="008D2F48"/>
    <w:rsid w:val="008D30AD"/>
    <w:rsid w:val="008D3374"/>
    <w:rsid w:val="008D37DA"/>
    <w:rsid w:val="008D3CD7"/>
    <w:rsid w:val="008D41F1"/>
    <w:rsid w:val="008D4F61"/>
    <w:rsid w:val="008D5E2C"/>
    <w:rsid w:val="008D645C"/>
    <w:rsid w:val="008D704A"/>
    <w:rsid w:val="008D7C57"/>
    <w:rsid w:val="008D7D2E"/>
    <w:rsid w:val="008E0264"/>
    <w:rsid w:val="008E0829"/>
    <w:rsid w:val="008E1DBA"/>
    <w:rsid w:val="008E3191"/>
    <w:rsid w:val="008E3BF1"/>
    <w:rsid w:val="008E4072"/>
    <w:rsid w:val="008E5023"/>
    <w:rsid w:val="008F2361"/>
    <w:rsid w:val="008F253C"/>
    <w:rsid w:val="008F2F48"/>
    <w:rsid w:val="008F3132"/>
    <w:rsid w:val="008F3253"/>
    <w:rsid w:val="008F45BC"/>
    <w:rsid w:val="008F551E"/>
    <w:rsid w:val="008F6145"/>
    <w:rsid w:val="008F655D"/>
    <w:rsid w:val="008F67C2"/>
    <w:rsid w:val="008F7D0D"/>
    <w:rsid w:val="00901E7A"/>
    <w:rsid w:val="0090262C"/>
    <w:rsid w:val="00902E3D"/>
    <w:rsid w:val="00903A25"/>
    <w:rsid w:val="00904288"/>
    <w:rsid w:val="00905872"/>
    <w:rsid w:val="00905DF8"/>
    <w:rsid w:val="009074DC"/>
    <w:rsid w:val="00907B68"/>
    <w:rsid w:val="00907D97"/>
    <w:rsid w:val="00907FB1"/>
    <w:rsid w:val="0091025D"/>
    <w:rsid w:val="00910A08"/>
    <w:rsid w:val="00910E95"/>
    <w:rsid w:val="009120CA"/>
    <w:rsid w:val="00912F39"/>
    <w:rsid w:val="00913849"/>
    <w:rsid w:val="00914968"/>
    <w:rsid w:val="009151EC"/>
    <w:rsid w:val="00916AE1"/>
    <w:rsid w:val="00916AEF"/>
    <w:rsid w:val="0091739C"/>
    <w:rsid w:val="00920C57"/>
    <w:rsid w:val="00921431"/>
    <w:rsid w:val="00921F84"/>
    <w:rsid w:val="00923619"/>
    <w:rsid w:val="0092404E"/>
    <w:rsid w:val="00926D7D"/>
    <w:rsid w:val="009274B4"/>
    <w:rsid w:val="00930869"/>
    <w:rsid w:val="0093387F"/>
    <w:rsid w:val="0093663F"/>
    <w:rsid w:val="00937AA8"/>
    <w:rsid w:val="00940BBC"/>
    <w:rsid w:val="0094186C"/>
    <w:rsid w:val="00941FF4"/>
    <w:rsid w:val="00942770"/>
    <w:rsid w:val="00944B55"/>
    <w:rsid w:val="00945466"/>
    <w:rsid w:val="00950794"/>
    <w:rsid w:val="00950E57"/>
    <w:rsid w:val="00953C0A"/>
    <w:rsid w:val="009546A6"/>
    <w:rsid w:val="00955136"/>
    <w:rsid w:val="009559B4"/>
    <w:rsid w:val="00955D66"/>
    <w:rsid w:val="00957BEB"/>
    <w:rsid w:val="0096019A"/>
    <w:rsid w:val="0096030E"/>
    <w:rsid w:val="00960894"/>
    <w:rsid w:val="00960D8F"/>
    <w:rsid w:val="00961FAF"/>
    <w:rsid w:val="009626C6"/>
    <w:rsid w:val="00962941"/>
    <w:rsid w:val="009635C4"/>
    <w:rsid w:val="00964FC2"/>
    <w:rsid w:val="00965095"/>
    <w:rsid w:val="00965946"/>
    <w:rsid w:val="00967713"/>
    <w:rsid w:val="0097056E"/>
    <w:rsid w:val="00971A35"/>
    <w:rsid w:val="00971F16"/>
    <w:rsid w:val="00972093"/>
    <w:rsid w:val="00973C62"/>
    <w:rsid w:val="009740A2"/>
    <w:rsid w:val="009777D1"/>
    <w:rsid w:val="00980484"/>
    <w:rsid w:val="00980D4C"/>
    <w:rsid w:val="00980DFE"/>
    <w:rsid w:val="00984680"/>
    <w:rsid w:val="00984C2A"/>
    <w:rsid w:val="00985310"/>
    <w:rsid w:val="00985B21"/>
    <w:rsid w:val="00985D9F"/>
    <w:rsid w:val="009862F0"/>
    <w:rsid w:val="0098677C"/>
    <w:rsid w:val="0098700F"/>
    <w:rsid w:val="00990D17"/>
    <w:rsid w:val="00991932"/>
    <w:rsid w:val="00991E19"/>
    <w:rsid w:val="00993F91"/>
    <w:rsid w:val="00995A7A"/>
    <w:rsid w:val="009A0CAE"/>
    <w:rsid w:val="009A1152"/>
    <w:rsid w:val="009A177F"/>
    <w:rsid w:val="009A1A24"/>
    <w:rsid w:val="009A2863"/>
    <w:rsid w:val="009A3405"/>
    <w:rsid w:val="009A3D7D"/>
    <w:rsid w:val="009A443C"/>
    <w:rsid w:val="009A5580"/>
    <w:rsid w:val="009A5F6D"/>
    <w:rsid w:val="009B0684"/>
    <w:rsid w:val="009B1CFE"/>
    <w:rsid w:val="009B437C"/>
    <w:rsid w:val="009B4594"/>
    <w:rsid w:val="009B52F8"/>
    <w:rsid w:val="009B602C"/>
    <w:rsid w:val="009C0205"/>
    <w:rsid w:val="009C0BF9"/>
    <w:rsid w:val="009C1DE1"/>
    <w:rsid w:val="009C1E01"/>
    <w:rsid w:val="009C2172"/>
    <w:rsid w:val="009C29CD"/>
    <w:rsid w:val="009C35D5"/>
    <w:rsid w:val="009C35F4"/>
    <w:rsid w:val="009C3E10"/>
    <w:rsid w:val="009C5668"/>
    <w:rsid w:val="009C5FB6"/>
    <w:rsid w:val="009C71AB"/>
    <w:rsid w:val="009C7945"/>
    <w:rsid w:val="009D057B"/>
    <w:rsid w:val="009D1A9D"/>
    <w:rsid w:val="009D39F5"/>
    <w:rsid w:val="009D3D37"/>
    <w:rsid w:val="009D5A2C"/>
    <w:rsid w:val="009D5CB1"/>
    <w:rsid w:val="009D60F4"/>
    <w:rsid w:val="009D7E1A"/>
    <w:rsid w:val="009E1EF7"/>
    <w:rsid w:val="009E255F"/>
    <w:rsid w:val="009E4A44"/>
    <w:rsid w:val="009E4FF8"/>
    <w:rsid w:val="009E5782"/>
    <w:rsid w:val="009F02DC"/>
    <w:rsid w:val="009F158B"/>
    <w:rsid w:val="009F1E73"/>
    <w:rsid w:val="009F21F6"/>
    <w:rsid w:val="009F2257"/>
    <w:rsid w:val="009F292D"/>
    <w:rsid w:val="009F4256"/>
    <w:rsid w:val="009F5F12"/>
    <w:rsid w:val="009F615D"/>
    <w:rsid w:val="009F6836"/>
    <w:rsid w:val="00A01132"/>
    <w:rsid w:val="00A02473"/>
    <w:rsid w:val="00A02A79"/>
    <w:rsid w:val="00A03EED"/>
    <w:rsid w:val="00A0681E"/>
    <w:rsid w:val="00A10EAD"/>
    <w:rsid w:val="00A11114"/>
    <w:rsid w:val="00A15FEE"/>
    <w:rsid w:val="00A16369"/>
    <w:rsid w:val="00A163C4"/>
    <w:rsid w:val="00A169D4"/>
    <w:rsid w:val="00A20246"/>
    <w:rsid w:val="00A20AFD"/>
    <w:rsid w:val="00A2175D"/>
    <w:rsid w:val="00A24046"/>
    <w:rsid w:val="00A266C9"/>
    <w:rsid w:val="00A2791F"/>
    <w:rsid w:val="00A27C27"/>
    <w:rsid w:val="00A30670"/>
    <w:rsid w:val="00A32A48"/>
    <w:rsid w:val="00A330B9"/>
    <w:rsid w:val="00A33C1B"/>
    <w:rsid w:val="00A344FF"/>
    <w:rsid w:val="00A34EB9"/>
    <w:rsid w:val="00A352F2"/>
    <w:rsid w:val="00A355E3"/>
    <w:rsid w:val="00A3687B"/>
    <w:rsid w:val="00A36E9F"/>
    <w:rsid w:val="00A372FE"/>
    <w:rsid w:val="00A37B32"/>
    <w:rsid w:val="00A37B52"/>
    <w:rsid w:val="00A37DA5"/>
    <w:rsid w:val="00A40341"/>
    <w:rsid w:val="00A40E76"/>
    <w:rsid w:val="00A4201C"/>
    <w:rsid w:val="00A42D70"/>
    <w:rsid w:val="00A43D67"/>
    <w:rsid w:val="00A449D2"/>
    <w:rsid w:val="00A4568F"/>
    <w:rsid w:val="00A45CBF"/>
    <w:rsid w:val="00A50B18"/>
    <w:rsid w:val="00A50EC6"/>
    <w:rsid w:val="00A53202"/>
    <w:rsid w:val="00A534DF"/>
    <w:rsid w:val="00A54724"/>
    <w:rsid w:val="00A57458"/>
    <w:rsid w:val="00A57A59"/>
    <w:rsid w:val="00A6147E"/>
    <w:rsid w:val="00A62378"/>
    <w:rsid w:val="00A62506"/>
    <w:rsid w:val="00A62B89"/>
    <w:rsid w:val="00A632D2"/>
    <w:rsid w:val="00A647CD"/>
    <w:rsid w:val="00A648F9"/>
    <w:rsid w:val="00A656AA"/>
    <w:rsid w:val="00A661C9"/>
    <w:rsid w:val="00A6645E"/>
    <w:rsid w:val="00A7101B"/>
    <w:rsid w:val="00A7117D"/>
    <w:rsid w:val="00A712B5"/>
    <w:rsid w:val="00A712C1"/>
    <w:rsid w:val="00A7154C"/>
    <w:rsid w:val="00A72575"/>
    <w:rsid w:val="00A72857"/>
    <w:rsid w:val="00A763A3"/>
    <w:rsid w:val="00A76B0D"/>
    <w:rsid w:val="00A76D68"/>
    <w:rsid w:val="00A774D3"/>
    <w:rsid w:val="00A80D5A"/>
    <w:rsid w:val="00A80DE0"/>
    <w:rsid w:val="00A81AB5"/>
    <w:rsid w:val="00A81B08"/>
    <w:rsid w:val="00A81E20"/>
    <w:rsid w:val="00A830F1"/>
    <w:rsid w:val="00A84A0E"/>
    <w:rsid w:val="00A85FCD"/>
    <w:rsid w:val="00A91792"/>
    <w:rsid w:val="00A93761"/>
    <w:rsid w:val="00A941E9"/>
    <w:rsid w:val="00A960A0"/>
    <w:rsid w:val="00A9641C"/>
    <w:rsid w:val="00A96799"/>
    <w:rsid w:val="00A96D0E"/>
    <w:rsid w:val="00AA1DFA"/>
    <w:rsid w:val="00AA25CB"/>
    <w:rsid w:val="00AA3CAD"/>
    <w:rsid w:val="00AA448C"/>
    <w:rsid w:val="00AA5AA8"/>
    <w:rsid w:val="00AA665F"/>
    <w:rsid w:val="00AB1E80"/>
    <w:rsid w:val="00AB5789"/>
    <w:rsid w:val="00AB7C88"/>
    <w:rsid w:val="00AC17C5"/>
    <w:rsid w:val="00AC1C6B"/>
    <w:rsid w:val="00AC2C97"/>
    <w:rsid w:val="00AC54F7"/>
    <w:rsid w:val="00AC5C03"/>
    <w:rsid w:val="00AD01D8"/>
    <w:rsid w:val="00AD1DED"/>
    <w:rsid w:val="00AD1F49"/>
    <w:rsid w:val="00AD5EEF"/>
    <w:rsid w:val="00AE2002"/>
    <w:rsid w:val="00AE2377"/>
    <w:rsid w:val="00AE42DD"/>
    <w:rsid w:val="00AE4CFE"/>
    <w:rsid w:val="00AE55FE"/>
    <w:rsid w:val="00AE62D8"/>
    <w:rsid w:val="00AE673B"/>
    <w:rsid w:val="00AE6955"/>
    <w:rsid w:val="00AE7A23"/>
    <w:rsid w:val="00AF0A08"/>
    <w:rsid w:val="00AF0BAE"/>
    <w:rsid w:val="00AF0FCF"/>
    <w:rsid w:val="00AF103E"/>
    <w:rsid w:val="00AF2392"/>
    <w:rsid w:val="00AF3C56"/>
    <w:rsid w:val="00AF49C6"/>
    <w:rsid w:val="00AF4F9B"/>
    <w:rsid w:val="00AF778A"/>
    <w:rsid w:val="00AF7D96"/>
    <w:rsid w:val="00AF7F53"/>
    <w:rsid w:val="00B0067C"/>
    <w:rsid w:val="00B008D2"/>
    <w:rsid w:val="00B00E57"/>
    <w:rsid w:val="00B00FCE"/>
    <w:rsid w:val="00B03561"/>
    <w:rsid w:val="00B0369B"/>
    <w:rsid w:val="00B03D25"/>
    <w:rsid w:val="00B04042"/>
    <w:rsid w:val="00B070BD"/>
    <w:rsid w:val="00B07A61"/>
    <w:rsid w:val="00B10A6C"/>
    <w:rsid w:val="00B1199B"/>
    <w:rsid w:val="00B12169"/>
    <w:rsid w:val="00B1249E"/>
    <w:rsid w:val="00B16398"/>
    <w:rsid w:val="00B16714"/>
    <w:rsid w:val="00B214D7"/>
    <w:rsid w:val="00B22058"/>
    <w:rsid w:val="00B2213F"/>
    <w:rsid w:val="00B2279C"/>
    <w:rsid w:val="00B22D70"/>
    <w:rsid w:val="00B234F7"/>
    <w:rsid w:val="00B240CA"/>
    <w:rsid w:val="00B2643F"/>
    <w:rsid w:val="00B26448"/>
    <w:rsid w:val="00B264B3"/>
    <w:rsid w:val="00B26C02"/>
    <w:rsid w:val="00B26FD4"/>
    <w:rsid w:val="00B27643"/>
    <w:rsid w:val="00B319C0"/>
    <w:rsid w:val="00B328AC"/>
    <w:rsid w:val="00B35012"/>
    <w:rsid w:val="00B37163"/>
    <w:rsid w:val="00B37BC0"/>
    <w:rsid w:val="00B40199"/>
    <w:rsid w:val="00B420F5"/>
    <w:rsid w:val="00B43024"/>
    <w:rsid w:val="00B4393A"/>
    <w:rsid w:val="00B43E8A"/>
    <w:rsid w:val="00B4437B"/>
    <w:rsid w:val="00B45794"/>
    <w:rsid w:val="00B46E41"/>
    <w:rsid w:val="00B47102"/>
    <w:rsid w:val="00B47632"/>
    <w:rsid w:val="00B47B81"/>
    <w:rsid w:val="00B50D5A"/>
    <w:rsid w:val="00B526D3"/>
    <w:rsid w:val="00B5360E"/>
    <w:rsid w:val="00B53F51"/>
    <w:rsid w:val="00B5416C"/>
    <w:rsid w:val="00B57384"/>
    <w:rsid w:val="00B6043C"/>
    <w:rsid w:val="00B60A5C"/>
    <w:rsid w:val="00B615E0"/>
    <w:rsid w:val="00B61B8B"/>
    <w:rsid w:val="00B64979"/>
    <w:rsid w:val="00B65977"/>
    <w:rsid w:val="00B65FE7"/>
    <w:rsid w:val="00B66E7A"/>
    <w:rsid w:val="00B70764"/>
    <w:rsid w:val="00B70B6E"/>
    <w:rsid w:val="00B7101B"/>
    <w:rsid w:val="00B72678"/>
    <w:rsid w:val="00B74A70"/>
    <w:rsid w:val="00B75EA9"/>
    <w:rsid w:val="00B76FCD"/>
    <w:rsid w:val="00B77070"/>
    <w:rsid w:val="00B80347"/>
    <w:rsid w:val="00B80E47"/>
    <w:rsid w:val="00B811C1"/>
    <w:rsid w:val="00B812B1"/>
    <w:rsid w:val="00B84755"/>
    <w:rsid w:val="00B853C2"/>
    <w:rsid w:val="00B8540B"/>
    <w:rsid w:val="00B854F7"/>
    <w:rsid w:val="00B86269"/>
    <w:rsid w:val="00B864AD"/>
    <w:rsid w:val="00B86731"/>
    <w:rsid w:val="00B86D1A"/>
    <w:rsid w:val="00B86F2B"/>
    <w:rsid w:val="00B8746D"/>
    <w:rsid w:val="00B8791D"/>
    <w:rsid w:val="00B87BB8"/>
    <w:rsid w:val="00B90D20"/>
    <w:rsid w:val="00B92A63"/>
    <w:rsid w:val="00B93F44"/>
    <w:rsid w:val="00B941B0"/>
    <w:rsid w:val="00B96A05"/>
    <w:rsid w:val="00B9740D"/>
    <w:rsid w:val="00BA0A4B"/>
    <w:rsid w:val="00BA103A"/>
    <w:rsid w:val="00BA2C17"/>
    <w:rsid w:val="00BA3971"/>
    <w:rsid w:val="00BA6CC5"/>
    <w:rsid w:val="00BB2344"/>
    <w:rsid w:val="00BB32C0"/>
    <w:rsid w:val="00BB3DA6"/>
    <w:rsid w:val="00BB4665"/>
    <w:rsid w:val="00BB5D51"/>
    <w:rsid w:val="00BB7CE2"/>
    <w:rsid w:val="00BC07F1"/>
    <w:rsid w:val="00BC082F"/>
    <w:rsid w:val="00BC1242"/>
    <w:rsid w:val="00BC2D09"/>
    <w:rsid w:val="00BC4554"/>
    <w:rsid w:val="00BC5469"/>
    <w:rsid w:val="00BC6C41"/>
    <w:rsid w:val="00BC7F81"/>
    <w:rsid w:val="00BD2062"/>
    <w:rsid w:val="00BD3B06"/>
    <w:rsid w:val="00BD3FB0"/>
    <w:rsid w:val="00BD46CA"/>
    <w:rsid w:val="00BD5A67"/>
    <w:rsid w:val="00BD6328"/>
    <w:rsid w:val="00BD6622"/>
    <w:rsid w:val="00BD7FDF"/>
    <w:rsid w:val="00BE13A4"/>
    <w:rsid w:val="00BE337A"/>
    <w:rsid w:val="00BE4BF8"/>
    <w:rsid w:val="00BE5460"/>
    <w:rsid w:val="00BE7D1D"/>
    <w:rsid w:val="00BF16B8"/>
    <w:rsid w:val="00BF173F"/>
    <w:rsid w:val="00BF307D"/>
    <w:rsid w:val="00BF3DF1"/>
    <w:rsid w:val="00BF6548"/>
    <w:rsid w:val="00BF6ECC"/>
    <w:rsid w:val="00BF748D"/>
    <w:rsid w:val="00BF7DD8"/>
    <w:rsid w:val="00C007F2"/>
    <w:rsid w:val="00C00833"/>
    <w:rsid w:val="00C02454"/>
    <w:rsid w:val="00C03445"/>
    <w:rsid w:val="00C04615"/>
    <w:rsid w:val="00C04901"/>
    <w:rsid w:val="00C05EC3"/>
    <w:rsid w:val="00C05F0C"/>
    <w:rsid w:val="00C0754F"/>
    <w:rsid w:val="00C10913"/>
    <w:rsid w:val="00C1108C"/>
    <w:rsid w:val="00C11D49"/>
    <w:rsid w:val="00C1385E"/>
    <w:rsid w:val="00C13CAB"/>
    <w:rsid w:val="00C14389"/>
    <w:rsid w:val="00C145EB"/>
    <w:rsid w:val="00C1628F"/>
    <w:rsid w:val="00C16538"/>
    <w:rsid w:val="00C166A7"/>
    <w:rsid w:val="00C17263"/>
    <w:rsid w:val="00C219AF"/>
    <w:rsid w:val="00C21A3C"/>
    <w:rsid w:val="00C21DFD"/>
    <w:rsid w:val="00C22855"/>
    <w:rsid w:val="00C235EB"/>
    <w:rsid w:val="00C254D3"/>
    <w:rsid w:val="00C25E7A"/>
    <w:rsid w:val="00C26637"/>
    <w:rsid w:val="00C276B2"/>
    <w:rsid w:val="00C277D5"/>
    <w:rsid w:val="00C27BDA"/>
    <w:rsid w:val="00C27E3B"/>
    <w:rsid w:val="00C3031E"/>
    <w:rsid w:val="00C31AE7"/>
    <w:rsid w:val="00C3248B"/>
    <w:rsid w:val="00C32E09"/>
    <w:rsid w:val="00C333CC"/>
    <w:rsid w:val="00C338B8"/>
    <w:rsid w:val="00C33F03"/>
    <w:rsid w:val="00C34DC9"/>
    <w:rsid w:val="00C35217"/>
    <w:rsid w:val="00C3777A"/>
    <w:rsid w:val="00C37993"/>
    <w:rsid w:val="00C41363"/>
    <w:rsid w:val="00C41850"/>
    <w:rsid w:val="00C41DFE"/>
    <w:rsid w:val="00C43B43"/>
    <w:rsid w:val="00C44D40"/>
    <w:rsid w:val="00C453E2"/>
    <w:rsid w:val="00C45974"/>
    <w:rsid w:val="00C46582"/>
    <w:rsid w:val="00C4677A"/>
    <w:rsid w:val="00C50DF1"/>
    <w:rsid w:val="00C5156E"/>
    <w:rsid w:val="00C516D4"/>
    <w:rsid w:val="00C535AB"/>
    <w:rsid w:val="00C535D5"/>
    <w:rsid w:val="00C54C40"/>
    <w:rsid w:val="00C551E2"/>
    <w:rsid w:val="00C6036B"/>
    <w:rsid w:val="00C61114"/>
    <w:rsid w:val="00C61E47"/>
    <w:rsid w:val="00C6328A"/>
    <w:rsid w:val="00C63DD8"/>
    <w:rsid w:val="00C64A79"/>
    <w:rsid w:val="00C64D75"/>
    <w:rsid w:val="00C64E79"/>
    <w:rsid w:val="00C6637C"/>
    <w:rsid w:val="00C66A4D"/>
    <w:rsid w:val="00C67BB2"/>
    <w:rsid w:val="00C717F3"/>
    <w:rsid w:val="00C749B4"/>
    <w:rsid w:val="00C74CF7"/>
    <w:rsid w:val="00C75C55"/>
    <w:rsid w:val="00C7644D"/>
    <w:rsid w:val="00C764FE"/>
    <w:rsid w:val="00C76C98"/>
    <w:rsid w:val="00C8229E"/>
    <w:rsid w:val="00C82DB5"/>
    <w:rsid w:val="00C83648"/>
    <w:rsid w:val="00C8451D"/>
    <w:rsid w:val="00C84D7B"/>
    <w:rsid w:val="00C851D8"/>
    <w:rsid w:val="00C86BCA"/>
    <w:rsid w:val="00C878DC"/>
    <w:rsid w:val="00C9035F"/>
    <w:rsid w:val="00C904CC"/>
    <w:rsid w:val="00C90C5B"/>
    <w:rsid w:val="00C90F8C"/>
    <w:rsid w:val="00C92E0A"/>
    <w:rsid w:val="00C9371A"/>
    <w:rsid w:val="00C95378"/>
    <w:rsid w:val="00C96069"/>
    <w:rsid w:val="00C96D12"/>
    <w:rsid w:val="00C97CE9"/>
    <w:rsid w:val="00CA14B2"/>
    <w:rsid w:val="00CA1BAC"/>
    <w:rsid w:val="00CA29AC"/>
    <w:rsid w:val="00CA3214"/>
    <w:rsid w:val="00CA3582"/>
    <w:rsid w:val="00CA4047"/>
    <w:rsid w:val="00CA571E"/>
    <w:rsid w:val="00CA5B0A"/>
    <w:rsid w:val="00CA5D59"/>
    <w:rsid w:val="00CA6A00"/>
    <w:rsid w:val="00CB0EEA"/>
    <w:rsid w:val="00CB2365"/>
    <w:rsid w:val="00CB2DCE"/>
    <w:rsid w:val="00CB3517"/>
    <w:rsid w:val="00CB377B"/>
    <w:rsid w:val="00CB599F"/>
    <w:rsid w:val="00CB5CB5"/>
    <w:rsid w:val="00CB5EC9"/>
    <w:rsid w:val="00CB6DE0"/>
    <w:rsid w:val="00CB6FB1"/>
    <w:rsid w:val="00CB71EC"/>
    <w:rsid w:val="00CC06EC"/>
    <w:rsid w:val="00CC0EAE"/>
    <w:rsid w:val="00CC1C00"/>
    <w:rsid w:val="00CC1E11"/>
    <w:rsid w:val="00CC2906"/>
    <w:rsid w:val="00CC296E"/>
    <w:rsid w:val="00CC3471"/>
    <w:rsid w:val="00CC37B2"/>
    <w:rsid w:val="00CC4FBE"/>
    <w:rsid w:val="00CC529B"/>
    <w:rsid w:val="00CC5346"/>
    <w:rsid w:val="00CC55F4"/>
    <w:rsid w:val="00CC6A65"/>
    <w:rsid w:val="00CC6BEE"/>
    <w:rsid w:val="00CD0C48"/>
    <w:rsid w:val="00CD15A2"/>
    <w:rsid w:val="00CD4832"/>
    <w:rsid w:val="00CD5797"/>
    <w:rsid w:val="00CD62F4"/>
    <w:rsid w:val="00CD74C8"/>
    <w:rsid w:val="00CD75E8"/>
    <w:rsid w:val="00CD783E"/>
    <w:rsid w:val="00CE10E3"/>
    <w:rsid w:val="00CE223E"/>
    <w:rsid w:val="00CE5B88"/>
    <w:rsid w:val="00CE5DD2"/>
    <w:rsid w:val="00CE5E8D"/>
    <w:rsid w:val="00CE7AEB"/>
    <w:rsid w:val="00CF0150"/>
    <w:rsid w:val="00CF0902"/>
    <w:rsid w:val="00CF12E9"/>
    <w:rsid w:val="00CF1C44"/>
    <w:rsid w:val="00CF1F0E"/>
    <w:rsid w:val="00CF259C"/>
    <w:rsid w:val="00CF4B49"/>
    <w:rsid w:val="00CF4DF0"/>
    <w:rsid w:val="00CF55C8"/>
    <w:rsid w:val="00CF5661"/>
    <w:rsid w:val="00CF5804"/>
    <w:rsid w:val="00CF7A15"/>
    <w:rsid w:val="00CF7CAC"/>
    <w:rsid w:val="00D00BDB"/>
    <w:rsid w:val="00D0253D"/>
    <w:rsid w:val="00D02827"/>
    <w:rsid w:val="00D02BEA"/>
    <w:rsid w:val="00D02F56"/>
    <w:rsid w:val="00D051AC"/>
    <w:rsid w:val="00D0595D"/>
    <w:rsid w:val="00D06106"/>
    <w:rsid w:val="00D0690F"/>
    <w:rsid w:val="00D06E75"/>
    <w:rsid w:val="00D075F0"/>
    <w:rsid w:val="00D105EA"/>
    <w:rsid w:val="00D115C1"/>
    <w:rsid w:val="00D12C7C"/>
    <w:rsid w:val="00D12FD0"/>
    <w:rsid w:val="00D130B2"/>
    <w:rsid w:val="00D13160"/>
    <w:rsid w:val="00D13DDE"/>
    <w:rsid w:val="00D143A1"/>
    <w:rsid w:val="00D1474F"/>
    <w:rsid w:val="00D14E79"/>
    <w:rsid w:val="00D164E0"/>
    <w:rsid w:val="00D17CE4"/>
    <w:rsid w:val="00D218CA"/>
    <w:rsid w:val="00D230BA"/>
    <w:rsid w:val="00D2470A"/>
    <w:rsid w:val="00D26DEC"/>
    <w:rsid w:val="00D27937"/>
    <w:rsid w:val="00D318AB"/>
    <w:rsid w:val="00D3211F"/>
    <w:rsid w:val="00D321F8"/>
    <w:rsid w:val="00D326F2"/>
    <w:rsid w:val="00D329C6"/>
    <w:rsid w:val="00D32AC2"/>
    <w:rsid w:val="00D338F1"/>
    <w:rsid w:val="00D33E97"/>
    <w:rsid w:val="00D345ED"/>
    <w:rsid w:val="00D34EDC"/>
    <w:rsid w:val="00D350C6"/>
    <w:rsid w:val="00D36DCD"/>
    <w:rsid w:val="00D4112E"/>
    <w:rsid w:val="00D430A3"/>
    <w:rsid w:val="00D43705"/>
    <w:rsid w:val="00D4796D"/>
    <w:rsid w:val="00D47E5B"/>
    <w:rsid w:val="00D50A8B"/>
    <w:rsid w:val="00D51DFA"/>
    <w:rsid w:val="00D5358E"/>
    <w:rsid w:val="00D53F99"/>
    <w:rsid w:val="00D541BF"/>
    <w:rsid w:val="00D55EAB"/>
    <w:rsid w:val="00D56BC8"/>
    <w:rsid w:val="00D60095"/>
    <w:rsid w:val="00D605FE"/>
    <w:rsid w:val="00D60DF1"/>
    <w:rsid w:val="00D62120"/>
    <w:rsid w:val="00D62420"/>
    <w:rsid w:val="00D628E0"/>
    <w:rsid w:val="00D6297B"/>
    <w:rsid w:val="00D63194"/>
    <w:rsid w:val="00D63DFF"/>
    <w:rsid w:val="00D64CBC"/>
    <w:rsid w:val="00D65CD5"/>
    <w:rsid w:val="00D65F0D"/>
    <w:rsid w:val="00D66513"/>
    <w:rsid w:val="00D66D29"/>
    <w:rsid w:val="00D718C8"/>
    <w:rsid w:val="00D73D28"/>
    <w:rsid w:val="00D7456A"/>
    <w:rsid w:val="00D75250"/>
    <w:rsid w:val="00D7593D"/>
    <w:rsid w:val="00D7770A"/>
    <w:rsid w:val="00D7787B"/>
    <w:rsid w:val="00D77ACF"/>
    <w:rsid w:val="00D800E8"/>
    <w:rsid w:val="00D81FA8"/>
    <w:rsid w:val="00D8262C"/>
    <w:rsid w:val="00D82BDC"/>
    <w:rsid w:val="00D84096"/>
    <w:rsid w:val="00D84E6B"/>
    <w:rsid w:val="00D84FD3"/>
    <w:rsid w:val="00D87540"/>
    <w:rsid w:val="00D87DF8"/>
    <w:rsid w:val="00D909E5"/>
    <w:rsid w:val="00D91676"/>
    <w:rsid w:val="00D935C0"/>
    <w:rsid w:val="00D943BC"/>
    <w:rsid w:val="00D95468"/>
    <w:rsid w:val="00D95BB3"/>
    <w:rsid w:val="00D97A63"/>
    <w:rsid w:val="00D97AE0"/>
    <w:rsid w:val="00DA0F5E"/>
    <w:rsid w:val="00DA146A"/>
    <w:rsid w:val="00DA1961"/>
    <w:rsid w:val="00DA1D9B"/>
    <w:rsid w:val="00DA36E2"/>
    <w:rsid w:val="00DA42FE"/>
    <w:rsid w:val="00DA4EFF"/>
    <w:rsid w:val="00DA4FC9"/>
    <w:rsid w:val="00DA6A78"/>
    <w:rsid w:val="00DA6AF3"/>
    <w:rsid w:val="00DA6E96"/>
    <w:rsid w:val="00DA773F"/>
    <w:rsid w:val="00DA7CBD"/>
    <w:rsid w:val="00DA7D40"/>
    <w:rsid w:val="00DB0137"/>
    <w:rsid w:val="00DB14EB"/>
    <w:rsid w:val="00DB1BFA"/>
    <w:rsid w:val="00DB2B41"/>
    <w:rsid w:val="00DB3687"/>
    <w:rsid w:val="00DB39AB"/>
    <w:rsid w:val="00DB4015"/>
    <w:rsid w:val="00DB507B"/>
    <w:rsid w:val="00DB5B67"/>
    <w:rsid w:val="00DB6446"/>
    <w:rsid w:val="00DB6B82"/>
    <w:rsid w:val="00DB7BC4"/>
    <w:rsid w:val="00DC140C"/>
    <w:rsid w:val="00DC1528"/>
    <w:rsid w:val="00DC2B90"/>
    <w:rsid w:val="00DC5C30"/>
    <w:rsid w:val="00DC77F6"/>
    <w:rsid w:val="00DD0893"/>
    <w:rsid w:val="00DD0F81"/>
    <w:rsid w:val="00DD1EF1"/>
    <w:rsid w:val="00DD3D4A"/>
    <w:rsid w:val="00DD40F1"/>
    <w:rsid w:val="00DD4BC4"/>
    <w:rsid w:val="00DD5947"/>
    <w:rsid w:val="00DD5B36"/>
    <w:rsid w:val="00DD5B9E"/>
    <w:rsid w:val="00DD638A"/>
    <w:rsid w:val="00DD64F3"/>
    <w:rsid w:val="00DD6537"/>
    <w:rsid w:val="00DE1BBF"/>
    <w:rsid w:val="00DE49D2"/>
    <w:rsid w:val="00DE4AD4"/>
    <w:rsid w:val="00DE4E67"/>
    <w:rsid w:val="00DF10A4"/>
    <w:rsid w:val="00DF15FF"/>
    <w:rsid w:val="00DF56A3"/>
    <w:rsid w:val="00DF5730"/>
    <w:rsid w:val="00DF614D"/>
    <w:rsid w:val="00DF7A0D"/>
    <w:rsid w:val="00E00838"/>
    <w:rsid w:val="00E00EF3"/>
    <w:rsid w:val="00E0100F"/>
    <w:rsid w:val="00E01774"/>
    <w:rsid w:val="00E02658"/>
    <w:rsid w:val="00E03D72"/>
    <w:rsid w:val="00E0460C"/>
    <w:rsid w:val="00E0650E"/>
    <w:rsid w:val="00E06EF3"/>
    <w:rsid w:val="00E0760F"/>
    <w:rsid w:val="00E10AAA"/>
    <w:rsid w:val="00E10B38"/>
    <w:rsid w:val="00E11E0F"/>
    <w:rsid w:val="00E126F7"/>
    <w:rsid w:val="00E12EE5"/>
    <w:rsid w:val="00E13DD0"/>
    <w:rsid w:val="00E148FB"/>
    <w:rsid w:val="00E153EC"/>
    <w:rsid w:val="00E15A9A"/>
    <w:rsid w:val="00E15D42"/>
    <w:rsid w:val="00E17D16"/>
    <w:rsid w:val="00E21DD3"/>
    <w:rsid w:val="00E22ED6"/>
    <w:rsid w:val="00E23F2E"/>
    <w:rsid w:val="00E2400A"/>
    <w:rsid w:val="00E24822"/>
    <w:rsid w:val="00E25817"/>
    <w:rsid w:val="00E25A4D"/>
    <w:rsid w:val="00E27F55"/>
    <w:rsid w:val="00E30365"/>
    <w:rsid w:val="00E30ACB"/>
    <w:rsid w:val="00E315A4"/>
    <w:rsid w:val="00E3302F"/>
    <w:rsid w:val="00E332AD"/>
    <w:rsid w:val="00E338A3"/>
    <w:rsid w:val="00E35657"/>
    <w:rsid w:val="00E356D9"/>
    <w:rsid w:val="00E365AB"/>
    <w:rsid w:val="00E36A4F"/>
    <w:rsid w:val="00E36B93"/>
    <w:rsid w:val="00E36FB3"/>
    <w:rsid w:val="00E37BB6"/>
    <w:rsid w:val="00E415AA"/>
    <w:rsid w:val="00E430A8"/>
    <w:rsid w:val="00E4491F"/>
    <w:rsid w:val="00E45F90"/>
    <w:rsid w:val="00E463C3"/>
    <w:rsid w:val="00E46F55"/>
    <w:rsid w:val="00E5076B"/>
    <w:rsid w:val="00E51FA5"/>
    <w:rsid w:val="00E52273"/>
    <w:rsid w:val="00E539C3"/>
    <w:rsid w:val="00E53A7C"/>
    <w:rsid w:val="00E53AA9"/>
    <w:rsid w:val="00E54A9E"/>
    <w:rsid w:val="00E561A4"/>
    <w:rsid w:val="00E56BD1"/>
    <w:rsid w:val="00E60B90"/>
    <w:rsid w:val="00E612D5"/>
    <w:rsid w:val="00E628BA"/>
    <w:rsid w:val="00E64ECC"/>
    <w:rsid w:val="00E668D6"/>
    <w:rsid w:val="00E700F5"/>
    <w:rsid w:val="00E7112D"/>
    <w:rsid w:val="00E721A5"/>
    <w:rsid w:val="00E72FEF"/>
    <w:rsid w:val="00E7428A"/>
    <w:rsid w:val="00E74B90"/>
    <w:rsid w:val="00E77981"/>
    <w:rsid w:val="00E77E3D"/>
    <w:rsid w:val="00E77F7D"/>
    <w:rsid w:val="00E8107A"/>
    <w:rsid w:val="00E81AAD"/>
    <w:rsid w:val="00E82696"/>
    <w:rsid w:val="00E8349A"/>
    <w:rsid w:val="00E84658"/>
    <w:rsid w:val="00E85978"/>
    <w:rsid w:val="00E85A81"/>
    <w:rsid w:val="00E86D0C"/>
    <w:rsid w:val="00E91914"/>
    <w:rsid w:val="00E91F8A"/>
    <w:rsid w:val="00E91FCA"/>
    <w:rsid w:val="00E923C6"/>
    <w:rsid w:val="00E94B93"/>
    <w:rsid w:val="00EA36F8"/>
    <w:rsid w:val="00EB0376"/>
    <w:rsid w:val="00EB3A93"/>
    <w:rsid w:val="00EB54F4"/>
    <w:rsid w:val="00EB57EA"/>
    <w:rsid w:val="00EB6828"/>
    <w:rsid w:val="00EB700E"/>
    <w:rsid w:val="00EB7702"/>
    <w:rsid w:val="00EC2037"/>
    <w:rsid w:val="00EC6496"/>
    <w:rsid w:val="00ED00E5"/>
    <w:rsid w:val="00ED14BD"/>
    <w:rsid w:val="00ED23AA"/>
    <w:rsid w:val="00ED365E"/>
    <w:rsid w:val="00ED481E"/>
    <w:rsid w:val="00ED4BD3"/>
    <w:rsid w:val="00ED5924"/>
    <w:rsid w:val="00ED5E0E"/>
    <w:rsid w:val="00ED68B5"/>
    <w:rsid w:val="00ED6B3F"/>
    <w:rsid w:val="00ED74A6"/>
    <w:rsid w:val="00EE0062"/>
    <w:rsid w:val="00EE103E"/>
    <w:rsid w:val="00EE194B"/>
    <w:rsid w:val="00EE1EAE"/>
    <w:rsid w:val="00EE1FA9"/>
    <w:rsid w:val="00EE325D"/>
    <w:rsid w:val="00EE482D"/>
    <w:rsid w:val="00EE5315"/>
    <w:rsid w:val="00EE532F"/>
    <w:rsid w:val="00EF0838"/>
    <w:rsid w:val="00EF1EFF"/>
    <w:rsid w:val="00EF2F2D"/>
    <w:rsid w:val="00EF46DA"/>
    <w:rsid w:val="00EF48BA"/>
    <w:rsid w:val="00EF4A0B"/>
    <w:rsid w:val="00EF7114"/>
    <w:rsid w:val="00F00EA6"/>
    <w:rsid w:val="00F01773"/>
    <w:rsid w:val="00F02BE1"/>
    <w:rsid w:val="00F02D6A"/>
    <w:rsid w:val="00F02E02"/>
    <w:rsid w:val="00F02FD9"/>
    <w:rsid w:val="00F03E8A"/>
    <w:rsid w:val="00F04DB3"/>
    <w:rsid w:val="00F060F2"/>
    <w:rsid w:val="00F06A5B"/>
    <w:rsid w:val="00F123EB"/>
    <w:rsid w:val="00F126D5"/>
    <w:rsid w:val="00F13959"/>
    <w:rsid w:val="00F13FBC"/>
    <w:rsid w:val="00F14599"/>
    <w:rsid w:val="00F14DC9"/>
    <w:rsid w:val="00F15BD8"/>
    <w:rsid w:val="00F203BD"/>
    <w:rsid w:val="00F2067B"/>
    <w:rsid w:val="00F20E93"/>
    <w:rsid w:val="00F2103B"/>
    <w:rsid w:val="00F2263B"/>
    <w:rsid w:val="00F22EC0"/>
    <w:rsid w:val="00F22F98"/>
    <w:rsid w:val="00F232BD"/>
    <w:rsid w:val="00F234A1"/>
    <w:rsid w:val="00F23B8D"/>
    <w:rsid w:val="00F246FB"/>
    <w:rsid w:val="00F26133"/>
    <w:rsid w:val="00F31B39"/>
    <w:rsid w:val="00F32D13"/>
    <w:rsid w:val="00F334B3"/>
    <w:rsid w:val="00F33EA5"/>
    <w:rsid w:val="00F363C4"/>
    <w:rsid w:val="00F42CEE"/>
    <w:rsid w:val="00F4432C"/>
    <w:rsid w:val="00F4438B"/>
    <w:rsid w:val="00F457F9"/>
    <w:rsid w:val="00F47351"/>
    <w:rsid w:val="00F4759A"/>
    <w:rsid w:val="00F52845"/>
    <w:rsid w:val="00F52DC0"/>
    <w:rsid w:val="00F53317"/>
    <w:rsid w:val="00F53F5D"/>
    <w:rsid w:val="00F57804"/>
    <w:rsid w:val="00F604F8"/>
    <w:rsid w:val="00F61137"/>
    <w:rsid w:val="00F65068"/>
    <w:rsid w:val="00F65859"/>
    <w:rsid w:val="00F671C6"/>
    <w:rsid w:val="00F67F1C"/>
    <w:rsid w:val="00F700C1"/>
    <w:rsid w:val="00F7084F"/>
    <w:rsid w:val="00F71796"/>
    <w:rsid w:val="00F71C3B"/>
    <w:rsid w:val="00F72F92"/>
    <w:rsid w:val="00F73229"/>
    <w:rsid w:val="00F73567"/>
    <w:rsid w:val="00F7645B"/>
    <w:rsid w:val="00F771D9"/>
    <w:rsid w:val="00F77C55"/>
    <w:rsid w:val="00F80812"/>
    <w:rsid w:val="00F80BF6"/>
    <w:rsid w:val="00F816DA"/>
    <w:rsid w:val="00F81722"/>
    <w:rsid w:val="00F8432A"/>
    <w:rsid w:val="00F84931"/>
    <w:rsid w:val="00F849A7"/>
    <w:rsid w:val="00F85098"/>
    <w:rsid w:val="00F900CD"/>
    <w:rsid w:val="00F90E4A"/>
    <w:rsid w:val="00F927A0"/>
    <w:rsid w:val="00F928C9"/>
    <w:rsid w:val="00F92A3D"/>
    <w:rsid w:val="00F93A95"/>
    <w:rsid w:val="00F9469F"/>
    <w:rsid w:val="00F9630A"/>
    <w:rsid w:val="00FA1F8B"/>
    <w:rsid w:val="00FA2845"/>
    <w:rsid w:val="00FA35AC"/>
    <w:rsid w:val="00FA4E53"/>
    <w:rsid w:val="00FA5CC9"/>
    <w:rsid w:val="00FA60AC"/>
    <w:rsid w:val="00FA6CFC"/>
    <w:rsid w:val="00FB26FB"/>
    <w:rsid w:val="00FB3A21"/>
    <w:rsid w:val="00FB4513"/>
    <w:rsid w:val="00FB4B25"/>
    <w:rsid w:val="00FB4D29"/>
    <w:rsid w:val="00FB5879"/>
    <w:rsid w:val="00FB61A3"/>
    <w:rsid w:val="00FB636F"/>
    <w:rsid w:val="00FB69C4"/>
    <w:rsid w:val="00FC0864"/>
    <w:rsid w:val="00FC1397"/>
    <w:rsid w:val="00FC24A3"/>
    <w:rsid w:val="00FC2D4C"/>
    <w:rsid w:val="00FC35EC"/>
    <w:rsid w:val="00FC4063"/>
    <w:rsid w:val="00FC434C"/>
    <w:rsid w:val="00FC586C"/>
    <w:rsid w:val="00FC672E"/>
    <w:rsid w:val="00FC6B4B"/>
    <w:rsid w:val="00FC70B1"/>
    <w:rsid w:val="00FD0B7F"/>
    <w:rsid w:val="00FD17B6"/>
    <w:rsid w:val="00FD1BC6"/>
    <w:rsid w:val="00FD1F77"/>
    <w:rsid w:val="00FD2FCF"/>
    <w:rsid w:val="00FD3D49"/>
    <w:rsid w:val="00FE1CD1"/>
    <w:rsid w:val="00FE2A51"/>
    <w:rsid w:val="00FE4DAC"/>
    <w:rsid w:val="00FE6D47"/>
    <w:rsid w:val="00FE6E03"/>
    <w:rsid w:val="00FE7053"/>
    <w:rsid w:val="00FF0171"/>
    <w:rsid w:val="00FF0BDC"/>
    <w:rsid w:val="00FF12C4"/>
    <w:rsid w:val="00FF2F69"/>
    <w:rsid w:val="00FF4799"/>
    <w:rsid w:val="00FF4AE5"/>
    <w:rsid w:val="00FF4D0D"/>
    <w:rsid w:val="00FF5AB9"/>
    <w:rsid w:val="00FF5F7C"/>
    <w:rsid w:val="00FF6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8C0731"/>
  <w15:chartTrackingRefBased/>
  <w15:docId w15:val="{FC565960-DFD6-4D2B-A551-89A2041E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F4D0A"/>
    <w:rPr>
      <w:rFonts w:ascii="Arial" w:hAnsi="Arial"/>
      <w:sz w:val="22"/>
      <w:szCs w:val="24"/>
    </w:rPr>
  </w:style>
  <w:style w:type="paragraph" w:styleId="Nadpis1">
    <w:name w:val="heading 1"/>
    <w:aliases w:val="*PD Heading 1,Heading 1a,Outline 1,Outline 1 + 14 pt,Outline 1 + 14 pt + 14 pt,Outline 1 + 14 pt + 14 pt + 14 pt,h1,Part,Heading 1 Char2 Char,Heading 1 Char1 Char Char,Heading 1 Char Char Char Char,Heading 1 Char Char1 Char,E1,Outlin..."/>
    <w:basedOn w:val="Normln"/>
    <w:next w:val="Normln"/>
    <w:link w:val="Nadpis1Char"/>
    <w:qFormat/>
    <w:rsid w:val="007C5A7B"/>
    <w:pPr>
      <w:keepNext/>
      <w:pageBreakBefore/>
      <w:numPr>
        <w:numId w:val="22"/>
      </w:numPr>
      <w:tabs>
        <w:tab w:val="left" w:pos="851"/>
      </w:tabs>
      <w:spacing w:before="360" w:after="240"/>
      <w:outlineLvl w:val="0"/>
    </w:pPr>
    <w:rPr>
      <w:rFonts w:cs="Arial"/>
      <w:b/>
      <w:sz w:val="28"/>
      <w:szCs w:val="28"/>
    </w:rPr>
  </w:style>
  <w:style w:type="paragraph" w:styleId="Nadpis2">
    <w:name w:val="heading 2"/>
    <w:aliases w:val="*PD Heading 2,Chapter Title,. (1.1),Outline 2,Outline 2 + 12 pt,Heading 2 Char1,Heading 2 Char Char,Heading 2 Char,h2 Char,Outline 2 + 12 pt + 1...,Out...,Outline 2 + 12 pt + L...,H2,H2 ...,Outline 2 + 12 pt + C...,Outline 2 + Justified,Hea..."/>
    <w:basedOn w:val="Normln"/>
    <w:next w:val="Normln"/>
    <w:link w:val="Nadpis2Char"/>
    <w:qFormat/>
    <w:rsid w:val="007C5A7B"/>
    <w:pPr>
      <w:keepNext/>
      <w:numPr>
        <w:ilvl w:val="1"/>
        <w:numId w:val="22"/>
      </w:numPr>
      <w:tabs>
        <w:tab w:val="left" w:pos="851"/>
      </w:tabs>
      <w:spacing w:before="240" w:after="240"/>
      <w:outlineLvl w:val="1"/>
    </w:pPr>
    <w:rPr>
      <w:rFonts w:cs="Arial"/>
      <w:b/>
      <w:sz w:val="24"/>
    </w:rPr>
  </w:style>
  <w:style w:type="paragraph" w:styleId="Nadpis3">
    <w:name w:val="heading 3"/>
    <w:aliases w:val="*PD Heading 3,H3,. (1.1.1),Outline 3,Heading 3 Char1 Char,Heading 3 Char Char Char,Heading 3 Char1 Char Char Char,Heading 3 Char Char Char Char Char,Heading 3 Char2 Char Char Char Char Char,Heading 3 Char1 Char9,Section,step doc,step doc 3"/>
    <w:basedOn w:val="Normln"/>
    <w:next w:val="Normln"/>
    <w:link w:val="Nadpis3Char"/>
    <w:qFormat/>
    <w:rsid w:val="007C5A7B"/>
    <w:pPr>
      <w:keepNext/>
      <w:numPr>
        <w:ilvl w:val="2"/>
        <w:numId w:val="22"/>
      </w:numPr>
      <w:tabs>
        <w:tab w:val="left" w:pos="851"/>
      </w:tabs>
      <w:spacing w:before="240" w:after="240"/>
      <w:outlineLvl w:val="2"/>
    </w:pPr>
    <w:rPr>
      <w:rFonts w:eastAsia="SimSun" w:cs="Arial"/>
      <w:b/>
    </w:rPr>
  </w:style>
  <w:style w:type="paragraph" w:styleId="Nadpis4">
    <w:name w:val="heading 4"/>
    <w:aliases w:val="*PD Heading 4,Map Title,*PD Heading 5,Contract Heading 1.1.1.1,PFDL - Heading 4,Heading 4 p,Wyeth - Heading 4"/>
    <w:basedOn w:val="Normln"/>
    <w:next w:val="Normln"/>
    <w:link w:val="Nadpis4Char"/>
    <w:qFormat/>
    <w:rsid w:val="004D6A68"/>
    <w:pPr>
      <w:keepNext/>
      <w:numPr>
        <w:ilvl w:val="3"/>
        <w:numId w:val="22"/>
      </w:numPr>
      <w:tabs>
        <w:tab w:val="left" w:pos="851"/>
      </w:tabs>
      <w:spacing w:before="240" w:after="120"/>
      <w:outlineLvl w:val="3"/>
    </w:pPr>
    <w:rPr>
      <w:rFonts w:eastAsia="SimSun"/>
      <w:b/>
      <w:bCs/>
    </w:rPr>
  </w:style>
  <w:style w:type="paragraph" w:styleId="Nadpis5">
    <w:name w:val="heading 5"/>
    <w:basedOn w:val="Nadpis4"/>
    <w:next w:val="Normlnodsazen"/>
    <w:link w:val="Nadpis5Char"/>
    <w:qFormat/>
    <w:rsid w:val="007C5A7B"/>
    <w:pPr>
      <w:numPr>
        <w:ilvl w:val="4"/>
      </w:numPr>
      <w:outlineLvl w:val="4"/>
    </w:pPr>
  </w:style>
  <w:style w:type="paragraph" w:styleId="Nadpis6">
    <w:name w:val="heading 6"/>
    <w:basedOn w:val="Nadpis5"/>
    <w:next w:val="Normlnodsazen"/>
    <w:link w:val="Nadpis6Char"/>
    <w:autoRedefine/>
    <w:qFormat/>
    <w:rsid w:val="007C5A7B"/>
    <w:pPr>
      <w:numPr>
        <w:ilvl w:val="5"/>
        <w:numId w:val="17"/>
      </w:numPr>
      <w:tabs>
        <w:tab w:val="num" w:pos="1152"/>
      </w:tabs>
      <w:ind w:left="1152" w:hanging="1152"/>
      <w:outlineLvl w:val="5"/>
    </w:pPr>
    <w:rPr>
      <w14:scene3d>
        <w14:camera w14:prst="orthographicFront"/>
        <w14:lightRig w14:rig="threePt" w14:dir="t">
          <w14:rot w14:lat="0" w14:lon="0" w14:rev="0"/>
        </w14:lightRig>
      </w14:scene3d>
    </w:rPr>
  </w:style>
  <w:style w:type="paragraph" w:styleId="Nadpis7">
    <w:name w:val="heading 7"/>
    <w:aliases w:val="Lite Heading"/>
    <w:basedOn w:val="Normln"/>
    <w:next w:val="Normln"/>
    <w:link w:val="Nadpis7Char"/>
    <w:rsid w:val="007B06B2"/>
    <w:pPr>
      <w:tabs>
        <w:tab w:val="right" w:leader="dot" w:pos="9720"/>
      </w:tabs>
      <w:spacing w:before="240" w:after="240"/>
      <w:outlineLvl w:val="6"/>
    </w:pPr>
    <w:rPr>
      <w:rFonts w:cs="Arial"/>
      <w:b/>
      <w:color w:val="000000"/>
      <w:sz w:val="28"/>
      <w:szCs w:val="22"/>
    </w:rPr>
  </w:style>
  <w:style w:type="paragraph" w:styleId="Nadpis8">
    <w:name w:val="heading 8"/>
    <w:basedOn w:val="Normln"/>
    <w:next w:val="Normln"/>
    <w:link w:val="Nadpis8Char"/>
    <w:qFormat/>
    <w:rsid w:val="007C5A7B"/>
    <w:pPr>
      <w:spacing w:before="240" w:after="60"/>
      <w:outlineLvl w:val="7"/>
    </w:pPr>
    <w:rPr>
      <w:i/>
      <w:iCs/>
    </w:rPr>
  </w:style>
  <w:style w:type="paragraph" w:styleId="Nadpis9">
    <w:name w:val="heading 9"/>
    <w:basedOn w:val="Normln"/>
    <w:next w:val="Normln"/>
    <w:link w:val="Nadpis9Char"/>
    <w:qFormat/>
    <w:rsid w:val="007C5A7B"/>
    <w:pPr>
      <w:spacing w:before="240" w:after="60"/>
      <w:outlineLvl w:val="8"/>
    </w:pPr>
    <w:rPr>
      <w:rFonts w:cs="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asicPDtext">
    <w:name w:val="*Basic_PDtext"/>
    <w:link w:val="BasicPDtextChar"/>
    <w:qFormat/>
    <w:rsid w:val="00B22058"/>
    <w:rPr>
      <w:rFonts w:ascii="Arial Narrow" w:hAnsi="Arial Narrow"/>
      <w:sz w:val="22"/>
      <w:szCs w:val="24"/>
    </w:rPr>
  </w:style>
  <w:style w:type="paragraph" w:styleId="Obsah1">
    <w:name w:val="toc 1"/>
    <w:aliases w:val="*PDTOC 1"/>
    <w:basedOn w:val="BasicPDtext"/>
    <w:next w:val="Obsah2"/>
    <w:autoRedefine/>
    <w:uiPriority w:val="39"/>
    <w:rsid w:val="001B27D5"/>
    <w:pPr>
      <w:spacing w:before="360"/>
    </w:pPr>
    <w:rPr>
      <w:rFonts w:ascii="Arial" w:hAnsi="Arial"/>
      <w:b/>
      <w:bCs/>
      <w:caps/>
      <w:sz w:val="24"/>
    </w:rPr>
  </w:style>
  <w:style w:type="paragraph" w:customStyle="1" w:styleId="ProposalBlock">
    <w:name w:val="*Proposal_Block"/>
    <w:basedOn w:val="BasicPDtext"/>
    <w:rsid w:val="00B22058"/>
    <w:rPr>
      <w:b/>
    </w:rPr>
  </w:style>
  <w:style w:type="paragraph" w:customStyle="1" w:styleId="Footer">
    <w:name w:val="*Footer"/>
    <w:basedOn w:val="BasicPDtext"/>
    <w:rsid w:val="00B22058"/>
    <w:pPr>
      <w:pBdr>
        <w:top w:val="single" w:sz="6" w:space="2" w:color="auto"/>
      </w:pBdr>
    </w:pPr>
    <w:rPr>
      <w:rFonts w:ascii="Trebuchet MS" w:hAnsi="Trebuchet MS"/>
      <w:sz w:val="18"/>
    </w:rPr>
  </w:style>
  <w:style w:type="paragraph" w:customStyle="1" w:styleId="PDHeader">
    <w:name w:val="*PDHeader"/>
    <w:basedOn w:val="BasicPDtext"/>
    <w:rsid w:val="00B22058"/>
    <w:pPr>
      <w:jc w:val="right"/>
    </w:pPr>
    <w:rPr>
      <w:rFonts w:ascii="Trebuchet MS" w:hAnsi="Trebuchet MS"/>
      <w:b/>
    </w:rPr>
  </w:style>
  <w:style w:type="paragraph" w:customStyle="1" w:styleId="HeaderTitle">
    <w:name w:val="*Header_Title"/>
    <w:basedOn w:val="BasicPDtext"/>
    <w:rsid w:val="00B22058"/>
    <w:pPr>
      <w:spacing w:after="240"/>
    </w:pPr>
    <w:rPr>
      <w:b/>
      <w:spacing w:val="20"/>
      <w:sz w:val="36"/>
    </w:rPr>
  </w:style>
  <w:style w:type="paragraph" w:customStyle="1" w:styleId="LargeBoldCentered">
    <w:name w:val="*LargeBoldCentered"/>
    <w:basedOn w:val="BasicPDtext"/>
    <w:rsid w:val="00B22058"/>
    <w:pPr>
      <w:spacing w:before="360" w:after="240"/>
      <w:jc w:val="center"/>
    </w:pPr>
    <w:rPr>
      <w:b/>
      <w:sz w:val="32"/>
    </w:rPr>
  </w:style>
  <w:style w:type="paragraph" w:styleId="Obsah2">
    <w:name w:val="toc 2"/>
    <w:aliases w:val="*PDTOC 2"/>
    <w:basedOn w:val="BasicPDtext"/>
    <w:next w:val="Obsah3"/>
    <w:uiPriority w:val="39"/>
    <w:rsid w:val="001B27D5"/>
    <w:pPr>
      <w:spacing w:before="240"/>
    </w:pPr>
    <w:rPr>
      <w:rFonts w:ascii="Arial" w:hAnsi="Arial"/>
      <w:b/>
      <w:bCs/>
      <w:szCs w:val="20"/>
    </w:rPr>
  </w:style>
  <w:style w:type="paragraph" w:customStyle="1" w:styleId="MediumBoldCentered">
    <w:name w:val="*MediumBoldCentered"/>
    <w:basedOn w:val="BasicPDtext"/>
    <w:rsid w:val="00B22058"/>
    <w:pPr>
      <w:spacing w:before="240" w:after="240"/>
      <w:jc w:val="center"/>
    </w:pPr>
    <w:rPr>
      <w:b/>
    </w:rPr>
  </w:style>
  <w:style w:type="paragraph" w:styleId="Obsah3">
    <w:name w:val="toc 3"/>
    <w:aliases w:val="*PDTOC 3"/>
    <w:basedOn w:val="BasicPDtext"/>
    <w:next w:val="Obsah4"/>
    <w:uiPriority w:val="39"/>
    <w:rsid w:val="001B27D5"/>
    <w:pPr>
      <w:ind w:left="220"/>
    </w:pPr>
    <w:rPr>
      <w:rFonts w:ascii="Arial" w:hAnsi="Arial"/>
      <w:szCs w:val="20"/>
    </w:rPr>
  </w:style>
  <w:style w:type="paragraph" w:customStyle="1" w:styleId="ProposalTitleBold">
    <w:name w:val="*ProposalTitleBold"/>
    <w:basedOn w:val="BasicPDtext"/>
    <w:rsid w:val="00B22058"/>
    <w:pPr>
      <w:jc w:val="right"/>
    </w:pPr>
    <w:rPr>
      <w:rFonts w:ascii="Trebuchet MS" w:hAnsi="Trebuchet MS"/>
      <w:b/>
      <w:caps/>
      <w:sz w:val="48"/>
      <w:szCs w:val="48"/>
    </w:rPr>
  </w:style>
  <w:style w:type="paragraph" w:customStyle="1" w:styleId="BasicTableTextL">
    <w:name w:val="*BasicTableTextL"/>
    <w:basedOn w:val="BasicPDtext"/>
    <w:rsid w:val="00B22058"/>
    <w:rPr>
      <w:sz w:val="18"/>
    </w:rPr>
  </w:style>
  <w:style w:type="paragraph" w:customStyle="1" w:styleId="BasicTableTextLB">
    <w:name w:val="*BasicTableTextLB"/>
    <w:basedOn w:val="BasicTableTextL"/>
    <w:rsid w:val="00B22058"/>
    <w:rPr>
      <w:b/>
    </w:rPr>
  </w:style>
  <w:style w:type="paragraph" w:customStyle="1" w:styleId="BasicTableTitle">
    <w:name w:val="*BasicTableTitle"/>
    <w:basedOn w:val="BasicPDtext"/>
    <w:link w:val="BasicTableTitleChar"/>
    <w:rsid w:val="00B22058"/>
    <w:pPr>
      <w:spacing w:before="360" w:after="100"/>
    </w:pPr>
    <w:rPr>
      <w:b/>
      <w:bCs/>
    </w:rPr>
  </w:style>
  <w:style w:type="paragraph" w:customStyle="1" w:styleId="NoteText">
    <w:name w:val="*NoteText"/>
    <w:basedOn w:val="BasicPDItalic"/>
    <w:next w:val="BasicPDtext"/>
    <w:rsid w:val="00B22058"/>
    <w:rPr>
      <w:sz w:val="18"/>
    </w:rPr>
  </w:style>
  <w:style w:type="paragraph" w:customStyle="1" w:styleId="Flietext">
    <w:name w:val="Fließtext"/>
    <w:basedOn w:val="Normln"/>
    <w:rsid w:val="00B22058"/>
    <w:pPr>
      <w:keepLines/>
      <w:tabs>
        <w:tab w:val="left" w:pos="567"/>
      </w:tabs>
      <w:spacing w:line="267" w:lineRule="atLeast"/>
    </w:pPr>
    <w:rPr>
      <w:rFonts w:ascii="Futura" w:hAnsi="Futura"/>
      <w:sz w:val="20"/>
      <w:szCs w:val="20"/>
      <w:lang w:val="de-DE"/>
    </w:rPr>
  </w:style>
  <w:style w:type="paragraph" w:customStyle="1" w:styleId="SecondaryBullet">
    <w:name w:val="*SecondaryBullet"/>
    <w:basedOn w:val="BasicPDBullet"/>
    <w:next w:val="BasicPDtext"/>
    <w:autoRedefine/>
    <w:rsid w:val="00B22058"/>
    <w:pPr>
      <w:numPr>
        <w:numId w:val="11"/>
      </w:numPr>
    </w:pPr>
    <w:rPr>
      <w:rFonts w:cs="Arial"/>
      <w:noProof/>
      <w:color w:val="000000"/>
    </w:rPr>
  </w:style>
  <w:style w:type="paragraph" w:customStyle="1" w:styleId="BasicPDBullet">
    <w:name w:val="*Basic_PDBullet"/>
    <w:basedOn w:val="BasicPDtext"/>
    <w:next w:val="BasicPDtext"/>
    <w:link w:val="BasicPDBulletChar"/>
    <w:rsid w:val="00B22058"/>
    <w:pPr>
      <w:numPr>
        <w:numId w:val="1"/>
      </w:numPr>
    </w:pPr>
  </w:style>
  <w:style w:type="paragraph" w:styleId="Zhlav">
    <w:name w:val="header"/>
    <w:basedOn w:val="Normln"/>
    <w:link w:val="ZhlavChar"/>
    <w:uiPriority w:val="99"/>
    <w:rsid w:val="00B22058"/>
    <w:pPr>
      <w:tabs>
        <w:tab w:val="center" w:pos="4320"/>
        <w:tab w:val="right" w:pos="8640"/>
      </w:tabs>
    </w:pPr>
  </w:style>
  <w:style w:type="paragraph" w:styleId="Zpat">
    <w:name w:val="footer"/>
    <w:basedOn w:val="Normln"/>
    <w:link w:val="ZpatChar"/>
    <w:uiPriority w:val="99"/>
    <w:rsid w:val="00B22058"/>
    <w:pPr>
      <w:tabs>
        <w:tab w:val="center" w:pos="4320"/>
        <w:tab w:val="right" w:pos="8640"/>
      </w:tabs>
    </w:pPr>
  </w:style>
  <w:style w:type="paragraph" w:styleId="Normlnodsazen">
    <w:name w:val="Normal Indent"/>
    <w:basedOn w:val="Normln"/>
    <w:rsid w:val="00B22058"/>
    <w:pPr>
      <w:ind w:left="709"/>
    </w:pPr>
  </w:style>
  <w:style w:type="paragraph" w:styleId="Obsah4">
    <w:name w:val="toc 4"/>
    <w:aliases w:val="*PDTOC 4"/>
    <w:basedOn w:val="BasicPDtext"/>
    <w:next w:val="Obsah5"/>
    <w:uiPriority w:val="39"/>
    <w:rsid w:val="001B27D5"/>
    <w:pPr>
      <w:ind w:left="440"/>
    </w:pPr>
    <w:rPr>
      <w:rFonts w:ascii="Arial" w:hAnsi="Arial"/>
      <w:szCs w:val="20"/>
    </w:rPr>
  </w:style>
  <w:style w:type="character" w:customStyle="1" w:styleId="BasicPDtextChar">
    <w:name w:val="*Basic_PDtext Char"/>
    <w:link w:val="BasicPDtext"/>
    <w:rsid w:val="00B22058"/>
    <w:rPr>
      <w:rFonts w:ascii="Arial Narrow" w:hAnsi="Arial Narrow"/>
      <w:sz w:val="22"/>
      <w:szCs w:val="24"/>
      <w:lang w:val="en-US" w:eastAsia="en-US" w:bidi="ar-SA"/>
    </w:rPr>
  </w:style>
  <w:style w:type="paragraph" w:customStyle="1" w:styleId="BasicTableTextC">
    <w:name w:val="*BasicTableTextC"/>
    <w:basedOn w:val="BasicTableTextL"/>
    <w:rsid w:val="00B22058"/>
    <w:pPr>
      <w:spacing w:before="60" w:after="60"/>
      <w:jc w:val="center"/>
    </w:pPr>
  </w:style>
  <w:style w:type="paragraph" w:customStyle="1" w:styleId="BasicTableTextCB">
    <w:name w:val="*BasicTableTextCB"/>
    <w:basedOn w:val="BasicTableTextLB"/>
    <w:rsid w:val="00B22058"/>
    <w:pPr>
      <w:spacing w:before="100" w:after="100"/>
      <w:jc w:val="center"/>
    </w:pPr>
  </w:style>
  <w:style w:type="table" w:styleId="Mkatabulky">
    <w:name w:val="Table Grid"/>
    <w:basedOn w:val="Normlntabulka"/>
    <w:rsid w:val="00B22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cing">
    <w:name w:val="pricing"/>
    <w:basedOn w:val="Normln"/>
    <w:rsid w:val="00B22058"/>
    <w:pPr>
      <w:tabs>
        <w:tab w:val="left" w:pos="1440"/>
        <w:tab w:val="right" w:leader="dot" w:pos="9720"/>
      </w:tabs>
      <w:ind w:left="1440"/>
    </w:pPr>
    <w:rPr>
      <w:b/>
      <w:bCs/>
    </w:rPr>
  </w:style>
  <w:style w:type="paragraph" w:customStyle="1" w:styleId="Body">
    <w:name w:val="Body"/>
    <w:basedOn w:val="Normln"/>
    <w:next w:val="Normln"/>
    <w:rsid w:val="00B22058"/>
    <w:pPr>
      <w:keepLines/>
      <w:spacing w:before="120"/>
      <w:ind w:left="360"/>
    </w:pPr>
    <w:rPr>
      <w:sz w:val="20"/>
      <w:szCs w:val="20"/>
    </w:rPr>
  </w:style>
  <w:style w:type="paragraph" w:styleId="Textbubliny">
    <w:name w:val="Balloon Text"/>
    <w:basedOn w:val="Normln"/>
    <w:semiHidden/>
    <w:rsid w:val="00B22058"/>
    <w:rPr>
      <w:rFonts w:ascii="Tahoma" w:hAnsi="Tahoma" w:cs="Tahoma"/>
      <w:sz w:val="16"/>
      <w:szCs w:val="16"/>
    </w:rPr>
  </w:style>
  <w:style w:type="paragraph" w:customStyle="1" w:styleId="RATitlePage">
    <w:name w:val="RATitlePage"/>
    <w:basedOn w:val="ProposalTitleBold"/>
    <w:link w:val="RATitlePageChar"/>
    <w:rsid w:val="00B22058"/>
    <w:rPr>
      <w:rFonts w:ascii="Arial" w:hAnsi="Arial"/>
      <w:b w:val="0"/>
      <w:color w:val="999999"/>
    </w:rPr>
  </w:style>
  <w:style w:type="paragraph" w:styleId="Rejstk1">
    <w:name w:val="index 1"/>
    <w:basedOn w:val="Normln"/>
    <w:next w:val="Normln"/>
    <w:semiHidden/>
    <w:rsid w:val="00B22058"/>
    <w:rPr>
      <w:rFonts w:ascii="Futura" w:hAnsi="Futura"/>
      <w:szCs w:val="20"/>
      <w:lang w:val="de-DE"/>
    </w:rPr>
  </w:style>
  <w:style w:type="paragraph" w:customStyle="1" w:styleId="RATitleBlock">
    <w:name w:val="RATitleBlock"/>
    <w:basedOn w:val="BasicTableTextL"/>
    <w:uiPriority w:val="99"/>
    <w:rsid w:val="00B22058"/>
    <w:pPr>
      <w:spacing w:before="40" w:after="40"/>
    </w:pPr>
    <w:rPr>
      <w:color w:val="999999"/>
      <w:szCs w:val="18"/>
    </w:rPr>
  </w:style>
  <w:style w:type="paragraph" w:customStyle="1" w:styleId="RAContracttext">
    <w:name w:val="*RA Contract text"/>
    <w:basedOn w:val="Normln"/>
    <w:rsid w:val="00B22058"/>
    <w:pPr>
      <w:tabs>
        <w:tab w:val="left" w:pos="540"/>
      </w:tabs>
      <w:spacing w:after="240"/>
      <w:jc w:val="both"/>
    </w:pPr>
    <w:rPr>
      <w:rFonts w:cs="Arial"/>
      <w:sz w:val="15"/>
      <w:szCs w:val="15"/>
    </w:rPr>
  </w:style>
  <w:style w:type="character" w:customStyle="1" w:styleId="NormalBold">
    <w:name w:val="Normal + Bold"/>
    <w:rsid w:val="00B22058"/>
    <w:rPr>
      <w:b/>
      <w:bCs/>
    </w:rPr>
  </w:style>
  <w:style w:type="character" w:customStyle="1" w:styleId="BasicPDtextCharChar">
    <w:name w:val="*Basic_PDtext Char Char"/>
    <w:rsid w:val="00B22058"/>
    <w:rPr>
      <w:rFonts w:ascii="Arial Narrow" w:hAnsi="Arial Narrow"/>
      <w:sz w:val="22"/>
      <w:szCs w:val="24"/>
      <w:lang w:val="en-US" w:eastAsia="en-US" w:bidi="ar-SA"/>
    </w:rPr>
  </w:style>
  <w:style w:type="paragraph" w:customStyle="1" w:styleId="PMstyle">
    <w:name w:val="PMstyle"/>
    <w:rsid w:val="00B22058"/>
    <w:rPr>
      <w:sz w:val="22"/>
      <w:szCs w:val="22"/>
    </w:rPr>
  </w:style>
  <w:style w:type="paragraph" w:customStyle="1" w:styleId="BulletIndent">
    <w:name w:val="Bullet Indent"/>
    <w:basedOn w:val="Normln"/>
    <w:rsid w:val="00B22058"/>
    <w:pPr>
      <w:numPr>
        <w:numId w:val="2"/>
      </w:numPr>
    </w:pPr>
    <w:rPr>
      <w:sz w:val="20"/>
      <w:szCs w:val="20"/>
    </w:rPr>
  </w:style>
  <w:style w:type="paragraph" w:customStyle="1" w:styleId="Style1">
    <w:name w:val="Style1"/>
    <w:basedOn w:val="Normln"/>
    <w:rsid w:val="00B22058"/>
    <w:pPr>
      <w:overflowPunct w:val="0"/>
      <w:autoSpaceDE w:val="0"/>
      <w:autoSpaceDN w:val="0"/>
      <w:adjustRightInd w:val="0"/>
      <w:ind w:left="720"/>
      <w:textAlignment w:val="baseline"/>
    </w:pPr>
    <w:rPr>
      <w:szCs w:val="20"/>
    </w:rPr>
  </w:style>
  <w:style w:type="paragraph" w:customStyle="1" w:styleId="AddressBlock">
    <w:name w:val="*Address_Block"/>
    <w:basedOn w:val="BasicPDtext"/>
    <w:next w:val="BasicPDtext"/>
    <w:rsid w:val="00B22058"/>
    <w:rPr>
      <w:b/>
    </w:rPr>
  </w:style>
  <w:style w:type="paragraph" w:customStyle="1" w:styleId="ArchiveInfoBold">
    <w:name w:val="*Archive_Info_Bold"/>
    <w:basedOn w:val="BasicPDtext"/>
    <w:next w:val="ArchiveInfo"/>
    <w:rsid w:val="00B22058"/>
    <w:rPr>
      <w:b/>
      <w:sz w:val="12"/>
    </w:rPr>
  </w:style>
  <w:style w:type="paragraph" w:customStyle="1" w:styleId="ArchiveInfo">
    <w:name w:val="*Archive_Info"/>
    <w:basedOn w:val="BasicPDtext"/>
    <w:rsid w:val="00B22058"/>
    <w:rPr>
      <w:sz w:val="12"/>
    </w:rPr>
  </w:style>
  <w:style w:type="paragraph" w:customStyle="1" w:styleId="Attachment">
    <w:name w:val="*Attachment"/>
    <w:basedOn w:val="BasicPDtext"/>
    <w:next w:val="BasicPDtext"/>
    <w:rsid w:val="00B22058"/>
    <w:pPr>
      <w:spacing w:before="360"/>
    </w:pPr>
    <w:rPr>
      <w:sz w:val="18"/>
    </w:rPr>
  </w:style>
  <w:style w:type="paragraph" w:styleId="Obsah5">
    <w:name w:val="toc 5"/>
    <w:basedOn w:val="Normln"/>
    <w:next w:val="Normln"/>
    <w:uiPriority w:val="39"/>
    <w:rsid w:val="001B27D5"/>
    <w:pPr>
      <w:ind w:left="660"/>
    </w:pPr>
    <w:rPr>
      <w:sz w:val="20"/>
      <w:szCs w:val="20"/>
    </w:rPr>
  </w:style>
  <w:style w:type="paragraph" w:styleId="Obsah6">
    <w:name w:val="toc 6"/>
    <w:basedOn w:val="Normln"/>
    <w:next w:val="Normln"/>
    <w:autoRedefine/>
    <w:semiHidden/>
    <w:rsid w:val="001B27D5"/>
    <w:pPr>
      <w:ind w:left="880"/>
    </w:pPr>
    <w:rPr>
      <w:sz w:val="20"/>
      <w:szCs w:val="20"/>
    </w:rPr>
  </w:style>
  <w:style w:type="paragraph" w:styleId="Obsah7">
    <w:name w:val="toc 7"/>
    <w:basedOn w:val="Normln"/>
    <w:next w:val="Normln"/>
    <w:autoRedefine/>
    <w:uiPriority w:val="39"/>
    <w:rsid w:val="001B27D5"/>
    <w:pPr>
      <w:ind w:left="1100"/>
    </w:pPr>
    <w:rPr>
      <w:sz w:val="20"/>
      <w:szCs w:val="20"/>
    </w:rPr>
  </w:style>
  <w:style w:type="paragraph" w:styleId="Obsah8">
    <w:name w:val="toc 8"/>
    <w:basedOn w:val="Normln"/>
    <w:next w:val="Normln"/>
    <w:autoRedefine/>
    <w:semiHidden/>
    <w:rsid w:val="001B27D5"/>
    <w:pPr>
      <w:ind w:left="1320"/>
    </w:pPr>
    <w:rPr>
      <w:sz w:val="20"/>
      <w:szCs w:val="20"/>
    </w:rPr>
  </w:style>
  <w:style w:type="paragraph" w:styleId="Obsah9">
    <w:name w:val="toc 9"/>
    <w:basedOn w:val="Normln"/>
    <w:next w:val="Normln"/>
    <w:autoRedefine/>
    <w:uiPriority w:val="39"/>
    <w:rsid w:val="001B27D5"/>
    <w:pPr>
      <w:ind w:left="1540"/>
    </w:pPr>
    <w:rPr>
      <w:sz w:val="20"/>
      <w:szCs w:val="20"/>
    </w:rPr>
  </w:style>
  <w:style w:type="character" w:styleId="Hypertextovodkaz">
    <w:name w:val="Hyperlink"/>
    <w:uiPriority w:val="99"/>
    <w:rsid w:val="00B22058"/>
    <w:rPr>
      <w:color w:val="0000FF"/>
      <w:u w:val="single"/>
    </w:rPr>
  </w:style>
  <w:style w:type="character" w:styleId="Odkaznakoment">
    <w:name w:val="annotation reference"/>
    <w:uiPriority w:val="99"/>
    <w:semiHidden/>
    <w:rsid w:val="00B22058"/>
    <w:rPr>
      <w:sz w:val="16"/>
      <w:szCs w:val="16"/>
    </w:rPr>
  </w:style>
  <w:style w:type="paragraph" w:styleId="Textkomente">
    <w:name w:val="annotation text"/>
    <w:basedOn w:val="Normln"/>
    <w:link w:val="TextkomenteChar"/>
    <w:semiHidden/>
    <w:rsid w:val="00B22058"/>
    <w:rPr>
      <w:sz w:val="20"/>
      <w:szCs w:val="20"/>
    </w:rPr>
  </w:style>
  <w:style w:type="paragraph" w:styleId="Rejstk7">
    <w:name w:val="index 7"/>
    <w:basedOn w:val="Normln"/>
    <w:next w:val="Normln"/>
    <w:semiHidden/>
    <w:rsid w:val="00B22058"/>
    <w:pPr>
      <w:ind w:left="1698"/>
    </w:pPr>
    <w:rPr>
      <w:rFonts w:ascii="Futura" w:hAnsi="Futura"/>
      <w:szCs w:val="20"/>
      <w:lang w:val="de-DE"/>
    </w:rPr>
  </w:style>
  <w:style w:type="paragraph" w:styleId="Rejstk6">
    <w:name w:val="index 6"/>
    <w:basedOn w:val="Normln"/>
    <w:next w:val="Normln"/>
    <w:semiHidden/>
    <w:rsid w:val="00B22058"/>
    <w:pPr>
      <w:ind w:left="1415"/>
    </w:pPr>
    <w:rPr>
      <w:rFonts w:ascii="Futura" w:hAnsi="Futura"/>
      <w:szCs w:val="20"/>
      <w:lang w:val="de-DE"/>
    </w:rPr>
  </w:style>
  <w:style w:type="paragraph" w:styleId="Rejstk5">
    <w:name w:val="index 5"/>
    <w:basedOn w:val="Normln"/>
    <w:next w:val="Normln"/>
    <w:semiHidden/>
    <w:rsid w:val="00B22058"/>
    <w:pPr>
      <w:ind w:left="1132"/>
    </w:pPr>
    <w:rPr>
      <w:rFonts w:ascii="Futura" w:hAnsi="Futura"/>
      <w:szCs w:val="20"/>
      <w:lang w:val="de-DE"/>
    </w:rPr>
  </w:style>
  <w:style w:type="paragraph" w:styleId="Rejstk4">
    <w:name w:val="index 4"/>
    <w:basedOn w:val="Normln"/>
    <w:next w:val="Normln"/>
    <w:semiHidden/>
    <w:rsid w:val="00B22058"/>
    <w:pPr>
      <w:ind w:left="849"/>
    </w:pPr>
    <w:rPr>
      <w:rFonts w:ascii="Futura" w:hAnsi="Futura"/>
      <w:szCs w:val="20"/>
      <w:lang w:val="de-DE"/>
    </w:rPr>
  </w:style>
  <w:style w:type="paragraph" w:styleId="Rejstk3">
    <w:name w:val="index 3"/>
    <w:basedOn w:val="Normln"/>
    <w:next w:val="Normln"/>
    <w:semiHidden/>
    <w:rsid w:val="00B22058"/>
    <w:pPr>
      <w:ind w:left="566"/>
    </w:pPr>
    <w:rPr>
      <w:rFonts w:ascii="Futura" w:hAnsi="Futura"/>
      <w:szCs w:val="20"/>
      <w:lang w:val="de-DE"/>
    </w:rPr>
  </w:style>
  <w:style w:type="paragraph" w:styleId="Rejstk2">
    <w:name w:val="index 2"/>
    <w:basedOn w:val="Normln"/>
    <w:next w:val="Normln"/>
    <w:semiHidden/>
    <w:rsid w:val="00B22058"/>
    <w:pPr>
      <w:ind w:left="283"/>
    </w:pPr>
    <w:rPr>
      <w:rFonts w:ascii="Futura" w:hAnsi="Futura"/>
      <w:szCs w:val="20"/>
      <w:lang w:val="de-DE"/>
    </w:rPr>
  </w:style>
  <w:style w:type="character" w:styleId="slodku">
    <w:name w:val="line number"/>
    <w:basedOn w:val="Standardnpsmoodstavce"/>
    <w:rsid w:val="00B22058"/>
  </w:style>
  <w:style w:type="paragraph" w:styleId="Hlavikarejstku">
    <w:name w:val="index heading"/>
    <w:basedOn w:val="Normln"/>
    <w:next w:val="Rejstk1"/>
    <w:semiHidden/>
    <w:rsid w:val="00B22058"/>
    <w:rPr>
      <w:rFonts w:ascii="Futura" w:hAnsi="Futura"/>
      <w:szCs w:val="20"/>
      <w:lang w:val="de-DE"/>
    </w:rPr>
  </w:style>
  <w:style w:type="character" w:styleId="Znakapoznpodarou">
    <w:name w:val="footnote reference"/>
    <w:semiHidden/>
    <w:rsid w:val="00B22058"/>
    <w:rPr>
      <w:position w:val="6"/>
      <w:sz w:val="16"/>
    </w:rPr>
  </w:style>
  <w:style w:type="paragraph" w:styleId="Textpoznpodarou">
    <w:name w:val="footnote text"/>
    <w:basedOn w:val="Normln"/>
    <w:link w:val="TextpoznpodarouChar"/>
    <w:semiHidden/>
    <w:rsid w:val="00B22058"/>
    <w:rPr>
      <w:rFonts w:ascii="Futura" w:hAnsi="Futura"/>
      <w:sz w:val="20"/>
      <w:szCs w:val="20"/>
      <w:lang w:val="de-DE"/>
    </w:rPr>
  </w:style>
  <w:style w:type="paragraph" w:customStyle="1" w:styleId="Headline">
    <w:name w:val="Headline"/>
    <w:basedOn w:val="Normln"/>
    <w:next w:val="Zhlav"/>
    <w:rsid w:val="00B22058"/>
    <w:rPr>
      <w:rFonts w:ascii="FuturaExtraBold" w:hAnsi="FuturaExtraBold"/>
      <w:spacing w:val="120"/>
      <w:sz w:val="36"/>
      <w:szCs w:val="20"/>
      <w:lang w:val="de-DE"/>
    </w:rPr>
  </w:style>
  <w:style w:type="paragraph" w:customStyle="1" w:styleId="CustomerQuestion">
    <w:name w:val="*CustomerQuestion"/>
    <w:basedOn w:val="BasicPDtext"/>
    <w:next w:val="Normln"/>
    <w:rsid w:val="00B22058"/>
    <w:rPr>
      <w:b/>
      <w:sz w:val="18"/>
    </w:rPr>
  </w:style>
  <w:style w:type="paragraph" w:customStyle="1" w:styleId="GraphicTitleC">
    <w:name w:val="*GraphicTitleC"/>
    <w:basedOn w:val="BasicPDtext"/>
    <w:rsid w:val="00B22058"/>
    <w:pPr>
      <w:keepNext/>
      <w:keepLines/>
      <w:spacing w:before="360" w:after="240"/>
      <w:jc w:val="center"/>
    </w:pPr>
    <w:rPr>
      <w:b/>
      <w:bCs/>
    </w:rPr>
  </w:style>
  <w:style w:type="paragraph" w:customStyle="1" w:styleId="PDAnswer">
    <w:name w:val="*PDAnswer"/>
    <w:basedOn w:val="BasicPDtext"/>
    <w:next w:val="BasicPDtext"/>
    <w:rsid w:val="00B22058"/>
    <w:rPr>
      <w:i/>
      <w:color w:val="008000"/>
    </w:rPr>
  </w:style>
  <w:style w:type="paragraph" w:customStyle="1" w:styleId="PDAnswerHeading">
    <w:name w:val="*PDAnswerHeading"/>
    <w:basedOn w:val="PDAnswer"/>
    <w:rsid w:val="00B22058"/>
    <w:pPr>
      <w:spacing w:before="360" w:after="240"/>
    </w:pPr>
    <w:rPr>
      <w:b/>
      <w:snapToGrid w:val="0"/>
    </w:rPr>
  </w:style>
  <w:style w:type="paragraph" w:customStyle="1" w:styleId="PDAnswerUB">
    <w:name w:val="*PDAnswerUB"/>
    <w:basedOn w:val="PDAnswer"/>
    <w:rsid w:val="00B22058"/>
    <w:rPr>
      <w:b/>
      <w:snapToGrid w:val="0"/>
      <w:u w:val="single"/>
    </w:rPr>
  </w:style>
  <w:style w:type="paragraph" w:customStyle="1" w:styleId="PDBullet">
    <w:name w:val="*PDBullet"/>
    <w:basedOn w:val="PDAnswer"/>
    <w:rsid w:val="00B22058"/>
    <w:pPr>
      <w:numPr>
        <w:numId w:val="3"/>
      </w:numPr>
      <w:spacing w:line="360" w:lineRule="auto"/>
    </w:pPr>
    <w:rPr>
      <w:snapToGrid w:val="0"/>
    </w:rPr>
  </w:style>
  <w:style w:type="paragraph" w:customStyle="1" w:styleId="BasicPDItalic">
    <w:name w:val="*BasicPDItalic"/>
    <w:basedOn w:val="BasicPDtext"/>
    <w:next w:val="BasicPDtext"/>
    <w:rsid w:val="00B22058"/>
    <w:rPr>
      <w:rFonts w:cs="Arial"/>
      <w:i/>
      <w:color w:val="000000"/>
    </w:rPr>
  </w:style>
  <w:style w:type="paragraph" w:customStyle="1" w:styleId="BasicPDNumbering">
    <w:name w:val="*BasicPDNumbering"/>
    <w:basedOn w:val="BasicPDtext"/>
    <w:next w:val="BasicPDtext"/>
    <w:rsid w:val="00B22058"/>
    <w:pPr>
      <w:numPr>
        <w:numId w:val="4"/>
      </w:numPr>
      <w:autoSpaceDE w:val="0"/>
      <w:autoSpaceDN w:val="0"/>
      <w:adjustRightInd w:val="0"/>
    </w:pPr>
    <w:rPr>
      <w:rFonts w:cs="Arial"/>
      <w:color w:val="000000"/>
    </w:rPr>
  </w:style>
  <w:style w:type="paragraph" w:customStyle="1" w:styleId="BasicPDUnderline">
    <w:name w:val="*BasicPDUnderline"/>
    <w:basedOn w:val="BasicPDtext"/>
    <w:next w:val="BasicPDtext"/>
    <w:rsid w:val="00B22058"/>
    <w:pPr>
      <w:keepNext/>
      <w:keepLines/>
    </w:pPr>
    <w:rPr>
      <w:i/>
      <w:u w:val="single"/>
    </w:rPr>
  </w:style>
  <w:style w:type="paragraph" w:customStyle="1" w:styleId="CheckmarkBullet">
    <w:name w:val="*Checkmark_Bullet"/>
    <w:basedOn w:val="BasicPDtext"/>
    <w:next w:val="BasicPDtext"/>
    <w:rsid w:val="00B22058"/>
    <w:pPr>
      <w:numPr>
        <w:numId w:val="5"/>
      </w:numPr>
      <w:spacing w:before="120"/>
    </w:pPr>
  </w:style>
  <w:style w:type="paragraph" w:customStyle="1" w:styleId="FinancialTable">
    <w:name w:val="*FinancialTable"/>
    <w:basedOn w:val="BasicPDtext"/>
    <w:rsid w:val="00B22058"/>
    <w:pPr>
      <w:numPr>
        <w:numId w:val="6"/>
      </w:numPr>
      <w:tabs>
        <w:tab w:val="clear" w:pos="1960"/>
      </w:tabs>
      <w:ind w:left="200" w:hanging="100"/>
      <w:jc w:val="right"/>
    </w:pPr>
    <w:rPr>
      <w:rFonts w:cs="Arial"/>
      <w:sz w:val="16"/>
    </w:rPr>
  </w:style>
  <w:style w:type="paragraph" w:customStyle="1" w:styleId="GraphicBullet">
    <w:name w:val="*GraphicBullet"/>
    <w:basedOn w:val="BasicPDBullet"/>
    <w:next w:val="BasicPDtext"/>
    <w:rsid w:val="00B22058"/>
    <w:pPr>
      <w:numPr>
        <w:numId w:val="0"/>
      </w:numPr>
      <w:tabs>
        <w:tab w:val="num" w:pos="800"/>
      </w:tabs>
      <w:spacing w:line="200" w:lineRule="atLeast"/>
      <w:ind w:left="800" w:hanging="400"/>
    </w:pPr>
    <w:rPr>
      <w:noProof/>
      <w:spacing w:val="30"/>
      <w:sz w:val="16"/>
    </w:rPr>
  </w:style>
  <w:style w:type="paragraph" w:customStyle="1" w:styleId="Heading3">
    <w:name w:val="*Heading3"/>
    <w:basedOn w:val="Normln"/>
    <w:rsid w:val="00B22058"/>
    <w:pPr>
      <w:numPr>
        <w:ilvl w:val="2"/>
        <w:numId w:val="7"/>
      </w:numPr>
    </w:pPr>
    <w:rPr>
      <w:rFonts w:ascii="Futura" w:hAnsi="Futura"/>
      <w:noProof/>
      <w:szCs w:val="20"/>
    </w:rPr>
  </w:style>
  <w:style w:type="paragraph" w:customStyle="1" w:styleId="ModuleDescript">
    <w:name w:val="*ModuleDescript"/>
    <w:basedOn w:val="BasicTableTextL"/>
    <w:next w:val="BasicTableTextL"/>
    <w:rsid w:val="00B22058"/>
    <w:pPr>
      <w:numPr>
        <w:numId w:val="8"/>
      </w:numPr>
    </w:pPr>
  </w:style>
  <w:style w:type="paragraph" w:customStyle="1" w:styleId="PDAppendix1">
    <w:name w:val="*PDAppendix1"/>
    <w:basedOn w:val="Nadpis1"/>
    <w:next w:val="BasicPDtext"/>
    <w:rsid w:val="00B22058"/>
    <w:pPr>
      <w:numPr>
        <w:numId w:val="9"/>
      </w:numPr>
    </w:pPr>
  </w:style>
  <w:style w:type="paragraph" w:customStyle="1" w:styleId="PDAppendix2">
    <w:name w:val="*PDAppendix2"/>
    <w:basedOn w:val="BasicPDtext"/>
    <w:next w:val="BasicPDtext"/>
    <w:rsid w:val="00B22058"/>
    <w:pPr>
      <w:numPr>
        <w:ilvl w:val="1"/>
        <w:numId w:val="9"/>
      </w:numPr>
      <w:outlineLvl w:val="1"/>
    </w:pPr>
    <w:rPr>
      <w:b/>
    </w:rPr>
  </w:style>
  <w:style w:type="paragraph" w:customStyle="1" w:styleId="PDAppendix3">
    <w:name w:val="*PDAppendix3"/>
    <w:basedOn w:val="BasicPDtext"/>
    <w:next w:val="BasicPDtext"/>
    <w:rsid w:val="00B22058"/>
    <w:pPr>
      <w:numPr>
        <w:ilvl w:val="2"/>
        <w:numId w:val="9"/>
      </w:numPr>
      <w:outlineLvl w:val="2"/>
    </w:pPr>
    <w:rPr>
      <w:b/>
      <w:i/>
    </w:rPr>
  </w:style>
  <w:style w:type="paragraph" w:customStyle="1" w:styleId="PDIndent">
    <w:name w:val="*PDIndent"/>
    <w:basedOn w:val="BasicPDtext"/>
    <w:rsid w:val="00B22058"/>
    <w:pPr>
      <w:spacing w:before="60" w:after="60"/>
      <w:ind w:left="400"/>
    </w:pPr>
  </w:style>
  <w:style w:type="paragraph" w:customStyle="1" w:styleId="PDNumbering">
    <w:name w:val="*PDNumbering"/>
    <w:basedOn w:val="BasicPDtext"/>
    <w:next w:val="BasicPDtext"/>
    <w:rsid w:val="00B22058"/>
    <w:pPr>
      <w:numPr>
        <w:numId w:val="10"/>
      </w:numPr>
    </w:pPr>
  </w:style>
  <w:style w:type="paragraph" w:customStyle="1" w:styleId="AgreementNumbered">
    <w:name w:val="*Agreement Numbered"/>
    <w:basedOn w:val="PDNumbering"/>
    <w:rsid w:val="00B22058"/>
    <w:pPr>
      <w:numPr>
        <w:numId w:val="0"/>
      </w:numPr>
      <w:tabs>
        <w:tab w:val="num" w:pos="1120"/>
      </w:tabs>
      <w:spacing w:before="40" w:after="40"/>
      <w:ind w:left="1120" w:hanging="360"/>
    </w:pPr>
  </w:style>
  <w:style w:type="paragraph" w:customStyle="1" w:styleId="AgreementSections">
    <w:name w:val="*Agreement Sections"/>
    <w:basedOn w:val="Nadpis2"/>
    <w:rsid w:val="00B22058"/>
    <w:pPr>
      <w:numPr>
        <w:ilvl w:val="0"/>
        <w:numId w:val="0"/>
      </w:numPr>
      <w:spacing w:before="200"/>
      <w:ind w:left="900" w:hanging="900"/>
    </w:pPr>
    <w:rPr>
      <w:b w:val="0"/>
    </w:rPr>
  </w:style>
  <w:style w:type="paragraph" w:customStyle="1" w:styleId="AgreementTOC1">
    <w:name w:val="*Agreement TOC1"/>
    <w:basedOn w:val="Obsah1"/>
    <w:rsid w:val="00B22058"/>
    <w:pPr>
      <w:spacing w:before="200" w:after="200"/>
    </w:pPr>
  </w:style>
  <w:style w:type="paragraph" w:customStyle="1" w:styleId="Agreementbullet">
    <w:name w:val="*Agreement_bullet"/>
    <w:basedOn w:val="BasicPDBullet"/>
    <w:rsid w:val="00B22058"/>
    <w:pPr>
      <w:numPr>
        <w:numId w:val="0"/>
      </w:numPr>
      <w:tabs>
        <w:tab w:val="num" w:pos="1300"/>
      </w:tabs>
      <w:ind w:left="1300" w:hanging="400"/>
    </w:pPr>
  </w:style>
  <w:style w:type="paragraph" w:customStyle="1" w:styleId="BasicPDIndent">
    <w:name w:val="Basic_PDIndent"/>
    <w:basedOn w:val="BasicPDtext"/>
    <w:rsid w:val="00B22058"/>
    <w:pPr>
      <w:ind w:left="1600"/>
    </w:pPr>
  </w:style>
  <w:style w:type="paragraph" w:styleId="Pedmtkomente">
    <w:name w:val="annotation subject"/>
    <w:basedOn w:val="Textkomente"/>
    <w:next w:val="Textkomente"/>
    <w:semiHidden/>
    <w:rsid w:val="00B22058"/>
    <w:rPr>
      <w:b/>
      <w:bCs/>
    </w:rPr>
  </w:style>
  <w:style w:type="paragraph" w:customStyle="1" w:styleId="BasicTableTextCB11pt">
    <w:name w:val="*BasicTableTextCB + 11 pt"/>
    <w:aliases w:val="Black,Black + Bold,Black + Bold + 11 pt"/>
    <w:basedOn w:val="BasicTableTitle"/>
    <w:rsid w:val="00B22058"/>
    <w:pPr>
      <w:jc w:val="center"/>
    </w:pPr>
    <w:rPr>
      <w:szCs w:val="22"/>
    </w:rPr>
  </w:style>
  <w:style w:type="paragraph" w:customStyle="1" w:styleId="BasicTableTextC11pt">
    <w:name w:val="*BasicTableTextC + 11 pt"/>
    <w:aliases w:val="Left,RATitlePage + Arial Narrow,18 pt,Bold,Custom Color(RGB(204,0,0)),Left + Left,Bo...,Normal + 10 pt,White"/>
    <w:basedOn w:val="Normln"/>
    <w:link w:val="RATitlePageArialNarrowChar"/>
    <w:rsid w:val="00B22058"/>
    <w:pPr>
      <w:jc w:val="center"/>
    </w:pPr>
    <w:rPr>
      <w:szCs w:val="22"/>
    </w:rPr>
  </w:style>
  <w:style w:type="paragraph" w:customStyle="1" w:styleId="PDHeaderTrebuchet">
    <w:name w:val="PDHeader Trebuchet"/>
    <w:basedOn w:val="Normln"/>
    <w:rsid w:val="00B22058"/>
    <w:pPr>
      <w:jc w:val="right"/>
    </w:pPr>
    <w:rPr>
      <w:rFonts w:ascii="Trebuchet MS" w:hAnsi="Trebuchet MS"/>
      <w:sz w:val="20"/>
    </w:rPr>
  </w:style>
  <w:style w:type="paragraph" w:customStyle="1" w:styleId="Paragraphs">
    <w:name w:val="Paragraphs"/>
    <w:basedOn w:val="Normln"/>
    <w:rsid w:val="00B22058"/>
    <w:pPr>
      <w:tabs>
        <w:tab w:val="left" w:pos="720"/>
        <w:tab w:val="left" w:pos="1440"/>
        <w:tab w:val="left" w:pos="2340"/>
      </w:tabs>
      <w:spacing w:after="240"/>
      <w:jc w:val="both"/>
    </w:pPr>
    <w:rPr>
      <w:rFonts w:ascii="Helv" w:hAnsi="Helv"/>
      <w:szCs w:val="20"/>
      <w:lang w:eastAsia="zh-CN"/>
    </w:rPr>
  </w:style>
  <w:style w:type="character" w:customStyle="1" w:styleId="BasicPDtextChar1">
    <w:name w:val="*Basic_PDtext Char1"/>
    <w:rsid w:val="00B22058"/>
    <w:rPr>
      <w:rFonts w:ascii="Arial Narrow" w:hAnsi="Arial Narrow"/>
      <w:sz w:val="22"/>
      <w:szCs w:val="22"/>
      <w:lang w:val="en-US" w:eastAsia="en-US" w:bidi="ar-SA"/>
    </w:rPr>
  </w:style>
  <w:style w:type="character" w:customStyle="1" w:styleId="BasicTableTitleChar">
    <w:name w:val="*BasicTableTitle Char"/>
    <w:link w:val="BasicTableTitle"/>
    <w:rsid w:val="00B22058"/>
    <w:rPr>
      <w:rFonts w:ascii="Arial Narrow" w:hAnsi="Arial Narrow"/>
      <w:b/>
      <w:bCs/>
      <w:sz w:val="22"/>
      <w:szCs w:val="24"/>
      <w:lang w:val="en-US" w:eastAsia="en-US" w:bidi="ar-SA"/>
    </w:rPr>
  </w:style>
  <w:style w:type="character" w:customStyle="1" w:styleId="RATitlePageArialNarrowChar">
    <w:name w:val="RATitlePage + Arial Narrow Char"/>
    <w:aliases w:val="18 pt Char,Bold Char,Custom Color(RGB(204 Char,0 Char,0)) Char,Left Char,*BasicTableTextC + 11 pt Char,Left + Left Char,Left Char1,RATitlePage + Arial Narrow Char1,18 pt Char1,Bo... Char"/>
    <w:link w:val="BasicTableTextC11pt"/>
    <w:rsid w:val="00B22058"/>
    <w:rPr>
      <w:rFonts w:ascii="Arial Narrow" w:hAnsi="Arial Narrow"/>
      <w:sz w:val="22"/>
      <w:szCs w:val="22"/>
      <w:lang w:val="en-US" w:eastAsia="en-US" w:bidi="ar-SA"/>
    </w:rPr>
  </w:style>
  <w:style w:type="paragraph" w:customStyle="1" w:styleId="BasicPDtextBlue">
    <w:name w:val="*Basic_PDtext + Blue"/>
    <w:basedOn w:val="RATitlePage"/>
    <w:rsid w:val="00B22058"/>
    <w:pPr>
      <w:jc w:val="left"/>
    </w:pPr>
    <w:rPr>
      <w:color w:val="0000FF"/>
    </w:rPr>
  </w:style>
  <w:style w:type="paragraph" w:customStyle="1" w:styleId="StyleBasicTableTextCB11ptBlackAfter4pt">
    <w:name w:val="Style *BasicTableTextCB + 11 ptBlack + After:  4 pt"/>
    <w:basedOn w:val="BasicTableTextCB11pt"/>
    <w:autoRedefine/>
    <w:rsid w:val="006E7C02"/>
    <w:pPr>
      <w:spacing w:before="100" w:after="80"/>
    </w:pPr>
    <w:rPr>
      <w:szCs w:val="20"/>
    </w:rPr>
  </w:style>
  <w:style w:type="paragraph" w:customStyle="1" w:styleId="BasicPDtextCharChar1">
    <w:name w:val="*Basic_PDtext Char Char1"/>
    <w:link w:val="BasicPDtextCharChar1Char"/>
    <w:rsid w:val="00FF5F7C"/>
    <w:pPr>
      <w:spacing w:before="60" w:after="60"/>
      <w:ind w:left="720"/>
      <w:jc w:val="both"/>
    </w:pPr>
    <w:rPr>
      <w:rFonts w:ascii="Arial Narrow" w:hAnsi="Arial Narrow"/>
      <w:sz w:val="22"/>
      <w:szCs w:val="24"/>
    </w:rPr>
  </w:style>
  <w:style w:type="character" w:customStyle="1" w:styleId="BasicPDtextCharChar1Char">
    <w:name w:val="*Basic_PDtext Char Char1 Char"/>
    <w:link w:val="BasicPDtextCharChar1"/>
    <w:rsid w:val="00FF5F7C"/>
    <w:rPr>
      <w:rFonts w:ascii="Arial Narrow" w:hAnsi="Arial Narrow"/>
      <w:sz w:val="22"/>
      <w:szCs w:val="24"/>
      <w:lang w:val="en-US" w:eastAsia="en-US" w:bidi="ar-SA"/>
    </w:rPr>
  </w:style>
  <w:style w:type="paragraph" w:styleId="Rozloendokumentu">
    <w:name w:val="Document Map"/>
    <w:basedOn w:val="Normln"/>
    <w:link w:val="RozloendokumentuChar"/>
    <w:uiPriority w:val="99"/>
    <w:semiHidden/>
    <w:unhideWhenUsed/>
    <w:rsid w:val="00397619"/>
    <w:rPr>
      <w:rFonts w:ascii="Tahoma" w:hAnsi="Tahoma" w:cs="Tahoma"/>
      <w:sz w:val="16"/>
      <w:szCs w:val="16"/>
    </w:rPr>
  </w:style>
  <w:style w:type="character" w:customStyle="1" w:styleId="RozloendokumentuChar">
    <w:name w:val="Rozložení dokumentu Char"/>
    <w:link w:val="Rozloendokumentu"/>
    <w:uiPriority w:val="99"/>
    <w:semiHidden/>
    <w:rsid w:val="00397619"/>
    <w:rPr>
      <w:rFonts w:ascii="Tahoma" w:hAnsi="Tahoma" w:cs="Tahoma"/>
      <w:sz w:val="16"/>
      <w:szCs w:val="16"/>
    </w:rPr>
  </w:style>
  <w:style w:type="paragraph" w:styleId="Titulek">
    <w:name w:val="caption"/>
    <w:basedOn w:val="Normln"/>
    <w:next w:val="Normln"/>
    <w:uiPriority w:val="35"/>
    <w:qFormat/>
    <w:rsid w:val="007C5A7B"/>
    <w:pPr>
      <w:jc w:val="center"/>
    </w:pPr>
    <w:rPr>
      <w:b/>
      <w:bCs/>
      <w:sz w:val="20"/>
      <w:szCs w:val="20"/>
    </w:rPr>
  </w:style>
  <w:style w:type="paragraph" w:styleId="Seznamobrzk">
    <w:name w:val="table of figures"/>
    <w:basedOn w:val="Normln"/>
    <w:next w:val="Normln"/>
    <w:uiPriority w:val="99"/>
    <w:unhideWhenUsed/>
    <w:rsid w:val="00D64CBC"/>
  </w:style>
  <w:style w:type="paragraph" w:styleId="Normlnweb">
    <w:name w:val="Normal (Web)"/>
    <w:basedOn w:val="Normln"/>
    <w:uiPriority w:val="99"/>
    <w:unhideWhenUsed/>
    <w:rsid w:val="003178DF"/>
    <w:pPr>
      <w:spacing w:before="100" w:beforeAutospacing="1" w:after="100" w:afterAutospacing="1"/>
    </w:pPr>
  </w:style>
  <w:style w:type="character" w:styleId="Sledovanodkaz">
    <w:name w:val="FollowedHyperlink"/>
    <w:uiPriority w:val="99"/>
    <w:semiHidden/>
    <w:unhideWhenUsed/>
    <w:rsid w:val="00A91792"/>
    <w:rPr>
      <w:color w:val="800080"/>
      <w:u w:val="single"/>
    </w:rPr>
  </w:style>
  <w:style w:type="paragraph" w:customStyle="1" w:styleId="Default">
    <w:name w:val="Default"/>
    <w:rsid w:val="00D318AB"/>
    <w:pPr>
      <w:autoSpaceDE w:val="0"/>
      <w:autoSpaceDN w:val="0"/>
      <w:adjustRightInd w:val="0"/>
    </w:pPr>
    <w:rPr>
      <w:rFonts w:ascii="Calibri" w:hAnsi="Calibri" w:cs="Calibri"/>
      <w:color w:val="000000"/>
      <w:sz w:val="24"/>
      <w:szCs w:val="24"/>
    </w:rPr>
  </w:style>
  <w:style w:type="character" w:customStyle="1" w:styleId="Nadpis3Char">
    <w:name w:val="Nadpis 3 Char"/>
    <w:aliases w:val="*PD Heading 3 Char,H3 Char,. (1.1.1) Char,Outline 3 Char,Heading 3 Char1 Char Char,Heading 3 Char Char Char Char,Heading 3 Char1 Char Char Char Char,Heading 3 Char Char Char Char Char Char,Heading 3 Char2 Char Char Char Char Char Char"/>
    <w:link w:val="Nadpis3"/>
    <w:rsid w:val="007C5A7B"/>
    <w:rPr>
      <w:rFonts w:ascii="Arial" w:eastAsia="SimSun" w:hAnsi="Arial" w:cs="Arial"/>
      <w:b/>
      <w:sz w:val="22"/>
      <w:szCs w:val="24"/>
    </w:rPr>
  </w:style>
  <w:style w:type="paragraph" w:styleId="Odstavecseseznamem">
    <w:name w:val="List Paragraph"/>
    <w:basedOn w:val="Normln"/>
    <w:link w:val="OdstavecseseznamemChar"/>
    <w:uiPriority w:val="34"/>
    <w:qFormat/>
    <w:rsid w:val="007C5A7B"/>
    <w:pPr>
      <w:ind w:left="720"/>
    </w:pPr>
  </w:style>
  <w:style w:type="character" w:customStyle="1" w:styleId="BasicPDBulletChar">
    <w:name w:val="*Basic_PDBullet Char"/>
    <w:link w:val="BasicPDBullet"/>
    <w:rsid w:val="00E338A3"/>
    <w:rPr>
      <w:rFonts w:ascii="Arial Narrow" w:hAnsi="Arial Narrow"/>
      <w:sz w:val="22"/>
      <w:szCs w:val="24"/>
    </w:rPr>
  </w:style>
  <w:style w:type="character" w:styleId="slostrnky">
    <w:name w:val="page number"/>
    <w:rsid w:val="00DD5B9E"/>
    <w:rPr>
      <w:rFonts w:ascii="Arial" w:hAnsi="Arial"/>
      <w:sz w:val="18"/>
    </w:rPr>
  </w:style>
  <w:style w:type="paragraph" w:customStyle="1" w:styleId="NonTOCHead1">
    <w:name w:val="NonTOC Head 1"/>
    <w:basedOn w:val="Nadpis1"/>
    <w:rsid w:val="00DD5B9E"/>
    <w:pPr>
      <w:pageBreakBefore w:val="0"/>
      <w:numPr>
        <w:numId w:val="0"/>
      </w:numPr>
      <w:tabs>
        <w:tab w:val="clear" w:pos="851"/>
      </w:tabs>
      <w:spacing w:before="240" w:after="60"/>
      <w:jc w:val="center"/>
      <w:outlineLvl w:val="9"/>
    </w:pPr>
    <w:rPr>
      <w:bCs/>
      <w:kern w:val="28"/>
      <w:szCs w:val="32"/>
      <w:lang w:eastAsia="zh-CN"/>
    </w:rPr>
  </w:style>
  <w:style w:type="paragraph" w:styleId="Zkladntextodsazen2">
    <w:name w:val="Body Text Indent 2"/>
    <w:basedOn w:val="Normln"/>
    <w:link w:val="Zkladntextodsazen2Char"/>
    <w:rsid w:val="005113A2"/>
    <w:pPr>
      <w:tabs>
        <w:tab w:val="left" w:pos="540"/>
        <w:tab w:val="left" w:pos="1080"/>
      </w:tabs>
      <w:ind w:left="1800"/>
    </w:pPr>
    <w:rPr>
      <w:color w:val="0000FF"/>
      <w:szCs w:val="20"/>
    </w:rPr>
  </w:style>
  <w:style w:type="character" w:customStyle="1" w:styleId="Zkladntextodsazen2Char">
    <w:name w:val="Základní text odsazený 2 Char"/>
    <w:link w:val="Zkladntextodsazen2"/>
    <w:rsid w:val="005113A2"/>
    <w:rPr>
      <w:color w:val="0000FF"/>
      <w:sz w:val="22"/>
    </w:rPr>
  </w:style>
  <w:style w:type="paragraph" w:styleId="Revize">
    <w:name w:val="Revision"/>
    <w:hidden/>
    <w:uiPriority w:val="99"/>
    <w:semiHidden/>
    <w:rsid w:val="00491372"/>
    <w:rPr>
      <w:sz w:val="24"/>
      <w:szCs w:val="24"/>
    </w:rPr>
  </w:style>
  <w:style w:type="paragraph" w:styleId="Zkladntextodsazen">
    <w:name w:val="Body Text Indent"/>
    <w:basedOn w:val="Normln"/>
    <w:link w:val="ZkladntextodsazenChar"/>
    <w:uiPriority w:val="99"/>
    <w:semiHidden/>
    <w:unhideWhenUsed/>
    <w:rsid w:val="0088720C"/>
    <w:pPr>
      <w:spacing w:after="120"/>
      <w:ind w:left="360"/>
    </w:pPr>
  </w:style>
  <w:style w:type="character" w:customStyle="1" w:styleId="ZkladntextodsazenChar">
    <w:name w:val="Základní text odsazený Char"/>
    <w:link w:val="Zkladntextodsazen"/>
    <w:uiPriority w:val="99"/>
    <w:semiHidden/>
    <w:rsid w:val="0088720C"/>
    <w:rPr>
      <w:sz w:val="24"/>
      <w:szCs w:val="24"/>
    </w:rPr>
  </w:style>
  <w:style w:type="character" w:customStyle="1" w:styleId="ZpatChar">
    <w:name w:val="Zápatí Char"/>
    <w:link w:val="Zpat"/>
    <w:uiPriority w:val="99"/>
    <w:rsid w:val="003734E1"/>
    <w:rPr>
      <w:sz w:val="24"/>
      <w:szCs w:val="24"/>
    </w:rPr>
  </w:style>
  <w:style w:type="paragraph" w:customStyle="1" w:styleId="Heading">
    <w:name w:val="Heading"/>
    <w:basedOn w:val="Normln"/>
    <w:rsid w:val="003E6FF5"/>
    <w:pPr>
      <w:keepNext/>
      <w:spacing w:after="240"/>
      <w:jc w:val="both"/>
    </w:pPr>
    <w:rPr>
      <w:rFonts w:ascii="Helv" w:hAnsi="Helv"/>
      <w:b/>
      <w:szCs w:val="20"/>
      <w:lang w:eastAsia="zh-CN"/>
    </w:rPr>
  </w:style>
  <w:style w:type="character" w:customStyle="1" w:styleId="ZhlavChar">
    <w:name w:val="Záhlaví Char"/>
    <w:link w:val="Zhlav"/>
    <w:uiPriority w:val="99"/>
    <w:rsid w:val="003E6FF5"/>
    <w:rPr>
      <w:sz w:val="24"/>
      <w:szCs w:val="24"/>
    </w:rPr>
  </w:style>
  <w:style w:type="paragraph" w:styleId="Bezmezer">
    <w:name w:val="No Spacing"/>
    <w:uiPriority w:val="1"/>
    <w:qFormat/>
    <w:rsid w:val="007C5A7B"/>
    <w:rPr>
      <w:rFonts w:ascii="Arial" w:eastAsia="Calibri" w:hAnsi="Arial"/>
      <w:sz w:val="24"/>
      <w:szCs w:val="24"/>
    </w:rPr>
  </w:style>
  <w:style w:type="paragraph" w:styleId="Zkladntext">
    <w:name w:val="Body Text"/>
    <w:basedOn w:val="Normln"/>
    <w:link w:val="ZkladntextChar"/>
    <w:uiPriority w:val="99"/>
    <w:semiHidden/>
    <w:unhideWhenUsed/>
    <w:rsid w:val="00DB6446"/>
    <w:pPr>
      <w:spacing w:after="120"/>
    </w:pPr>
  </w:style>
  <w:style w:type="character" w:customStyle="1" w:styleId="ZkladntextChar">
    <w:name w:val="Základní text Char"/>
    <w:link w:val="Zkladntext"/>
    <w:uiPriority w:val="99"/>
    <w:semiHidden/>
    <w:rsid w:val="00DB6446"/>
    <w:rPr>
      <w:sz w:val="24"/>
      <w:szCs w:val="24"/>
      <w:lang w:val="en-US" w:eastAsia="en-US"/>
    </w:rPr>
  </w:style>
  <w:style w:type="paragraph" w:customStyle="1" w:styleId="TableHeader">
    <w:name w:val="Table Header"/>
    <w:basedOn w:val="Normln"/>
    <w:next w:val="Normln"/>
    <w:rsid w:val="00D321F8"/>
    <w:pPr>
      <w:spacing w:before="40" w:after="40"/>
    </w:pPr>
    <w:rPr>
      <w:b/>
      <w:sz w:val="20"/>
      <w:lang w:val="en-GB"/>
    </w:rPr>
  </w:style>
  <w:style w:type="character" w:customStyle="1" w:styleId="Nadpis5Char">
    <w:name w:val="Nadpis 5 Char"/>
    <w:basedOn w:val="Standardnpsmoodstavce"/>
    <w:link w:val="Nadpis5"/>
    <w:rsid w:val="007C5A7B"/>
    <w:rPr>
      <w:rFonts w:ascii="Arial" w:eastAsia="SimSun" w:hAnsi="Arial"/>
      <w:b/>
      <w:bCs/>
      <w:sz w:val="22"/>
      <w:szCs w:val="24"/>
    </w:rPr>
  </w:style>
  <w:style w:type="character" w:customStyle="1" w:styleId="Nadpis1Char">
    <w:name w:val="Nadpis 1 Char"/>
    <w:aliases w:val="*PD Heading 1 Char,Heading 1a Char,Outline 1 Char,Outline 1 + 14 pt Char,Outline 1 + 14 pt + 14 pt Char,Outline 1 + 14 pt + 14 pt + 14 pt Char,h1 Char,Part Char,Heading 1 Char2 Char Char,Heading 1 Char1 Char Char Char,E1 Char"/>
    <w:basedOn w:val="Standardnpsmoodstavce"/>
    <w:link w:val="Nadpis1"/>
    <w:rsid w:val="007C5A7B"/>
    <w:rPr>
      <w:rFonts w:ascii="Arial" w:hAnsi="Arial" w:cs="Arial"/>
      <w:b/>
      <w:sz w:val="28"/>
      <w:szCs w:val="28"/>
    </w:rPr>
  </w:style>
  <w:style w:type="paragraph" w:customStyle="1" w:styleId="ACHeading1">
    <w:name w:val="*AC_Heading1"/>
    <w:basedOn w:val="Nadpis1"/>
    <w:next w:val="Normln"/>
    <w:rsid w:val="00263917"/>
    <w:pPr>
      <w:numPr>
        <w:numId w:val="12"/>
      </w:numPr>
      <w:tabs>
        <w:tab w:val="clear" w:pos="851"/>
      </w:tabs>
      <w:spacing w:before="0"/>
      <w:ind w:left="431" w:hanging="431"/>
    </w:pPr>
    <w:rPr>
      <w:bCs/>
      <w:caps/>
      <w:kern w:val="32"/>
    </w:rPr>
  </w:style>
  <w:style w:type="paragraph" w:customStyle="1" w:styleId="ACHeading2">
    <w:name w:val="*AC_Heading2"/>
    <w:basedOn w:val="ACHeading1"/>
    <w:next w:val="Normln"/>
    <w:rsid w:val="00263917"/>
    <w:pPr>
      <w:numPr>
        <w:ilvl w:val="1"/>
      </w:numPr>
    </w:pPr>
    <w:rPr>
      <w:caps w:val="0"/>
    </w:rPr>
  </w:style>
  <w:style w:type="paragraph" w:customStyle="1" w:styleId="ACHeading3">
    <w:name w:val="*AC_Heading3"/>
    <w:basedOn w:val="ACHeading2"/>
    <w:next w:val="Normln"/>
    <w:rsid w:val="00263917"/>
    <w:pPr>
      <w:numPr>
        <w:ilvl w:val="2"/>
      </w:numPr>
    </w:pPr>
    <w:rPr>
      <w:sz w:val="24"/>
    </w:rPr>
  </w:style>
  <w:style w:type="paragraph" w:customStyle="1" w:styleId="ACHeading4">
    <w:name w:val="*AC_Heading4"/>
    <w:basedOn w:val="ACHeading3"/>
    <w:next w:val="Normln"/>
    <w:rsid w:val="00263917"/>
    <w:pPr>
      <w:numPr>
        <w:ilvl w:val="3"/>
      </w:numPr>
    </w:pPr>
    <w:rPr>
      <w:sz w:val="20"/>
    </w:rPr>
  </w:style>
  <w:style w:type="paragraph" w:customStyle="1" w:styleId="ACHeading5">
    <w:name w:val="*AC_Heading5"/>
    <w:basedOn w:val="ACHeading4"/>
    <w:next w:val="Normln"/>
    <w:rsid w:val="00263917"/>
    <w:pPr>
      <w:numPr>
        <w:ilvl w:val="4"/>
      </w:numPr>
    </w:pPr>
    <w:rPr>
      <w:lang w:val="de-DE"/>
    </w:rPr>
  </w:style>
  <w:style w:type="paragraph" w:customStyle="1" w:styleId="ACHeading6">
    <w:name w:val="*AC_Heading6"/>
    <w:basedOn w:val="ACHeading5"/>
    <w:next w:val="Normln"/>
    <w:rsid w:val="00263917"/>
    <w:pPr>
      <w:numPr>
        <w:ilvl w:val="5"/>
      </w:numPr>
    </w:pPr>
  </w:style>
  <w:style w:type="paragraph" w:customStyle="1" w:styleId="defaultparagraph-1">
    <w:name w:val="defaultparagraph-1"/>
    <w:basedOn w:val="Normln"/>
    <w:rsid w:val="00836DAD"/>
    <w:pPr>
      <w:spacing w:before="100" w:beforeAutospacing="1" w:after="100" w:afterAutospacing="1"/>
    </w:pPr>
    <w:rPr>
      <w:lang w:val="en-GB" w:eastAsia="en-GB"/>
    </w:rPr>
  </w:style>
  <w:style w:type="paragraph" w:customStyle="1" w:styleId="ACTableHeading1">
    <w:name w:val="*AC_TableHeading1"/>
    <w:basedOn w:val="Normln"/>
    <w:link w:val="ACTableHeading1Char"/>
    <w:rsid w:val="00964FC2"/>
    <w:rPr>
      <w:b/>
      <w:bCs/>
      <w:caps/>
      <w:color w:val="FFFFFF"/>
      <w:sz w:val="20"/>
      <w:lang w:val="en-GB"/>
    </w:rPr>
  </w:style>
  <w:style w:type="character" w:customStyle="1" w:styleId="ACTableHeading1Char">
    <w:name w:val="*AC_TableHeading1 Char"/>
    <w:link w:val="ACTableHeading1"/>
    <w:rsid w:val="00964FC2"/>
    <w:rPr>
      <w:rFonts w:ascii="Arial Narrow" w:hAnsi="Arial Narrow"/>
      <w:b/>
      <w:bCs/>
      <w:caps/>
      <w:color w:val="FFFFFF"/>
      <w:szCs w:val="24"/>
      <w:lang w:val="en-GB"/>
    </w:rPr>
  </w:style>
  <w:style w:type="paragraph" w:customStyle="1" w:styleId="proptextstandard">
    <w:name w:val="prop_text standard"/>
    <w:basedOn w:val="Normln"/>
    <w:semiHidden/>
    <w:rsid w:val="00964FC2"/>
  </w:style>
  <w:style w:type="paragraph" w:customStyle="1" w:styleId="Heading3A">
    <w:name w:val="Heading 3A"/>
    <w:basedOn w:val="Normln"/>
    <w:link w:val="Heading3AChar"/>
    <w:rsid w:val="007B06B2"/>
    <w:pPr>
      <w:keepNext/>
      <w:tabs>
        <w:tab w:val="num" w:pos="360"/>
      </w:tabs>
      <w:spacing w:after="120"/>
      <w:ind w:left="360"/>
    </w:pPr>
    <w:rPr>
      <w:rFonts w:eastAsia="SimSun"/>
      <w:b/>
    </w:rPr>
  </w:style>
  <w:style w:type="character" w:customStyle="1" w:styleId="FooterChar1">
    <w:name w:val="Footer Char1"/>
    <w:uiPriority w:val="99"/>
    <w:rsid w:val="00440D40"/>
    <w:rPr>
      <w:sz w:val="24"/>
      <w:szCs w:val="24"/>
    </w:rPr>
  </w:style>
  <w:style w:type="paragraph" w:customStyle="1" w:styleId="AlignwithHeading">
    <w:name w:val="Align with Heading"/>
    <w:basedOn w:val="Normln"/>
    <w:link w:val="AlignwithHeadingChar"/>
    <w:rsid w:val="007B06B2"/>
    <w:pPr>
      <w:ind w:left="810"/>
    </w:pPr>
    <w:rPr>
      <w:rFonts w:eastAsia="SimSun"/>
      <w:szCs w:val="22"/>
    </w:rPr>
  </w:style>
  <w:style w:type="character" w:customStyle="1" w:styleId="AlignwithHeadingChar">
    <w:name w:val="Align with Heading Char"/>
    <w:link w:val="AlignwithHeading"/>
    <w:rsid w:val="007B06B2"/>
    <w:rPr>
      <w:rFonts w:ascii="Arial Narrow" w:eastAsia="SimSun" w:hAnsi="Arial Narrow"/>
      <w:sz w:val="22"/>
      <w:szCs w:val="22"/>
    </w:rPr>
  </w:style>
  <w:style w:type="paragraph" w:customStyle="1" w:styleId="Boldparagraphheading">
    <w:name w:val="Bold paragraph heading"/>
    <w:basedOn w:val="Normln"/>
    <w:link w:val="BoldparagraphheadingChar"/>
    <w:rsid w:val="007B06B2"/>
    <w:pPr>
      <w:keepNext/>
      <w:spacing w:before="120" w:after="120"/>
    </w:pPr>
    <w:rPr>
      <w:b/>
      <w:szCs w:val="22"/>
    </w:rPr>
  </w:style>
  <w:style w:type="character" w:customStyle="1" w:styleId="BoldparagraphheadingChar">
    <w:name w:val="Bold paragraph heading Char"/>
    <w:link w:val="Boldparagraphheading"/>
    <w:rsid w:val="007B06B2"/>
    <w:rPr>
      <w:rFonts w:ascii="Arial Narrow" w:hAnsi="Arial Narrow"/>
      <w:b/>
      <w:sz w:val="22"/>
      <w:szCs w:val="22"/>
    </w:rPr>
  </w:style>
  <w:style w:type="paragraph" w:customStyle="1" w:styleId="RATITLEPAGE20">
    <w:name w:val="RATITLEPAGE 20"/>
    <w:basedOn w:val="Normln"/>
    <w:link w:val="RATITLEPAGE20Char"/>
    <w:qFormat/>
    <w:rsid w:val="007C5A7B"/>
    <w:pPr>
      <w:ind w:right="4752"/>
    </w:pPr>
    <w:rPr>
      <w:rFonts w:cs="Arial"/>
      <w:color w:val="000000" w:themeColor="text1"/>
      <w:sz w:val="40"/>
      <w:szCs w:val="48"/>
    </w:rPr>
  </w:style>
  <w:style w:type="character" w:customStyle="1" w:styleId="RATITLEPAGE20Char">
    <w:name w:val="RATITLEPAGE 20 Char"/>
    <w:link w:val="RATITLEPAGE20"/>
    <w:rsid w:val="007C5A7B"/>
    <w:rPr>
      <w:rFonts w:ascii="Arial" w:hAnsi="Arial" w:cs="Arial"/>
      <w:color w:val="000000" w:themeColor="text1"/>
      <w:sz w:val="40"/>
      <w:szCs w:val="48"/>
    </w:rPr>
  </w:style>
  <w:style w:type="character" w:customStyle="1" w:styleId="Nadpis2Char">
    <w:name w:val="Nadpis 2 Char"/>
    <w:aliases w:val="*PD Heading 2 Char,Chapter Title Char,. (1.1) Char,Outline 2 Char,Outline 2 + 12 pt Char,Heading 2 Char1 Char,Heading 2 Char Char Char,Heading 2 Char Char1,h2 Char Char,Outline 2 + 12 pt + 1... Char,Out... Char,H2 Char,H2 ... Char"/>
    <w:link w:val="Nadpis2"/>
    <w:rsid w:val="007C5A7B"/>
    <w:rPr>
      <w:rFonts w:ascii="Arial" w:hAnsi="Arial" w:cs="Arial"/>
      <w:b/>
      <w:sz w:val="24"/>
      <w:szCs w:val="24"/>
    </w:rPr>
  </w:style>
  <w:style w:type="character" w:customStyle="1" w:styleId="Nadpis4Char">
    <w:name w:val="Nadpis 4 Char"/>
    <w:aliases w:val="*PD Heading 4 Char,Map Title Char,*PD Heading 5 Char,Contract Heading 1.1.1.1 Char,PFDL - Heading 4 Char,Heading 4 p Char,Wyeth - Heading 4 Char"/>
    <w:link w:val="Nadpis4"/>
    <w:rsid w:val="004D6A68"/>
    <w:rPr>
      <w:rFonts w:ascii="Arial" w:eastAsia="SimSun" w:hAnsi="Arial"/>
      <w:b/>
      <w:bCs/>
      <w:sz w:val="22"/>
      <w:szCs w:val="24"/>
    </w:rPr>
  </w:style>
  <w:style w:type="character" w:customStyle="1" w:styleId="Nadpis6Char">
    <w:name w:val="Nadpis 6 Char"/>
    <w:basedOn w:val="Standardnpsmoodstavce"/>
    <w:link w:val="Nadpis6"/>
    <w:rsid w:val="007C5A7B"/>
    <w:rPr>
      <w:rFonts w:ascii="Arial" w:eastAsia="SimSun" w:hAnsi="Arial"/>
      <w:b/>
      <w:bCs/>
      <w:sz w:val="22"/>
      <w:szCs w:val="24"/>
      <w14:scene3d>
        <w14:camera w14:prst="orthographicFront"/>
        <w14:lightRig w14:rig="threePt" w14:dir="t">
          <w14:rot w14:lat="0" w14:lon="0" w14:rev="0"/>
        </w14:lightRig>
      </w14:scene3d>
    </w:rPr>
  </w:style>
  <w:style w:type="character" w:customStyle="1" w:styleId="Nadpis7Char">
    <w:name w:val="Nadpis 7 Char"/>
    <w:aliases w:val="Lite Heading Char"/>
    <w:link w:val="Nadpis7"/>
    <w:rsid w:val="007B06B2"/>
    <w:rPr>
      <w:rFonts w:ascii="Arial Narrow" w:hAnsi="Arial Narrow" w:cs="Arial"/>
      <w:b/>
      <w:color w:val="000000"/>
      <w:sz w:val="28"/>
      <w:szCs w:val="22"/>
    </w:rPr>
  </w:style>
  <w:style w:type="character" w:customStyle="1" w:styleId="Nadpis8Char">
    <w:name w:val="Nadpis 8 Char"/>
    <w:basedOn w:val="Standardnpsmoodstavce"/>
    <w:link w:val="Nadpis8"/>
    <w:rsid w:val="007C5A7B"/>
    <w:rPr>
      <w:rFonts w:ascii="Arial" w:hAnsi="Arial"/>
      <w:i/>
      <w:iCs/>
      <w:sz w:val="22"/>
      <w:szCs w:val="24"/>
    </w:rPr>
  </w:style>
  <w:style w:type="character" w:customStyle="1" w:styleId="Nadpis9Char">
    <w:name w:val="Nadpis 9 Char"/>
    <w:basedOn w:val="Standardnpsmoodstavce"/>
    <w:link w:val="Nadpis9"/>
    <w:rsid w:val="007C5A7B"/>
    <w:rPr>
      <w:rFonts w:ascii="Arial" w:hAnsi="Arial" w:cs="Arial"/>
      <w:b/>
      <w:sz w:val="24"/>
      <w:szCs w:val="24"/>
    </w:rPr>
  </w:style>
  <w:style w:type="paragraph" w:styleId="Nzev">
    <w:name w:val="Title"/>
    <w:basedOn w:val="Normln"/>
    <w:next w:val="Normln"/>
    <w:link w:val="NzevChar"/>
    <w:uiPriority w:val="10"/>
    <w:rsid w:val="007B06B2"/>
    <w:pPr>
      <w:contextualSpacing/>
    </w:pPr>
    <w:rPr>
      <w:rFonts w:ascii="Calibri Light" w:hAnsi="Calibri Light"/>
      <w:spacing w:val="-10"/>
      <w:kern w:val="28"/>
      <w:sz w:val="56"/>
      <w:szCs w:val="56"/>
    </w:rPr>
  </w:style>
  <w:style w:type="character" w:customStyle="1" w:styleId="NzevChar">
    <w:name w:val="Název Char"/>
    <w:link w:val="Nzev"/>
    <w:uiPriority w:val="10"/>
    <w:rsid w:val="007B06B2"/>
    <w:rPr>
      <w:rFonts w:ascii="Calibri Light" w:hAnsi="Calibri Light"/>
      <w:spacing w:val="-10"/>
      <w:kern w:val="28"/>
      <w:sz w:val="56"/>
      <w:szCs w:val="56"/>
    </w:rPr>
  </w:style>
  <w:style w:type="paragraph" w:styleId="Podnadpis">
    <w:name w:val="Subtitle"/>
    <w:basedOn w:val="Normln"/>
    <w:next w:val="Normln"/>
    <w:link w:val="PodnadpisChar"/>
    <w:uiPriority w:val="11"/>
    <w:qFormat/>
    <w:rsid w:val="007C5A7B"/>
    <w:pPr>
      <w:numPr>
        <w:ilvl w:val="1"/>
      </w:numPr>
      <w:spacing w:after="160"/>
    </w:pPr>
    <w:rPr>
      <w:rFonts w:ascii="Calibri" w:eastAsiaTheme="minorEastAsia" w:hAnsi="Calibri" w:cstheme="minorBidi"/>
      <w:color w:val="5A5A5A"/>
      <w:spacing w:val="15"/>
      <w:szCs w:val="22"/>
    </w:rPr>
  </w:style>
  <w:style w:type="character" w:customStyle="1" w:styleId="PodnadpisChar">
    <w:name w:val="Podnadpis Char"/>
    <w:link w:val="Podnadpis"/>
    <w:uiPriority w:val="11"/>
    <w:rsid w:val="007C5A7B"/>
    <w:rPr>
      <w:rFonts w:ascii="Calibri" w:eastAsiaTheme="minorEastAsia" w:hAnsi="Calibri" w:cstheme="minorBidi"/>
      <w:color w:val="5A5A5A"/>
      <w:spacing w:val="15"/>
      <w:sz w:val="22"/>
      <w:szCs w:val="22"/>
    </w:rPr>
  </w:style>
  <w:style w:type="character" w:styleId="Siln">
    <w:name w:val="Strong"/>
    <w:uiPriority w:val="22"/>
    <w:qFormat/>
    <w:rsid w:val="007C5A7B"/>
    <w:rPr>
      <w:b/>
      <w:bCs/>
    </w:rPr>
  </w:style>
  <w:style w:type="character" w:styleId="Zdraznn">
    <w:name w:val="Emphasis"/>
    <w:uiPriority w:val="20"/>
    <w:qFormat/>
    <w:rsid w:val="007C5A7B"/>
    <w:rPr>
      <w:i/>
      <w:iCs/>
    </w:rPr>
  </w:style>
  <w:style w:type="paragraph" w:styleId="Citt">
    <w:name w:val="Quote"/>
    <w:basedOn w:val="Normln"/>
    <w:next w:val="Normln"/>
    <w:link w:val="CittChar"/>
    <w:uiPriority w:val="29"/>
    <w:qFormat/>
    <w:rsid w:val="007C5A7B"/>
    <w:pPr>
      <w:spacing w:before="200" w:after="160"/>
      <w:ind w:left="864" w:right="864"/>
      <w:jc w:val="center"/>
    </w:pPr>
    <w:rPr>
      <w:rFonts w:ascii="Times New Roman" w:hAnsi="Times New Roman"/>
      <w:i/>
      <w:iCs/>
      <w:color w:val="404040"/>
      <w:sz w:val="24"/>
    </w:rPr>
  </w:style>
  <w:style w:type="character" w:customStyle="1" w:styleId="CittChar">
    <w:name w:val="Citát Char"/>
    <w:link w:val="Citt"/>
    <w:uiPriority w:val="29"/>
    <w:rsid w:val="007C5A7B"/>
    <w:rPr>
      <w:i/>
      <w:iCs/>
      <w:color w:val="404040"/>
      <w:sz w:val="24"/>
      <w:szCs w:val="24"/>
    </w:rPr>
  </w:style>
  <w:style w:type="paragraph" w:styleId="Vrazncitt">
    <w:name w:val="Intense Quote"/>
    <w:basedOn w:val="Normln"/>
    <w:next w:val="Normln"/>
    <w:link w:val="VrazncittChar"/>
    <w:uiPriority w:val="30"/>
    <w:qFormat/>
    <w:rsid w:val="007C5A7B"/>
    <w:pPr>
      <w:pBdr>
        <w:top w:val="single" w:sz="4" w:space="10" w:color="5B9BD5"/>
        <w:bottom w:val="single" w:sz="4" w:space="10" w:color="5B9BD5"/>
      </w:pBdr>
      <w:spacing w:before="360" w:after="360"/>
      <w:ind w:left="864" w:right="864"/>
      <w:jc w:val="center"/>
    </w:pPr>
    <w:rPr>
      <w:rFonts w:ascii="Times New Roman" w:hAnsi="Times New Roman"/>
      <w:i/>
      <w:iCs/>
      <w:color w:val="5B9BD5"/>
      <w:sz w:val="24"/>
    </w:rPr>
  </w:style>
  <w:style w:type="character" w:customStyle="1" w:styleId="VrazncittChar">
    <w:name w:val="Výrazný citát Char"/>
    <w:link w:val="Vrazncitt"/>
    <w:uiPriority w:val="30"/>
    <w:rsid w:val="007C5A7B"/>
    <w:rPr>
      <w:i/>
      <w:iCs/>
      <w:color w:val="5B9BD5"/>
      <w:sz w:val="24"/>
      <w:szCs w:val="24"/>
    </w:rPr>
  </w:style>
  <w:style w:type="character" w:styleId="Zdraznnjemn">
    <w:name w:val="Subtle Emphasis"/>
    <w:uiPriority w:val="19"/>
    <w:qFormat/>
    <w:rsid w:val="007C5A7B"/>
    <w:rPr>
      <w:i/>
      <w:iCs/>
      <w:color w:val="404040"/>
    </w:rPr>
  </w:style>
  <w:style w:type="character" w:styleId="Zdraznnintenzivn">
    <w:name w:val="Intense Emphasis"/>
    <w:uiPriority w:val="21"/>
    <w:qFormat/>
    <w:rsid w:val="007C5A7B"/>
    <w:rPr>
      <w:i/>
      <w:iCs/>
      <w:color w:val="5B9BD5"/>
    </w:rPr>
  </w:style>
  <w:style w:type="character" w:styleId="Odkazjemn">
    <w:name w:val="Subtle Reference"/>
    <w:uiPriority w:val="31"/>
    <w:qFormat/>
    <w:rsid w:val="007C5A7B"/>
    <w:rPr>
      <w:smallCaps/>
      <w:color w:val="5A5A5A"/>
    </w:rPr>
  </w:style>
  <w:style w:type="character" w:styleId="Odkazintenzivn">
    <w:name w:val="Intense Reference"/>
    <w:uiPriority w:val="32"/>
    <w:qFormat/>
    <w:rsid w:val="007C5A7B"/>
    <w:rPr>
      <w:b/>
      <w:bCs/>
      <w:smallCaps/>
      <w:color w:val="5B9BD5"/>
      <w:spacing w:val="5"/>
    </w:rPr>
  </w:style>
  <w:style w:type="character" w:styleId="Nzevknihy">
    <w:name w:val="Book Title"/>
    <w:uiPriority w:val="33"/>
    <w:qFormat/>
    <w:rsid w:val="007C5A7B"/>
    <w:rPr>
      <w:b/>
      <w:bCs/>
      <w:i/>
      <w:iCs/>
      <w:spacing w:val="5"/>
    </w:rPr>
  </w:style>
  <w:style w:type="character" w:customStyle="1" w:styleId="Heading3AChar">
    <w:name w:val="Heading 3A Char"/>
    <w:link w:val="Heading3A"/>
    <w:rsid w:val="007B06B2"/>
    <w:rPr>
      <w:rFonts w:ascii="Arial Narrow" w:eastAsia="SimSun" w:hAnsi="Arial Narrow"/>
      <w:b/>
      <w:sz w:val="22"/>
      <w:szCs w:val="24"/>
    </w:rPr>
  </w:style>
  <w:style w:type="paragraph" w:customStyle="1" w:styleId="footer0">
    <w:name w:val="footer0"/>
    <w:basedOn w:val="Normln"/>
    <w:uiPriority w:val="99"/>
    <w:rsid w:val="00631FAA"/>
    <w:pPr>
      <w:tabs>
        <w:tab w:val="center" w:pos="4320"/>
        <w:tab w:val="right" w:pos="8640"/>
      </w:tabs>
    </w:pPr>
    <w:rPr>
      <w:rFonts w:ascii="Times New Roman" w:hAnsi="Times New Roman"/>
      <w:sz w:val="24"/>
    </w:rPr>
  </w:style>
  <w:style w:type="character" w:customStyle="1" w:styleId="RATitlePageChar">
    <w:name w:val="RATitlePage Char"/>
    <w:link w:val="RATitlePage"/>
    <w:rsid w:val="00631FAA"/>
    <w:rPr>
      <w:rFonts w:ascii="Arial" w:hAnsi="Arial"/>
      <w:caps/>
      <w:color w:val="999999"/>
      <w:sz w:val="48"/>
      <w:szCs w:val="48"/>
    </w:rPr>
  </w:style>
  <w:style w:type="paragraph" w:customStyle="1" w:styleId="NormalArialNarrow11">
    <w:name w:val="Normal Arial Narrow 11"/>
    <w:basedOn w:val="Normln"/>
    <w:link w:val="NormalArialNarrow11Char"/>
    <w:qFormat/>
    <w:rsid w:val="007C5A7B"/>
    <w:rPr>
      <w:rFonts w:ascii="Arial Narrow" w:hAnsi="Arial Narrow"/>
      <w:szCs w:val="22"/>
    </w:rPr>
  </w:style>
  <w:style w:type="character" w:customStyle="1" w:styleId="NormalArialNarrow11Char">
    <w:name w:val="Normal Arial Narrow 11 Char"/>
    <w:link w:val="NormalArialNarrow11"/>
    <w:rsid w:val="007C5A7B"/>
    <w:rPr>
      <w:rFonts w:ascii="Arial Narrow" w:hAnsi="Arial Narrow"/>
      <w:sz w:val="22"/>
      <w:szCs w:val="22"/>
    </w:rPr>
  </w:style>
  <w:style w:type="character" w:customStyle="1" w:styleId="TextkomenteChar">
    <w:name w:val="Text komentáře Char"/>
    <w:link w:val="Textkomente"/>
    <w:semiHidden/>
    <w:rsid w:val="00F22F98"/>
    <w:rPr>
      <w:rFonts w:ascii="Arial Narrow" w:hAnsi="Arial Narrow"/>
    </w:rPr>
  </w:style>
  <w:style w:type="character" w:customStyle="1" w:styleId="tgc">
    <w:name w:val="_tgc"/>
    <w:rsid w:val="005E157E"/>
  </w:style>
  <w:style w:type="character" w:styleId="Zstupntext">
    <w:name w:val="Placeholder Text"/>
    <w:basedOn w:val="Standardnpsmoodstavce"/>
    <w:uiPriority w:val="99"/>
    <w:semiHidden/>
    <w:rsid w:val="00602B7A"/>
    <w:rPr>
      <w:color w:val="808080"/>
    </w:rPr>
  </w:style>
  <w:style w:type="paragraph" w:customStyle="1" w:styleId="RATitlePage14">
    <w:name w:val="RATitlePage14"/>
    <w:basedOn w:val="RATitlePage"/>
    <w:link w:val="RATitlePage14Char"/>
    <w:qFormat/>
    <w:rsid w:val="007C5A7B"/>
    <w:pPr>
      <w:tabs>
        <w:tab w:val="left" w:pos="2160"/>
        <w:tab w:val="left" w:pos="6536"/>
      </w:tabs>
      <w:jc w:val="left"/>
    </w:pPr>
    <w:rPr>
      <w:rFonts w:cs="Arial"/>
      <w:caps w:val="0"/>
      <w:noProof/>
      <w:color w:val="000000"/>
      <w:sz w:val="28"/>
      <w:szCs w:val="28"/>
    </w:rPr>
  </w:style>
  <w:style w:type="character" w:customStyle="1" w:styleId="RATitlePage14Char">
    <w:name w:val="RATitlePage14 Char"/>
    <w:basedOn w:val="RATitlePageChar"/>
    <w:link w:val="RATitlePage14"/>
    <w:rsid w:val="007C5A7B"/>
    <w:rPr>
      <w:rFonts w:ascii="Arial" w:hAnsi="Arial" w:cs="Arial"/>
      <w:caps w:val="0"/>
      <w:noProof/>
      <w:color w:val="000000"/>
      <w:sz w:val="28"/>
      <w:szCs w:val="28"/>
    </w:rPr>
  </w:style>
  <w:style w:type="paragraph" w:styleId="Nadpisobsahu">
    <w:name w:val="TOC Heading"/>
    <w:basedOn w:val="Nadpis1"/>
    <w:next w:val="Normln"/>
    <w:uiPriority w:val="39"/>
    <w:unhideWhenUsed/>
    <w:rsid w:val="007C5A7B"/>
    <w:pPr>
      <w:keepLines/>
      <w:pageBreakBefore w:val="0"/>
      <w:numPr>
        <w:numId w:val="0"/>
      </w:numPr>
      <w:tabs>
        <w:tab w:val="clear" w:pos="851"/>
      </w:tabs>
      <w:spacing w:before="240" w:after="0" w:line="259" w:lineRule="auto"/>
      <w:outlineLvl w:val="9"/>
    </w:pPr>
    <w:rPr>
      <w:rFonts w:eastAsiaTheme="majorEastAsia" w:cstheme="majorBidi"/>
      <w:b w:val="0"/>
      <w:color w:val="2E74B5" w:themeColor="accent1" w:themeShade="BF"/>
      <w:sz w:val="32"/>
      <w:szCs w:val="32"/>
    </w:rPr>
  </w:style>
  <w:style w:type="character" w:customStyle="1" w:styleId="TextpoznpodarouChar">
    <w:name w:val="Text pozn. pod čarou Char"/>
    <w:basedOn w:val="Standardnpsmoodstavce"/>
    <w:link w:val="Textpoznpodarou"/>
    <w:semiHidden/>
    <w:rsid w:val="008C52C0"/>
    <w:rPr>
      <w:rFonts w:ascii="Futura" w:hAnsi="Futura"/>
      <w:lang w:val="de-DE"/>
    </w:rPr>
  </w:style>
  <w:style w:type="paragraph" w:customStyle="1" w:styleId="RACover16">
    <w:name w:val="RACover_16"/>
    <w:basedOn w:val="Normln"/>
    <w:link w:val="RACover16Char"/>
    <w:qFormat/>
    <w:rsid w:val="00324B29"/>
    <w:pPr>
      <w:spacing w:before="240"/>
      <w:ind w:left="180" w:right="4752"/>
    </w:pPr>
    <w:rPr>
      <w:rFonts w:cs="Arial"/>
      <w:b/>
      <w:bCs/>
      <w:color w:val="000000" w:themeColor="text1"/>
      <w:sz w:val="32"/>
      <w:szCs w:val="40"/>
    </w:rPr>
  </w:style>
  <w:style w:type="character" w:customStyle="1" w:styleId="RACover16Char">
    <w:name w:val="RACover_16 Char"/>
    <w:link w:val="RACover16"/>
    <w:rsid w:val="00324B29"/>
    <w:rPr>
      <w:rFonts w:ascii="Arial" w:hAnsi="Arial" w:cs="Arial"/>
      <w:b/>
      <w:bCs/>
      <w:color w:val="000000" w:themeColor="text1"/>
      <w:sz w:val="32"/>
      <w:szCs w:val="40"/>
    </w:rPr>
  </w:style>
  <w:style w:type="paragraph" w:customStyle="1" w:styleId="RACover12">
    <w:name w:val="RACover_12"/>
    <w:basedOn w:val="Normln"/>
    <w:link w:val="RACover12Char"/>
    <w:qFormat/>
    <w:rsid w:val="00324B29"/>
    <w:pPr>
      <w:tabs>
        <w:tab w:val="left" w:pos="2160"/>
        <w:tab w:val="left" w:pos="6536"/>
      </w:tabs>
      <w:ind w:left="180"/>
    </w:pPr>
    <w:rPr>
      <w:rFonts w:cs="Arial"/>
      <w:noProof/>
      <w:color w:val="000000"/>
      <w:sz w:val="24"/>
    </w:rPr>
  </w:style>
  <w:style w:type="character" w:customStyle="1" w:styleId="RACover12Char">
    <w:name w:val="RACover_12 Char"/>
    <w:basedOn w:val="Standardnpsmoodstavce"/>
    <w:link w:val="RACover12"/>
    <w:rsid w:val="00324B29"/>
    <w:rPr>
      <w:rFonts w:ascii="Arial" w:hAnsi="Arial" w:cs="Arial"/>
      <w:noProof/>
      <w:color w:val="000000"/>
      <w:sz w:val="24"/>
      <w:szCs w:val="24"/>
    </w:rPr>
  </w:style>
  <w:style w:type="paragraph" w:customStyle="1" w:styleId="RACoverTitle">
    <w:name w:val="RACover Title"/>
    <w:basedOn w:val="RACover16"/>
    <w:link w:val="RACoverTitleChar"/>
    <w:qFormat/>
    <w:rsid w:val="00324B29"/>
    <w:pPr>
      <w:ind w:right="151"/>
    </w:pPr>
    <w:rPr>
      <w:b w:val="0"/>
      <w:bCs w:val="0"/>
      <w:sz w:val="64"/>
      <w:szCs w:val="64"/>
    </w:rPr>
  </w:style>
  <w:style w:type="character" w:customStyle="1" w:styleId="RACoverTitleChar">
    <w:name w:val="RACover Title Char"/>
    <w:basedOn w:val="RACover16Char"/>
    <w:link w:val="RACoverTitle"/>
    <w:rsid w:val="00324B29"/>
    <w:rPr>
      <w:rFonts w:ascii="Arial" w:hAnsi="Arial" w:cs="Arial"/>
      <w:b w:val="0"/>
      <w:bCs w:val="0"/>
      <w:color w:val="000000" w:themeColor="text1"/>
      <w:sz w:val="64"/>
      <w:szCs w:val="64"/>
    </w:rPr>
  </w:style>
  <w:style w:type="paragraph" w:customStyle="1" w:styleId="RACover10">
    <w:name w:val="RACover_10"/>
    <w:basedOn w:val="RACover12"/>
    <w:link w:val="RACover10Char"/>
    <w:qFormat/>
    <w:rsid w:val="004C7620"/>
    <w:rPr>
      <w:sz w:val="20"/>
    </w:rPr>
  </w:style>
  <w:style w:type="character" w:customStyle="1" w:styleId="RACover10Char">
    <w:name w:val="RACover_10 Char"/>
    <w:basedOn w:val="RACover12Char"/>
    <w:link w:val="RACover10"/>
    <w:rsid w:val="004C7620"/>
    <w:rPr>
      <w:rFonts w:ascii="Arial" w:hAnsi="Arial" w:cs="Arial"/>
      <w:noProof/>
      <w:color w:val="000000"/>
      <w:sz w:val="24"/>
      <w:szCs w:val="24"/>
    </w:rPr>
  </w:style>
  <w:style w:type="character" w:customStyle="1" w:styleId="OdstavecseseznamemChar">
    <w:name w:val="Odstavec se seznamem Char"/>
    <w:basedOn w:val="Standardnpsmoodstavce"/>
    <w:link w:val="Odstavecseseznamem"/>
    <w:uiPriority w:val="34"/>
    <w:locked/>
    <w:rsid w:val="00115138"/>
    <w:rPr>
      <w:rFonts w:ascii="Arial" w:hAnsi="Arial"/>
      <w:sz w:val="22"/>
      <w:szCs w:val="24"/>
    </w:rPr>
  </w:style>
  <w:style w:type="character" w:customStyle="1" w:styleId="Nevyeenzmnka1">
    <w:name w:val="Nevyřešená zmínka1"/>
    <w:basedOn w:val="Standardnpsmoodstavce"/>
    <w:uiPriority w:val="99"/>
    <w:semiHidden/>
    <w:unhideWhenUsed/>
    <w:rsid w:val="004B7770"/>
    <w:rPr>
      <w:color w:val="605E5C"/>
      <w:shd w:val="clear" w:color="auto" w:fill="E1DFDD"/>
    </w:rPr>
  </w:style>
  <w:style w:type="paragraph" w:customStyle="1" w:styleId="Check">
    <w:name w:val="Check"/>
    <w:basedOn w:val="Normln"/>
    <w:link w:val="CheckChar"/>
    <w:qFormat/>
    <w:rsid w:val="00DC5C30"/>
    <w:pPr>
      <w:numPr>
        <w:numId w:val="24"/>
      </w:numPr>
      <w:spacing w:before="60" w:after="60"/>
      <w:ind w:left="714" w:hanging="357"/>
      <w:jc w:val="both"/>
    </w:pPr>
    <w:rPr>
      <w:rFonts w:ascii="Arial Narrow" w:hAnsi="Arial Narrow"/>
      <w:sz w:val="20"/>
      <w:szCs w:val="20"/>
      <w:lang w:val="en-GB" w:eastAsia="en-GB"/>
    </w:rPr>
  </w:style>
  <w:style w:type="character" w:customStyle="1" w:styleId="CheckChar">
    <w:name w:val="Check Char"/>
    <w:link w:val="Check"/>
    <w:rsid w:val="00DC5C30"/>
    <w:rPr>
      <w:rFonts w:ascii="Arial Narrow" w:hAnsi="Arial Narrow"/>
      <w:lang w:val="en-GB" w:eastAsia="en-GB"/>
    </w:rPr>
  </w:style>
  <w:style w:type="paragraph" w:customStyle="1" w:styleId="ContractBodyText">
    <w:name w:val="Contract Body Text"/>
    <w:link w:val="ContractBodyTextChar"/>
    <w:qFormat/>
    <w:rsid w:val="007A4A6A"/>
    <w:pPr>
      <w:spacing w:before="60" w:after="120"/>
      <w:jc w:val="both"/>
    </w:pPr>
    <w:rPr>
      <w:rFonts w:ascii="Arial Narrow" w:hAnsi="Arial Narrow"/>
      <w:lang w:val="en-GB" w:eastAsia="en-GB"/>
    </w:rPr>
  </w:style>
  <w:style w:type="character" w:customStyle="1" w:styleId="ContractBodyTextChar">
    <w:name w:val="Contract Body Text Char"/>
    <w:basedOn w:val="Standardnpsmoodstavce"/>
    <w:link w:val="ContractBodyText"/>
    <w:rsid w:val="007A4A6A"/>
    <w:rPr>
      <w:rFonts w:ascii="Arial Narrow" w:hAnsi="Arial Narrow"/>
      <w:lang w:val="en-GB" w:eastAsia="en-GB"/>
    </w:rPr>
  </w:style>
  <w:style w:type="paragraph" w:customStyle="1" w:styleId="NormalArial11">
    <w:name w:val="Normal Arial 11"/>
    <w:basedOn w:val="Normln"/>
    <w:link w:val="NormalArial11Char"/>
    <w:qFormat/>
    <w:rsid w:val="00962941"/>
    <w:rPr>
      <w:szCs w:val="22"/>
    </w:rPr>
  </w:style>
  <w:style w:type="character" w:customStyle="1" w:styleId="NormalArial11Char">
    <w:name w:val="Normal Arial 11 Char"/>
    <w:link w:val="NormalArial11"/>
    <w:rsid w:val="00962941"/>
    <w:rPr>
      <w:rFonts w:ascii="Arial" w:hAnsi="Arial"/>
      <w:sz w:val="22"/>
      <w:szCs w:val="22"/>
    </w:rPr>
  </w:style>
  <w:style w:type="paragraph" w:customStyle="1" w:styleId="ContractTable">
    <w:name w:val="Contract Table"/>
    <w:basedOn w:val="Normln"/>
    <w:link w:val="ContractTableChar"/>
    <w:qFormat/>
    <w:rsid w:val="009C71AB"/>
    <w:pPr>
      <w:spacing w:before="20" w:after="20"/>
      <w:contextualSpacing/>
    </w:pPr>
    <w:rPr>
      <w:rFonts w:ascii="Arial Narrow" w:hAnsi="Arial Narrow"/>
      <w:sz w:val="20"/>
      <w:szCs w:val="20"/>
      <w:lang w:val="cs-CZ" w:eastAsia="en-GB"/>
    </w:rPr>
  </w:style>
  <w:style w:type="character" w:customStyle="1" w:styleId="ContractTableChar">
    <w:name w:val="Contract Table Char"/>
    <w:basedOn w:val="Standardnpsmoodstavce"/>
    <w:link w:val="ContractTable"/>
    <w:rsid w:val="009C71AB"/>
    <w:rPr>
      <w:rFonts w:ascii="Arial Narrow" w:hAnsi="Arial Narrow"/>
      <w:lang w:val="cs-CZ" w:eastAsia="en-GB"/>
    </w:rPr>
  </w:style>
  <w:style w:type="paragraph" w:customStyle="1" w:styleId="ContTableHead2">
    <w:name w:val="ContTableHead2"/>
    <w:basedOn w:val="ContractBodyText"/>
    <w:link w:val="ContTableHead2Char"/>
    <w:qFormat/>
    <w:rsid w:val="009C71AB"/>
    <w:pPr>
      <w:spacing w:after="60"/>
      <w:jc w:val="center"/>
    </w:pPr>
    <w:rPr>
      <w:b/>
      <w:sz w:val="18"/>
      <w:lang w:val="cs-CZ"/>
    </w:rPr>
  </w:style>
  <w:style w:type="character" w:customStyle="1" w:styleId="ContTableHead2Char">
    <w:name w:val="ContTableHead2 Char"/>
    <w:basedOn w:val="ContractBodyTextChar"/>
    <w:link w:val="ContTableHead2"/>
    <w:rsid w:val="009C71AB"/>
    <w:rPr>
      <w:rFonts w:ascii="Arial Narrow" w:hAnsi="Arial Narrow"/>
      <w:b/>
      <w:sz w:val="18"/>
      <w:lang w:val="cs-CZ" w:eastAsia="en-GB"/>
    </w:rPr>
  </w:style>
  <w:style w:type="character" w:customStyle="1" w:styleId="PsmChar">
    <w:name w:val="Písm. Char"/>
    <w:link w:val="Psm"/>
    <w:uiPriority w:val="6"/>
    <w:locked/>
    <w:rsid w:val="006E1AC3"/>
    <w:rPr>
      <w:rFonts w:ascii="Arial" w:eastAsia="Calibri" w:hAnsi="Arial"/>
    </w:rPr>
  </w:style>
  <w:style w:type="paragraph" w:customStyle="1" w:styleId="Psm">
    <w:name w:val="Písm."/>
    <w:basedOn w:val="Normln"/>
    <w:link w:val="PsmChar"/>
    <w:uiPriority w:val="6"/>
    <w:qFormat/>
    <w:rsid w:val="006E1AC3"/>
    <w:pPr>
      <w:spacing w:after="120"/>
      <w:ind w:left="709" w:hanging="284"/>
      <w:jc w:val="both"/>
    </w:pPr>
    <w:rPr>
      <w:rFonts w:eastAsia="Calibri"/>
      <w:sz w:val="20"/>
      <w:szCs w:val="20"/>
    </w:rPr>
  </w:style>
  <w:style w:type="character" w:customStyle="1" w:styleId="OdrkaslChar">
    <w:name w:val="Odrážka čísl. Char"/>
    <w:link w:val="Odrkasl"/>
    <w:uiPriority w:val="7"/>
    <w:locked/>
    <w:rsid w:val="006E1AC3"/>
    <w:rPr>
      <w:rFonts w:ascii="Arial" w:eastAsia="Calibri" w:hAnsi="Arial"/>
    </w:rPr>
  </w:style>
  <w:style w:type="paragraph" w:customStyle="1" w:styleId="Odrkasl">
    <w:name w:val="Odrážka čísl."/>
    <w:basedOn w:val="Normln"/>
    <w:link w:val="OdrkaslChar"/>
    <w:uiPriority w:val="7"/>
    <w:qFormat/>
    <w:rsid w:val="006E1AC3"/>
    <w:pPr>
      <w:spacing w:after="120"/>
      <w:ind w:left="993" w:hanging="284"/>
      <w:jc w:val="both"/>
    </w:pPr>
    <w:rPr>
      <w:rFonts w:eastAsia="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7299">
      <w:bodyDiv w:val="1"/>
      <w:marLeft w:val="0"/>
      <w:marRight w:val="0"/>
      <w:marTop w:val="0"/>
      <w:marBottom w:val="0"/>
      <w:divBdr>
        <w:top w:val="none" w:sz="0" w:space="0" w:color="auto"/>
        <w:left w:val="none" w:sz="0" w:space="0" w:color="auto"/>
        <w:bottom w:val="none" w:sz="0" w:space="0" w:color="auto"/>
        <w:right w:val="none" w:sz="0" w:space="0" w:color="auto"/>
      </w:divBdr>
    </w:div>
    <w:div w:id="52631166">
      <w:bodyDiv w:val="1"/>
      <w:marLeft w:val="0"/>
      <w:marRight w:val="0"/>
      <w:marTop w:val="0"/>
      <w:marBottom w:val="0"/>
      <w:divBdr>
        <w:top w:val="none" w:sz="0" w:space="0" w:color="auto"/>
        <w:left w:val="none" w:sz="0" w:space="0" w:color="auto"/>
        <w:bottom w:val="none" w:sz="0" w:space="0" w:color="auto"/>
        <w:right w:val="none" w:sz="0" w:space="0" w:color="auto"/>
      </w:divBdr>
    </w:div>
    <w:div w:id="72240484">
      <w:bodyDiv w:val="1"/>
      <w:marLeft w:val="0"/>
      <w:marRight w:val="0"/>
      <w:marTop w:val="0"/>
      <w:marBottom w:val="0"/>
      <w:divBdr>
        <w:top w:val="none" w:sz="0" w:space="0" w:color="auto"/>
        <w:left w:val="none" w:sz="0" w:space="0" w:color="auto"/>
        <w:bottom w:val="none" w:sz="0" w:space="0" w:color="auto"/>
        <w:right w:val="none" w:sz="0" w:space="0" w:color="auto"/>
      </w:divBdr>
    </w:div>
    <w:div w:id="80027148">
      <w:bodyDiv w:val="1"/>
      <w:marLeft w:val="0"/>
      <w:marRight w:val="0"/>
      <w:marTop w:val="0"/>
      <w:marBottom w:val="0"/>
      <w:divBdr>
        <w:top w:val="none" w:sz="0" w:space="0" w:color="auto"/>
        <w:left w:val="none" w:sz="0" w:space="0" w:color="auto"/>
        <w:bottom w:val="none" w:sz="0" w:space="0" w:color="auto"/>
        <w:right w:val="none" w:sz="0" w:space="0" w:color="auto"/>
      </w:divBdr>
    </w:div>
    <w:div w:id="110053173">
      <w:bodyDiv w:val="1"/>
      <w:marLeft w:val="0"/>
      <w:marRight w:val="0"/>
      <w:marTop w:val="0"/>
      <w:marBottom w:val="0"/>
      <w:divBdr>
        <w:top w:val="none" w:sz="0" w:space="0" w:color="auto"/>
        <w:left w:val="none" w:sz="0" w:space="0" w:color="auto"/>
        <w:bottom w:val="none" w:sz="0" w:space="0" w:color="auto"/>
        <w:right w:val="none" w:sz="0" w:space="0" w:color="auto"/>
      </w:divBdr>
    </w:div>
    <w:div w:id="124084826">
      <w:bodyDiv w:val="1"/>
      <w:marLeft w:val="0"/>
      <w:marRight w:val="0"/>
      <w:marTop w:val="0"/>
      <w:marBottom w:val="0"/>
      <w:divBdr>
        <w:top w:val="none" w:sz="0" w:space="0" w:color="auto"/>
        <w:left w:val="none" w:sz="0" w:space="0" w:color="auto"/>
        <w:bottom w:val="none" w:sz="0" w:space="0" w:color="auto"/>
        <w:right w:val="none" w:sz="0" w:space="0" w:color="auto"/>
      </w:divBdr>
    </w:div>
    <w:div w:id="127212057">
      <w:bodyDiv w:val="1"/>
      <w:marLeft w:val="0"/>
      <w:marRight w:val="0"/>
      <w:marTop w:val="0"/>
      <w:marBottom w:val="0"/>
      <w:divBdr>
        <w:top w:val="none" w:sz="0" w:space="0" w:color="auto"/>
        <w:left w:val="none" w:sz="0" w:space="0" w:color="auto"/>
        <w:bottom w:val="none" w:sz="0" w:space="0" w:color="auto"/>
        <w:right w:val="none" w:sz="0" w:space="0" w:color="auto"/>
      </w:divBdr>
    </w:div>
    <w:div w:id="167527173">
      <w:bodyDiv w:val="1"/>
      <w:marLeft w:val="0"/>
      <w:marRight w:val="0"/>
      <w:marTop w:val="0"/>
      <w:marBottom w:val="0"/>
      <w:divBdr>
        <w:top w:val="none" w:sz="0" w:space="0" w:color="auto"/>
        <w:left w:val="none" w:sz="0" w:space="0" w:color="auto"/>
        <w:bottom w:val="none" w:sz="0" w:space="0" w:color="auto"/>
        <w:right w:val="none" w:sz="0" w:space="0" w:color="auto"/>
      </w:divBdr>
    </w:div>
    <w:div w:id="191037984">
      <w:bodyDiv w:val="1"/>
      <w:marLeft w:val="0"/>
      <w:marRight w:val="0"/>
      <w:marTop w:val="0"/>
      <w:marBottom w:val="0"/>
      <w:divBdr>
        <w:top w:val="none" w:sz="0" w:space="0" w:color="auto"/>
        <w:left w:val="none" w:sz="0" w:space="0" w:color="auto"/>
        <w:bottom w:val="none" w:sz="0" w:space="0" w:color="auto"/>
        <w:right w:val="none" w:sz="0" w:space="0" w:color="auto"/>
      </w:divBdr>
    </w:div>
    <w:div w:id="195890799">
      <w:bodyDiv w:val="1"/>
      <w:marLeft w:val="0"/>
      <w:marRight w:val="0"/>
      <w:marTop w:val="0"/>
      <w:marBottom w:val="0"/>
      <w:divBdr>
        <w:top w:val="none" w:sz="0" w:space="0" w:color="auto"/>
        <w:left w:val="none" w:sz="0" w:space="0" w:color="auto"/>
        <w:bottom w:val="none" w:sz="0" w:space="0" w:color="auto"/>
        <w:right w:val="none" w:sz="0" w:space="0" w:color="auto"/>
      </w:divBdr>
    </w:div>
    <w:div w:id="251210559">
      <w:bodyDiv w:val="1"/>
      <w:marLeft w:val="0"/>
      <w:marRight w:val="0"/>
      <w:marTop w:val="0"/>
      <w:marBottom w:val="0"/>
      <w:divBdr>
        <w:top w:val="none" w:sz="0" w:space="0" w:color="auto"/>
        <w:left w:val="none" w:sz="0" w:space="0" w:color="auto"/>
        <w:bottom w:val="none" w:sz="0" w:space="0" w:color="auto"/>
        <w:right w:val="none" w:sz="0" w:space="0" w:color="auto"/>
      </w:divBdr>
    </w:div>
    <w:div w:id="262107094">
      <w:bodyDiv w:val="1"/>
      <w:marLeft w:val="0"/>
      <w:marRight w:val="0"/>
      <w:marTop w:val="0"/>
      <w:marBottom w:val="0"/>
      <w:divBdr>
        <w:top w:val="none" w:sz="0" w:space="0" w:color="auto"/>
        <w:left w:val="none" w:sz="0" w:space="0" w:color="auto"/>
        <w:bottom w:val="none" w:sz="0" w:space="0" w:color="auto"/>
        <w:right w:val="none" w:sz="0" w:space="0" w:color="auto"/>
      </w:divBdr>
    </w:div>
    <w:div w:id="283509059">
      <w:bodyDiv w:val="1"/>
      <w:marLeft w:val="0"/>
      <w:marRight w:val="0"/>
      <w:marTop w:val="0"/>
      <w:marBottom w:val="0"/>
      <w:divBdr>
        <w:top w:val="none" w:sz="0" w:space="0" w:color="auto"/>
        <w:left w:val="none" w:sz="0" w:space="0" w:color="auto"/>
        <w:bottom w:val="none" w:sz="0" w:space="0" w:color="auto"/>
        <w:right w:val="none" w:sz="0" w:space="0" w:color="auto"/>
      </w:divBdr>
    </w:div>
    <w:div w:id="307169647">
      <w:bodyDiv w:val="1"/>
      <w:marLeft w:val="0"/>
      <w:marRight w:val="0"/>
      <w:marTop w:val="0"/>
      <w:marBottom w:val="0"/>
      <w:divBdr>
        <w:top w:val="none" w:sz="0" w:space="0" w:color="auto"/>
        <w:left w:val="none" w:sz="0" w:space="0" w:color="auto"/>
        <w:bottom w:val="none" w:sz="0" w:space="0" w:color="auto"/>
        <w:right w:val="none" w:sz="0" w:space="0" w:color="auto"/>
      </w:divBdr>
    </w:div>
    <w:div w:id="406802182">
      <w:bodyDiv w:val="1"/>
      <w:marLeft w:val="0"/>
      <w:marRight w:val="0"/>
      <w:marTop w:val="0"/>
      <w:marBottom w:val="0"/>
      <w:divBdr>
        <w:top w:val="none" w:sz="0" w:space="0" w:color="auto"/>
        <w:left w:val="none" w:sz="0" w:space="0" w:color="auto"/>
        <w:bottom w:val="none" w:sz="0" w:space="0" w:color="auto"/>
        <w:right w:val="none" w:sz="0" w:space="0" w:color="auto"/>
      </w:divBdr>
    </w:div>
    <w:div w:id="407190232">
      <w:bodyDiv w:val="1"/>
      <w:marLeft w:val="0"/>
      <w:marRight w:val="0"/>
      <w:marTop w:val="0"/>
      <w:marBottom w:val="0"/>
      <w:divBdr>
        <w:top w:val="none" w:sz="0" w:space="0" w:color="auto"/>
        <w:left w:val="none" w:sz="0" w:space="0" w:color="auto"/>
        <w:bottom w:val="none" w:sz="0" w:space="0" w:color="auto"/>
        <w:right w:val="none" w:sz="0" w:space="0" w:color="auto"/>
      </w:divBdr>
    </w:div>
    <w:div w:id="442573449">
      <w:bodyDiv w:val="1"/>
      <w:marLeft w:val="0"/>
      <w:marRight w:val="0"/>
      <w:marTop w:val="0"/>
      <w:marBottom w:val="0"/>
      <w:divBdr>
        <w:top w:val="none" w:sz="0" w:space="0" w:color="auto"/>
        <w:left w:val="none" w:sz="0" w:space="0" w:color="auto"/>
        <w:bottom w:val="none" w:sz="0" w:space="0" w:color="auto"/>
        <w:right w:val="none" w:sz="0" w:space="0" w:color="auto"/>
      </w:divBdr>
    </w:div>
    <w:div w:id="476915020">
      <w:bodyDiv w:val="1"/>
      <w:marLeft w:val="0"/>
      <w:marRight w:val="0"/>
      <w:marTop w:val="0"/>
      <w:marBottom w:val="0"/>
      <w:divBdr>
        <w:top w:val="none" w:sz="0" w:space="0" w:color="auto"/>
        <w:left w:val="none" w:sz="0" w:space="0" w:color="auto"/>
        <w:bottom w:val="none" w:sz="0" w:space="0" w:color="auto"/>
        <w:right w:val="none" w:sz="0" w:space="0" w:color="auto"/>
      </w:divBdr>
    </w:div>
    <w:div w:id="542407862">
      <w:bodyDiv w:val="1"/>
      <w:marLeft w:val="0"/>
      <w:marRight w:val="0"/>
      <w:marTop w:val="0"/>
      <w:marBottom w:val="0"/>
      <w:divBdr>
        <w:top w:val="none" w:sz="0" w:space="0" w:color="auto"/>
        <w:left w:val="none" w:sz="0" w:space="0" w:color="auto"/>
        <w:bottom w:val="none" w:sz="0" w:space="0" w:color="auto"/>
        <w:right w:val="none" w:sz="0" w:space="0" w:color="auto"/>
      </w:divBdr>
    </w:div>
    <w:div w:id="605116717">
      <w:bodyDiv w:val="1"/>
      <w:marLeft w:val="0"/>
      <w:marRight w:val="0"/>
      <w:marTop w:val="0"/>
      <w:marBottom w:val="0"/>
      <w:divBdr>
        <w:top w:val="none" w:sz="0" w:space="0" w:color="auto"/>
        <w:left w:val="none" w:sz="0" w:space="0" w:color="auto"/>
        <w:bottom w:val="none" w:sz="0" w:space="0" w:color="auto"/>
        <w:right w:val="none" w:sz="0" w:space="0" w:color="auto"/>
      </w:divBdr>
    </w:div>
    <w:div w:id="630944681">
      <w:bodyDiv w:val="1"/>
      <w:marLeft w:val="0"/>
      <w:marRight w:val="0"/>
      <w:marTop w:val="0"/>
      <w:marBottom w:val="0"/>
      <w:divBdr>
        <w:top w:val="none" w:sz="0" w:space="0" w:color="auto"/>
        <w:left w:val="none" w:sz="0" w:space="0" w:color="auto"/>
        <w:bottom w:val="none" w:sz="0" w:space="0" w:color="auto"/>
        <w:right w:val="none" w:sz="0" w:space="0" w:color="auto"/>
      </w:divBdr>
    </w:div>
    <w:div w:id="637222120">
      <w:bodyDiv w:val="1"/>
      <w:marLeft w:val="0"/>
      <w:marRight w:val="0"/>
      <w:marTop w:val="0"/>
      <w:marBottom w:val="0"/>
      <w:divBdr>
        <w:top w:val="none" w:sz="0" w:space="0" w:color="auto"/>
        <w:left w:val="none" w:sz="0" w:space="0" w:color="auto"/>
        <w:bottom w:val="none" w:sz="0" w:space="0" w:color="auto"/>
        <w:right w:val="none" w:sz="0" w:space="0" w:color="auto"/>
      </w:divBdr>
    </w:div>
    <w:div w:id="654258550">
      <w:bodyDiv w:val="1"/>
      <w:marLeft w:val="0"/>
      <w:marRight w:val="0"/>
      <w:marTop w:val="0"/>
      <w:marBottom w:val="0"/>
      <w:divBdr>
        <w:top w:val="none" w:sz="0" w:space="0" w:color="auto"/>
        <w:left w:val="none" w:sz="0" w:space="0" w:color="auto"/>
        <w:bottom w:val="none" w:sz="0" w:space="0" w:color="auto"/>
        <w:right w:val="none" w:sz="0" w:space="0" w:color="auto"/>
      </w:divBdr>
    </w:div>
    <w:div w:id="661853045">
      <w:bodyDiv w:val="1"/>
      <w:marLeft w:val="0"/>
      <w:marRight w:val="0"/>
      <w:marTop w:val="0"/>
      <w:marBottom w:val="0"/>
      <w:divBdr>
        <w:top w:val="none" w:sz="0" w:space="0" w:color="auto"/>
        <w:left w:val="none" w:sz="0" w:space="0" w:color="auto"/>
        <w:bottom w:val="none" w:sz="0" w:space="0" w:color="auto"/>
        <w:right w:val="none" w:sz="0" w:space="0" w:color="auto"/>
      </w:divBdr>
    </w:div>
    <w:div w:id="664357152">
      <w:bodyDiv w:val="1"/>
      <w:marLeft w:val="0"/>
      <w:marRight w:val="0"/>
      <w:marTop w:val="0"/>
      <w:marBottom w:val="0"/>
      <w:divBdr>
        <w:top w:val="none" w:sz="0" w:space="0" w:color="auto"/>
        <w:left w:val="none" w:sz="0" w:space="0" w:color="auto"/>
        <w:bottom w:val="none" w:sz="0" w:space="0" w:color="auto"/>
        <w:right w:val="none" w:sz="0" w:space="0" w:color="auto"/>
      </w:divBdr>
    </w:div>
    <w:div w:id="692191348">
      <w:bodyDiv w:val="1"/>
      <w:marLeft w:val="0"/>
      <w:marRight w:val="0"/>
      <w:marTop w:val="0"/>
      <w:marBottom w:val="0"/>
      <w:divBdr>
        <w:top w:val="none" w:sz="0" w:space="0" w:color="auto"/>
        <w:left w:val="none" w:sz="0" w:space="0" w:color="auto"/>
        <w:bottom w:val="none" w:sz="0" w:space="0" w:color="auto"/>
        <w:right w:val="none" w:sz="0" w:space="0" w:color="auto"/>
      </w:divBdr>
    </w:div>
    <w:div w:id="710688843">
      <w:bodyDiv w:val="1"/>
      <w:marLeft w:val="0"/>
      <w:marRight w:val="0"/>
      <w:marTop w:val="0"/>
      <w:marBottom w:val="0"/>
      <w:divBdr>
        <w:top w:val="none" w:sz="0" w:space="0" w:color="auto"/>
        <w:left w:val="none" w:sz="0" w:space="0" w:color="auto"/>
        <w:bottom w:val="none" w:sz="0" w:space="0" w:color="auto"/>
        <w:right w:val="none" w:sz="0" w:space="0" w:color="auto"/>
      </w:divBdr>
    </w:div>
    <w:div w:id="729350604">
      <w:bodyDiv w:val="1"/>
      <w:marLeft w:val="0"/>
      <w:marRight w:val="0"/>
      <w:marTop w:val="0"/>
      <w:marBottom w:val="0"/>
      <w:divBdr>
        <w:top w:val="none" w:sz="0" w:space="0" w:color="auto"/>
        <w:left w:val="none" w:sz="0" w:space="0" w:color="auto"/>
        <w:bottom w:val="none" w:sz="0" w:space="0" w:color="auto"/>
        <w:right w:val="none" w:sz="0" w:space="0" w:color="auto"/>
      </w:divBdr>
    </w:div>
    <w:div w:id="745152840">
      <w:bodyDiv w:val="1"/>
      <w:marLeft w:val="0"/>
      <w:marRight w:val="0"/>
      <w:marTop w:val="0"/>
      <w:marBottom w:val="0"/>
      <w:divBdr>
        <w:top w:val="none" w:sz="0" w:space="0" w:color="auto"/>
        <w:left w:val="none" w:sz="0" w:space="0" w:color="auto"/>
        <w:bottom w:val="none" w:sz="0" w:space="0" w:color="auto"/>
        <w:right w:val="none" w:sz="0" w:space="0" w:color="auto"/>
      </w:divBdr>
    </w:div>
    <w:div w:id="772096378">
      <w:bodyDiv w:val="1"/>
      <w:marLeft w:val="0"/>
      <w:marRight w:val="0"/>
      <w:marTop w:val="0"/>
      <w:marBottom w:val="0"/>
      <w:divBdr>
        <w:top w:val="none" w:sz="0" w:space="0" w:color="auto"/>
        <w:left w:val="none" w:sz="0" w:space="0" w:color="auto"/>
        <w:bottom w:val="none" w:sz="0" w:space="0" w:color="auto"/>
        <w:right w:val="none" w:sz="0" w:space="0" w:color="auto"/>
      </w:divBdr>
    </w:div>
    <w:div w:id="772823313">
      <w:bodyDiv w:val="1"/>
      <w:marLeft w:val="0"/>
      <w:marRight w:val="0"/>
      <w:marTop w:val="0"/>
      <w:marBottom w:val="0"/>
      <w:divBdr>
        <w:top w:val="none" w:sz="0" w:space="0" w:color="auto"/>
        <w:left w:val="none" w:sz="0" w:space="0" w:color="auto"/>
        <w:bottom w:val="none" w:sz="0" w:space="0" w:color="auto"/>
        <w:right w:val="none" w:sz="0" w:space="0" w:color="auto"/>
      </w:divBdr>
    </w:div>
    <w:div w:id="831141296">
      <w:bodyDiv w:val="1"/>
      <w:marLeft w:val="0"/>
      <w:marRight w:val="0"/>
      <w:marTop w:val="0"/>
      <w:marBottom w:val="0"/>
      <w:divBdr>
        <w:top w:val="none" w:sz="0" w:space="0" w:color="auto"/>
        <w:left w:val="none" w:sz="0" w:space="0" w:color="auto"/>
        <w:bottom w:val="none" w:sz="0" w:space="0" w:color="auto"/>
        <w:right w:val="none" w:sz="0" w:space="0" w:color="auto"/>
      </w:divBdr>
    </w:div>
    <w:div w:id="834881132">
      <w:bodyDiv w:val="1"/>
      <w:marLeft w:val="0"/>
      <w:marRight w:val="0"/>
      <w:marTop w:val="0"/>
      <w:marBottom w:val="0"/>
      <w:divBdr>
        <w:top w:val="none" w:sz="0" w:space="0" w:color="auto"/>
        <w:left w:val="none" w:sz="0" w:space="0" w:color="auto"/>
        <w:bottom w:val="none" w:sz="0" w:space="0" w:color="auto"/>
        <w:right w:val="none" w:sz="0" w:space="0" w:color="auto"/>
      </w:divBdr>
    </w:div>
    <w:div w:id="843014094">
      <w:bodyDiv w:val="1"/>
      <w:marLeft w:val="0"/>
      <w:marRight w:val="0"/>
      <w:marTop w:val="0"/>
      <w:marBottom w:val="0"/>
      <w:divBdr>
        <w:top w:val="none" w:sz="0" w:space="0" w:color="auto"/>
        <w:left w:val="none" w:sz="0" w:space="0" w:color="auto"/>
        <w:bottom w:val="none" w:sz="0" w:space="0" w:color="auto"/>
        <w:right w:val="none" w:sz="0" w:space="0" w:color="auto"/>
      </w:divBdr>
    </w:div>
    <w:div w:id="864950360">
      <w:bodyDiv w:val="1"/>
      <w:marLeft w:val="0"/>
      <w:marRight w:val="0"/>
      <w:marTop w:val="0"/>
      <w:marBottom w:val="0"/>
      <w:divBdr>
        <w:top w:val="none" w:sz="0" w:space="0" w:color="auto"/>
        <w:left w:val="none" w:sz="0" w:space="0" w:color="auto"/>
        <w:bottom w:val="none" w:sz="0" w:space="0" w:color="auto"/>
        <w:right w:val="none" w:sz="0" w:space="0" w:color="auto"/>
      </w:divBdr>
    </w:div>
    <w:div w:id="907105887">
      <w:bodyDiv w:val="1"/>
      <w:marLeft w:val="0"/>
      <w:marRight w:val="0"/>
      <w:marTop w:val="0"/>
      <w:marBottom w:val="0"/>
      <w:divBdr>
        <w:top w:val="none" w:sz="0" w:space="0" w:color="auto"/>
        <w:left w:val="none" w:sz="0" w:space="0" w:color="auto"/>
        <w:bottom w:val="none" w:sz="0" w:space="0" w:color="auto"/>
        <w:right w:val="none" w:sz="0" w:space="0" w:color="auto"/>
      </w:divBdr>
    </w:div>
    <w:div w:id="976760529">
      <w:bodyDiv w:val="1"/>
      <w:marLeft w:val="0"/>
      <w:marRight w:val="0"/>
      <w:marTop w:val="0"/>
      <w:marBottom w:val="0"/>
      <w:divBdr>
        <w:top w:val="none" w:sz="0" w:space="0" w:color="auto"/>
        <w:left w:val="none" w:sz="0" w:space="0" w:color="auto"/>
        <w:bottom w:val="none" w:sz="0" w:space="0" w:color="auto"/>
        <w:right w:val="none" w:sz="0" w:space="0" w:color="auto"/>
      </w:divBdr>
    </w:div>
    <w:div w:id="979923171">
      <w:bodyDiv w:val="1"/>
      <w:marLeft w:val="0"/>
      <w:marRight w:val="0"/>
      <w:marTop w:val="0"/>
      <w:marBottom w:val="0"/>
      <w:divBdr>
        <w:top w:val="none" w:sz="0" w:space="0" w:color="auto"/>
        <w:left w:val="none" w:sz="0" w:space="0" w:color="auto"/>
        <w:bottom w:val="none" w:sz="0" w:space="0" w:color="auto"/>
        <w:right w:val="none" w:sz="0" w:space="0" w:color="auto"/>
      </w:divBdr>
    </w:div>
    <w:div w:id="981620727">
      <w:bodyDiv w:val="1"/>
      <w:marLeft w:val="0"/>
      <w:marRight w:val="0"/>
      <w:marTop w:val="0"/>
      <w:marBottom w:val="0"/>
      <w:divBdr>
        <w:top w:val="none" w:sz="0" w:space="0" w:color="auto"/>
        <w:left w:val="none" w:sz="0" w:space="0" w:color="auto"/>
        <w:bottom w:val="none" w:sz="0" w:space="0" w:color="auto"/>
        <w:right w:val="none" w:sz="0" w:space="0" w:color="auto"/>
      </w:divBdr>
    </w:div>
    <w:div w:id="992484151">
      <w:bodyDiv w:val="1"/>
      <w:marLeft w:val="0"/>
      <w:marRight w:val="0"/>
      <w:marTop w:val="0"/>
      <w:marBottom w:val="0"/>
      <w:divBdr>
        <w:top w:val="none" w:sz="0" w:space="0" w:color="auto"/>
        <w:left w:val="none" w:sz="0" w:space="0" w:color="auto"/>
        <w:bottom w:val="none" w:sz="0" w:space="0" w:color="auto"/>
        <w:right w:val="none" w:sz="0" w:space="0" w:color="auto"/>
      </w:divBdr>
    </w:div>
    <w:div w:id="995644541">
      <w:bodyDiv w:val="1"/>
      <w:marLeft w:val="0"/>
      <w:marRight w:val="0"/>
      <w:marTop w:val="0"/>
      <w:marBottom w:val="0"/>
      <w:divBdr>
        <w:top w:val="none" w:sz="0" w:space="0" w:color="auto"/>
        <w:left w:val="none" w:sz="0" w:space="0" w:color="auto"/>
        <w:bottom w:val="none" w:sz="0" w:space="0" w:color="auto"/>
        <w:right w:val="none" w:sz="0" w:space="0" w:color="auto"/>
      </w:divBdr>
    </w:div>
    <w:div w:id="1005404014">
      <w:bodyDiv w:val="1"/>
      <w:marLeft w:val="0"/>
      <w:marRight w:val="0"/>
      <w:marTop w:val="0"/>
      <w:marBottom w:val="0"/>
      <w:divBdr>
        <w:top w:val="none" w:sz="0" w:space="0" w:color="auto"/>
        <w:left w:val="none" w:sz="0" w:space="0" w:color="auto"/>
        <w:bottom w:val="none" w:sz="0" w:space="0" w:color="auto"/>
        <w:right w:val="none" w:sz="0" w:space="0" w:color="auto"/>
      </w:divBdr>
    </w:div>
    <w:div w:id="1030109162">
      <w:bodyDiv w:val="1"/>
      <w:marLeft w:val="0"/>
      <w:marRight w:val="0"/>
      <w:marTop w:val="0"/>
      <w:marBottom w:val="0"/>
      <w:divBdr>
        <w:top w:val="none" w:sz="0" w:space="0" w:color="auto"/>
        <w:left w:val="none" w:sz="0" w:space="0" w:color="auto"/>
        <w:bottom w:val="none" w:sz="0" w:space="0" w:color="auto"/>
        <w:right w:val="none" w:sz="0" w:space="0" w:color="auto"/>
      </w:divBdr>
    </w:div>
    <w:div w:id="1056931120">
      <w:bodyDiv w:val="1"/>
      <w:marLeft w:val="0"/>
      <w:marRight w:val="0"/>
      <w:marTop w:val="0"/>
      <w:marBottom w:val="0"/>
      <w:divBdr>
        <w:top w:val="none" w:sz="0" w:space="0" w:color="auto"/>
        <w:left w:val="none" w:sz="0" w:space="0" w:color="auto"/>
        <w:bottom w:val="none" w:sz="0" w:space="0" w:color="auto"/>
        <w:right w:val="none" w:sz="0" w:space="0" w:color="auto"/>
      </w:divBdr>
    </w:div>
    <w:div w:id="1190681712">
      <w:bodyDiv w:val="1"/>
      <w:marLeft w:val="0"/>
      <w:marRight w:val="0"/>
      <w:marTop w:val="0"/>
      <w:marBottom w:val="0"/>
      <w:divBdr>
        <w:top w:val="none" w:sz="0" w:space="0" w:color="auto"/>
        <w:left w:val="none" w:sz="0" w:space="0" w:color="auto"/>
        <w:bottom w:val="none" w:sz="0" w:space="0" w:color="auto"/>
        <w:right w:val="none" w:sz="0" w:space="0" w:color="auto"/>
      </w:divBdr>
    </w:div>
    <w:div w:id="1196038001">
      <w:bodyDiv w:val="1"/>
      <w:marLeft w:val="0"/>
      <w:marRight w:val="0"/>
      <w:marTop w:val="0"/>
      <w:marBottom w:val="0"/>
      <w:divBdr>
        <w:top w:val="none" w:sz="0" w:space="0" w:color="auto"/>
        <w:left w:val="none" w:sz="0" w:space="0" w:color="auto"/>
        <w:bottom w:val="none" w:sz="0" w:space="0" w:color="auto"/>
        <w:right w:val="none" w:sz="0" w:space="0" w:color="auto"/>
      </w:divBdr>
    </w:div>
    <w:div w:id="1231115247">
      <w:bodyDiv w:val="1"/>
      <w:marLeft w:val="0"/>
      <w:marRight w:val="0"/>
      <w:marTop w:val="0"/>
      <w:marBottom w:val="0"/>
      <w:divBdr>
        <w:top w:val="none" w:sz="0" w:space="0" w:color="auto"/>
        <w:left w:val="none" w:sz="0" w:space="0" w:color="auto"/>
        <w:bottom w:val="none" w:sz="0" w:space="0" w:color="auto"/>
        <w:right w:val="none" w:sz="0" w:space="0" w:color="auto"/>
      </w:divBdr>
    </w:div>
    <w:div w:id="1285111532">
      <w:bodyDiv w:val="1"/>
      <w:marLeft w:val="0"/>
      <w:marRight w:val="0"/>
      <w:marTop w:val="0"/>
      <w:marBottom w:val="0"/>
      <w:divBdr>
        <w:top w:val="none" w:sz="0" w:space="0" w:color="auto"/>
        <w:left w:val="none" w:sz="0" w:space="0" w:color="auto"/>
        <w:bottom w:val="none" w:sz="0" w:space="0" w:color="auto"/>
        <w:right w:val="none" w:sz="0" w:space="0" w:color="auto"/>
      </w:divBdr>
    </w:div>
    <w:div w:id="1306466644">
      <w:bodyDiv w:val="1"/>
      <w:marLeft w:val="0"/>
      <w:marRight w:val="0"/>
      <w:marTop w:val="0"/>
      <w:marBottom w:val="0"/>
      <w:divBdr>
        <w:top w:val="none" w:sz="0" w:space="0" w:color="auto"/>
        <w:left w:val="none" w:sz="0" w:space="0" w:color="auto"/>
        <w:bottom w:val="none" w:sz="0" w:space="0" w:color="auto"/>
        <w:right w:val="none" w:sz="0" w:space="0" w:color="auto"/>
      </w:divBdr>
    </w:div>
    <w:div w:id="1310944407">
      <w:bodyDiv w:val="1"/>
      <w:marLeft w:val="0"/>
      <w:marRight w:val="0"/>
      <w:marTop w:val="0"/>
      <w:marBottom w:val="0"/>
      <w:divBdr>
        <w:top w:val="none" w:sz="0" w:space="0" w:color="auto"/>
        <w:left w:val="none" w:sz="0" w:space="0" w:color="auto"/>
        <w:bottom w:val="none" w:sz="0" w:space="0" w:color="auto"/>
        <w:right w:val="none" w:sz="0" w:space="0" w:color="auto"/>
      </w:divBdr>
    </w:div>
    <w:div w:id="1339427851">
      <w:bodyDiv w:val="1"/>
      <w:marLeft w:val="0"/>
      <w:marRight w:val="0"/>
      <w:marTop w:val="0"/>
      <w:marBottom w:val="0"/>
      <w:divBdr>
        <w:top w:val="none" w:sz="0" w:space="0" w:color="auto"/>
        <w:left w:val="none" w:sz="0" w:space="0" w:color="auto"/>
        <w:bottom w:val="none" w:sz="0" w:space="0" w:color="auto"/>
        <w:right w:val="none" w:sz="0" w:space="0" w:color="auto"/>
      </w:divBdr>
    </w:div>
    <w:div w:id="1356467153">
      <w:bodyDiv w:val="1"/>
      <w:marLeft w:val="0"/>
      <w:marRight w:val="0"/>
      <w:marTop w:val="0"/>
      <w:marBottom w:val="0"/>
      <w:divBdr>
        <w:top w:val="none" w:sz="0" w:space="0" w:color="auto"/>
        <w:left w:val="none" w:sz="0" w:space="0" w:color="auto"/>
        <w:bottom w:val="none" w:sz="0" w:space="0" w:color="auto"/>
        <w:right w:val="none" w:sz="0" w:space="0" w:color="auto"/>
      </w:divBdr>
      <w:divsChild>
        <w:div w:id="1786190195">
          <w:marLeft w:val="720"/>
          <w:marRight w:val="0"/>
          <w:marTop w:val="0"/>
          <w:marBottom w:val="160"/>
          <w:divBdr>
            <w:top w:val="none" w:sz="0" w:space="0" w:color="auto"/>
            <w:left w:val="none" w:sz="0" w:space="0" w:color="auto"/>
            <w:bottom w:val="none" w:sz="0" w:space="0" w:color="auto"/>
            <w:right w:val="none" w:sz="0" w:space="0" w:color="auto"/>
          </w:divBdr>
        </w:div>
      </w:divsChild>
    </w:div>
    <w:div w:id="1404908804">
      <w:bodyDiv w:val="1"/>
      <w:marLeft w:val="0"/>
      <w:marRight w:val="0"/>
      <w:marTop w:val="0"/>
      <w:marBottom w:val="0"/>
      <w:divBdr>
        <w:top w:val="none" w:sz="0" w:space="0" w:color="auto"/>
        <w:left w:val="none" w:sz="0" w:space="0" w:color="auto"/>
        <w:bottom w:val="none" w:sz="0" w:space="0" w:color="auto"/>
        <w:right w:val="none" w:sz="0" w:space="0" w:color="auto"/>
      </w:divBdr>
      <w:divsChild>
        <w:div w:id="28268425">
          <w:marLeft w:val="0"/>
          <w:marRight w:val="0"/>
          <w:marTop w:val="0"/>
          <w:marBottom w:val="0"/>
          <w:divBdr>
            <w:top w:val="none" w:sz="0" w:space="0" w:color="auto"/>
            <w:left w:val="none" w:sz="0" w:space="0" w:color="auto"/>
            <w:bottom w:val="none" w:sz="0" w:space="0" w:color="auto"/>
            <w:right w:val="none" w:sz="0" w:space="0" w:color="auto"/>
          </w:divBdr>
          <w:divsChild>
            <w:div w:id="550924769">
              <w:marLeft w:val="0"/>
              <w:marRight w:val="0"/>
              <w:marTop w:val="0"/>
              <w:marBottom w:val="0"/>
              <w:divBdr>
                <w:top w:val="none" w:sz="0" w:space="0" w:color="auto"/>
                <w:left w:val="none" w:sz="0" w:space="0" w:color="auto"/>
                <w:bottom w:val="none" w:sz="0" w:space="0" w:color="auto"/>
                <w:right w:val="none" w:sz="0" w:space="0" w:color="auto"/>
              </w:divBdr>
              <w:divsChild>
                <w:div w:id="1731031789">
                  <w:marLeft w:val="0"/>
                  <w:marRight w:val="0"/>
                  <w:marTop w:val="0"/>
                  <w:marBottom w:val="0"/>
                  <w:divBdr>
                    <w:top w:val="none" w:sz="0" w:space="0" w:color="auto"/>
                    <w:left w:val="none" w:sz="0" w:space="0" w:color="auto"/>
                    <w:bottom w:val="none" w:sz="0" w:space="0" w:color="auto"/>
                    <w:right w:val="none" w:sz="0" w:space="0" w:color="auto"/>
                  </w:divBdr>
                  <w:divsChild>
                    <w:div w:id="106536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329344">
      <w:bodyDiv w:val="1"/>
      <w:marLeft w:val="0"/>
      <w:marRight w:val="0"/>
      <w:marTop w:val="0"/>
      <w:marBottom w:val="0"/>
      <w:divBdr>
        <w:top w:val="none" w:sz="0" w:space="0" w:color="auto"/>
        <w:left w:val="none" w:sz="0" w:space="0" w:color="auto"/>
        <w:bottom w:val="none" w:sz="0" w:space="0" w:color="auto"/>
        <w:right w:val="none" w:sz="0" w:space="0" w:color="auto"/>
      </w:divBdr>
    </w:div>
    <w:div w:id="1459253446">
      <w:bodyDiv w:val="1"/>
      <w:marLeft w:val="0"/>
      <w:marRight w:val="0"/>
      <w:marTop w:val="0"/>
      <w:marBottom w:val="0"/>
      <w:divBdr>
        <w:top w:val="none" w:sz="0" w:space="0" w:color="auto"/>
        <w:left w:val="none" w:sz="0" w:space="0" w:color="auto"/>
        <w:bottom w:val="none" w:sz="0" w:space="0" w:color="auto"/>
        <w:right w:val="none" w:sz="0" w:space="0" w:color="auto"/>
      </w:divBdr>
    </w:div>
    <w:div w:id="1502354263">
      <w:bodyDiv w:val="1"/>
      <w:marLeft w:val="0"/>
      <w:marRight w:val="0"/>
      <w:marTop w:val="0"/>
      <w:marBottom w:val="0"/>
      <w:divBdr>
        <w:top w:val="none" w:sz="0" w:space="0" w:color="auto"/>
        <w:left w:val="none" w:sz="0" w:space="0" w:color="auto"/>
        <w:bottom w:val="none" w:sz="0" w:space="0" w:color="auto"/>
        <w:right w:val="none" w:sz="0" w:space="0" w:color="auto"/>
      </w:divBdr>
    </w:div>
    <w:div w:id="1554389930">
      <w:bodyDiv w:val="1"/>
      <w:marLeft w:val="0"/>
      <w:marRight w:val="0"/>
      <w:marTop w:val="0"/>
      <w:marBottom w:val="0"/>
      <w:divBdr>
        <w:top w:val="none" w:sz="0" w:space="0" w:color="auto"/>
        <w:left w:val="none" w:sz="0" w:space="0" w:color="auto"/>
        <w:bottom w:val="none" w:sz="0" w:space="0" w:color="auto"/>
        <w:right w:val="none" w:sz="0" w:space="0" w:color="auto"/>
      </w:divBdr>
    </w:div>
    <w:div w:id="1591964436">
      <w:bodyDiv w:val="1"/>
      <w:marLeft w:val="0"/>
      <w:marRight w:val="0"/>
      <w:marTop w:val="0"/>
      <w:marBottom w:val="0"/>
      <w:divBdr>
        <w:top w:val="none" w:sz="0" w:space="0" w:color="auto"/>
        <w:left w:val="none" w:sz="0" w:space="0" w:color="auto"/>
        <w:bottom w:val="none" w:sz="0" w:space="0" w:color="auto"/>
        <w:right w:val="none" w:sz="0" w:space="0" w:color="auto"/>
      </w:divBdr>
    </w:div>
    <w:div w:id="1613630809">
      <w:bodyDiv w:val="1"/>
      <w:marLeft w:val="0"/>
      <w:marRight w:val="0"/>
      <w:marTop w:val="0"/>
      <w:marBottom w:val="0"/>
      <w:divBdr>
        <w:top w:val="none" w:sz="0" w:space="0" w:color="auto"/>
        <w:left w:val="none" w:sz="0" w:space="0" w:color="auto"/>
        <w:bottom w:val="none" w:sz="0" w:space="0" w:color="auto"/>
        <w:right w:val="none" w:sz="0" w:space="0" w:color="auto"/>
      </w:divBdr>
    </w:div>
    <w:div w:id="1616710003">
      <w:bodyDiv w:val="1"/>
      <w:marLeft w:val="0"/>
      <w:marRight w:val="0"/>
      <w:marTop w:val="0"/>
      <w:marBottom w:val="0"/>
      <w:divBdr>
        <w:top w:val="none" w:sz="0" w:space="0" w:color="auto"/>
        <w:left w:val="none" w:sz="0" w:space="0" w:color="auto"/>
        <w:bottom w:val="none" w:sz="0" w:space="0" w:color="auto"/>
        <w:right w:val="none" w:sz="0" w:space="0" w:color="auto"/>
      </w:divBdr>
    </w:div>
    <w:div w:id="1675064429">
      <w:bodyDiv w:val="1"/>
      <w:marLeft w:val="0"/>
      <w:marRight w:val="0"/>
      <w:marTop w:val="0"/>
      <w:marBottom w:val="0"/>
      <w:divBdr>
        <w:top w:val="none" w:sz="0" w:space="0" w:color="auto"/>
        <w:left w:val="none" w:sz="0" w:space="0" w:color="auto"/>
        <w:bottom w:val="none" w:sz="0" w:space="0" w:color="auto"/>
        <w:right w:val="none" w:sz="0" w:space="0" w:color="auto"/>
      </w:divBdr>
    </w:div>
    <w:div w:id="1703286157">
      <w:bodyDiv w:val="1"/>
      <w:marLeft w:val="0"/>
      <w:marRight w:val="0"/>
      <w:marTop w:val="0"/>
      <w:marBottom w:val="0"/>
      <w:divBdr>
        <w:top w:val="none" w:sz="0" w:space="0" w:color="auto"/>
        <w:left w:val="none" w:sz="0" w:space="0" w:color="auto"/>
        <w:bottom w:val="none" w:sz="0" w:space="0" w:color="auto"/>
        <w:right w:val="none" w:sz="0" w:space="0" w:color="auto"/>
      </w:divBdr>
    </w:div>
    <w:div w:id="1727796537">
      <w:bodyDiv w:val="1"/>
      <w:marLeft w:val="0"/>
      <w:marRight w:val="0"/>
      <w:marTop w:val="0"/>
      <w:marBottom w:val="0"/>
      <w:divBdr>
        <w:top w:val="none" w:sz="0" w:space="0" w:color="auto"/>
        <w:left w:val="none" w:sz="0" w:space="0" w:color="auto"/>
        <w:bottom w:val="none" w:sz="0" w:space="0" w:color="auto"/>
        <w:right w:val="none" w:sz="0" w:space="0" w:color="auto"/>
      </w:divBdr>
    </w:div>
    <w:div w:id="1728216277">
      <w:bodyDiv w:val="1"/>
      <w:marLeft w:val="0"/>
      <w:marRight w:val="0"/>
      <w:marTop w:val="0"/>
      <w:marBottom w:val="0"/>
      <w:divBdr>
        <w:top w:val="none" w:sz="0" w:space="0" w:color="auto"/>
        <w:left w:val="none" w:sz="0" w:space="0" w:color="auto"/>
        <w:bottom w:val="none" w:sz="0" w:space="0" w:color="auto"/>
        <w:right w:val="none" w:sz="0" w:space="0" w:color="auto"/>
      </w:divBdr>
    </w:div>
    <w:div w:id="1773747091">
      <w:bodyDiv w:val="1"/>
      <w:marLeft w:val="0"/>
      <w:marRight w:val="0"/>
      <w:marTop w:val="0"/>
      <w:marBottom w:val="0"/>
      <w:divBdr>
        <w:top w:val="none" w:sz="0" w:space="0" w:color="auto"/>
        <w:left w:val="none" w:sz="0" w:space="0" w:color="auto"/>
        <w:bottom w:val="none" w:sz="0" w:space="0" w:color="auto"/>
        <w:right w:val="none" w:sz="0" w:space="0" w:color="auto"/>
      </w:divBdr>
    </w:div>
    <w:div w:id="1793281130">
      <w:bodyDiv w:val="1"/>
      <w:marLeft w:val="0"/>
      <w:marRight w:val="0"/>
      <w:marTop w:val="0"/>
      <w:marBottom w:val="0"/>
      <w:divBdr>
        <w:top w:val="none" w:sz="0" w:space="0" w:color="auto"/>
        <w:left w:val="none" w:sz="0" w:space="0" w:color="auto"/>
        <w:bottom w:val="none" w:sz="0" w:space="0" w:color="auto"/>
        <w:right w:val="none" w:sz="0" w:space="0" w:color="auto"/>
      </w:divBdr>
    </w:div>
    <w:div w:id="1810126864">
      <w:bodyDiv w:val="1"/>
      <w:marLeft w:val="0"/>
      <w:marRight w:val="0"/>
      <w:marTop w:val="0"/>
      <w:marBottom w:val="0"/>
      <w:divBdr>
        <w:top w:val="none" w:sz="0" w:space="0" w:color="auto"/>
        <w:left w:val="none" w:sz="0" w:space="0" w:color="auto"/>
        <w:bottom w:val="none" w:sz="0" w:space="0" w:color="auto"/>
        <w:right w:val="none" w:sz="0" w:space="0" w:color="auto"/>
      </w:divBdr>
    </w:div>
    <w:div w:id="1810853603">
      <w:bodyDiv w:val="1"/>
      <w:marLeft w:val="0"/>
      <w:marRight w:val="0"/>
      <w:marTop w:val="0"/>
      <w:marBottom w:val="0"/>
      <w:divBdr>
        <w:top w:val="none" w:sz="0" w:space="0" w:color="auto"/>
        <w:left w:val="none" w:sz="0" w:space="0" w:color="auto"/>
        <w:bottom w:val="none" w:sz="0" w:space="0" w:color="auto"/>
        <w:right w:val="none" w:sz="0" w:space="0" w:color="auto"/>
      </w:divBdr>
    </w:div>
    <w:div w:id="1812936528">
      <w:bodyDiv w:val="1"/>
      <w:marLeft w:val="0"/>
      <w:marRight w:val="0"/>
      <w:marTop w:val="0"/>
      <w:marBottom w:val="0"/>
      <w:divBdr>
        <w:top w:val="none" w:sz="0" w:space="0" w:color="auto"/>
        <w:left w:val="none" w:sz="0" w:space="0" w:color="auto"/>
        <w:bottom w:val="none" w:sz="0" w:space="0" w:color="auto"/>
        <w:right w:val="none" w:sz="0" w:space="0" w:color="auto"/>
      </w:divBdr>
    </w:div>
    <w:div w:id="1830561007">
      <w:bodyDiv w:val="1"/>
      <w:marLeft w:val="0"/>
      <w:marRight w:val="0"/>
      <w:marTop w:val="0"/>
      <w:marBottom w:val="0"/>
      <w:divBdr>
        <w:top w:val="none" w:sz="0" w:space="0" w:color="auto"/>
        <w:left w:val="none" w:sz="0" w:space="0" w:color="auto"/>
        <w:bottom w:val="none" w:sz="0" w:space="0" w:color="auto"/>
        <w:right w:val="none" w:sz="0" w:space="0" w:color="auto"/>
      </w:divBdr>
      <w:divsChild>
        <w:div w:id="1310553533">
          <w:marLeft w:val="0"/>
          <w:marRight w:val="0"/>
          <w:marTop w:val="0"/>
          <w:marBottom w:val="0"/>
          <w:divBdr>
            <w:top w:val="none" w:sz="0" w:space="0" w:color="auto"/>
            <w:left w:val="none" w:sz="0" w:space="0" w:color="auto"/>
            <w:bottom w:val="none" w:sz="0" w:space="0" w:color="auto"/>
            <w:right w:val="none" w:sz="0" w:space="0" w:color="auto"/>
          </w:divBdr>
          <w:divsChild>
            <w:div w:id="159582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68339">
      <w:bodyDiv w:val="1"/>
      <w:marLeft w:val="0"/>
      <w:marRight w:val="0"/>
      <w:marTop w:val="0"/>
      <w:marBottom w:val="0"/>
      <w:divBdr>
        <w:top w:val="none" w:sz="0" w:space="0" w:color="auto"/>
        <w:left w:val="none" w:sz="0" w:space="0" w:color="auto"/>
        <w:bottom w:val="none" w:sz="0" w:space="0" w:color="auto"/>
        <w:right w:val="none" w:sz="0" w:space="0" w:color="auto"/>
      </w:divBdr>
    </w:div>
    <w:div w:id="1875725855">
      <w:bodyDiv w:val="1"/>
      <w:marLeft w:val="0"/>
      <w:marRight w:val="0"/>
      <w:marTop w:val="0"/>
      <w:marBottom w:val="0"/>
      <w:divBdr>
        <w:top w:val="none" w:sz="0" w:space="0" w:color="auto"/>
        <w:left w:val="none" w:sz="0" w:space="0" w:color="auto"/>
        <w:bottom w:val="none" w:sz="0" w:space="0" w:color="auto"/>
        <w:right w:val="none" w:sz="0" w:space="0" w:color="auto"/>
      </w:divBdr>
    </w:div>
    <w:div w:id="1882664615">
      <w:bodyDiv w:val="1"/>
      <w:marLeft w:val="0"/>
      <w:marRight w:val="0"/>
      <w:marTop w:val="0"/>
      <w:marBottom w:val="0"/>
      <w:divBdr>
        <w:top w:val="none" w:sz="0" w:space="0" w:color="auto"/>
        <w:left w:val="none" w:sz="0" w:space="0" w:color="auto"/>
        <w:bottom w:val="none" w:sz="0" w:space="0" w:color="auto"/>
        <w:right w:val="none" w:sz="0" w:space="0" w:color="auto"/>
      </w:divBdr>
    </w:div>
    <w:div w:id="1913349091">
      <w:bodyDiv w:val="1"/>
      <w:marLeft w:val="0"/>
      <w:marRight w:val="0"/>
      <w:marTop w:val="0"/>
      <w:marBottom w:val="0"/>
      <w:divBdr>
        <w:top w:val="none" w:sz="0" w:space="0" w:color="auto"/>
        <w:left w:val="none" w:sz="0" w:space="0" w:color="auto"/>
        <w:bottom w:val="none" w:sz="0" w:space="0" w:color="auto"/>
        <w:right w:val="none" w:sz="0" w:space="0" w:color="auto"/>
      </w:divBdr>
    </w:div>
    <w:div w:id="1916234222">
      <w:bodyDiv w:val="1"/>
      <w:marLeft w:val="0"/>
      <w:marRight w:val="0"/>
      <w:marTop w:val="0"/>
      <w:marBottom w:val="0"/>
      <w:divBdr>
        <w:top w:val="none" w:sz="0" w:space="0" w:color="auto"/>
        <w:left w:val="none" w:sz="0" w:space="0" w:color="auto"/>
        <w:bottom w:val="none" w:sz="0" w:space="0" w:color="auto"/>
        <w:right w:val="none" w:sz="0" w:space="0" w:color="auto"/>
      </w:divBdr>
    </w:div>
    <w:div w:id="1993286901">
      <w:bodyDiv w:val="1"/>
      <w:marLeft w:val="0"/>
      <w:marRight w:val="0"/>
      <w:marTop w:val="0"/>
      <w:marBottom w:val="0"/>
      <w:divBdr>
        <w:top w:val="none" w:sz="0" w:space="0" w:color="auto"/>
        <w:left w:val="none" w:sz="0" w:space="0" w:color="auto"/>
        <w:bottom w:val="none" w:sz="0" w:space="0" w:color="auto"/>
        <w:right w:val="none" w:sz="0" w:space="0" w:color="auto"/>
      </w:divBdr>
    </w:div>
    <w:div w:id="2006786514">
      <w:bodyDiv w:val="1"/>
      <w:marLeft w:val="0"/>
      <w:marRight w:val="0"/>
      <w:marTop w:val="0"/>
      <w:marBottom w:val="0"/>
      <w:divBdr>
        <w:top w:val="none" w:sz="0" w:space="0" w:color="auto"/>
        <w:left w:val="none" w:sz="0" w:space="0" w:color="auto"/>
        <w:bottom w:val="none" w:sz="0" w:space="0" w:color="auto"/>
        <w:right w:val="none" w:sz="0" w:space="0" w:color="auto"/>
      </w:divBdr>
    </w:div>
    <w:div w:id="2024621674">
      <w:bodyDiv w:val="1"/>
      <w:marLeft w:val="0"/>
      <w:marRight w:val="0"/>
      <w:marTop w:val="0"/>
      <w:marBottom w:val="0"/>
      <w:divBdr>
        <w:top w:val="none" w:sz="0" w:space="0" w:color="auto"/>
        <w:left w:val="none" w:sz="0" w:space="0" w:color="auto"/>
        <w:bottom w:val="none" w:sz="0" w:space="0" w:color="auto"/>
        <w:right w:val="none" w:sz="0" w:space="0" w:color="auto"/>
      </w:divBdr>
    </w:div>
    <w:div w:id="2040660045">
      <w:bodyDiv w:val="1"/>
      <w:marLeft w:val="0"/>
      <w:marRight w:val="0"/>
      <w:marTop w:val="0"/>
      <w:marBottom w:val="0"/>
      <w:divBdr>
        <w:top w:val="none" w:sz="0" w:space="0" w:color="auto"/>
        <w:left w:val="none" w:sz="0" w:space="0" w:color="auto"/>
        <w:bottom w:val="none" w:sz="0" w:space="0" w:color="auto"/>
        <w:right w:val="none" w:sz="0" w:space="0" w:color="auto"/>
      </w:divBdr>
    </w:div>
    <w:div w:id="2070221578">
      <w:bodyDiv w:val="1"/>
      <w:marLeft w:val="0"/>
      <w:marRight w:val="0"/>
      <w:marTop w:val="0"/>
      <w:marBottom w:val="0"/>
      <w:divBdr>
        <w:top w:val="none" w:sz="0" w:space="0" w:color="auto"/>
        <w:left w:val="none" w:sz="0" w:space="0" w:color="auto"/>
        <w:bottom w:val="none" w:sz="0" w:space="0" w:color="auto"/>
        <w:right w:val="none" w:sz="0" w:space="0" w:color="auto"/>
      </w:divBdr>
    </w:div>
    <w:div w:id="21399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xml.rels><?xml version="1.0" encoding="UTF-8" standalone="yes"?>
<Relationships xmlns="http://schemas.openxmlformats.org/package/2006/relationships"><Relationship Id="DocProps" Type="http://schemas.openxmlformats.org/officeDocument/2006/relationships/image" Target="images/DocProps.png"/><Relationship Id="PasteRA" Type="http://schemas.openxmlformats.org/officeDocument/2006/relationships/image" Target="images/PasteRA.png"/><Relationship Id="Mav2MAV" Type="http://schemas.openxmlformats.org/officeDocument/2006/relationships/image" Target="images/Mav2MAV.png"/><Relationship Id="UpdateFields" Type="http://schemas.openxmlformats.org/officeDocument/2006/relationships/image" Target="images/UpdateFields.png"/><Relationship Id="ToggleShading" Type="http://schemas.openxmlformats.org/officeDocument/2006/relationships/image" Target="images/ToggleShading.png"/><Relationship Id="Rockwell2RA" Type="http://schemas.openxmlformats.org/officeDocument/2006/relationships/image" Target="images/Rockwell2RA.png"/><Relationship Id="Bookmarks" Type="http://schemas.openxmlformats.org/officeDocument/2006/relationships/image" Target="images/Bookmarks.png"/><Relationship Id="PasteClient" Type="http://schemas.openxmlformats.org/officeDocument/2006/relationships/image" Target="images/PasteClient.png"/><Relationship Id="PasteEndUser" Type="http://schemas.openxmlformats.org/officeDocument/2006/relationships/image" Target="images/PasteEndUser.png"/><Relationship Id="PasteMAV" Type="http://schemas.openxmlformats.org/officeDocument/2006/relationships/image" Target="images/PasteMAV.png"/></Relationships>
</file>

<file path=customUI/customUI.xml><?xml version="1.0" encoding="utf-8"?>
<customUI xmlns="http://schemas.microsoft.com/office/2006/01/customui">
  <ribbon startFromScratch="false">
    <tabs>
      <tab id="RATab" label="Rockwell" insertAfterMso="TabHelp">
        <group id="RAGroup" label="Rockwell Automation Tools">
          <button id="DocumentPropertiesForm" label="Edit DocProps" image="DocProps" size="large" onAction="Callback_DocumentPropertiesForm"/>
          <button id="BookmarksForm" label="Edit Bookmarks" image="Bookmarks" size="large" onAction="Callback_BookmarksForm"/>
          <!-- <button id="PasteMavButton" label="Paste MAVERICK" image="PasteMAV" size="large" onAction="Callback_PasteMAVERICK" /> -->
          <button id="PasteClientButton" label="Paste Client" image="PasteClient" size="large" onAction="Callback_PasteClient"/>
          <button id="PasteEndUserButton" label="Paste End User" image="PasteEndUser" size="large" onAction="Callback_PasteEndUser"/>
          <button id="PasteRockwellAutomationButton" label="Paste RA" image="PasteRA" size="large" onAction="Callback_PasteRockwellAutomation"/>
          <!-- <button id="Mav2MAVButton" label="Fix MAV Capitalization" image="Mav2MAV" size="large" onAction="Callback_CorrectMAVCapitalization" /> -->
          <button id="Rockwell2RAButton" label="Fix RA" image="Rockwell2RA" size="large" onAction="Callback_CorrectRockwellAutomation"/>
          <button id="UpdateFieldsButton" label="Update Fields" image="UpdateFields" size="large" onAction="Callback_UpdateFields"/>
          <button id="ToggleShadingButton" label="Toggle Shading" image="ToggleShading" size="large" onAction="Callback_ToggleShadingButton"/>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C52705127E264BAF9972954EB6EBC6" ma:contentTypeVersion="31" ma:contentTypeDescription="Create a new document." ma:contentTypeScope="" ma:versionID="882fd16ac45fe8c1c6c5015a4fd34b59">
  <xsd:schema xmlns:xsd="http://www.w3.org/2001/XMLSchema" xmlns:xs="http://www.w3.org/2001/XMLSchema" xmlns:p="http://schemas.microsoft.com/office/2006/metadata/properties" xmlns:ns2="f0edaa2f-3a7f-4760-95a6-f46162b375d1" xmlns:ns3="http://schemas.microsoft.com/sharepoint/v3/fields" xmlns:ns4="a4b74109-b043-4fa5-8971-0cf674fbae47" targetNamespace="http://schemas.microsoft.com/office/2006/metadata/properties" ma:root="true" ma:fieldsID="bb47aa2d792c8d37b4e9436cf5acb53b" ns2:_="" ns3:_="" ns4:_="">
    <xsd:import namespace="f0edaa2f-3a7f-4760-95a6-f46162b375d1"/>
    <xsd:import namespace="http://schemas.microsoft.com/sharepoint/v3/fields"/>
    <xsd:import namespace="a4b74109-b043-4fa5-8971-0cf674fbae47"/>
    <xsd:element name="properties">
      <xsd:complexType>
        <xsd:sequence>
          <xsd:element name="documentManagement">
            <xsd:complexType>
              <xsd:all>
                <xsd:element ref="ns2:Specific_x0020_Scope_x002f_Industry"/>
                <xsd:element ref="ns2:Business_x0020_Unit" minOccurs="0"/>
                <xsd:element ref="ns2:Ts_x0026_Cs" minOccurs="0"/>
                <xsd:element ref="ns3:_ResourceType" minOccurs="0"/>
                <xsd:element ref="ns2:Document_x0020_Version"/>
                <xsd:element ref="ns2:Review_x0020_Status" minOccurs="0"/>
                <xsd:element ref="ns2:Date_x0020_Reviewed" minOccurs="0"/>
                <xsd:element ref="ns2:Assigned_x0020_To0" minOccurs="0"/>
                <xsd:element ref="ns2:Reviewer_x0020_Comments" minOccurs="0"/>
                <xsd:element ref="ns2:MediaServiceMetadata" minOccurs="0"/>
                <xsd:element ref="ns2:MediaServiceFastMetadata" minOccurs="0"/>
                <xsd:element ref="ns2:Template_x0020_Manager" minOccurs="0"/>
                <xsd:element ref="ns4:Quote_x0020_Type" minOccurs="0"/>
                <xsd:element ref="ns4:Template_x0020_Language"/>
                <xsd:element ref="ns4:Region" minOccurs="0"/>
                <xsd:element ref="ns4:Selling_x0020_Type" minOccurs="0"/>
                <xsd:element ref="ns2:MediaServiceAutoKeyPoints" minOccurs="0"/>
                <xsd:element ref="ns2:MediaServiceKeyPoints" minOccurs="0"/>
                <xsd:element ref="ns2:Rockwell_x0020_Toolba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daa2f-3a7f-4760-95a6-f46162b375d1" elementFormDefault="qualified">
    <xsd:import namespace="http://schemas.microsoft.com/office/2006/documentManagement/types"/>
    <xsd:import namespace="http://schemas.microsoft.com/office/infopath/2007/PartnerControls"/>
    <xsd:element name="Specific_x0020_Scope_x002f_Industry" ma:index="8" ma:displayName="Scope" ma:description="Indicates primary Statement of Work scope or Business Case industry" ma:format="RadioButtons" ma:internalName="Specific_x0020_Scope_x002f_Industry">
      <xsd:simpleType>
        <xsd:restriction base="dms:Choice">
          <xsd:enumeration value="All-Purpose"/>
          <xsd:enumeration value="Analytic Solutions"/>
          <xsd:enumeration value="Brewery"/>
          <xsd:enumeration value="CBOT"/>
          <xsd:enumeration value="Chemical"/>
          <xsd:enumeration value="Config Drives"/>
          <xsd:enumeration value="Configured Solution Business (CSB)"/>
          <xsd:enumeration value="DBOT"/>
          <xsd:enumeration value="DSY"/>
          <xsd:enumeration value="Embedded Engineer"/>
          <xsd:enumeration value="FEED"/>
          <xsd:enumeration value="Field Labor"/>
          <xsd:enumeration value="Food and Bev"/>
          <xsd:enumeration value="Goodyear"/>
          <xsd:enumeration value="IBE"/>
          <xsd:enumeration value="Kimberly-Clark"/>
          <xsd:enumeration value="Life Science"/>
          <xsd:enumeration value="LSC"/>
          <xsd:enumeration value="MARS"/>
          <xsd:enumeration value="Medium Voltage"/>
          <xsd:enumeration value="Mining"/>
          <xsd:enumeration value="Modernization Service Agreement"/>
          <xsd:enumeration value="MOM"/>
          <xsd:enumeration value="Oil and Gas"/>
          <xsd:enumeration value="Optima"/>
          <xsd:enumeration value="PLC Migration"/>
          <xsd:enumeration value="Process Control"/>
          <xsd:enumeration value="Procter &amp; Gamble"/>
          <xsd:enumeration value="PTC Solution"/>
          <xsd:enumeration value="Pulp and Paper"/>
          <xsd:enumeration value="Safety Services"/>
          <xsd:enumeration value="TCO"/>
          <xsd:enumeration value="TCO OG"/>
          <xsd:enumeration value="TechConnect"/>
          <xsd:enumeration value="Tire"/>
          <xsd:enumeration value="Training"/>
          <xsd:enumeration value="Validation"/>
          <xsd:enumeration value="*All*"/>
          <xsd:enumeration value="ARCHIVE (Not Valid for Use)"/>
        </xsd:restriction>
      </xsd:simpleType>
    </xsd:element>
    <xsd:element name="Business_x0020_Unit" ma:index="9" nillable="true" ma:displayName="Business Unit" ma:internalName="Business_x0020_Unit" ma:requiredMultiChoice="true">
      <xsd:complexType>
        <xsd:complexContent>
          <xsd:extension base="dms:MultiChoice">
            <xsd:sequence>
              <xsd:element name="Value" maxOccurs="unbounded" minOccurs="0" nillable="true">
                <xsd:simpleType>
                  <xsd:restriction base="dms:Choice">
                    <xsd:enumeration value="CSM"/>
                    <xsd:enumeration value="SSB"/>
                  </xsd:restriction>
                </xsd:simpleType>
              </xsd:element>
            </xsd:sequence>
          </xsd:extension>
        </xsd:complexContent>
      </xsd:complexType>
    </xsd:element>
    <xsd:element name="Ts_x0026_Cs" ma:index="10" nillable="true" ma:displayName="Ts&amp;Cs" ma:internalName="Ts_x0026_Cs" ma:requiredMultiChoice="true">
      <xsd:complexType>
        <xsd:complexContent>
          <xsd:extension base="dms:MultiChoice">
            <xsd:sequence>
              <xsd:element name="Value" maxOccurs="unbounded" minOccurs="0" nillable="true">
                <xsd:simpleType>
                  <xsd:restriction base="dms:Choice">
                    <xsd:enumeration value="Commitment for Sales through Distribution"/>
                    <xsd:enumeration value="System Sales Agreement - SSA"/>
                    <xsd:enumeration value="SSA Reference"/>
                    <xsd:enumeration value="General - Publication 6500"/>
                    <xsd:enumeration value="Customer Specific"/>
                    <xsd:enumeration value="n/a"/>
                  </xsd:restriction>
                </xsd:simpleType>
              </xsd:element>
            </xsd:sequence>
          </xsd:extension>
        </xsd:complexContent>
      </xsd:complexType>
    </xsd:element>
    <xsd:element name="Document_x0020_Version" ma:index="12" ma:displayName="Document Version" ma:description="Version number specified in the document (Example: &quot;1.1&quot;)" ma:internalName="Document_x0020_Version">
      <xsd:simpleType>
        <xsd:restriction base="dms:Text">
          <xsd:maxLength value="255"/>
        </xsd:restriction>
      </xsd:simpleType>
    </xsd:element>
    <xsd:element name="Review_x0020_Status" ma:index="13" nillable="true" ma:displayName="Review Status" ma:format="RadioButtons" ma:internalName="Review_x0020_Status">
      <xsd:simpleType>
        <xsd:restriction base="dms:Choice">
          <xsd:enumeration value="To be Deleted"/>
          <xsd:enumeration value="Update Required"/>
          <xsd:enumeration value="No Change Required"/>
          <xsd:enumeration value="Assigned to Reviewer"/>
        </xsd:restriction>
      </xsd:simpleType>
    </xsd:element>
    <xsd:element name="Date_x0020_Reviewed" ma:index="14" nillable="true" ma:displayName="Date Reviewed" ma:default="[today]" ma:format="DateOnly" ma:internalName="Date_x0020_Reviewed">
      <xsd:simpleType>
        <xsd:restriction base="dms:DateTime"/>
      </xsd:simpleType>
    </xsd:element>
    <xsd:element name="Assigned_x0020_To0" ma:index="15" nillable="true" ma:displayName="Assigned To"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_x0020_Comments" ma:index="16" nillable="true" ma:displayName="Reviewer Comments" ma:internalName="Reviewer_x0020_Comments">
      <xsd:simpleType>
        <xsd:restriction base="dms:Note">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Template_x0020_Manager" ma:index="19" nillable="true" ma:displayName="Template Manager" ma:description="Statement of Work content manager" ma:list="UserInfo" ma:SearchPeopleOnly="false" ma:SharePointGroup="0" ma:internalName="Template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Rockwell_x0020_Toolbar" ma:index="26" nillable="true" ma:displayName="Rockwell Toolbar" ma:default="1" ma:description="If Yes, document includes Rockwell Toolbar document editing functionality." ma:internalName="Rockwell_x0020_Toolbar">
      <xsd:simpleType>
        <xsd:restriction base="dms:Boolean"/>
      </xsd:simpleType>
    </xsd:element>
    <xsd:element name="Status" ma:index="27" nillable="true" ma:displayName="Status" ma:default="Active" ma:format="RadioButtons" ma:internalName="Status">
      <xsd:simpleType>
        <xsd:restriction base="dms:Choice">
          <xsd:enumeration value="Active"/>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Template" ma:format="RadioButtons" ma:internalName="_ResourceType">
      <xsd:simpleType>
        <xsd:restriction base="dms:Choice">
          <xsd:enumeration value="Recorded Training"/>
          <xsd:enumeration value="Presentation"/>
          <xsd:enumeration value="Reference"/>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a4b74109-b043-4fa5-8971-0cf674fbae47" elementFormDefault="qualified">
    <xsd:import namespace="http://schemas.microsoft.com/office/2006/documentManagement/types"/>
    <xsd:import namespace="http://schemas.microsoft.com/office/infopath/2007/PartnerControls"/>
    <xsd:element name="Quote_x0020_Type" ma:index="20" nillable="true" ma:displayName="Quote Type" ma:internalName="Quote_x0020_Type" ma:requiredMultiChoice="true">
      <xsd:complexType>
        <xsd:complexContent>
          <xsd:extension base="dms:MultiChoice">
            <xsd:sequence>
              <xsd:element name="Value" maxOccurs="unbounded" minOccurs="0" nillable="true">
                <xsd:simpleType>
                  <xsd:restriction base="dms:Choice">
                    <xsd:enumeration value="Budgetary"/>
                    <xsd:enumeration value="Fixed"/>
                    <xsd:enumeration value="Time and Expense"/>
                    <xsd:enumeration value="ROM"/>
                    <xsd:enumeration value="n/a"/>
                  </xsd:restriction>
                </xsd:simpleType>
              </xsd:element>
            </xsd:sequence>
          </xsd:extension>
        </xsd:complexContent>
      </xsd:complexType>
    </xsd:element>
    <xsd:element name="Template_x0020_Language" ma:index="21" ma:displayName="Language" ma:format="RadioButtons" ma:internalName="Template_x0020_Language">
      <xsd:simpleType>
        <xsd:restriction base="dms:Choice">
          <xsd:enumeration value="Chinese (Mandarin)"/>
          <xsd:enumeration value="Dutch"/>
          <xsd:enumeration value="English"/>
          <xsd:enumeration value="French"/>
          <xsd:enumeration value="German"/>
          <xsd:enumeration value="Italian"/>
          <xsd:enumeration value="Japanese"/>
          <xsd:enumeration value="Polish"/>
          <xsd:enumeration value="Portuguese"/>
          <xsd:enumeration value="Russian"/>
          <xsd:enumeration value="Spanish"/>
          <xsd:enumeration value="Turkish"/>
          <xsd:enumeration value="Other"/>
          <xsd:enumeration value="n/a"/>
        </xsd:restriction>
      </xsd:simpleType>
    </xsd:element>
    <xsd:element name="Region" ma:index="22" nillable="true" ma:displayName="Region" ma:internalName="Region" ma:requiredMultiChoice="true">
      <xsd:complexType>
        <xsd:complexContent>
          <xsd:extension base="dms:MultiChoice">
            <xsd:sequence>
              <xsd:element name="Value" maxOccurs="unbounded" minOccurs="0" nillable="true">
                <xsd:simpleType>
                  <xsd:restriction base="dms:Choice">
                    <xsd:enumeration value="AP"/>
                    <xsd:enumeration value="EMEA"/>
                    <xsd:enumeration value="LA"/>
                    <xsd:enumeration value="NA"/>
                  </xsd:restriction>
                </xsd:simpleType>
              </xsd:element>
            </xsd:sequence>
          </xsd:extension>
        </xsd:complexContent>
      </xsd:complexType>
    </xsd:element>
    <xsd:element name="Selling_x0020_Type" ma:index="23" nillable="true" ma:displayName="Selling Type" ma:internalName="Selling_x0020_Type" ma:requiredMultiChoice="true">
      <xsd:complexType>
        <xsd:complexContent>
          <xsd:extension base="dms:MultiChoice">
            <xsd:sequence>
              <xsd:element name="Value" maxOccurs="unbounded" minOccurs="0" nillable="true">
                <xsd:simpleType>
                  <xsd:restriction base="dms:Choice">
                    <xsd:enumeration value="Direct"/>
                    <xsd:enumeration value="Resale"/>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_x0020_Reviewed xmlns="f0edaa2f-3a7f-4760-95a6-f46162b375d1">2021-12-15T06:00:00+00:00</Date_x0020_Reviewed>
    <Reviewer_x0020_Comments xmlns="f0edaa2f-3a7f-4760-95a6-f46162b375d1">New template format was approved by Brian Brezovec on 11/30/2021. It replaces the following files:
125-20200-TPL-PROP-DFL-en Direct Fixed Large.docm
125-20200-TPL-PROP-DFS-en Direct Fixed Small.docm
125-20200-TPL-PROP-DBS-en Direct Budgetary Small.docm</Reviewer_x0020_Comments>
    <Rockwell_x0020_Toolbar xmlns="f0edaa2f-3a7f-4760-95a6-f46162b375d1">true</Rockwell_x0020_Toolbar>
    <Specific_x0020_Scope_x002f_Industry xmlns="f0edaa2f-3a7f-4760-95a6-f46162b375d1">All-Purpose</Specific_x0020_Scope_x002f_Industry>
    <Quote_x0020_Type xmlns="a4b74109-b043-4fa5-8971-0cf674fbae47">
      <Value>Budgetary</Value>
      <Value>Fixed</Value>
    </Quote_x0020_Type>
    <Assigned_x0020_To0 xmlns="f0edaa2f-3a7f-4760-95a6-f46162b375d1">
      <UserInfo>
        <DisplayName/>
        <AccountId xsi:nil="true"/>
        <AccountType/>
      </UserInfo>
    </Assigned_x0020_To0>
    <Review_x0020_Status xmlns="f0edaa2f-3a7f-4760-95a6-f46162b375d1">No Change Required</Review_x0020_Status>
    <Business_x0020_Unit xmlns="f0edaa2f-3a7f-4760-95a6-f46162b375d1">
      <Value>CSM</Value>
      <Value>SSB</Value>
    </Business_x0020_Unit>
    <Selling_x0020_Type xmlns="a4b74109-b043-4fa5-8971-0cf674fbae47">
      <Value>Direct</Value>
    </Selling_x0020_Type>
    <_ResourceType xmlns="http://schemas.microsoft.com/sharepoint/v3/fields">Template</_ResourceType>
    <Ts_x0026_Cs xmlns="f0edaa2f-3a7f-4760-95a6-f46162b375d1">
      <Value>System Sales Agreement - SSA</Value>
      <Value>SSA Reference</Value>
    </Ts_x0026_Cs>
    <Template_x0020_Language xmlns="a4b74109-b043-4fa5-8971-0cf674fbae47">English</Template_x0020_Language>
    <Template_x0020_Manager xmlns="f0edaa2f-3a7f-4760-95a6-f46162b375d1">
      <UserInfo>
        <DisplayName>Marjean Hardy</DisplayName>
        <AccountId>18</AccountId>
        <AccountType/>
      </UserInfo>
    </Template_x0020_Manager>
    <Region xmlns="a4b74109-b043-4fa5-8971-0cf674fbae47">
      <Value>AP</Value>
      <Value>EMEA</Value>
      <Value>LA</Value>
      <Value>NA</Value>
    </Region>
    <Document_x0020_Version xmlns="f0edaa2f-3a7f-4760-95a6-f46162b375d1">1.2</Document_x0020_Version>
    <Status xmlns="f0edaa2f-3a7f-4760-95a6-f46162b375d1">Active</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A27B9-8C93-4C8C-84FF-47F992F505F1}">
  <ds:schemaRefs>
    <ds:schemaRef ds:uri="http://schemas.microsoft.com/office/2006/metadata/longProperties"/>
  </ds:schemaRefs>
</ds:datastoreItem>
</file>

<file path=customXml/itemProps2.xml><?xml version="1.0" encoding="utf-8"?>
<ds:datastoreItem xmlns:ds="http://schemas.openxmlformats.org/officeDocument/2006/customXml" ds:itemID="{9DF086FA-2118-473B-B2DC-8E49A48B0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daa2f-3a7f-4760-95a6-f46162b375d1"/>
    <ds:schemaRef ds:uri="http://schemas.microsoft.com/sharepoint/v3/fields"/>
    <ds:schemaRef ds:uri="a4b74109-b043-4fa5-8971-0cf674fba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F67B68-E7DF-48AD-AB67-873F8A008791}">
  <ds:schemaRefs>
    <ds:schemaRef ds:uri="http://schemas.microsoft.com/office/2006/metadata/properties"/>
    <ds:schemaRef ds:uri="http://schemas.microsoft.com/office/infopath/2007/PartnerControls"/>
    <ds:schemaRef ds:uri="f0edaa2f-3a7f-4760-95a6-f46162b375d1"/>
    <ds:schemaRef ds:uri="a4b74109-b043-4fa5-8971-0cf674fbae47"/>
    <ds:schemaRef ds:uri="http://schemas.microsoft.com/sharepoint/v3/fields"/>
  </ds:schemaRefs>
</ds:datastoreItem>
</file>

<file path=customXml/itemProps4.xml><?xml version="1.0" encoding="utf-8"?>
<ds:datastoreItem xmlns:ds="http://schemas.openxmlformats.org/officeDocument/2006/customXml" ds:itemID="{D41831CB-7095-4CE2-884D-29FC21E4D2C1}">
  <ds:schemaRefs>
    <ds:schemaRef ds:uri="http://schemas.microsoft.com/sharepoint/v3/contenttype/forms"/>
  </ds:schemaRefs>
</ds:datastoreItem>
</file>

<file path=customXml/itemProps5.xml><?xml version="1.0" encoding="utf-8"?>
<ds:datastoreItem xmlns:ds="http://schemas.openxmlformats.org/officeDocument/2006/customXml" ds:itemID="{0226C80A-93EB-4016-88AA-445656F73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8535</Words>
  <Characters>50357</Characters>
  <Application>Microsoft Office Word</Application>
  <DocSecurity>2</DocSecurity>
  <Lines>419</Lines>
  <Paragraphs>117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Direct Solution Proposal</vt:lpstr>
      <vt:lpstr>Direct Solution Proposal</vt:lpstr>
    </vt:vector>
  </TitlesOfParts>
  <Company/>
  <LinksUpToDate>false</LinksUpToDate>
  <CharactersWithSpaces>58775</CharactersWithSpaces>
  <SharedDoc>false</SharedDoc>
  <HLinks>
    <vt:vector size="162" baseType="variant">
      <vt:variant>
        <vt:i4>1114168</vt:i4>
      </vt:variant>
      <vt:variant>
        <vt:i4>209</vt:i4>
      </vt:variant>
      <vt:variant>
        <vt:i4>0</vt:i4>
      </vt:variant>
      <vt:variant>
        <vt:i4>5</vt:i4>
      </vt:variant>
      <vt:variant>
        <vt:lpwstr/>
      </vt:variant>
      <vt:variant>
        <vt:lpwstr>_Toc12554584</vt:lpwstr>
      </vt:variant>
      <vt:variant>
        <vt:i4>1441848</vt:i4>
      </vt:variant>
      <vt:variant>
        <vt:i4>203</vt:i4>
      </vt:variant>
      <vt:variant>
        <vt:i4>0</vt:i4>
      </vt:variant>
      <vt:variant>
        <vt:i4>5</vt:i4>
      </vt:variant>
      <vt:variant>
        <vt:lpwstr/>
      </vt:variant>
      <vt:variant>
        <vt:lpwstr>_Toc12554583</vt:lpwstr>
      </vt:variant>
      <vt:variant>
        <vt:i4>1507384</vt:i4>
      </vt:variant>
      <vt:variant>
        <vt:i4>197</vt:i4>
      </vt:variant>
      <vt:variant>
        <vt:i4>0</vt:i4>
      </vt:variant>
      <vt:variant>
        <vt:i4>5</vt:i4>
      </vt:variant>
      <vt:variant>
        <vt:lpwstr/>
      </vt:variant>
      <vt:variant>
        <vt:lpwstr>_Toc12554582</vt:lpwstr>
      </vt:variant>
      <vt:variant>
        <vt:i4>1310776</vt:i4>
      </vt:variant>
      <vt:variant>
        <vt:i4>191</vt:i4>
      </vt:variant>
      <vt:variant>
        <vt:i4>0</vt:i4>
      </vt:variant>
      <vt:variant>
        <vt:i4>5</vt:i4>
      </vt:variant>
      <vt:variant>
        <vt:lpwstr/>
      </vt:variant>
      <vt:variant>
        <vt:lpwstr>_Toc12554581</vt:lpwstr>
      </vt:variant>
      <vt:variant>
        <vt:i4>1376312</vt:i4>
      </vt:variant>
      <vt:variant>
        <vt:i4>185</vt:i4>
      </vt:variant>
      <vt:variant>
        <vt:i4>0</vt:i4>
      </vt:variant>
      <vt:variant>
        <vt:i4>5</vt:i4>
      </vt:variant>
      <vt:variant>
        <vt:lpwstr/>
      </vt:variant>
      <vt:variant>
        <vt:lpwstr>_Toc12554580</vt:lpwstr>
      </vt:variant>
      <vt:variant>
        <vt:i4>1835063</vt:i4>
      </vt:variant>
      <vt:variant>
        <vt:i4>179</vt:i4>
      </vt:variant>
      <vt:variant>
        <vt:i4>0</vt:i4>
      </vt:variant>
      <vt:variant>
        <vt:i4>5</vt:i4>
      </vt:variant>
      <vt:variant>
        <vt:lpwstr/>
      </vt:variant>
      <vt:variant>
        <vt:lpwstr>_Toc12554579</vt:lpwstr>
      </vt:variant>
      <vt:variant>
        <vt:i4>1900599</vt:i4>
      </vt:variant>
      <vt:variant>
        <vt:i4>173</vt:i4>
      </vt:variant>
      <vt:variant>
        <vt:i4>0</vt:i4>
      </vt:variant>
      <vt:variant>
        <vt:i4>5</vt:i4>
      </vt:variant>
      <vt:variant>
        <vt:lpwstr/>
      </vt:variant>
      <vt:variant>
        <vt:lpwstr>_Toc12554578</vt:lpwstr>
      </vt:variant>
      <vt:variant>
        <vt:i4>1179703</vt:i4>
      </vt:variant>
      <vt:variant>
        <vt:i4>167</vt:i4>
      </vt:variant>
      <vt:variant>
        <vt:i4>0</vt:i4>
      </vt:variant>
      <vt:variant>
        <vt:i4>5</vt:i4>
      </vt:variant>
      <vt:variant>
        <vt:lpwstr/>
      </vt:variant>
      <vt:variant>
        <vt:lpwstr>_Toc12554577</vt:lpwstr>
      </vt:variant>
      <vt:variant>
        <vt:i4>1245239</vt:i4>
      </vt:variant>
      <vt:variant>
        <vt:i4>161</vt:i4>
      </vt:variant>
      <vt:variant>
        <vt:i4>0</vt:i4>
      </vt:variant>
      <vt:variant>
        <vt:i4>5</vt:i4>
      </vt:variant>
      <vt:variant>
        <vt:lpwstr/>
      </vt:variant>
      <vt:variant>
        <vt:lpwstr>_Toc12554576</vt:lpwstr>
      </vt:variant>
      <vt:variant>
        <vt:i4>1048631</vt:i4>
      </vt:variant>
      <vt:variant>
        <vt:i4>155</vt:i4>
      </vt:variant>
      <vt:variant>
        <vt:i4>0</vt:i4>
      </vt:variant>
      <vt:variant>
        <vt:i4>5</vt:i4>
      </vt:variant>
      <vt:variant>
        <vt:lpwstr/>
      </vt:variant>
      <vt:variant>
        <vt:lpwstr>_Toc12554575</vt:lpwstr>
      </vt:variant>
      <vt:variant>
        <vt:i4>1114167</vt:i4>
      </vt:variant>
      <vt:variant>
        <vt:i4>149</vt:i4>
      </vt:variant>
      <vt:variant>
        <vt:i4>0</vt:i4>
      </vt:variant>
      <vt:variant>
        <vt:i4>5</vt:i4>
      </vt:variant>
      <vt:variant>
        <vt:lpwstr/>
      </vt:variant>
      <vt:variant>
        <vt:lpwstr>_Toc12554574</vt:lpwstr>
      </vt:variant>
      <vt:variant>
        <vt:i4>1441847</vt:i4>
      </vt:variant>
      <vt:variant>
        <vt:i4>143</vt:i4>
      </vt:variant>
      <vt:variant>
        <vt:i4>0</vt:i4>
      </vt:variant>
      <vt:variant>
        <vt:i4>5</vt:i4>
      </vt:variant>
      <vt:variant>
        <vt:lpwstr/>
      </vt:variant>
      <vt:variant>
        <vt:lpwstr>_Toc12554573</vt:lpwstr>
      </vt:variant>
      <vt:variant>
        <vt:i4>1507383</vt:i4>
      </vt:variant>
      <vt:variant>
        <vt:i4>137</vt:i4>
      </vt:variant>
      <vt:variant>
        <vt:i4>0</vt:i4>
      </vt:variant>
      <vt:variant>
        <vt:i4>5</vt:i4>
      </vt:variant>
      <vt:variant>
        <vt:lpwstr/>
      </vt:variant>
      <vt:variant>
        <vt:lpwstr>_Toc12554572</vt:lpwstr>
      </vt:variant>
      <vt:variant>
        <vt:i4>1310775</vt:i4>
      </vt:variant>
      <vt:variant>
        <vt:i4>131</vt:i4>
      </vt:variant>
      <vt:variant>
        <vt:i4>0</vt:i4>
      </vt:variant>
      <vt:variant>
        <vt:i4>5</vt:i4>
      </vt:variant>
      <vt:variant>
        <vt:lpwstr/>
      </vt:variant>
      <vt:variant>
        <vt:lpwstr>_Toc12554571</vt:lpwstr>
      </vt:variant>
      <vt:variant>
        <vt:i4>1376311</vt:i4>
      </vt:variant>
      <vt:variant>
        <vt:i4>125</vt:i4>
      </vt:variant>
      <vt:variant>
        <vt:i4>0</vt:i4>
      </vt:variant>
      <vt:variant>
        <vt:i4>5</vt:i4>
      </vt:variant>
      <vt:variant>
        <vt:lpwstr/>
      </vt:variant>
      <vt:variant>
        <vt:lpwstr>_Toc12554570</vt:lpwstr>
      </vt:variant>
      <vt:variant>
        <vt:i4>1835062</vt:i4>
      </vt:variant>
      <vt:variant>
        <vt:i4>119</vt:i4>
      </vt:variant>
      <vt:variant>
        <vt:i4>0</vt:i4>
      </vt:variant>
      <vt:variant>
        <vt:i4>5</vt:i4>
      </vt:variant>
      <vt:variant>
        <vt:lpwstr/>
      </vt:variant>
      <vt:variant>
        <vt:lpwstr>_Toc12554569</vt:lpwstr>
      </vt:variant>
      <vt:variant>
        <vt:i4>1900598</vt:i4>
      </vt:variant>
      <vt:variant>
        <vt:i4>113</vt:i4>
      </vt:variant>
      <vt:variant>
        <vt:i4>0</vt:i4>
      </vt:variant>
      <vt:variant>
        <vt:i4>5</vt:i4>
      </vt:variant>
      <vt:variant>
        <vt:lpwstr/>
      </vt:variant>
      <vt:variant>
        <vt:lpwstr>_Toc12554568</vt:lpwstr>
      </vt:variant>
      <vt:variant>
        <vt:i4>1179702</vt:i4>
      </vt:variant>
      <vt:variant>
        <vt:i4>107</vt:i4>
      </vt:variant>
      <vt:variant>
        <vt:i4>0</vt:i4>
      </vt:variant>
      <vt:variant>
        <vt:i4>5</vt:i4>
      </vt:variant>
      <vt:variant>
        <vt:lpwstr/>
      </vt:variant>
      <vt:variant>
        <vt:lpwstr>_Toc12554567</vt:lpwstr>
      </vt:variant>
      <vt:variant>
        <vt:i4>1245238</vt:i4>
      </vt:variant>
      <vt:variant>
        <vt:i4>101</vt:i4>
      </vt:variant>
      <vt:variant>
        <vt:i4>0</vt:i4>
      </vt:variant>
      <vt:variant>
        <vt:i4>5</vt:i4>
      </vt:variant>
      <vt:variant>
        <vt:lpwstr/>
      </vt:variant>
      <vt:variant>
        <vt:lpwstr>_Toc12554566</vt:lpwstr>
      </vt:variant>
      <vt:variant>
        <vt:i4>1048630</vt:i4>
      </vt:variant>
      <vt:variant>
        <vt:i4>95</vt:i4>
      </vt:variant>
      <vt:variant>
        <vt:i4>0</vt:i4>
      </vt:variant>
      <vt:variant>
        <vt:i4>5</vt:i4>
      </vt:variant>
      <vt:variant>
        <vt:lpwstr/>
      </vt:variant>
      <vt:variant>
        <vt:lpwstr>_Toc12554565</vt:lpwstr>
      </vt:variant>
      <vt:variant>
        <vt:i4>1114166</vt:i4>
      </vt:variant>
      <vt:variant>
        <vt:i4>89</vt:i4>
      </vt:variant>
      <vt:variant>
        <vt:i4>0</vt:i4>
      </vt:variant>
      <vt:variant>
        <vt:i4>5</vt:i4>
      </vt:variant>
      <vt:variant>
        <vt:lpwstr/>
      </vt:variant>
      <vt:variant>
        <vt:lpwstr>_Toc12554564</vt:lpwstr>
      </vt:variant>
      <vt:variant>
        <vt:i4>1441846</vt:i4>
      </vt:variant>
      <vt:variant>
        <vt:i4>83</vt:i4>
      </vt:variant>
      <vt:variant>
        <vt:i4>0</vt:i4>
      </vt:variant>
      <vt:variant>
        <vt:i4>5</vt:i4>
      </vt:variant>
      <vt:variant>
        <vt:lpwstr/>
      </vt:variant>
      <vt:variant>
        <vt:lpwstr>_Toc12554563</vt:lpwstr>
      </vt:variant>
      <vt:variant>
        <vt:i4>1507382</vt:i4>
      </vt:variant>
      <vt:variant>
        <vt:i4>77</vt:i4>
      </vt:variant>
      <vt:variant>
        <vt:i4>0</vt:i4>
      </vt:variant>
      <vt:variant>
        <vt:i4>5</vt:i4>
      </vt:variant>
      <vt:variant>
        <vt:lpwstr/>
      </vt:variant>
      <vt:variant>
        <vt:lpwstr>_Toc12554562</vt:lpwstr>
      </vt:variant>
      <vt:variant>
        <vt:i4>1310774</vt:i4>
      </vt:variant>
      <vt:variant>
        <vt:i4>71</vt:i4>
      </vt:variant>
      <vt:variant>
        <vt:i4>0</vt:i4>
      </vt:variant>
      <vt:variant>
        <vt:i4>5</vt:i4>
      </vt:variant>
      <vt:variant>
        <vt:lpwstr/>
      </vt:variant>
      <vt:variant>
        <vt:lpwstr>_Toc12554561</vt:lpwstr>
      </vt:variant>
      <vt:variant>
        <vt:i4>1376310</vt:i4>
      </vt:variant>
      <vt:variant>
        <vt:i4>65</vt:i4>
      </vt:variant>
      <vt:variant>
        <vt:i4>0</vt:i4>
      </vt:variant>
      <vt:variant>
        <vt:i4>5</vt:i4>
      </vt:variant>
      <vt:variant>
        <vt:lpwstr/>
      </vt:variant>
      <vt:variant>
        <vt:lpwstr>_Toc12554560</vt:lpwstr>
      </vt:variant>
      <vt:variant>
        <vt:i4>196705</vt:i4>
      </vt:variant>
      <vt:variant>
        <vt:i4>3</vt:i4>
      </vt:variant>
      <vt:variant>
        <vt:i4>0</vt:i4>
      </vt:variant>
      <vt:variant>
        <vt:i4>5</vt:i4>
      </vt:variant>
      <vt:variant>
        <vt:lpwstr>https://rockwellautomation.sharepoint.com/teams/GSM_BrandIdentity/Pages/Trademarks %26 Legal/Trademarks - List %26 How to Use/Trademarks-List_%26_How_to_Use.aspx</vt:lpwstr>
      </vt:variant>
      <vt:variant>
        <vt:lpwstr/>
      </vt:variant>
      <vt:variant>
        <vt:i4>3342368</vt:i4>
      </vt:variant>
      <vt:variant>
        <vt:i4>0</vt:i4>
      </vt:variant>
      <vt:variant>
        <vt:i4>0</vt:i4>
      </vt:variant>
      <vt:variant>
        <vt:i4>5</vt:i4>
      </vt:variant>
      <vt:variant>
        <vt:lpwstr>https://iccwbo.org/resources-for-business/incoterms-rules/incoterms-rules-2010/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Solution Proposal</dc:title>
  <dc:subject/>
  <dc:creator>Michael Lhota</dc:creator>
  <cp:keywords/>
  <dc:description/>
  <cp:lastModifiedBy>Kusynova</cp:lastModifiedBy>
  <cp:revision>7</cp:revision>
  <cp:lastPrinted>2026-05-05T11:40:00Z</cp:lastPrinted>
  <dcterms:created xsi:type="dcterms:W3CDTF">2026-05-13T07:37:00Z</dcterms:created>
  <dcterms:modified xsi:type="dcterms:W3CDTF">2026-05-13T08:53:00Z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d User Name]">
    <vt:lpwstr>Povodí Odry, státní podnik</vt:lpwstr>
  </property>
  <property fmtid="{D5CDD505-2E9C-101B-9397-08002B2CF9AE}" pid="3" name="[End User Location]">
    <vt:lpwstr>Slezská Harta dam</vt:lpwstr>
  </property>
  <property fmtid="{D5CDD505-2E9C-101B-9397-08002B2CF9AE}" pid="4" name="[Customer Contact Name]">
    <vt:lpwstr>Daniel Pospíšil</vt:lpwstr>
  </property>
  <property fmtid="{D5CDD505-2E9C-101B-9397-08002B2CF9AE}" pid="5" name="[Customer Name]">
    <vt:lpwstr>Povodí Odry, státní podnik</vt:lpwstr>
  </property>
  <property fmtid="{D5CDD505-2E9C-101B-9397-08002B2CF9AE}" pid="6" name="[Customer Street Address]">
    <vt:lpwstr>Varenská 3101/49</vt:lpwstr>
  </property>
  <property fmtid="{D5CDD505-2E9C-101B-9397-08002B2CF9AE}" pid="7" name="[Customer City]">
    <vt:lpwstr>Ostrava</vt:lpwstr>
  </property>
  <property fmtid="{D5CDD505-2E9C-101B-9397-08002B2CF9AE}" pid="8" name="[Customer State/Province]">
    <vt:lpwstr>[Customer State/Province]</vt:lpwstr>
  </property>
  <property fmtid="{D5CDD505-2E9C-101B-9397-08002B2CF9AE}" pid="9" name="[Customer ZIP]">
    <vt:lpwstr>702 00</vt:lpwstr>
  </property>
  <property fmtid="{D5CDD505-2E9C-101B-9397-08002B2CF9AE}" pid="10" name="[Customer Country]">
    <vt:lpwstr>Czech Republic</vt:lpwstr>
  </property>
  <property fmtid="{D5CDD505-2E9C-101B-9397-08002B2CF9AE}" pid="11" name="[RA Legal Entity]">
    <vt:lpwstr>Rockwell Automation s.r.o.</vt:lpwstr>
  </property>
  <property fmtid="{D5CDD505-2E9C-101B-9397-08002B2CF9AE}" pid="12" name="[RA Street Address]">
    <vt:lpwstr>Argentinská 1610/4</vt:lpwstr>
  </property>
  <property fmtid="{D5CDD505-2E9C-101B-9397-08002B2CF9AE}" pid="13" name="[RA City]">
    <vt:lpwstr>Praha</vt:lpwstr>
  </property>
  <property fmtid="{D5CDD505-2E9C-101B-9397-08002B2CF9AE}" pid="14" name="[RA State/Province]">
    <vt:lpwstr>[RA State/Province]</vt:lpwstr>
  </property>
  <property fmtid="{D5CDD505-2E9C-101B-9397-08002B2CF9AE}" pid="15" name="[RA Postal Code]">
    <vt:lpwstr>170 00</vt:lpwstr>
  </property>
  <property fmtid="{D5CDD505-2E9C-101B-9397-08002B2CF9AE}" pid="16" name="[RA Country]">
    <vt:lpwstr>Czech Republic</vt:lpwstr>
  </property>
  <property fmtid="{D5CDD505-2E9C-101B-9397-08002B2CF9AE}" pid="17" name="[RA PO Contact Name]">
    <vt:lpwstr>Petr Lobpreis</vt:lpwstr>
  </property>
  <property fmtid="{D5CDD505-2E9C-101B-9397-08002B2CF9AE}" pid="18" name="[RA PO Contact Email]">
    <vt:lpwstr>plobpreis@ra.rockwell.com</vt:lpwstr>
  </property>
  <property fmtid="{D5CDD505-2E9C-101B-9397-08002B2CF9AE}" pid="19" name="[Proposal Author]">
    <vt:lpwstr>ML</vt:lpwstr>
  </property>
  <property fmtid="{D5CDD505-2E9C-101B-9397-08002B2CF9AE}" pid="20" name="[Project Name]">
    <vt:lpwstr>MV Planned Maintenance of Rockwell Automation MV Drive</vt:lpwstr>
  </property>
  <property fmtid="{D5CDD505-2E9C-101B-9397-08002B2CF9AE}" pid="21" name="[Project Description]">
    <vt:lpwstr>MV Planned Maintenance of Rockwell Automation MV Drive</vt:lpwstr>
  </property>
  <property fmtid="{D5CDD505-2E9C-101B-9397-08002B2CF9AE}" pid="22" name="[Proposal Date]">
    <vt:lpwstr>April 21, 2026</vt:lpwstr>
  </property>
  <property fmtid="{D5CDD505-2E9C-101B-9397-08002B2CF9AE}" pid="23" name="[Proposal Validity Period]">
    <vt:lpwstr>30 days</vt:lpwstr>
  </property>
  <property fmtid="{D5CDD505-2E9C-101B-9397-08002B2CF9AE}" pid="24" name="[Proposal Number]">
    <vt:lpwstr>30561640.2</vt:lpwstr>
  </property>
  <property fmtid="{D5CDD505-2E9C-101B-9397-08002B2CF9AE}" pid="25" name="[Software Quote No.]">
    <vt:lpwstr>[Software Quote No.]</vt:lpwstr>
  </property>
  <property fmtid="{D5CDD505-2E9C-101B-9397-08002B2CF9AE}" pid="26" name="[CSM Quote No.]">
    <vt:lpwstr>[SPT Quote No.]</vt:lpwstr>
  </property>
  <property fmtid="{D5CDD505-2E9C-101B-9397-08002B2CF9AE}" pid="27" name="[Currency]">
    <vt:lpwstr>EUR</vt:lpwstr>
  </property>
  <property fmtid="{D5CDD505-2E9C-101B-9397-08002B2CF9AE}" pid="28" name="[Payment Terms]">
    <vt:lpwstr>Net 30 Days</vt:lpwstr>
  </property>
  <property fmtid="{D5CDD505-2E9C-101B-9397-08002B2CF9AE}" pid="29" name="[Incoterms]">
    <vt:lpwstr>FCA</vt:lpwstr>
  </property>
  <property fmtid="{D5CDD505-2E9C-101B-9397-08002B2CF9AE}" pid="30" name="[Incoterms-Named Point]">
    <vt:lpwstr>Rockwell Automation's plant or designated location</vt:lpwstr>
  </property>
  <property fmtid="{D5CDD505-2E9C-101B-9397-08002B2CF9AE}" pid="31" name="[SIL Level]">
    <vt:lpwstr>[SIL Level]</vt:lpwstr>
  </property>
  <property fmtid="{D5CDD505-2E9C-101B-9397-08002B2CF9AE}" pid="32" name="ContentTypeId">
    <vt:lpwstr>0x010100FEC52705127E264BAF9972954EB6EBC6</vt:lpwstr>
  </property>
  <property fmtid="{D5CDD505-2E9C-101B-9397-08002B2CF9AE}" pid="33" name="[Delivery Estimate in Weeks]">
    <vt:lpwstr>##</vt:lpwstr>
  </property>
  <property fmtid="{D5CDD505-2E9C-101B-9397-08002B2CF9AE}" pid="34" name="[CSM Contract Agreement Term]">
    <vt:lpwstr>[CSM Contract Agreement Term]</vt:lpwstr>
  </property>
  <property fmtid="{D5CDD505-2E9C-101B-9397-08002B2CF9AE}" pid="35" name="[CSM Service Offering Name]">
    <vt:lpwstr>[CSM Service Offering Name]</vt:lpwstr>
  </property>
  <property fmtid="{D5CDD505-2E9C-101B-9397-08002B2CF9AE}" pid="36" name="MSIP_Label_e14c1950-b3a8-4278-88f1-6df69d73b9d5_Enabled">
    <vt:lpwstr>true</vt:lpwstr>
  </property>
  <property fmtid="{D5CDD505-2E9C-101B-9397-08002B2CF9AE}" pid="37" name="MSIP_Label_e14c1950-b3a8-4278-88f1-6df69d73b9d5_SetDate">
    <vt:lpwstr>2025-08-20T08:58:10Z</vt:lpwstr>
  </property>
  <property fmtid="{D5CDD505-2E9C-101B-9397-08002B2CF9AE}" pid="38" name="MSIP_Label_e14c1950-b3a8-4278-88f1-6df69d73b9d5_Method">
    <vt:lpwstr>Privileged</vt:lpwstr>
  </property>
  <property fmtid="{D5CDD505-2E9C-101B-9397-08002B2CF9AE}" pid="39" name="MSIP_Label_e14c1950-b3a8-4278-88f1-6df69d73b9d5_Name">
    <vt:lpwstr>e14c1950-b3a8-4278-88f1-6df69d73b9d5</vt:lpwstr>
  </property>
  <property fmtid="{D5CDD505-2E9C-101B-9397-08002B2CF9AE}" pid="40" name="MSIP_Label_e14c1950-b3a8-4278-88f1-6df69d73b9d5_SiteId">
    <vt:lpwstr>855b093e-7340-45c7-9f0c-96150415893e</vt:lpwstr>
  </property>
  <property fmtid="{D5CDD505-2E9C-101B-9397-08002B2CF9AE}" pid="41" name="MSIP_Label_e14c1950-b3a8-4278-88f1-6df69d73b9d5_ActionId">
    <vt:lpwstr>87bca379-b46e-4814-9b53-af8deabafff3</vt:lpwstr>
  </property>
  <property fmtid="{D5CDD505-2E9C-101B-9397-08002B2CF9AE}" pid="42" name="MSIP_Label_e14c1950-b3a8-4278-88f1-6df69d73b9d5_ContentBits">
    <vt:lpwstr>0</vt:lpwstr>
  </property>
  <property fmtid="{D5CDD505-2E9C-101B-9397-08002B2CF9AE}" pid="43" name="MSIP_Label_e14c1950-b3a8-4278-88f1-6df69d73b9d5_Tag">
    <vt:lpwstr>10, 0, 1, 1</vt:lpwstr>
  </property>
</Properties>
</file>

<file path=userCustomization/customUI.xml><?xml version="1.0" encoding="utf-8"?>
<mso:customUI xmlns:doc="http://schemas.microsoft.com/office/2006/01/customui/currentDocument" xmlns:mso="http://schemas.microsoft.com/office/2006/01/customui">
  <mso:ribbon>
    <mso:qat>
      <mso:documentControls>
        <mso:control idQ="doc:DocumentPropertiesForm" visible="true"/>
        <mso:control idQ="doc:BookmarksForm" visible="true"/>
        <!-- <mso:control idQ="doc:PasteMavButton" visible="true" /> -->
        <mso:control idQ="doc:PasteClientButton" visible="true"/>
        <mso:control idQ="doc:PasteEndUserButton" visible="true"/>
        <mso:control idQ="doc:PasteRockwellAutomationButton" visible="true"/>
        <!-- <mso:control idQ="doc:Mav2MAVButton" visible="true" /> -->
        <mso:control idQ="doc:Rockwell2RAButton" visible="true"/>
        <mso:control idQ="doc:UpdateFieldsButton" visible="true"/>
        <mso:control idQ="doc:ToggleShadingButton" visible="true"/>
      </mso:documentControls>
    </mso:qat>
  </mso:ribbon>
</mso:customUI>
</file>