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2 ke</w:t>
      </w:r>
      <w:bookmarkEnd w:id="0"/>
      <w:bookmarkEnd w:id="1"/>
      <w:bookmarkEnd w:id="2"/>
    </w:p>
    <w:p>
      <w:pPr>
        <w:pStyle w:val="Style2"/>
        <w:keepNext w:val="0"/>
        <w:keepLines w:val="0"/>
        <w:widowControl w:val="0"/>
        <w:shd w:val="clear" w:color="auto" w:fill="auto"/>
        <w:bidi w:val="0"/>
        <w:spacing w:before="0" w:after="140" w:line="264" w:lineRule="auto"/>
        <w:ind w:left="0" w:right="0" w:firstLine="3020"/>
        <w:jc w:val="left"/>
      </w:pPr>
      <w:bookmarkStart w:id="3" w:name="bookmark3"/>
      <w:bookmarkStart w:id="4" w:name="bookmark4"/>
      <w:r>
        <w:rPr>
          <w:b/>
          <w:bCs/>
          <w:color w:val="000000"/>
          <w:spacing w:val="0"/>
          <w:w w:val="100"/>
          <w:position w:val="0"/>
          <w:sz w:val="36"/>
          <w:szCs w:val="36"/>
          <w:shd w:val="clear" w:color="auto" w:fill="auto"/>
          <w:lang w:val="cs-CZ" w:eastAsia="cs-CZ" w:bidi="cs-CZ"/>
        </w:rPr>
        <w:t xml:space="preserve">SMLOUVĚ O DÍLO </w:t>
      </w:r>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3"/>
      <w:bookmarkEnd w:id="4"/>
    </w:p>
    <w:p>
      <w:pPr>
        <w:pStyle w:val="Style4"/>
        <w:keepNext/>
        <w:keepLines/>
        <w:widowControl w:val="0"/>
        <w:shd w:val="clear" w:color="auto" w:fill="auto"/>
        <w:bidi w:val="0"/>
        <w:spacing w:before="0" w:after="0" w:line="240" w:lineRule="auto"/>
        <w:ind w:left="0" w:right="0" w:firstLine="0"/>
        <w:jc w:val="center"/>
      </w:pPr>
      <w:bookmarkStart w:id="5" w:name="bookmark5"/>
      <w:bookmarkStart w:id="6" w:name="bookmark6"/>
      <w:bookmarkStart w:id="7" w:name="bookmark7"/>
      <w:r>
        <w:rPr>
          <w:color w:val="000000"/>
          <w:spacing w:val="0"/>
          <w:w w:val="100"/>
          <w:position w:val="0"/>
          <w:shd w:val="clear" w:color="auto" w:fill="auto"/>
          <w:lang w:val="cs-CZ" w:eastAsia="cs-CZ" w:bidi="cs-CZ"/>
        </w:rPr>
        <w:t>Číslo smlouvy objednatele: 1517/2023</w:t>
      </w:r>
      <w:bookmarkEnd w:id="5"/>
      <w:bookmarkEnd w:id="6"/>
      <w:bookmarkEnd w:id="7"/>
    </w:p>
    <w:p>
      <w:pPr>
        <w:pStyle w:val="Style4"/>
        <w:keepNext/>
        <w:keepLines/>
        <w:widowControl w:val="0"/>
        <w:shd w:val="clear" w:color="auto" w:fill="auto"/>
        <w:bidi w:val="0"/>
        <w:spacing w:before="0" w:after="140" w:line="240" w:lineRule="auto"/>
        <w:ind w:left="2500" w:right="0" w:firstLine="0"/>
        <w:jc w:val="left"/>
      </w:pPr>
      <w:bookmarkStart w:id="10" w:name="bookmark10"/>
      <w:bookmarkStart w:id="8" w:name="bookmark8"/>
      <w:bookmarkStart w:id="9" w:name="bookmark9"/>
      <w:r>
        <w:rPr>
          <w:color w:val="000000"/>
          <w:spacing w:val="0"/>
          <w:w w:val="100"/>
          <w:position w:val="0"/>
          <w:shd w:val="clear" w:color="auto" w:fill="auto"/>
          <w:lang w:val="cs-CZ" w:eastAsia="cs-CZ" w:bidi="cs-CZ"/>
        </w:rPr>
        <w:t>Číslo smlouvy zhotovitele:</w:t>
      </w:r>
      <w:bookmarkEnd w:id="10"/>
      <w:bookmarkEnd w:id="8"/>
      <w:bookmarkEnd w:id="9"/>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0" w:line="374" w:lineRule="auto"/>
        <w:ind w:left="0" w:right="0" w:firstLine="440"/>
        <w:jc w:val="left"/>
      </w:pPr>
      <w:r>
        <w:rPr>
          <w:b/>
          <w:bCs/>
          <w:color w:val="000000"/>
          <w:spacing w:val="0"/>
          <w:w w:val="100"/>
          <w:position w:val="0"/>
          <w:shd w:val="clear" w:color="auto" w:fill="auto"/>
          <w:lang w:val="cs-CZ" w:eastAsia="cs-CZ" w:bidi="cs-CZ"/>
        </w:rPr>
        <w:t>“VD Otvice - napouštěcí potrubí – náhradní výsadba a následná pěstební péče” Smluvní strany:</w:t>
      </w:r>
    </w:p>
    <w:p>
      <w:pPr>
        <w:pStyle w:val="Style2"/>
        <w:keepNext w:val="0"/>
        <w:keepLines w:val="0"/>
        <w:widowControl w:val="0"/>
        <w:shd w:val="clear" w:color="auto" w:fill="auto"/>
        <w:tabs>
          <w:tab w:pos="2707" w:val="left"/>
        </w:tabs>
        <w:bidi w:val="0"/>
        <w:spacing w:before="0" w:after="40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sídlo: statutární </w:t>
      </w: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orgán:</w:t>
        <w:tab/>
        <w:t xml:space="preserve">Bezručova 4219, 430 03 Chomutov </w:t>
      </w:r>
      <w:r>
        <w:rPr>
          <w:color w:val="000000"/>
          <w:spacing w:val="0"/>
          <w:w w:val="100"/>
          <w:position w:val="0"/>
          <w:shd w:val="clear" w:color="auto" w:fill="auto"/>
          <w:lang w:val="cs-CZ" w:eastAsia="cs-CZ" w:bidi="cs-CZ"/>
        </w:rPr>
        <w:t xml:space="preserve">oprávněn k podpisu smlouvy a k jednání o věcech smluvních: oprávněn jednat o věcech technických: </w:t>
      </w:r>
      <w:r>
        <w:rPr>
          <w:color w:val="000000"/>
          <w:spacing w:val="0"/>
          <w:w w:val="100"/>
          <w:position w:val="0"/>
          <w:shd w:val="clear" w:color="auto" w:fill="auto"/>
          <w:lang w:val="cs-CZ" w:eastAsia="cs-CZ" w:bidi="cs-CZ"/>
        </w:rPr>
        <w:t>technický dozor objednatele:</w:t>
      </w:r>
    </w:p>
    <w:p>
      <w:pPr>
        <w:pStyle w:val="Style4"/>
        <w:keepNext/>
        <w:keepLines/>
        <w:widowControl w:val="0"/>
        <w:shd w:val="clear" w:color="auto" w:fill="auto"/>
        <w:tabs>
          <w:tab w:pos="2707" w:val="left"/>
        </w:tabs>
        <w:bidi w:val="0"/>
        <w:spacing w:before="0" w:after="0" w:line="240" w:lineRule="auto"/>
        <w:ind w:left="0" w:right="0" w:firstLine="0"/>
        <w:jc w:val="left"/>
      </w:pPr>
      <w:bookmarkStart w:id="11" w:name="bookmark11"/>
      <w:bookmarkStart w:id="12" w:name="bookmark12"/>
      <w:bookmarkStart w:id="13" w:name="bookmark13"/>
      <w:r>
        <w:rPr>
          <w:color w:val="000000"/>
          <w:spacing w:val="0"/>
          <w:w w:val="100"/>
          <w:position w:val="0"/>
          <w:shd w:val="clear" w:color="auto" w:fill="auto"/>
          <w:lang w:val="cs-CZ" w:eastAsia="cs-CZ" w:bidi="cs-CZ"/>
        </w:rPr>
        <w:t>IČO:</w:t>
        <w:tab/>
        <w:t>70889988</w:t>
      </w:r>
      <w:bookmarkEnd w:id="11"/>
      <w:bookmarkEnd w:id="12"/>
      <w:bookmarkEnd w:id="13"/>
    </w:p>
    <w:p>
      <w:pPr>
        <w:pStyle w:val="Style4"/>
        <w:keepNext/>
        <w:keepLines/>
        <w:widowControl w:val="0"/>
        <w:shd w:val="clear" w:color="auto" w:fill="auto"/>
        <w:tabs>
          <w:tab w:pos="2707" w:val="left"/>
        </w:tabs>
        <w:bidi w:val="0"/>
        <w:spacing w:before="0" w:after="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DIČ:</w:t>
        <w:tab/>
        <w:t>CZ70889988</w:t>
      </w:r>
      <w:bookmarkEnd w:id="14"/>
      <w:bookmarkEnd w:id="15"/>
      <w:bookmarkEnd w:id="16"/>
    </w:p>
    <w:p>
      <w:pPr>
        <w:pStyle w:val="Style4"/>
        <w:keepNext/>
        <w:keepLines/>
        <w:widowControl w:val="0"/>
        <w:shd w:val="clear" w:color="auto" w:fill="auto"/>
        <w:bidi w:val="0"/>
        <w:spacing w:before="0" w:after="0" w:line="240" w:lineRule="auto"/>
        <w:ind w:left="0" w:right="0" w:firstLine="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bankovní spojení:</w:t>
      </w:r>
      <w:bookmarkEnd w:id="17"/>
      <w:bookmarkEnd w:id="18"/>
      <w:bookmarkEnd w:id="19"/>
    </w:p>
    <w:p>
      <w:pPr>
        <w:pStyle w:val="Style4"/>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číslo účtu:</w:t>
      </w:r>
      <w:bookmarkEnd w:id="20"/>
      <w:bookmarkEnd w:id="21"/>
      <w:bookmarkEnd w:id="22"/>
    </w:p>
    <w:p>
      <w:pPr>
        <w:pStyle w:val="Style2"/>
        <w:keepNext w:val="0"/>
        <w:keepLines w:val="0"/>
        <w:widowControl w:val="0"/>
        <w:shd w:val="clear" w:color="auto" w:fill="auto"/>
        <w:bidi w:val="0"/>
        <w:spacing w:before="0" w:after="0" w:line="427"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p>
      <w:pPr>
        <w:pStyle w:val="Style2"/>
        <w:keepNext w:val="0"/>
        <w:keepLines w:val="0"/>
        <w:widowControl w:val="0"/>
        <w:shd w:val="clear" w:color="auto" w:fill="auto"/>
        <w:bidi w:val="0"/>
        <w:spacing w:before="0" w:after="0" w:line="427" w:lineRule="auto"/>
        <w:ind w:left="0" w:right="0" w:firstLine="0"/>
        <w:jc w:val="left"/>
      </w:pPr>
      <w:bookmarkStart w:id="23" w:name="bookmark23"/>
      <w:bookmarkStart w:id="24" w:name="bookmark24"/>
      <w:r>
        <w:rPr>
          <w:b/>
          <w:bCs/>
          <w:color w:val="000000"/>
          <w:spacing w:val="0"/>
          <w:w w:val="100"/>
          <w:position w:val="0"/>
          <w:shd w:val="clear" w:color="auto" w:fill="auto"/>
          <w:lang w:val="cs-CZ" w:eastAsia="cs-CZ" w:bidi="cs-CZ"/>
        </w:rPr>
        <w:t>a</w:t>
      </w:r>
      <w:bookmarkEnd w:id="23"/>
      <w:bookmarkEnd w:id="24"/>
    </w:p>
    <w:p>
      <w:pPr>
        <w:pStyle w:val="Style4"/>
        <w:keepNext/>
        <w:keepLines/>
        <w:widowControl w:val="0"/>
        <w:shd w:val="clear" w:color="auto" w:fill="auto"/>
        <w:tabs>
          <w:tab w:pos="2707" w:val="left"/>
        </w:tabs>
        <w:bidi w:val="0"/>
        <w:spacing w:before="0" w:after="0" w:line="427" w:lineRule="auto"/>
        <w:ind w:left="0" w:right="0" w:firstLine="0"/>
        <w:jc w:val="left"/>
      </w:pPr>
      <w:bookmarkStart w:id="25" w:name="bookmark25"/>
      <w:bookmarkStart w:id="26" w:name="bookmark26"/>
      <w:bookmarkStart w:id="27" w:name="bookmark27"/>
      <w:bookmarkStart w:id="28" w:name="bookmark28"/>
      <w:r>
        <w:rPr>
          <w:b/>
          <w:bCs/>
          <w:color w:val="000000"/>
          <w:spacing w:val="0"/>
          <w:w w:val="100"/>
          <w:position w:val="0"/>
          <w:shd w:val="clear" w:color="auto" w:fill="auto"/>
          <w:lang w:val="cs-CZ" w:eastAsia="cs-CZ" w:bidi="cs-CZ"/>
        </w:rPr>
        <w:t>zhotovitel:</w:t>
        <w:tab/>
        <w:t>Veronika Kubačová</w:t>
      </w:r>
      <w:bookmarkEnd w:id="25"/>
      <w:bookmarkEnd w:id="26"/>
      <w:bookmarkEnd w:id="27"/>
      <w:bookmarkEnd w:id="28"/>
    </w:p>
    <w:p>
      <w:pPr>
        <w:pStyle w:val="Style4"/>
        <w:keepNext/>
        <w:keepLines/>
        <w:widowControl w:val="0"/>
        <w:shd w:val="clear" w:color="auto" w:fill="auto"/>
        <w:tabs>
          <w:tab w:pos="2707" w:val="left"/>
          <w:tab w:pos="6446" w:val="right"/>
        </w:tabs>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adresa sídla:</w:t>
        <w:tab/>
        <w:t>Hornická 124, 435 42</w:t>
        <w:tab/>
        <w:t>Litvínov, Janov</w:t>
      </w:r>
      <w:bookmarkEnd w:id="29"/>
      <w:bookmarkEnd w:id="30"/>
      <w:bookmarkEnd w:id="31"/>
    </w:p>
    <w:p>
      <w:pPr>
        <w:pStyle w:val="Style4"/>
        <w:keepNext/>
        <w:keepLines/>
        <w:widowControl w:val="0"/>
        <w:shd w:val="clear" w:color="auto" w:fill="auto"/>
        <w:tabs>
          <w:tab w:pos="2707"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IČO:</w:t>
        <w:tab/>
        <w:t>08024278</w:t>
      </w:r>
      <w:bookmarkEnd w:id="32"/>
      <w:bookmarkEnd w:id="33"/>
      <w:bookmarkEnd w:id="34"/>
    </w:p>
    <w:p>
      <w:pPr>
        <w:pStyle w:val="Style4"/>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DIČ:</w:t>
      </w:r>
      <w:bookmarkEnd w:id="35"/>
      <w:bookmarkEnd w:id="36"/>
      <w:bookmarkEnd w:id="37"/>
    </w:p>
    <w:p>
      <w:pPr>
        <w:pStyle w:val="Style4"/>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neplátce DPH</w:t>
      </w:r>
      <w:bookmarkEnd w:id="38"/>
      <w:bookmarkEnd w:id="39"/>
      <w:bookmarkEnd w:id="40"/>
    </w:p>
    <w:p>
      <w:pPr>
        <w:pStyle w:val="Style4"/>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kontakt:</w:t>
      </w:r>
      <w:bookmarkEnd w:id="41"/>
      <w:bookmarkEnd w:id="42"/>
      <w:bookmarkEnd w:id="43"/>
    </w:p>
    <w:p>
      <w:pPr>
        <w:pStyle w:val="Style4"/>
        <w:keepNext/>
        <w:keepLines/>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bankovní spojení:</w:t>
      </w:r>
      <w:bookmarkEnd w:id="44"/>
      <w:bookmarkEnd w:id="45"/>
      <w:bookmarkEnd w:id="46"/>
    </w:p>
    <w:p>
      <w:pPr>
        <w:pStyle w:val="Style4"/>
        <w:keepNext/>
        <w:keepLines/>
        <w:widowControl w:val="0"/>
        <w:shd w:val="clear" w:color="auto" w:fill="auto"/>
        <w:bidi w:val="0"/>
        <w:spacing w:before="0" w:after="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číslo účtu:</w:t>
      </w:r>
      <w:bookmarkEnd w:id="47"/>
      <w:bookmarkEnd w:id="48"/>
      <w:bookmarkEnd w:id="49"/>
    </w:p>
    <w:p>
      <w:pPr>
        <w:pStyle w:val="Style4"/>
        <w:keepNext/>
        <w:keepLines/>
        <w:widowControl w:val="0"/>
        <w:shd w:val="clear" w:color="auto" w:fill="auto"/>
        <w:bidi w:val="0"/>
        <w:spacing w:before="0" w:after="14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Zhotovitel je držitelem ŽL vydaného MÚ Litvínov pod e.č. MELT/24788/2019/Emz</w:t>
      </w:r>
      <w:bookmarkEnd w:id="50"/>
      <w:bookmarkEnd w:id="51"/>
      <w:bookmarkEnd w:id="52"/>
    </w:p>
    <w:p>
      <w:pPr>
        <w:pStyle w:val="Style4"/>
        <w:keepNext/>
        <w:keepLines/>
        <w:widowControl w:val="0"/>
        <w:shd w:val="clear" w:color="auto" w:fill="auto"/>
        <w:bidi w:val="0"/>
        <w:spacing w:before="0" w:after="220" w:line="427"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(dále jen „zhotovitel“)</w:t>
      </w:r>
      <w:bookmarkEnd w:id="53"/>
      <w:bookmarkEnd w:id="54"/>
      <w:bookmarkEnd w:id="55"/>
      <w:r>
        <w:br w:type="page"/>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Na podkladě skutečností, které se vyskytly v průběhu realizace,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640" w:line="240" w:lineRule="auto"/>
        <w:ind w:left="0" w:right="0" w:firstLine="0"/>
        <w:jc w:val="left"/>
      </w:pPr>
      <w:r>
        <w:rPr>
          <w:b/>
          <w:bCs/>
          <w:color w:val="000000"/>
          <w:spacing w:val="0"/>
          <w:w w:val="100"/>
          <w:position w:val="0"/>
          <w:shd w:val="clear" w:color="auto" w:fill="auto"/>
          <w:lang w:val="cs-CZ" w:eastAsia="cs-CZ" w:bidi="cs-CZ"/>
        </w:rPr>
        <w:t xml:space="preserve">Jedná se o změnu oprávněných zástupců objednatele </w:t>
      </w:r>
      <w:r>
        <w:rPr>
          <w:color w:val="000000"/>
          <w:spacing w:val="0"/>
          <w:w w:val="100"/>
          <w:position w:val="0"/>
          <w:shd w:val="clear" w:color="auto" w:fill="auto"/>
          <w:lang w:val="cs-CZ" w:eastAsia="cs-CZ" w:bidi="cs-CZ"/>
        </w:rPr>
        <w:t>původní znění: oprávněn jednat o věcech technických: technický dozor objednatele: nové znění: oprávněn jednat o věcech technických: technický dozor objednatele:</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64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4061460</wp:posOffset>
                </wp:positionH>
                <wp:positionV relativeFrom="paragraph">
                  <wp:posOffset>1409700</wp:posOffset>
                </wp:positionV>
                <wp:extent cx="1664335" cy="502920"/>
                <wp:wrapSquare wrapText="left"/>
                <wp:docPr id="1" name="Shape 1"/>
                <a:graphic xmlns:a="http://schemas.openxmlformats.org/drawingml/2006/main">
                  <a:graphicData uri="http://schemas.microsoft.com/office/word/2010/wordprocessingShape">
                    <wps:wsp>
                      <wps:cNvSpPr txBox="1"/>
                      <wps:spPr>
                        <a:xfrm>
                          <a:ext cx="1664335" cy="502920"/>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 Chomutově</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investiční ředitel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9.80000000000001pt;margin-top:111.pt;width:131.05000000000001pt;height:39.6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 Chomutově</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investiční ředitel</w:t>
                      </w:r>
                    </w:p>
                  </w:txbxContent>
                </v:textbox>
                <w10:wrap type="square" side="left" anchorx="page"/>
              </v:shape>
            </w:pict>
          </mc:Fallback>
        </mc:AlternateContent>
      </w: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2"/>
        <w:keepNext w:val="0"/>
        <w:keepLines w:val="0"/>
        <w:widowControl w:val="0"/>
        <w:shd w:val="clear" w:color="auto" w:fill="auto"/>
        <w:bidi w:val="0"/>
        <w:spacing w:before="0" w:after="0" w:line="432"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2"/>
        <w:keepNext w:val="0"/>
        <w:keepLines w:val="0"/>
        <w:widowControl w:val="0"/>
        <w:shd w:val="clear" w:color="auto" w:fill="auto"/>
        <w:bidi w:val="0"/>
        <w:spacing w:before="0" w:after="246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640" w:line="240" w:lineRule="auto"/>
        <w:ind w:left="5060" w:right="0" w:firstLine="0"/>
        <w:jc w:val="left"/>
      </w:pPr>
      <w:r>
        <w:rPr>
          <w:color w:val="000000"/>
          <w:spacing w:val="0"/>
          <w:w w:val="100"/>
          <w:position w:val="0"/>
          <w:shd w:val="clear" w:color="auto" w:fill="auto"/>
          <w:lang w:val="cs-CZ" w:eastAsia="cs-CZ" w:bidi="cs-CZ"/>
        </w:rPr>
        <w:t>Veronika Kubačová</w:t>
      </w:r>
    </w:p>
    <w:sectPr>
      <w:footerReference w:type="default" r:id="rId5"/>
      <w:footnotePr>
        <w:pos w:val="pageBottom"/>
        <w:numFmt w:val="decimal"/>
        <w:numRestart w:val="continuous"/>
      </w:footnotePr>
      <w:pgSz w:w="11909" w:h="16838"/>
      <w:pgMar w:top="1901" w:left="1360" w:right="1360" w:bottom="3304" w:header="1473"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5850255</wp:posOffset>
              </wp:positionH>
              <wp:positionV relativeFrom="page">
                <wp:posOffset>10131425</wp:posOffset>
              </wp:positionV>
              <wp:extent cx="807720" cy="201295"/>
              <wp:wrapNone/>
              <wp:docPr id="3" name="Shape 3"/>
              <a:graphic xmlns:a="http://schemas.openxmlformats.org/drawingml/2006/main">
                <a:graphicData uri="http://schemas.microsoft.com/office/word/2010/wordprocessingShape">
                  <wps:wsp>
                    <wps:cNvSpPr txBox="1"/>
                    <wps:spPr>
                      <a:xfrm>
                        <a:ext cx="80772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60.65000000000003pt;margin-top:797.75pt;width:63.600000000000001pt;height:15.8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3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