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B0CD2" w14:textId="45951C2B" w:rsidR="00945B4D" w:rsidRPr="00FB025E" w:rsidRDefault="00437910">
      <w:pPr>
        <w:pStyle w:val="Zkladntext"/>
        <w:keepNext/>
        <w:spacing w:line="276" w:lineRule="auto"/>
        <w:jc w:val="center"/>
        <w:rPr>
          <w:rFonts w:cs="Arial"/>
          <w:b/>
          <w:szCs w:val="20"/>
        </w:rPr>
      </w:pPr>
      <w:r>
        <w:rPr>
          <w:rFonts w:cs="Arial"/>
          <w:b/>
          <w:szCs w:val="20"/>
        </w:rPr>
        <w:t>Smlouva na dodávku modulu</w:t>
      </w:r>
      <w:r w:rsidR="00CB0618" w:rsidRPr="00FB025E">
        <w:rPr>
          <w:rFonts w:cs="Arial"/>
          <w:b/>
          <w:szCs w:val="20"/>
        </w:rPr>
        <w:t xml:space="preserve"> </w:t>
      </w:r>
      <w:r>
        <w:rPr>
          <w:rFonts w:cs="Arial"/>
          <w:b/>
          <w:szCs w:val="20"/>
        </w:rPr>
        <w:t>JMHZ (Jednotné měsíční hlášení zaměstnavatele)</w:t>
      </w:r>
    </w:p>
    <w:p w14:paraId="1577B746" w14:textId="058BFCC6" w:rsidR="00945B4D" w:rsidRPr="00FB025E" w:rsidRDefault="00437910">
      <w:pPr>
        <w:pStyle w:val="Zkladntext"/>
        <w:keepNext/>
        <w:spacing w:line="276" w:lineRule="auto"/>
        <w:jc w:val="center"/>
        <w:rPr>
          <w:rFonts w:cs="Arial"/>
          <w:b/>
          <w:szCs w:val="20"/>
        </w:rPr>
      </w:pPr>
      <w:r w:rsidRPr="00DC5DCD">
        <w:rPr>
          <w:rFonts w:cs="Arial"/>
          <w:b/>
          <w:szCs w:val="20"/>
        </w:rPr>
        <w:t xml:space="preserve">č. </w:t>
      </w:r>
      <w:r w:rsidR="00FB025E" w:rsidRPr="00FB025E">
        <w:rPr>
          <w:rFonts w:cs="Arial"/>
          <w:b/>
          <w:szCs w:val="20"/>
        </w:rPr>
        <w:t>2600112/4100067620</w:t>
      </w:r>
    </w:p>
    <w:p w14:paraId="66ABB1DC" w14:textId="4C6361AC" w:rsidR="00C878F0" w:rsidRPr="00550FA2" w:rsidRDefault="00437910" w:rsidP="00295001">
      <w:pPr>
        <w:pStyle w:val="Zkladntext"/>
        <w:keepNext/>
        <w:spacing w:line="276" w:lineRule="auto"/>
        <w:jc w:val="center"/>
      </w:pPr>
      <w:r>
        <w:t xml:space="preserve">uzavřená dle ustanovení § </w:t>
      </w:r>
      <w:r w:rsidR="001B5B87">
        <w:t xml:space="preserve">1746 odst. 2 </w:t>
      </w:r>
      <w:r>
        <w:t>a § 2358 a násl. zákona č. 89/2012 Sb., občanský zákoník, ve znění pozdějších předpisů</w:t>
      </w:r>
    </w:p>
    <w:p w14:paraId="356CAF38" w14:textId="08548D0C" w:rsidR="00C878F0" w:rsidRDefault="00C878F0" w:rsidP="00C878F0">
      <w:pPr>
        <w:pStyle w:val="Zkladntext"/>
        <w:keepNext/>
        <w:spacing w:line="276" w:lineRule="auto"/>
        <w:jc w:val="center"/>
        <w:rPr>
          <w:rFonts w:cs="Arial"/>
          <w:b/>
          <w:szCs w:val="20"/>
        </w:rPr>
      </w:pPr>
      <w:r w:rsidRPr="007256EA">
        <w:t>(</w:t>
      </w:r>
      <w:r w:rsidRPr="007256EA">
        <w:rPr>
          <w:rFonts w:cs="Arial"/>
          <w:szCs w:val="20"/>
        </w:rPr>
        <w:t>dále jen</w:t>
      </w:r>
      <w:r>
        <w:rPr>
          <w:rFonts w:cs="Arial"/>
          <w:b/>
          <w:szCs w:val="20"/>
        </w:rPr>
        <w:t xml:space="preserve"> </w:t>
      </w:r>
      <w:r w:rsidRPr="007256EA">
        <w:rPr>
          <w:rFonts w:cs="Arial"/>
          <w:bCs/>
          <w:szCs w:val="20"/>
        </w:rPr>
        <w:t>„</w:t>
      </w:r>
      <w:r>
        <w:rPr>
          <w:rFonts w:cs="Arial"/>
          <w:b/>
          <w:szCs w:val="20"/>
        </w:rPr>
        <w:t>Smlouva</w:t>
      </w:r>
      <w:r w:rsidRPr="007256EA">
        <w:rPr>
          <w:rFonts w:cs="Arial"/>
          <w:bCs/>
          <w:szCs w:val="20"/>
        </w:rPr>
        <w:t>“)</w:t>
      </w:r>
    </w:p>
    <w:p w14:paraId="59094F6F" w14:textId="77777777" w:rsidR="00C878F0" w:rsidRDefault="00C878F0" w:rsidP="00E224F8">
      <w:pPr>
        <w:pStyle w:val="Zkladntext"/>
        <w:keepNext/>
        <w:jc w:val="center"/>
        <w:rPr>
          <w:rFonts w:cs="Arial"/>
          <w:b/>
          <w:szCs w:val="20"/>
        </w:rPr>
      </w:pPr>
      <w:r>
        <w:rPr>
          <w:rFonts w:cs="Arial"/>
          <w:b/>
          <w:szCs w:val="20"/>
        </w:rPr>
        <w:t>ID VZ: 2600112</w:t>
      </w:r>
    </w:p>
    <w:p w14:paraId="55394A96" w14:textId="77777777" w:rsidR="00945B4D" w:rsidRDefault="00945B4D" w:rsidP="002F2060">
      <w:pPr>
        <w:pStyle w:val="BBezmezertext"/>
      </w:pPr>
    </w:p>
    <w:p w14:paraId="11EF4099" w14:textId="77777777" w:rsidR="00945B4D" w:rsidRDefault="00437910">
      <w:pPr>
        <w:rPr>
          <w:b/>
          <w:bCs/>
        </w:rPr>
      </w:pPr>
      <w:r>
        <w:rPr>
          <w:b/>
          <w:bCs/>
        </w:rPr>
        <w:t>Smluvní strany:</w:t>
      </w:r>
    </w:p>
    <w:p w14:paraId="228DFAD6" w14:textId="4C53D015" w:rsidR="00945B4D" w:rsidRPr="00BB3458" w:rsidRDefault="00437910" w:rsidP="00BB3458">
      <w:pPr>
        <w:pStyle w:val="Odstavecseseznamem"/>
        <w:numPr>
          <w:ilvl w:val="0"/>
          <w:numId w:val="41"/>
        </w:numPr>
        <w:ind w:left="284" w:hanging="284"/>
        <w:rPr>
          <w:b/>
          <w:bCs/>
          <w:lang w:val="x-none"/>
        </w:rPr>
      </w:pPr>
      <w:r w:rsidRPr="00BB3458">
        <w:rPr>
          <w:b/>
          <w:bCs/>
          <w:lang w:val="x-none"/>
        </w:rPr>
        <w:t>Všeobecná zdravotní pojišťovna České republiky</w:t>
      </w:r>
    </w:p>
    <w:p w14:paraId="3BDCA1A2" w14:textId="77777777" w:rsidR="00945B4D" w:rsidRDefault="00437910" w:rsidP="002F2060">
      <w:pPr>
        <w:pStyle w:val="BBezmezertext"/>
      </w:pPr>
      <w:r>
        <w:t>se sídlem:</w:t>
      </w:r>
      <w:r>
        <w:tab/>
        <w:t xml:space="preserve"> </w:t>
      </w:r>
      <w:r>
        <w:tab/>
        <w:t>Orlická 2020/4, 130 000 Praha 3</w:t>
      </w:r>
    </w:p>
    <w:p w14:paraId="1A319F0B" w14:textId="1195D217" w:rsidR="00945B4D" w:rsidRDefault="00437910" w:rsidP="002F2060">
      <w:pPr>
        <w:pStyle w:val="BBezmezertext"/>
      </w:pPr>
      <w:r>
        <w:t xml:space="preserve">kterou zastupuje: </w:t>
      </w:r>
      <w:r>
        <w:tab/>
      </w:r>
      <w:r>
        <w:tab/>
        <w:t>PhDr. Ivan Duškov, MSc</w:t>
      </w:r>
      <w:r w:rsidR="00F829F3">
        <w:t>.</w:t>
      </w:r>
      <w:r>
        <w:t>, ředitel VZP ČR</w:t>
      </w:r>
    </w:p>
    <w:p w14:paraId="7CAF1EA4" w14:textId="77777777" w:rsidR="00945B4D" w:rsidRDefault="00437910" w:rsidP="002F2060">
      <w:pPr>
        <w:pStyle w:val="BBezmezertext"/>
      </w:pPr>
      <w:r>
        <w:t xml:space="preserve">IČO: </w:t>
      </w:r>
      <w:r>
        <w:tab/>
      </w:r>
      <w:r>
        <w:tab/>
      </w:r>
      <w:r>
        <w:tab/>
        <w:t>411 97 518</w:t>
      </w:r>
    </w:p>
    <w:p w14:paraId="65377BE0" w14:textId="77777777" w:rsidR="00945B4D" w:rsidRDefault="00437910" w:rsidP="002F2060">
      <w:pPr>
        <w:pStyle w:val="BBezmezertext"/>
      </w:pPr>
      <w:r>
        <w:t>DIČ:</w:t>
      </w:r>
      <w:r>
        <w:tab/>
      </w:r>
      <w:r>
        <w:tab/>
      </w:r>
      <w:r>
        <w:tab/>
      </w:r>
      <w:r>
        <w:rPr>
          <w:color w:val="000000"/>
        </w:rPr>
        <w:t>CZ</w:t>
      </w:r>
      <w:r>
        <w:t>41197518</w:t>
      </w:r>
    </w:p>
    <w:p w14:paraId="1C983BC9" w14:textId="77777777" w:rsidR="00945B4D" w:rsidRDefault="00437910" w:rsidP="002F2060">
      <w:pPr>
        <w:pStyle w:val="BBezmezertext"/>
      </w:pPr>
      <w:r>
        <w:t xml:space="preserve">Bankovní spojení: </w:t>
      </w:r>
      <w:r>
        <w:tab/>
        <w:t>Česká národní banka, Praha 1, Na Příkopě 28</w:t>
      </w:r>
    </w:p>
    <w:p w14:paraId="173A47B8" w14:textId="77777777" w:rsidR="00945B4D" w:rsidRDefault="00437910" w:rsidP="002F2060">
      <w:pPr>
        <w:pStyle w:val="BBezmezertext"/>
      </w:pPr>
      <w:r>
        <w:t>Čísla účtů:</w:t>
      </w:r>
      <w:r>
        <w:tab/>
      </w:r>
      <w:r>
        <w:tab/>
      </w:r>
      <w:r w:rsidRPr="00295001">
        <w:t>1110205001/0710, 1110504001/0710</w:t>
      </w:r>
    </w:p>
    <w:p w14:paraId="31DE0C13" w14:textId="77777777" w:rsidR="00945B4D" w:rsidRDefault="00437910" w:rsidP="002F2060">
      <w:pPr>
        <w:pStyle w:val="BBezmezertext"/>
      </w:pPr>
      <w:r>
        <w:t>Datová schránka:</w:t>
      </w:r>
      <w:r>
        <w:tab/>
      </w:r>
      <w:r>
        <w:tab/>
        <w:t>i48ae3q</w:t>
      </w:r>
    </w:p>
    <w:p w14:paraId="2E821184" w14:textId="77777777" w:rsidR="00945B4D" w:rsidRDefault="00437910" w:rsidP="002F2060">
      <w:pPr>
        <w:pStyle w:val="BBezmezertext"/>
      </w:pPr>
      <w:r>
        <w:t>Zřízena zákonem č. 551/1991 Sb., o Všeobecné zdravotní pojišťovně České republiky, ve znění pozdějších předpisů</w:t>
      </w:r>
    </w:p>
    <w:p w14:paraId="4EE6BBE9" w14:textId="77777777" w:rsidR="00945B4D" w:rsidRPr="00295001" w:rsidRDefault="00437910">
      <w:r w:rsidRPr="00295001">
        <w:t>(dále jen „</w:t>
      </w:r>
      <w:r>
        <w:rPr>
          <w:b/>
        </w:rPr>
        <w:t>Objednatel</w:t>
      </w:r>
      <w:r w:rsidRPr="00295001">
        <w:t>“ nebo též „</w:t>
      </w:r>
      <w:r>
        <w:rPr>
          <w:b/>
        </w:rPr>
        <w:t>VZP ČR</w:t>
      </w:r>
      <w:r w:rsidRPr="00295001">
        <w:t>“)</w:t>
      </w:r>
    </w:p>
    <w:p w14:paraId="04C3B403" w14:textId="77777777" w:rsidR="00945B4D" w:rsidRDefault="00437910">
      <w:r>
        <w:t>a</w:t>
      </w:r>
    </w:p>
    <w:p w14:paraId="62DD8CD0" w14:textId="1A9950CE" w:rsidR="00945B4D" w:rsidRPr="003174F1" w:rsidRDefault="003174F1" w:rsidP="00BB3458">
      <w:pPr>
        <w:pStyle w:val="Odstavecseseznamem"/>
        <w:numPr>
          <w:ilvl w:val="0"/>
          <w:numId w:val="41"/>
        </w:numPr>
        <w:ind w:left="284" w:hanging="284"/>
        <w:rPr>
          <w:b/>
          <w:bCs/>
          <w:lang w:val="x-none"/>
        </w:rPr>
      </w:pPr>
      <w:proofErr w:type="spellStart"/>
      <w:r w:rsidRPr="003174F1">
        <w:rPr>
          <w:b/>
          <w:bCs/>
        </w:rPr>
        <w:t>Seyfor</w:t>
      </w:r>
      <w:proofErr w:type="spellEnd"/>
      <w:r w:rsidRPr="003174F1">
        <w:rPr>
          <w:b/>
          <w:bCs/>
        </w:rPr>
        <w:t>, a. s.</w:t>
      </w:r>
    </w:p>
    <w:p w14:paraId="686FEA77" w14:textId="057993E9" w:rsidR="00945B4D" w:rsidRDefault="00437910" w:rsidP="002F2060">
      <w:pPr>
        <w:pStyle w:val="BBezmezertext"/>
        <w:rPr>
          <w:shd w:val="clear" w:color="auto" w:fill="FFFFFF"/>
        </w:rPr>
      </w:pPr>
      <w:r>
        <w:t>se sídlem:</w:t>
      </w:r>
      <w:r>
        <w:tab/>
      </w:r>
      <w:r>
        <w:tab/>
      </w:r>
      <w:r w:rsidR="003174F1">
        <w:t xml:space="preserve">Drobného 555/49, </w:t>
      </w:r>
      <w:proofErr w:type="spellStart"/>
      <w:r w:rsidR="003174F1">
        <w:t>Ponava</w:t>
      </w:r>
      <w:proofErr w:type="spellEnd"/>
      <w:r w:rsidR="003174F1">
        <w:t>, 602 00 Brno</w:t>
      </w:r>
    </w:p>
    <w:p w14:paraId="2882CE71" w14:textId="2D3CEE2A" w:rsidR="00945B4D" w:rsidRDefault="00437910" w:rsidP="002F2060">
      <w:pPr>
        <w:pStyle w:val="BBezmezertext"/>
      </w:pPr>
      <w:r>
        <w:t>kterou zastupuje:</w:t>
      </w:r>
      <w:r>
        <w:tab/>
      </w:r>
      <w:r>
        <w:tab/>
      </w:r>
      <w:r w:rsidR="003174F1">
        <w:t>Ing. Jan Tomíšek, člen představenstva</w:t>
      </w:r>
    </w:p>
    <w:p w14:paraId="3D369E84" w14:textId="0EBF1400" w:rsidR="00945B4D" w:rsidRDefault="00437910" w:rsidP="002F2060">
      <w:pPr>
        <w:pStyle w:val="BBezmezertext"/>
      </w:pPr>
      <w:r>
        <w:t>IČO:</w:t>
      </w:r>
      <w:r>
        <w:tab/>
      </w:r>
      <w:r>
        <w:tab/>
      </w:r>
      <w:r>
        <w:tab/>
      </w:r>
      <w:r w:rsidR="003174F1">
        <w:t>01572377</w:t>
      </w:r>
    </w:p>
    <w:p w14:paraId="736C0325" w14:textId="2D4CFDE7" w:rsidR="00945B4D" w:rsidRDefault="00437910" w:rsidP="002F2060">
      <w:pPr>
        <w:pStyle w:val="BBezmezertext"/>
      </w:pPr>
      <w:r>
        <w:t>DIČ:</w:t>
      </w:r>
      <w:r>
        <w:tab/>
      </w:r>
      <w:r>
        <w:tab/>
      </w:r>
      <w:r>
        <w:tab/>
      </w:r>
      <w:r w:rsidR="003174F1">
        <w:t>CZ01572377</w:t>
      </w:r>
    </w:p>
    <w:p w14:paraId="11C19070" w14:textId="2D552495" w:rsidR="00945B4D" w:rsidRDefault="00437910" w:rsidP="002F2060">
      <w:pPr>
        <w:pStyle w:val="BBezmezertext"/>
      </w:pPr>
      <w:r>
        <w:t>Bankovní spojení:</w:t>
      </w:r>
      <w:r>
        <w:tab/>
      </w:r>
      <w:r w:rsidR="003174F1">
        <w:t>Raiffeisenbank, a. s.</w:t>
      </w:r>
    </w:p>
    <w:p w14:paraId="49CEE50A" w14:textId="684CB798" w:rsidR="00945B4D" w:rsidRDefault="00437910" w:rsidP="002F2060">
      <w:pPr>
        <w:pStyle w:val="BBezmezertext"/>
      </w:pPr>
      <w:r>
        <w:t>Číslo účtu:</w:t>
      </w:r>
      <w:r>
        <w:tab/>
      </w:r>
      <w:r>
        <w:tab/>
      </w:r>
      <w:r w:rsidR="003174F1">
        <w:t>6253399002/5500</w:t>
      </w:r>
    </w:p>
    <w:p w14:paraId="21358DFF" w14:textId="1AA910D9" w:rsidR="00945B4D" w:rsidRDefault="00437910" w:rsidP="002F2060">
      <w:pPr>
        <w:pStyle w:val="BBezmezertext"/>
      </w:pPr>
      <w:r>
        <w:t>Datová schránka:</w:t>
      </w:r>
      <w:r>
        <w:tab/>
      </w:r>
      <w:r>
        <w:tab/>
      </w:r>
      <w:r w:rsidR="003174F1" w:rsidRPr="003174F1">
        <w:t>46mti92</w:t>
      </w:r>
    </w:p>
    <w:p w14:paraId="1E952F8E" w14:textId="673F173C" w:rsidR="00945B4D" w:rsidRDefault="00437910" w:rsidP="002F2060">
      <w:pPr>
        <w:pStyle w:val="BBezmezertext"/>
      </w:pPr>
      <w:r>
        <w:t>Zapsaná v</w:t>
      </w:r>
      <w:r w:rsidR="003174F1">
        <w:t> obchodním rejstříku</w:t>
      </w:r>
      <w:r>
        <w:t xml:space="preserve"> vedeném </w:t>
      </w:r>
      <w:r w:rsidR="003174F1">
        <w:t>u Krajského</w:t>
      </w:r>
      <w:r>
        <w:t xml:space="preserve"> soudu </w:t>
      </w:r>
      <w:r w:rsidR="003174F1">
        <w:t>v Brně</w:t>
      </w:r>
      <w:r>
        <w:t xml:space="preserve">, oddíl </w:t>
      </w:r>
      <w:r w:rsidR="003174F1">
        <w:t>B</w:t>
      </w:r>
      <w:r>
        <w:t xml:space="preserve">, vložka </w:t>
      </w:r>
      <w:r w:rsidR="003174F1">
        <w:t>7072</w:t>
      </w:r>
    </w:p>
    <w:p w14:paraId="5C4E0BBD" w14:textId="77777777" w:rsidR="00945B4D" w:rsidRDefault="00437910">
      <w:pPr>
        <w:spacing w:after="0"/>
        <w:contextualSpacing/>
        <w:rPr>
          <w:color w:val="FF0000"/>
        </w:rPr>
      </w:pPr>
      <w:r>
        <w:t>(dále jen „</w:t>
      </w:r>
      <w:r>
        <w:rPr>
          <w:b/>
        </w:rPr>
        <w:t>Poskytovatel</w:t>
      </w:r>
      <w:r>
        <w:t>“)</w:t>
      </w:r>
    </w:p>
    <w:p w14:paraId="3925317F" w14:textId="77777777" w:rsidR="00945B4D" w:rsidRDefault="00437910" w:rsidP="002F2060">
      <w:pPr>
        <w:pStyle w:val="BBezmezertext"/>
      </w:pPr>
      <w:r>
        <w:t xml:space="preserve">(společně též jako </w:t>
      </w:r>
      <w:r>
        <w:rPr>
          <w:i/>
        </w:rPr>
        <w:t>„</w:t>
      </w:r>
      <w:r>
        <w:rPr>
          <w:b/>
        </w:rPr>
        <w:t>Smluvní strany</w:t>
      </w:r>
      <w:r>
        <w:t>“ nebo jednotlivě „</w:t>
      </w:r>
      <w:r>
        <w:rPr>
          <w:b/>
        </w:rPr>
        <w:t>Smluvní strana</w:t>
      </w:r>
      <w:r>
        <w:t>“).</w:t>
      </w:r>
    </w:p>
    <w:p w14:paraId="62E894D3" w14:textId="77777777" w:rsidR="00945B4D" w:rsidRDefault="00945B4D" w:rsidP="002F2060">
      <w:pPr>
        <w:pStyle w:val="BBezmezertext"/>
      </w:pPr>
    </w:p>
    <w:p w14:paraId="0FA24BA1" w14:textId="5CD0F72B" w:rsidR="00945B4D" w:rsidRDefault="00437910" w:rsidP="00E80D54">
      <w:pPr>
        <w:pStyle w:val="Nadpis1"/>
      </w:pPr>
      <w:r>
        <w:t>Preambule</w:t>
      </w:r>
    </w:p>
    <w:p w14:paraId="603C2552" w14:textId="77777777" w:rsidR="00945B4D" w:rsidRDefault="00437910" w:rsidP="000C4825">
      <w:pPr>
        <w:pStyle w:val="Nadpis2"/>
      </w:pPr>
      <w:r>
        <w:t xml:space="preserve">Tato Smlouva upravuje vztah mezi Objednatelem a Poskytovatelem, který vzešel z výsledku výběrového řízení na veřejnou zakázku malého rozsahu s názvem „JMHZ – Jednotné měsíční hlášení zaměstnavatele “, evidovanou Objednatelem pod číslem ID VZ: </w:t>
      </w:r>
      <w:bookmarkStart w:id="0" w:name="_Hlk40427696"/>
      <w:r>
        <w:t xml:space="preserve">2600112 </w:t>
      </w:r>
      <w:bookmarkEnd w:id="0"/>
      <w:r>
        <w:t>(dále jen „</w:t>
      </w:r>
      <w:r>
        <w:rPr>
          <w:b/>
        </w:rPr>
        <w:t>Veřejná zakázka</w:t>
      </w:r>
      <w:r>
        <w:t xml:space="preserve">“). </w:t>
      </w:r>
    </w:p>
    <w:p w14:paraId="7E709FB7" w14:textId="7BBC96C2" w:rsidR="00945B4D" w:rsidRDefault="00437910" w:rsidP="000C4825">
      <w:pPr>
        <w:pStyle w:val="Nadpis2"/>
      </w:pPr>
      <w:r>
        <w:t>Tato Smlouva stanovuje základní obsah právního vztahu na poskytování požadovaného předmětu plnění mezi Smluvními stranami. Ustanovení této Smlouvy je třeba vykládat v souladu se</w:t>
      </w:r>
      <w:r w:rsidR="007055BE">
        <w:t> </w:t>
      </w:r>
      <w:r>
        <w:t>zadávacími podmínkami předmětné Veřejné zakázky.</w:t>
      </w:r>
    </w:p>
    <w:p w14:paraId="1CE21C90" w14:textId="53056C35" w:rsidR="00CD0A58" w:rsidRDefault="00CD0A58" w:rsidP="000C4825">
      <w:pPr>
        <w:pStyle w:val="Nadpis2"/>
      </w:pPr>
      <w:r w:rsidRPr="00CD0A58">
        <w:t xml:space="preserve">Poskytovatel prohlašuje, že se náležitě seznámil se všemi zadávacími podmínkami této </w:t>
      </w:r>
      <w:r w:rsidR="0005217D">
        <w:t>V</w:t>
      </w:r>
      <w:r w:rsidRPr="00CD0A58">
        <w:t xml:space="preserve">eřejné zakázky, že jsou mu známy veškeré technické, kvalitativní a jiné podmínky plnění, že disponuje takovými kapacitami a odbornými znalostmi, které jsou nezbytné pro poskytnutí plnění za dohodnuté </w:t>
      </w:r>
      <w:r w:rsidRPr="00CD0A58">
        <w:lastRenderedPageBreak/>
        <w:t>maximální jednotkové ceny uvedené v této Smlouvě, a že je způsobilý ke splnění všech svých závazků podle této Smlouvy</w:t>
      </w:r>
      <w:r w:rsidR="00383D17">
        <w:t>.</w:t>
      </w:r>
    </w:p>
    <w:p w14:paraId="41AC2305" w14:textId="6A7B7270" w:rsidR="00945B4D" w:rsidRDefault="00437910" w:rsidP="000C4825">
      <w:pPr>
        <w:pStyle w:val="Nadpis2"/>
      </w:pPr>
      <w:r>
        <w:t>Poskytovatel prohlašuje, že je oprávněn a schopen po stránce technické i právní poskytovat Objednateli plnění dle této Smlouvy.</w:t>
      </w:r>
    </w:p>
    <w:p w14:paraId="03C85442" w14:textId="2983982F" w:rsidR="00945B4D" w:rsidRDefault="00437910" w:rsidP="000C4825">
      <w:pPr>
        <w:pStyle w:val="Nadpis2"/>
      </w:pPr>
      <w:r>
        <w:t xml:space="preserve">Poskytovatel prohlašuje, že jím poskytované plnění podle této Smlouvy bude odpovídat všem požadavkům vyplývajícím z platných právních předpisů, které se na předmětné plnění vztahují. </w:t>
      </w:r>
    </w:p>
    <w:p w14:paraId="3871FABF" w14:textId="187E6617" w:rsidR="00210374" w:rsidRDefault="00210374" w:rsidP="000C4825">
      <w:pPr>
        <w:pStyle w:val="Nadpis2"/>
      </w:pPr>
      <w:r>
        <w:t xml:space="preserve">Poskytovatel </w:t>
      </w:r>
      <w:r w:rsidRPr="00210374">
        <w:t xml:space="preserve">prohlašuje a odpovídá za to, že plnění dle této Smlouvy, která jsou předmětem jakéhokoliv práva duševního vlastnictví, je oprávněn poskytovat a dodávat třetím osobám včetně </w:t>
      </w:r>
      <w:r>
        <w:t>Objednatele</w:t>
      </w:r>
      <w:r w:rsidRPr="00210374">
        <w:t>, a to na základě příslušné smlouvy uzavřené s výrobcem níže specifikovaného softwarového produktu</w:t>
      </w:r>
      <w:r>
        <w:t>.</w:t>
      </w:r>
    </w:p>
    <w:p w14:paraId="3755087F" w14:textId="77777777" w:rsidR="00945B4D" w:rsidRDefault="00437910" w:rsidP="00E80D54">
      <w:pPr>
        <w:pStyle w:val="Nadpis1"/>
      </w:pPr>
      <w:r>
        <w:t>Účel a předmět Smlouvy</w:t>
      </w:r>
    </w:p>
    <w:p w14:paraId="5433C388" w14:textId="757081BC" w:rsidR="00945B4D" w:rsidRDefault="00437910" w:rsidP="000C4825">
      <w:pPr>
        <w:pStyle w:val="Nadpis2"/>
      </w:pPr>
      <w:r>
        <w:t xml:space="preserve">Účelem této Smlouvy je </w:t>
      </w:r>
      <w:r w:rsidR="007819DC">
        <w:t>především doplnění Objednatelem právem užívané</w:t>
      </w:r>
      <w:r w:rsidR="00EA3F09">
        <w:t>ho</w:t>
      </w:r>
      <w:r w:rsidR="007819DC">
        <w:t xml:space="preserve"> software „Personální informační systém VEMA“ (dále též jen „</w:t>
      </w:r>
      <w:r w:rsidR="007819DC">
        <w:rPr>
          <w:b/>
          <w:bCs/>
        </w:rPr>
        <w:t>PIS</w:t>
      </w:r>
      <w:r w:rsidR="007819DC">
        <w:t xml:space="preserve">“), jehož výrobcem je společnost </w:t>
      </w:r>
      <w:proofErr w:type="spellStart"/>
      <w:r w:rsidR="007819DC">
        <w:t>Seyfor</w:t>
      </w:r>
      <w:proofErr w:type="spellEnd"/>
      <w:r w:rsidR="007819DC">
        <w:t>, a.</w:t>
      </w:r>
      <w:r w:rsidR="00497607">
        <w:t xml:space="preserve"> </w:t>
      </w:r>
      <w:r w:rsidR="007819DC">
        <w:t>s., IČO</w:t>
      </w:r>
      <w:r w:rsidR="005E7D3B">
        <w:t>: </w:t>
      </w:r>
      <w:r w:rsidR="007819DC">
        <w:t>01572377 (</w:t>
      </w:r>
      <w:r w:rsidR="00A94ADA">
        <w:t xml:space="preserve">výše a </w:t>
      </w:r>
      <w:r w:rsidR="007819DC">
        <w:t>dále jen</w:t>
      </w:r>
      <w:r w:rsidR="00F36A95">
        <w:t xml:space="preserve"> „</w:t>
      </w:r>
      <w:r w:rsidR="00F36A95" w:rsidRPr="00DC5DCD">
        <w:rPr>
          <w:b/>
          <w:bCs/>
        </w:rPr>
        <w:t>výrobce</w:t>
      </w:r>
      <w:r w:rsidR="00F36A95">
        <w:t>“)</w:t>
      </w:r>
      <w:r w:rsidR="00BF1349">
        <w:t>,</w:t>
      </w:r>
      <w:r w:rsidR="00F36A95">
        <w:t xml:space="preserve"> </w:t>
      </w:r>
      <w:r w:rsidR="00777522">
        <w:t xml:space="preserve">o </w:t>
      </w:r>
      <w:r>
        <w:t>modul „JMHZ – Jednotné měsíční hlášení zaměstnavatele“</w:t>
      </w:r>
      <w:r w:rsidR="00777522">
        <w:t xml:space="preserve"> (dále též jen „</w:t>
      </w:r>
      <w:r w:rsidR="00777522" w:rsidRPr="00DC5DCD">
        <w:rPr>
          <w:b/>
          <w:bCs/>
        </w:rPr>
        <w:t>modul</w:t>
      </w:r>
      <w:r w:rsidR="00777522">
        <w:t xml:space="preserve">“). </w:t>
      </w:r>
      <w:r>
        <w:t xml:space="preserve">Modul umožní </w:t>
      </w:r>
      <w:r w:rsidR="001B287E">
        <w:t xml:space="preserve">Objednateli </w:t>
      </w:r>
      <w:r>
        <w:t xml:space="preserve">dosavadní velké množství různých formulářů, které nyní musejí zaměstnavatelé v různých termínech zasílat různým orgánům, sloučit pod jediné podání, které bude </w:t>
      </w:r>
      <w:r w:rsidR="00905EFE">
        <w:t xml:space="preserve">Objednatel </w:t>
      </w:r>
      <w:r>
        <w:t xml:space="preserve">zasílat jako automatické měsíční hlášení o </w:t>
      </w:r>
      <w:r w:rsidR="00905EFE">
        <w:t xml:space="preserve">jeho </w:t>
      </w:r>
      <w:r>
        <w:t>zaměstnancích a</w:t>
      </w:r>
      <w:r w:rsidR="00904068">
        <w:t> </w:t>
      </w:r>
      <w:r>
        <w:t>jejich odměnách/srážkách v požadované struktuře z PIS jedné instituci, tj. MPSV,</w:t>
      </w:r>
      <w:r w:rsidR="00905EFE">
        <w:t xml:space="preserve"> a to</w:t>
      </w:r>
      <w:r w:rsidR="00904068">
        <w:t> </w:t>
      </w:r>
      <w:r>
        <w:t xml:space="preserve">prostřednictvím České správy sociálního zabezpečení. JMHZ bude možné podat pouze v elektronické podobě, a to ve stanoveném formátu a struktuře (ve formě tzv. datové věty). </w:t>
      </w:r>
    </w:p>
    <w:p w14:paraId="60E1189D" w14:textId="77777777" w:rsidR="00945B4D" w:rsidRDefault="00437910" w:rsidP="000C4825">
      <w:pPr>
        <w:pStyle w:val="Nadpis2"/>
      </w:pPr>
      <w:r>
        <w:t>Předmětem této Smlouvy je:</w:t>
      </w:r>
    </w:p>
    <w:p w14:paraId="367A2191" w14:textId="00BB27F6" w:rsidR="00945B4D" w:rsidRDefault="00437910">
      <w:pPr>
        <w:pStyle w:val="Odstavecseseznamem"/>
        <w:numPr>
          <w:ilvl w:val="0"/>
          <w:numId w:val="28"/>
        </w:numPr>
        <w:spacing w:before="0"/>
        <w:contextualSpacing w:val="0"/>
        <w:rPr>
          <w:bCs/>
        </w:rPr>
      </w:pPr>
      <w:r>
        <w:rPr>
          <w:bCs/>
        </w:rPr>
        <w:t xml:space="preserve">závazek Poskytovatele dodat Objednateli </w:t>
      </w:r>
      <w:r>
        <w:t xml:space="preserve">modul </w:t>
      </w:r>
      <w:r w:rsidR="00092124">
        <w:t xml:space="preserve">výrobce </w:t>
      </w:r>
      <w:r>
        <w:t>„JMHZ – Jednotné měsíční hlášení zaměstnavatele“, a to s poskytnutím příslušné licence a s</w:t>
      </w:r>
      <w:r w:rsidR="00092124">
        <w:t xml:space="preserve"> poskytováním </w:t>
      </w:r>
      <w:r w:rsidR="00810D85">
        <w:t xml:space="preserve">podpory výrobce </w:t>
      </w:r>
      <w:r>
        <w:t xml:space="preserve">související </w:t>
      </w:r>
      <w:r w:rsidR="00810D85">
        <w:t>s licencí</w:t>
      </w:r>
      <w:r>
        <w:t>;</w:t>
      </w:r>
      <w:r>
        <w:rPr>
          <w:bCs/>
        </w:rPr>
        <w:t xml:space="preserve">  </w:t>
      </w:r>
    </w:p>
    <w:p w14:paraId="06668C0D" w14:textId="70311652" w:rsidR="00945B4D" w:rsidRDefault="00437910">
      <w:pPr>
        <w:pStyle w:val="Odstavecseseznamem"/>
        <w:numPr>
          <w:ilvl w:val="0"/>
          <w:numId w:val="28"/>
        </w:numPr>
        <w:spacing w:before="0"/>
        <w:contextualSpacing w:val="0"/>
      </w:pPr>
      <w:r>
        <w:rPr>
          <w:bCs/>
        </w:rPr>
        <w:t xml:space="preserve">závazek Objednatele zaplatit Poskytovateli za řádně a včas podle této Smlouvy poskytnuté plnění cenu plnění </w:t>
      </w:r>
      <w:r>
        <w:t xml:space="preserve">ve výši a lhůtách splatnosti </w:t>
      </w:r>
      <w:r>
        <w:rPr>
          <w:bCs/>
        </w:rPr>
        <w:t xml:space="preserve">dohodnutých </w:t>
      </w:r>
      <w:r w:rsidR="003654C0">
        <w:rPr>
          <w:bCs/>
        </w:rPr>
        <w:t xml:space="preserve">touto </w:t>
      </w:r>
      <w:r>
        <w:rPr>
          <w:bCs/>
        </w:rPr>
        <w:t xml:space="preserve">Smlouvou </w:t>
      </w:r>
    </w:p>
    <w:p w14:paraId="27177011" w14:textId="77777777" w:rsidR="00945B4D" w:rsidRDefault="00437910" w:rsidP="000C4825">
      <w:pPr>
        <w:pStyle w:val="Nadpis2"/>
        <w:numPr>
          <w:ilvl w:val="0"/>
          <w:numId w:val="0"/>
        </w:numPr>
        <w:ind w:left="567"/>
      </w:pPr>
      <w:r>
        <w:t>to vše za podmínek stanovených touto Smlouvou.</w:t>
      </w:r>
    </w:p>
    <w:p w14:paraId="49330F7F" w14:textId="77777777" w:rsidR="00945B4D" w:rsidRDefault="00437910" w:rsidP="00E80D54">
      <w:pPr>
        <w:pStyle w:val="Nadpis1"/>
      </w:pPr>
      <w:r>
        <w:t>Předmět plnění</w:t>
      </w:r>
    </w:p>
    <w:p w14:paraId="46E65460" w14:textId="77777777" w:rsidR="00945B4D" w:rsidRDefault="00437910" w:rsidP="000C4825">
      <w:pPr>
        <w:pStyle w:val="Nadpis2"/>
      </w:pPr>
      <w:r>
        <w:t xml:space="preserve">Poskytovatel se zavazuje provést pro Objednatele plnění, které zahrnuje zejména: </w:t>
      </w:r>
    </w:p>
    <w:p w14:paraId="0D3FCD88" w14:textId="0F3CA641" w:rsidR="00945B4D" w:rsidRDefault="00AB7E68" w:rsidP="00E13CFB">
      <w:pPr>
        <w:pStyle w:val="Nadpis30"/>
      </w:pPr>
      <w:r>
        <w:t xml:space="preserve">3.1.1 </w:t>
      </w:r>
      <w:r w:rsidR="00437910" w:rsidRPr="00944811">
        <w:rPr>
          <w:b/>
          <w:bCs/>
        </w:rPr>
        <w:t>dodání</w:t>
      </w:r>
      <w:r w:rsidR="00437910">
        <w:t xml:space="preserve"> </w:t>
      </w:r>
      <w:r w:rsidR="00437910" w:rsidRPr="00944811">
        <w:rPr>
          <w:b/>
          <w:bCs/>
        </w:rPr>
        <w:t>software</w:t>
      </w:r>
      <w:r w:rsidR="00437910">
        <w:t>, tj.</w:t>
      </w:r>
      <w:r w:rsidR="004924DC">
        <w:t xml:space="preserve"> dodání:</w:t>
      </w:r>
    </w:p>
    <w:p w14:paraId="63BC8809" w14:textId="2D6834DF" w:rsidR="00945B4D" w:rsidRDefault="00437910" w:rsidP="00E13CFB">
      <w:pPr>
        <w:pStyle w:val="Nadpis30"/>
        <w:numPr>
          <w:ilvl w:val="0"/>
          <w:numId w:val="29"/>
        </w:numPr>
        <w:rPr>
          <w:b/>
          <w:bCs/>
        </w:rPr>
      </w:pPr>
      <w:r>
        <w:t>funkčního modulu „JMHZ – Jednotné měsíční hlášení zaměstnavatele“;</w:t>
      </w:r>
    </w:p>
    <w:p w14:paraId="52BBB2DC" w14:textId="5F06E222" w:rsidR="00945B4D" w:rsidRDefault="00437910" w:rsidP="00E13CFB">
      <w:pPr>
        <w:pStyle w:val="Nadpis30"/>
        <w:numPr>
          <w:ilvl w:val="0"/>
          <w:numId w:val="29"/>
        </w:numPr>
        <w:rPr>
          <w:b/>
          <w:bCs/>
        </w:rPr>
      </w:pPr>
      <w:r>
        <w:t>příslušné související dokumentace (tj. manuálů/návodů k instalaci/aktivaci, nastavení provozu příslušného modulu pro uživatele a pro administrátora/správce atd.) k dodávanému modulu (dále též jen „</w:t>
      </w:r>
      <w:r w:rsidRPr="007A0DB8">
        <w:rPr>
          <w:b/>
          <w:bCs/>
        </w:rPr>
        <w:t>dokumentace</w:t>
      </w:r>
      <w:r>
        <w:t>“)</w:t>
      </w:r>
    </w:p>
    <w:p w14:paraId="05C989DA" w14:textId="261E237F" w:rsidR="00945B4D" w:rsidRDefault="00437910" w:rsidP="00FA77FA">
      <w:pPr>
        <w:pStyle w:val="Odstavecseseznamem"/>
        <w:ind w:left="907" w:firstLine="794"/>
        <w:contextualSpacing w:val="0"/>
        <w:outlineLvl w:val="2"/>
      </w:pPr>
      <w:r>
        <w:rPr>
          <w:iCs/>
        </w:rPr>
        <w:t>(dále vše společně též jen „</w:t>
      </w:r>
      <w:r>
        <w:rPr>
          <w:b/>
          <w:bCs/>
          <w:iCs/>
        </w:rPr>
        <w:t>dodání modulu</w:t>
      </w:r>
      <w:r w:rsidRPr="00194DC4">
        <w:rPr>
          <w:iCs/>
        </w:rPr>
        <w:t>“</w:t>
      </w:r>
      <w:r>
        <w:rPr>
          <w:iCs/>
        </w:rPr>
        <w:t>)</w:t>
      </w:r>
      <w:r w:rsidR="00AA7F88">
        <w:rPr>
          <w:iCs/>
        </w:rPr>
        <w:t>.</w:t>
      </w:r>
    </w:p>
    <w:p w14:paraId="1FBA2133" w14:textId="7785F057" w:rsidR="00945B4D" w:rsidRDefault="00437910">
      <w:pPr>
        <w:pStyle w:val="Odstavecseseznamem"/>
        <w:autoSpaceDE w:val="0"/>
        <w:autoSpaceDN w:val="0"/>
        <w:adjustRightInd w:val="0"/>
        <w:ind w:left="907" w:firstLine="794"/>
        <w:outlineLvl w:val="2"/>
        <w:rPr>
          <w:b/>
          <w:bCs/>
        </w:rPr>
      </w:pPr>
      <w:r>
        <w:t>Dodaný modul se stává součástí PIS</w:t>
      </w:r>
      <w:r w:rsidR="00AA7F88">
        <w:t>;</w:t>
      </w:r>
      <w:r>
        <w:t xml:space="preserve"> </w:t>
      </w:r>
    </w:p>
    <w:p w14:paraId="4298736D" w14:textId="55C593BD" w:rsidR="00945B4D" w:rsidRPr="002E624E" w:rsidRDefault="00235C98" w:rsidP="00E13CFB">
      <w:pPr>
        <w:pStyle w:val="Nadpis30"/>
      </w:pPr>
      <w:r w:rsidRPr="002E624E">
        <w:t>3.1.2</w:t>
      </w:r>
      <w:r>
        <w:rPr>
          <w:b/>
          <w:bCs/>
        </w:rPr>
        <w:t xml:space="preserve"> </w:t>
      </w:r>
      <w:r w:rsidR="00437910">
        <w:rPr>
          <w:b/>
          <w:bCs/>
        </w:rPr>
        <w:t>poskytnutí licence/podlicence,</w:t>
      </w:r>
      <w:r w:rsidR="00437910">
        <w:t xml:space="preserve"> tj. poskytnutí oprávnění k užití dodaného modulu (dále jen „</w:t>
      </w:r>
      <w:r w:rsidR="00437910" w:rsidRPr="00512BF9">
        <w:rPr>
          <w:b/>
          <w:bCs/>
        </w:rPr>
        <w:t>licence</w:t>
      </w:r>
      <w:r w:rsidR="00437910">
        <w:t xml:space="preserve">“) v licenčním rozsahu </w:t>
      </w:r>
      <w:r w:rsidR="009910E9">
        <w:t>4430</w:t>
      </w:r>
      <w:r w:rsidR="00437910">
        <w:t xml:space="preserve"> licenčních čísel pro předmětný softwarový produkt, včetně stejného oprávnění k užití jeho </w:t>
      </w:r>
      <w:proofErr w:type="spellStart"/>
      <w:r w:rsidR="00437910">
        <w:t>upgrades</w:t>
      </w:r>
      <w:proofErr w:type="spellEnd"/>
      <w:r w:rsidR="00437910">
        <w:t>/</w:t>
      </w:r>
      <w:proofErr w:type="spellStart"/>
      <w:r w:rsidR="00437910">
        <w:t>updates</w:t>
      </w:r>
      <w:proofErr w:type="spellEnd"/>
      <w:r w:rsidR="00437910">
        <w:t xml:space="preserve">, to vše podle licenčního ujednání </w:t>
      </w:r>
      <w:r w:rsidR="00437910" w:rsidRPr="002E624E">
        <w:t>uvedeného v této Smlouvě</w:t>
      </w:r>
      <w:r w:rsidR="0078599B" w:rsidRPr="002E624E">
        <w:t>;</w:t>
      </w:r>
    </w:p>
    <w:p w14:paraId="6D90E487" w14:textId="332CF6DA" w:rsidR="00945B4D" w:rsidRDefault="00235C98" w:rsidP="00E13CFB">
      <w:pPr>
        <w:pStyle w:val="Nadpis30"/>
        <w:rPr>
          <w:b/>
          <w:bCs/>
        </w:rPr>
      </w:pPr>
      <w:r w:rsidRPr="002E624E">
        <w:t>3.1.3</w:t>
      </w:r>
      <w:r>
        <w:rPr>
          <w:b/>
          <w:bCs/>
        </w:rPr>
        <w:t xml:space="preserve"> </w:t>
      </w:r>
      <w:r w:rsidR="00437910">
        <w:rPr>
          <w:b/>
          <w:bCs/>
        </w:rPr>
        <w:t>poskytování</w:t>
      </w:r>
      <w:r w:rsidR="0078599B">
        <w:rPr>
          <w:b/>
          <w:bCs/>
        </w:rPr>
        <w:t xml:space="preserve"> </w:t>
      </w:r>
      <w:r w:rsidR="00437910">
        <w:rPr>
          <w:b/>
          <w:bCs/>
        </w:rPr>
        <w:t>/</w:t>
      </w:r>
      <w:r w:rsidR="0078599B">
        <w:rPr>
          <w:b/>
          <w:bCs/>
        </w:rPr>
        <w:t xml:space="preserve"> </w:t>
      </w:r>
      <w:r w:rsidR="00437910">
        <w:rPr>
          <w:b/>
          <w:bCs/>
        </w:rPr>
        <w:t>zajištění</w:t>
      </w:r>
      <w:r w:rsidR="00437910">
        <w:t xml:space="preserve"> </w:t>
      </w:r>
      <w:r w:rsidR="0078599B" w:rsidRPr="0078599B">
        <w:rPr>
          <w:b/>
          <w:bCs/>
        </w:rPr>
        <w:t>poskytování</w:t>
      </w:r>
      <w:r w:rsidR="0078599B">
        <w:t xml:space="preserve"> </w:t>
      </w:r>
      <w:r w:rsidR="00437910">
        <w:rPr>
          <w:iCs/>
        </w:rPr>
        <w:t>(dále jen „</w:t>
      </w:r>
      <w:r w:rsidR="00437910">
        <w:rPr>
          <w:b/>
          <w:bCs/>
          <w:iCs/>
        </w:rPr>
        <w:t>poskytování</w:t>
      </w:r>
      <w:r w:rsidR="00437910">
        <w:rPr>
          <w:iCs/>
        </w:rPr>
        <w:t>“) pro d</w:t>
      </w:r>
      <w:r w:rsidR="00437910">
        <w:t xml:space="preserve">odaný modul originální </w:t>
      </w:r>
      <w:r w:rsidR="00437910">
        <w:rPr>
          <w:iCs/>
        </w:rPr>
        <w:t xml:space="preserve">podpory výrobce </w:t>
      </w:r>
      <w:r w:rsidR="00437910">
        <w:t>související s poskytnutou licencí</w:t>
      </w:r>
      <w:r w:rsidR="00DE0781">
        <w:t xml:space="preserve"> (licenčním rozsahem)</w:t>
      </w:r>
      <w:r w:rsidR="00437910">
        <w:t xml:space="preserve">, </w:t>
      </w:r>
      <w:r w:rsidR="00437910">
        <w:rPr>
          <w:iCs/>
        </w:rPr>
        <w:t xml:space="preserve">která zahrnuje </w:t>
      </w:r>
      <w:r w:rsidR="00437910">
        <w:t>poskytování tzv. aktualizačních služeb, v</w:t>
      </w:r>
      <w:r w:rsidR="00DE0781">
        <w:t> </w:t>
      </w:r>
      <w:r w:rsidR="00437910">
        <w:t>rámci</w:t>
      </w:r>
      <w:r w:rsidR="00DE0781">
        <w:t xml:space="preserve"> </w:t>
      </w:r>
      <w:r w:rsidR="00437910">
        <w:t xml:space="preserve">nichž jsou Objednateli </w:t>
      </w:r>
      <w:r w:rsidR="00437910">
        <w:lastRenderedPageBreak/>
        <w:t xml:space="preserve">poskytovány originální </w:t>
      </w:r>
      <w:proofErr w:type="spellStart"/>
      <w:r w:rsidR="00437910">
        <w:t>upgrades</w:t>
      </w:r>
      <w:proofErr w:type="spellEnd"/>
      <w:r w:rsidR="00437910">
        <w:t>/</w:t>
      </w:r>
      <w:proofErr w:type="spellStart"/>
      <w:r w:rsidR="00437910">
        <w:t>updates</w:t>
      </w:r>
      <w:proofErr w:type="spellEnd"/>
      <w:r w:rsidR="007930BC">
        <w:t xml:space="preserve"> modulu, </w:t>
      </w:r>
      <w:r w:rsidR="00437910">
        <w:t>vytvořené výrobcem zejména v souvislosti se změnami, úpravami atd. v příslušných právních předpisech České republiky</w:t>
      </w:r>
      <w:r w:rsidR="00CF75CD">
        <w:t xml:space="preserve">, případně </w:t>
      </w:r>
      <w:r w:rsidR="00437910">
        <w:t>Evropské unie (dále též jen „</w:t>
      </w:r>
      <w:proofErr w:type="spellStart"/>
      <w:r w:rsidR="00437910">
        <w:rPr>
          <w:b/>
          <w:bCs/>
        </w:rPr>
        <w:t>upgrades</w:t>
      </w:r>
      <w:proofErr w:type="spellEnd"/>
      <w:r w:rsidR="00437910">
        <w:rPr>
          <w:b/>
          <w:bCs/>
        </w:rPr>
        <w:t>/</w:t>
      </w:r>
      <w:proofErr w:type="spellStart"/>
      <w:r w:rsidR="00437910">
        <w:rPr>
          <w:b/>
          <w:bCs/>
        </w:rPr>
        <w:t>updates</w:t>
      </w:r>
      <w:proofErr w:type="spellEnd"/>
      <w:r w:rsidR="00437910">
        <w:t>“ nebo jen „</w:t>
      </w:r>
      <w:r w:rsidR="00437910">
        <w:rPr>
          <w:b/>
          <w:bCs/>
        </w:rPr>
        <w:t>aktuální verze</w:t>
      </w:r>
      <w:r w:rsidR="00437910">
        <w:t>“)</w:t>
      </w:r>
    </w:p>
    <w:p w14:paraId="6A9BF744" w14:textId="17C1A6FC" w:rsidR="00945B4D" w:rsidRDefault="00E13CFB" w:rsidP="00E13CFB">
      <w:pPr>
        <w:pStyle w:val="Nadpis30"/>
      </w:pPr>
      <w:r>
        <w:t xml:space="preserve">          </w:t>
      </w:r>
      <w:r w:rsidR="00790E1A">
        <w:t>(</w:t>
      </w:r>
      <w:r w:rsidR="00437910">
        <w:t xml:space="preserve">dále </w:t>
      </w:r>
      <w:r w:rsidR="00790E1A">
        <w:t xml:space="preserve">vše </w:t>
      </w:r>
      <w:r w:rsidR="00437910">
        <w:t>jen „</w:t>
      </w:r>
      <w:r w:rsidR="00437910" w:rsidRPr="00790E1A">
        <w:rPr>
          <w:b/>
          <w:bCs/>
        </w:rPr>
        <w:t>Podpora</w:t>
      </w:r>
      <w:r w:rsidR="00437910">
        <w:t>“ nebo „</w:t>
      </w:r>
      <w:r w:rsidR="00437910" w:rsidRPr="00790E1A">
        <w:rPr>
          <w:b/>
          <w:bCs/>
        </w:rPr>
        <w:t>služby Podpory</w:t>
      </w:r>
      <w:r w:rsidR="00437910">
        <w:t>“ nebo „</w:t>
      </w:r>
      <w:proofErr w:type="spellStart"/>
      <w:r w:rsidR="00437910" w:rsidRPr="00790E1A">
        <w:rPr>
          <w:b/>
          <w:bCs/>
        </w:rPr>
        <w:t>mainten</w:t>
      </w:r>
      <w:r w:rsidR="0052223A">
        <w:rPr>
          <w:b/>
          <w:bCs/>
        </w:rPr>
        <w:t>a</w:t>
      </w:r>
      <w:r w:rsidR="00437910" w:rsidRPr="00790E1A">
        <w:rPr>
          <w:b/>
          <w:bCs/>
        </w:rPr>
        <w:t>nce</w:t>
      </w:r>
      <w:proofErr w:type="spellEnd"/>
      <w:r w:rsidR="00437910">
        <w:t>“</w:t>
      </w:r>
      <w:r w:rsidR="00790E1A">
        <w:t>)</w:t>
      </w:r>
      <w:r w:rsidR="00437910">
        <w:t>.</w:t>
      </w:r>
    </w:p>
    <w:p w14:paraId="7C69DF04" w14:textId="77777777" w:rsidR="00945B4D" w:rsidRDefault="00437910" w:rsidP="000C4825">
      <w:pPr>
        <w:pStyle w:val="Nadpis2"/>
      </w:pPr>
      <w:r>
        <w:t>Poskytovatel se dále zavazuje poskytovat Objednateli plnění podle této Smlouvy v souladu s požadavky Objednatele uvedenými v </w:t>
      </w:r>
      <w:r>
        <w:rPr>
          <w:bCs/>
        </w:rPr>
        <w:t>Příloze č. 1 této Smlouvy „Technická specifikace“</w:t>
      </w:r>
      <w:r>
        <w:rPr>
          <w:b/>
        </w:rPr>
        <w:t xml:space="preserve">, </w:t>
      </w:r>
      <w:r>
        <w:rPr>
          <w:bCs/>
        </w:rPr>
        <w:t>která tvoří nedílnou součást této Smlouvy</w:t>
      </w:r>
      <w:r w:rsidRPr="00295001">
        <w:t xml:space="preserve"> (dále jen „</w:t>
      </w:r>
      <w:r>
        <w:rPr>
          <w:b/>
        </w:rPr>
        <w:t>Příloha č. 1</w:t>
      </w:r>
      <w:r w:rsidRPr="00295001">
        <w:t>“)</w:t>
      </w:r>
      <w:r>
        <w:rPr>
          <w:b/>
        </w:rPr>
        <w:t xml:space="preserve"> </w:t>
      </w:r>
      <w:r>
        <w:rPr>
          <w:bCs/>
        </w:rPr>
        <w:t>a ve které</w:t>
      </w:r>
      <w:r>
        <w:rPr>
          <w:b/>
        </w:rPr>
        <w:t xml:space="preserve"> </w:t>
      </w:r>
      <w:r>
        <w:t>je současně uveden detailní popis požadovaných základních parametrů a vlastností modulu.</w:t>
      </w:r>
    </w:p>
    <w:p w14:paraId="049D8B33" w14:textId="77777777" w:rsidR="00945B4D" w:rsidRDefault="00945B4D" w:rsidP="000C4825">
      <w:pPr>
        <w:pStyle w:val="Nadpis2"/>
        <w:numPr>
          <w:ilvl w:val="0"/>
          <w:numId w:val="0"/>
        </w:numPr>
        <w:ind w:left="567"/>
      </w:pPr>
    </w:p>
    <w:p w14:paraId="2AF1E8FD" w14:textId="759AEDA0" w:rsidR="00945B4D" w:rsidRDefault="00437910" w:rsidP="00E80D54">
      <w:pPr>
        <w:pStyle w:val="Nadpis1"/>
      </w:pPr>
      <w:bookmarkStart w:id="1" w:name="_Toc329168950"/>
      <w:bookmarkStart w:id="2" w:name="_Toc330294656"/>
      <w:r>
        <w:t>Doba plnění</w:t>
      </w:r>
      <w:bookmarkEnd w:id="1"/>
      <w:bookmarkEnd w:id="2"/>
      <w:r>
        <w:t>, způsob a místo plnění</w:t>
      </w:r>
    </w:p>
    <w:p w14:paraId="1D83F400" w14:textId="77777777" w:rsidR="00945B4D" w:rsidRDefault="00437910" w:rsidP="000C4825">
      <w:pPr>
        <w:pStyle w:val="Nadpis2"/>
      </w:pPr>
      <w:r>
        <w:t>Poskytovatel se zavazuje realizovat předmět plnění této Smlouvy řádně a včas.</w:t>
      </w:r>
    </w:p>
    <w:p w14:paraId="6A345F6A" w14:textId="16F0F384" w:rsidR="00945B4D" w:rsidRDefault="00437910" w:rsidP="000C4825">
      <w:pPr>
        <w:pStyle w:val="Nadpis2"/>
      </w:pPr>
      <w:bookmarkStart w:id="3" w:name="_Hlk209097289"/>
      <w:r>
        <w:t>Dodání modulu „JM</w:t>
      </w:r>
      <w:r w:rsidR="0088502C">
        <w:t>H</w:t>
      </w:r>
      <w:r>
        <w:t>Z – Jednotné měsíční hlášení zaměstnavatele“ s příslušnou dokumentací, tj.</w:t>
      </w:r>
      <w:r w:rsidR="00942C3E">
        <w:t> </w:t>
      </w:r>
      <w:r>
        <w:t>dodání software:</w:t>
      </w:r>
    </w:p>
    <w:p w14:paraId="763D6748" w14:textId="6E8A18E4" w:rsidR="00945B4D" w:rsidRDefault="00437910" w:rsidP="00140034">
      <w:pPr>
        <w:pStyle w:val="Nadpis4"/>
      </w:pPr>
      <w:r>
        <w:t>Dodání software bude provedeno tak, že modul JM</w:t>
      </w:r>
      <w:r w:rsidR="0088502C">
        <w:t>H</w:t>
      </w:r>
      <w:r>
        <w:t>Z včetně dokumentace bud</w:t>
      </w:r>
      <w:r w:rsidR="009B3E2A">
        <w:t>ou</w:t>
      </w:r>
      <w:r>
        <w:t xml:space="preserve"> </w:t>
      </w:r>
      <w:r w:rsidR="00A5532F">
        <w:t xml:space="preserve">do 5 pracovních dnů </w:t>
      </w:r>
      <w:r>
        <w:t>ode dne nabytí účinnosti této Smlouvy</w:t>
      </w:r>
      <w:r w:rsidR="009B3E2A">
        <w:t xml:space="preserve"> (tj. termín plnění)</w:t>
      </w:r>
      <w:r>
        <w:t xml:space="preserve"> pro Objednatele k dispozici na webových stránkách výrobce, tzv. zákaznickém webu na adrese </w:t>
      </w:r>
      <w:hyperlink r:id="rId10" w:history="1">
        <w:r w:rsidR="003174F1" w:rsidRPr="00F26E6C">
          <w:rPr>
            <w:rStyle w:val="Hypertextovodkaz"/>
            <w:rFonts w:cs="Arial"/>
          </w:rPr>
          <w:t>https://www.vema.cz/cs-cz/zakaznicky-web</w:t>
        </w:r>
      </w:hyperlink>
      <w:r w:rsidR="003174F1">
        <w:t xml:space="preserve">. </w:t>
      </w:r>
    </w:p>
    <w:p w14:paraId="2CB02613" w14:textId="34BAC2BB" w:rsidR="00945B4D" w:rsidRDefault="00437910" w:rsidP="00140034">
      <w:pPr>
        <w:pStyle w:val="Nadpis4"/>
      </w:pPr>
      <w:r>
        <w:t xml:space="preserve">Následně </w:t>
      </w:r>
      <w:r w:rsidR="00833C81">
        <w:t xml:space="preserve">po dodání software </w:t>
      </w:r>
      <w:r>
        <w:t>si Objednatel modul stáhne (včetně dokumentace), nainstaluje do prostředí PIS a funkčnost mod</w:t>
      </w:r>
      <w:r w:rsidR="00215E84">
        <w:t>u</w:t>
      </w:r>
      <w:r>
        <w:t>lu otestuje.</w:t>
      </w:r>
    </w:p>
    <w:p w14:paraId="7CB1768C" w14:textId="6AC9D136" w:rsidR="00945B4D" w:rsidRDefault="00437910" w:rsidP="00140034">
      <w:pPr>
        <w:pStyle w:val="Nadpis4"/>
      </w:pPr>
      <w:r>
        <w:t xml:space="preserve">Funkčností </w:t>
      </w:r>
      <w:r w:rsidR="003957FA">
        <w:t xml:space="preserve">modulu </w:t>
      </w:r>
      <w:r>
        <w:t xml:space="preserve">se rozumí stav, kdy </w:t>
      </w:r>
      <w:r w:rsidR="003957FA">
        <w:t>modul</w:t>
      </w:r>
      <w:r>
        <w:t xml:space="preserve"> je schopen faktického legálního užití Objednatelem k účelu, k němuž je určen, a to v rozsahu podle této Smlouvy, tj. je schopen rutinního, bezchybného provozu a běžné provozní činnosti na databázích PIS VZP ČR v obvykle kvalitě a rychlosti</w:t>
      </w:r>
      <w:r w:rsidR="003957FA">
        <w:t xml:space="preserve"> a lze se řídit připojenou příslušnou dokumentací</w:t>
      </w:r>
      <w:r>
        <w:t>.</w:t>
      </w:r>
    </w:p>
    <w:p w14:paraId="3F1DDC49" w14:textId="0E95B32B" w:rsidR="00945B4D" w:rsidRDefault="00437910" w:rsidP="00140034">
      <w:pPr>
        <w:pStyle w:val="Nadpis4"/>
      </w:pPr>
      <w:r>
        <w:rPr>
          <w:bCs/>
        </w:rPr>
        <w:t>Funkčnost modulu</w:t>
      </w:r>
      <w:r>
        <w:rPr>
          <w:b/>
        </w:rPr>
        <w:t xml:space="preserve"> </w:t>
      </w:r>
      <w:r>
        <w:t>poté</w:t>
      </w:r>
      <w:r>
        <w:rPr>
          <w:b/>
        </w:rPr>
        <w:t xml:space="preserve"> </w:t>
      </w:r>
      <w:r>
        <w:rPr>
          <w:bCs/>
        </w:rPr>
        <w:t>na základě otestování</w:t>
      </w:r>
      <w:r>
        <w:rPr>
          <w:b/>
        </w:rPr>
        <w:t xml:space="preserve"> </w:t>
      </w:r>
      <w:r>
        <w:t xml:space="preserve">potvrdí Objednatel Poskytovateli </w:t>
      </w:r>
      <w:r w:rsidR="00DB0887">
        <w:br/>
      </w:r>
      <w:r>
        <w:t xml:space="preserve">e-mailem na adresu </w:t>
      </w:r>
      <w:hyperlink r:id="rId11" w:history="1">
        <w:r w:rsidR="0085476E" w:rsidRPr="0057237E">
          <w:rPr>
            <w:rStyle w:val="Hypertextovodkaz"/>
            <w:rFonts w:cs="Arial"/>
          </w:rPr>
          <w:t>vema@vema.cz</w:t>
        </w:r>
      </w:hyperlink>
      <w:r>
        <w:t xml:space="preserve">, </w:t>
      </w:r>
      <w:r>
        <w:rPr>
          <w:bCs/>
        </w:rPr>
        <w:t>a to nejpozději do 30 dnů</w:t>
      </w:r>
      <w:r>
        <w:t xml:space="preserve"> ode dne </w:t>
      </w:r>
      <w:r w:rsidR="008424A2">
        <w:t>dodání software dle</w:t>
      </w:r>
      <w:r>
        <w:t xml:space="preserve"> této Smlouv</w:t>
      </w:r>
      <w:r w:rsidR="00AA5E74">
        <w:t>y (viz písm. a) tohoto odstavce 4.2)</w:t>
      </w:r>
      <w:r>
        <w:t>. Smluvními stranami bude následně nejpozději do 15 dnů ode dne doručení potvrzovacího e-mailu Objednatele o</w:t>
      </w:r>
      <w:r w:rsidR="002D608F">
        <w:t> </w:t>
      </w:r>
      <w:r>
        <w:t>funkčnosti modulu podepsán „Akceptační protokol o dodání funkčního modulu v souladu se Smlouvou“ (dále jen „</w:t>
      </w:r>
      <w:r>
        <w:rPr>
          <w:b/>
          <w:bCs/>
        </w:rPr>
        <w:t>Akceptační protokol</w:t>
      </w:r>
      <w:r>
        <w:t>“). Akceptační protokol vyhotoví Poskytovatel.</w:t>
      </w:r>
    </w:p>
    <w:p w14:paraId="7798A712" w14:textId="335E907E" w:rsidR="00945B4D" w:rsidRDefault="00437910" w:rsidP="000C4825">
      <w:pPr>
        <w:pStyle w:val="Nadpis2"/>
      </w:pPr>
      <w:r>
        <w:t>Podpora (</w:t>
      </w:r>
      <w:proofErr w:type="spellStart"/>
      <w:r>
        <w:t>maintenance</w:t>
      </w:r>
      <w:proofErr w:type="spellEnd"/>
      <w:r>
        <w:t>)</w:t>
      </w:r>
    </w:p>
    <w:p w14:paraId="364E537A" w14:textId="46A85C4F" w:rsidR="00945B4D" w:rsidRDefault="00437910" w:rsidP="000C4825">
      <w:pPr>
        <w:pStyle w:val="Nadpis2"/>
        <w:numPr>
          <w:ilvl w:val="0"/>
          <w:numId w:val="0"/>
        </w:numPr>
        <w:ind w:left="567"/>
        <w:rPr>
          <w:iCs/>
        </w:rPr>
      </w:pPr>
      <w:r>
        <w:t>V rámci poskyt</w:t>
      </w:r>
      <w:r w:rsidR="00896517">
        <w:t xml:space="preserve">ování </w:t>
      </w:r>
      <w:proofErr w:type="spellStart"/>
      <w:r w:rsidR="00896517">
        <w:t>maintenance</w:t>
      </w:r>
      <w:proofErr w:type="spellEnd"/>
      <w:r>
        <w:t xml:space="preserve"> </w:t>
      </w:r>
      <w:r w:rsidR="00896517">
        <w:t xml:space="preserve">související s poskytnutím </w:t>
      </w:r>
      <w:r>
        <w:t>licence</w:t>
      </w:r>
      <w:r w:rsidR="006F7FD5">
        <w:t xml:space="preserve"> </w:t>
      </w:r>
      <w:r>
        <w:t xml:space="preserve">podle této Smlouvy má Objednatel právo na poskytování aktuálních verzí dodaného modulu </w:t>
      </w:r>
      <w:r>
        <w:rPr>
          <w:iCs/>
        </w:rPr>
        <w:t>(</w:t>
      </w:r>
      <w:proofErr w:type="spellStart"/>
      <w:r>
        <w:rPr>
          <w:iCs/>
        </w:rPr>
        <w:t>upgrades</w:t>
      </w:r>
      <w:proofErr w:type="spellEnd"/>
      <w:r>
        <w:rPr>
          <w:iCs/>
        </w:rPr>
        <w:t>/</w:t>
      </w:r>
      <w:proofErr w:type="spellStart"/>
      <w:r>
        <w:rPr>
          <w:iCs/>
        </w:rPr>
        <w:t>updates</w:t>
      </w:r>
      <w:proofErr w:type="spellEnd"/>
      <w:r>
        <w:rPr>
          <w:iCs/>
        </w:rPr>
        <w:t>), a to takto:</w:t>
      </w:r>
    </w:p>
    <w:p w14:paraId="75E5458F" w14:textId="79AE325B" w:rsidR="00945B4D" w:rsidRDefault="00437910" w:rsidP="00140034">
      <w:pPr>
        <w:pStyle w:val="Nadpis4"/>
        <w:numPr>
          <w:ilvl w:val="0"/>
          <w:numId w:val="40"/>
        </w:numPr>
      </w:pPr>
      <w:r w:rsidRPr="00140034">
        <w:rPr>
          <w:bCs/>
        </w:rPr>
        <w:t xml:space="preserve">Poskytovatel zajistí, </w:t>
      </w:r>
      <w:r>
        <w:t xml:space="preserve">že funkční aktuální verze modulu bude </w:t>
      </w:r>
      <w:r w:rsidRPr="00140034">
        <w:rPr>
          <w:bCs/>
        </w:rPr>
        <w:t>ode dne účinnosti této Smlouvy</w:t>
      </w:r>
      <w:r w:rsidRPr="00140034">
        <w:rPr>
          <w:b/>
          <w:color w:val="1F497D"/>
        </w:rPr>
        <w:t xml:space="preserve"> </w:t>
      </w:r>
      <w:r>
        <w:t xml:space="preserve">bez omezení k dispozici Objednateli na webových stránkách výrobce, tzv. zákaznickém webu na adrese: </w:t>
      </w:r>
      <w:hyperlink r:id="rId12" w:history="1">
        <w:r w:rsidRPr="00AC5B08">
          <w:rPr>
            <w:rStyle w:val="Hypertextovodkaz"/>
          </w:rPr>
          <w:t>http://zakaznik.vema.cz</w:t>
        </w:r>
      </w:hyperlink>
      <w:r w:rsidRPr="00140034">
        <w:rPr>
          <w:color w:val="1F497D"/>
        </w:rPr>
        <w:t xml:space="preserve"> </w:t>
      </w:r>
      <w:r>
        <w:t>s tím, že Objednatel je</w:t>
      </w:r>
      <w:r w:rsidR="00B066B6">
        <w:t> </w:t>
      </w:r>
      <w:r>
        <w:t>oprávněn si tyto aktuální verze kdykoliv po dobu trvání této Smlouvy „stáhnout“ a</w:t>
      </w:r>
      <w:r w:rsidR="00B066B6">
        <w:t> </w:t>
      </w:r>
      <w:r>
        <w:t>nainstalovat v</w:t>
      </w:r>
      <w:r w:rsidR="00354EB0">
        <w:t> </w:t>
      </w:r>
      <w:r>
        <w:t>PIS</w:t>
      </w:r>
      <w:r w:rsidR="00354EB0">
        <w:t xml:space="preserve"> VZP ČR</w:t>
      </w:r>
      <w:r>
        <w:t>. Poskytovatel bude Objednatele o nové aktuální verzi modulu vždy neprodleně po jejím vydání informovat notifikačním e-mailem tak, aby Objednatel mohl příslušnou aktuální verzi modulu včas užít.</w:t>
      </w:r>
    </w:p>
    <w:p w14:paraId="77AA81C5" w14:textId="77777777" w:rsidR="00945B4D" w:rsidRDefault="00437910" w:rsidP="00140034">
      <w:pPr>
        <w:pStyle w:val="Nadpis4"/>
      </w:pPr>
      <w:r>
        <w:t>Poskytovatel odpovídá za to, že aktuální verze modulu bude vždy schopna rutinního, bezchybného provozu a běžné provozní činnosti na databázích PIS Objednatele v obvykle kvalitě a rychlosti.</w:t>
      </w:r>
    </w:p>
    <w:p w14:paraId="743019F8" w14:textId="2ACEB5CF" w:rsidR="00316913" w:rsidRDefault="00437910" w:rsidP="00140034">
      <w:pPr>
        <w:pStyle w:val="Nadpis4"/>
      </w:pPr>
      <w:r>
        <w:lastRenderedPageBreak/>
        <w:t>Poskytovatel odpovídá za to, že aktuální verze modulu (tj. aktuální pro určité příslušné období) bude vždy zohledňovat příslušnou, v daném období platnou a účinnou legislativu.</w:t>
      </w:r>
    </w:p>
    <w:p w14:paraId="5F51677C" w14:textId="57219DA4" w:rsidR="00945B4D" w:rsidRDefault="00437910" w:rsidP="00140034">
      <w:pPr>
        <w:pStyle w:val="Nadpis4"/>
      </w:pPr>
      <w:r w:rsidRPr="00FF5ECD">
        <w:rPr>
          <w:rStyle w:val="Nadpis4Char"/>
        </w:rPr>
        <w:t>Podpora (</w:t>
      </w:r>
      <w:proofErr w:type="spellStart"/>
      <w:r w:rsidRPr="00FF5ECD">
        <w:rPr>
          <w:rStyle w:val="Nadpis4Char"/>
        </w:rPr>
        <w:t>maintenance</w:t>
      </w:r>
      <w:proofErr w:type="spellEnd"/>
      <w:r w:rsidRPr="00FF5ECD">
        <w:rPr>
          <w:rStyle w:val="Nadpis4Char"/>
        </w:rPr>
        <w:t>) podle této Smlouvy bude poskytována ode dne</w:t>
      </w:r>
      <w:r w:rsidR="00595860">
        <w:rPr>
          <w:rStyle w:val="Nadpis4Char"/>
        </w:rPr>
        <w:t xml:space="preserve"> dodání software dle</w:t>
      </w:r>
      <w:r w:rsidRPr="00FF5ECD">
        <w:rPr>
          <w:rStyle w:val="Nadpis4Char"/>
        </w:rPr>
        <w:t xml:space="preserve"> této Smlouvy po dobu trvání licence poskytnuté podle této Smlouvy</w:t>
      </w:r>
      <w:r>
        <w:t>.</w:t>
      </w:r>
    </w:p>
    <w:p w14:paraId="50FBDA1C" w14:textId="77777777" w:rsidR="00945B4D" w:rsidRDefault="00437910" w:rsidP="000C4825">
      <w:pPr>
        <w:pStyle w:val="Nadpis2"/>
      </w:pPr>
      <w:r>
        <w:t xml:space="preserve">Místem plnění je sídlo Objednatele, tj. Orlická 2020/4, 130 00 Praha 3. </w:t>
      </w:r>
    </w:p>
    <w:bookmarkEnd w:id="3"/>
    <w:p w14:paraId="68EB4ABF" w14:textId="77777777" w:rsidR="00945B4D" w:rsidRDefault="00437910" w:rsidP="00E80D54">
      <w:pPr>
        <w:pStyle w:val="Nadpis1"/>
      </w:pPr>
      <w:r>
        <w:t>Licenční ujednání</w:t>
      </w:r>
    </w:p>
    <w:p w14:paraId="259F74C7" w14:textId="7451503A" w:rsidR="00945B4D" w:rsidRDefault="00437910" w:rsidP="000C4825">
      <w:pPr>
        <w:pStyle w:val="Nadpis2"/>
      </w:pPr>
      <w:r>
        <w:t>Touto Smlouvou je poskytována Objednateli nevýhradní licence k užití modulu</w:t>
      </w:r>
      <w:r w:rsidR="002E6959">
        <w:t xml:space="preserve"> (včetně dokumentace)</w:t>
      </w:r>
      <w:r>
        <w:t xml:space="preserve"> v původní nebo zpracované či jinak změněné podobě (tj. k užití všech jeho verzí aktuálních v den uzavření této Smlouvy i jeho budoucích </w:t>
      </w:r>
      <w:proofErr w:type="spellStart"/>
      <w:r>
        <w:t>upgrades</w:t>
      </w:r>
      <w:proofErr w:type="spellEnd"/>
      <w:r>
        <w:t>/</w:t>
      </w:r>
      <w:proofErr w:type="spellStart"/>
      <w:r>
        <w:t>updates</w:t>
      </w:r>
      <w:proofErr w:type="spellEnd"/>
      <w:r>
        <w:t xml:space="preserve">, které získá Objednatel za trvání této Smlouvy), </w:t>
      </w:r>
      <w:r w:rsidR="0087175D">
        <w:t xml:space="preserve">dále </w:t>
      </w:r>
      <w:r>
        <w:t xml:space="preserve">k užití všemi způsoby známými ke dni uzavření této Smlouvy a po dobu trvání této Smlouvy a podle potřeb Objednatele, </w:t>
      </w:r>
      <w:r w:rsidR="0087175D">
        <w:t xml:space="preserve">a to </w:t>
      </w:r>
      <w:r>
        <w:t>v rozsahu věcném i licenčním stanoveném touto Smlouvou (viz k tomu odst. 3.1.2 této Smlouvy) nebo stanoveném podle této Smlouvy (viz k tomu odst. 5</w:t>
      </w:r>
      <w:r w:rsidR="00451AC2">
        <w:t xml:space="preserve">.17 </w:t>
      </w:r>
      <w:r>
        <w:t>t</w:t>
      </w:r>
      <w:r w:rsidR="00364B6B">
        <w:t>éto Smlouvy</w:t>
      </w:r>
      <w:r>
        <w:t>).</w:t>
      </w:r>
    </w:p>
    <w:p w14:paraId="714FC5A4" w14:textId="1678307F" w:rsidR="00945B4D" w:rsidRDefault="00437910" w:rsidP="000C4825">
      <w:pPr>
        <w:pStyle w:val="Nadpis2"/>
      </w:pPr>
      <w:r>
        <w:rPr>
          <w:bCs/>
        </w:rPr>
        <w:t xml:space="preserve">Licence je touto Smlouvou poskytována jako časově omezená, a to vždy na období </w:t>
      </w:r>
      <w:r>
        <w:t>1 kalendářního roku nebo na období kratší (k tomu viz odst. 5.3 a 5.4 t</w:t>
      </w:r>
      <w:r w:rsidR="0049384F">
        <w:t>éto Smlouvy</w:t>
      </w:r>
      <w:r>
        <w:t>).</w:t>
      </w:r>
    </w:p>
    <w:p w14:paraId="1C5E0C22" w14:textId="43A5D4D6" w:rsidR="00945B4D" w:rsidRDefault="00437910" w:rsidP="000C4825">
      <w:pPr>
        <w:pStyle w:val="Nadpis2"/>
      </w:pPr>
      <w:r>
        <w:t xml:space="preserve">Prvním obdobím, pro které je licence podle této Smlouvy poskytována, je období od </w:t>
      </w:r>
      <w:r w:rsidR="00865C61">
        <w:t xml:space="preserve">dodání software </w:t>
      </w:r>
      <w:r w:rsidR="004A3698">
        <w:t xml:space="preserve">dle této Smlouvy </w:t>
      </w:r>
      <w:r>
        <w:t>do 31. 12. 202</w:t>
      </w:r>
      <w:r w:rsidR="00295001">
        <w:t>6</w:t>
      </w:r>
      <w:r>
        <w:t xml:space="preserve"> (dále jen „</w:t>
      </w:r>
      <w:r w:rsidRPr="001C262A">
        <w:rPr>
          <w:b/>
          <w:bCs/>
        </w:rPr>
        <w:t>první období</w:t>
      </w:r>
      <w:r>
        <w:t xml:space="preserve">“). Jedná se o období kratší, dohodnuté za účelem sjednocení poskytování licence k modulu s poskytováním licence k PIS, jehož součástí se modul stává (srov. odst. </w:t>
      </w:r>
      <w:r w:rsidR="00F8077D">
        <w:t>3.</w:t>
      </w:r>
      <w:r>
        <w:t>1.1 této Smlouvy).</w:t>
      </w:r>
    </w:p>
    <w:p w14:paraId="5F042906" w14:textId="4BE2E4A4" w:rsidR="00945B4D" w:rsidRDefault="00437910" w:rsidP="000C4825">
      <w:pPr>
        <w:pStyle w:val="Nadpis2"/>
      </w:pPr>
      <w:r>
        <w:t xml:space="preserve">Po uplynutí prvního období bude licence automaticky prodloužena </w:t>
      </w:r>
      <w:r w:rsidR="004A43E3">
        <w:t>za předpokladu zájmu Objednatele a úhrady příslušné ceny plnění</w:t>
      </w:r>
      <w:r w:rsidR="00296F3F">
        <w:t xml:space="preserve"> / odměny za licenci (tzv. udržovacích licenčních poplatků“) </w:t>
      </w:r>
      <w:r>
        <w:t>na navazující další období, tj. zpravidla na období následujícího kalendářního roku, příp. na období kratší (dále vše též jen „</w:t>
      </w:r>
      <w:r w:rsidRPr="00296F3F">
        <w:rPr>
          <w:b/>
          <w:bCs/>
        </w:rPr>
        <w:t>další období</w:t>
      </w:r>
      <w:r>
        <w:t>“), a to vždy za podmínek stanovených touto Smlouvou.</w:t>
      </w:r>
      <w:r w:rsidR="00C81A4C">
        <w:t xml:space="preserve"> Prodloužení licence </w:t>
      </w:r>
      <w:r w:rsidR="00C81A4C" w:rsidRPr="00EF4C4D">
        <w:rPr>
          <w:iCs/>
        </w:rPr>
        <w:t xml:space="preserve">na příslušné další období nebrání případný postup Smluvních stran podle </w:t>
      </w:r>
      <w:r w:rsidR="00B75568">
        <w:rPr>
          <w:iCs/>
        </w:rPr>
        <w:t xml:space="preserve">odst. </w:t>
      </w:r>
      <w:r w:rsidR="0088079F">
        <w:rPr>
          <w:iCs/>
        </w:rPr>
        <w:t>12</w:t>
      </w:r>
      <w:r w:rsidR="00B75568">
        <w:rPr>
          <w:iCs/>
        </w:rPr>
        <w:t>.1</w:t>
      </w:r>
      <w:r w:rsidR="0088079F">
        <w:rPr>
          <w:iCs/>
        </w:rPr>
        <w:t xml:space="preserve"> </w:t>
      </w:r>
      <w:r w:rsidR="00C81A4C" w:rsidRPr="00EF4C4D">
        <w:rPr>
          <w:iCs/>
        </w:rPr>
        <w:t>této Smlouvy</w:t>
      </w:r>
      <w:r w:rsidR="00C81A4C">
        <w:rPr>
          <w:iCs/>
        </w:rPr>
        <w:t>.</w:t>
      </w:r>
    </w:p>
    <w:p w14:paraId="3DA6BF9E" w14:textId="7E749E2E" w:rsidR="00945B4D" w:rsidRDefault="00437910" w:rsidP="000C4825">
      <w:pPr>
        <w:pStyle w:val="Nadpis2"/>
      </w:pPr>
      <w:r>
        <w:t>Zájem o prodloužení licence na navazující další období projeví Objednatel tak, že doručí Poskytovateli vždy do 15. ledna příslušného dalšího období Oznámení o prodloužení licence s uvedením požadované doby trvání dalšího období a s uvedením softwarového produktu (věcný rozsah) a licenčního rozsahu, jehož se bude poskytnutí licence v tomto dalším období týkat (dále vše jen „</w:t>
      </w:r>
      <w:r w:rsidRPr="0078376A">
        <w:rPr>
          <w:b/>
          <w:bCs/>
        </w:rPr>
        <w:t>Oznámení</w:t>
      </w:r>
      <w:r>
        <w:t xml:space="preserve">“). Přílohou Oznámení budou i Protokoly o navýšení/ponížení licenčního rozsahu </w:t>
      </w:r>
      <w:r w:rsidR="003F0026">
        <w:t xml:space="preserve">k </w:t>
      </w:r>
      <w:r>
        <w:t>modulu, které bylo případně provedeno v předchozím příslušném období (k tomu viz odst. 5.</w:t>
      </w:r>
      <w:r w:rsidR="00260F65">
        <w:t>17</w:t>
      </w:r>
      <w:r>
        <w:t xml:space="preserve"> t</w:t>
      </w:r>
      <w:r w:rsidR="00EB71A0">
        <w:t>éto Smlouvy</w:t>
      </w:r>
      <w:r>
        <w:t>).</w:t>
      </w:r>
    </w:p>
    <w:p w14:paraId="4111F494" w14:textId="6141459F" w:rsidR="00945B4D" w:rsidRDefault="00437910" w:rsidP="000C4825">
      <w:pPr>
        <w:pStyle w:val="Nadpis2"/>
      </w:pPr>
      <w:r>
        <w:t>Při prodloužení licence na další období je licence účinná již od p</w:t>
      </w:r>
      <w:r w:rsidR="00FA1556">
        <w:t xml:space="preserve">rvního dne </w:t>
      </w:r>
      <w:r>
        <w:t>období,</w:t>
      </w:r>
      <w:r w:rsidR="00D7627C">
        <w:t xml:space="preserve"> </w:t>
      </w:r>
      <w:r>
        <w:t>které na předchozí období navazuje.</w:t>
      </w:r>
    </w:p>
    <w:p w14:paraId="68E0A5FC" w14:textId="35B475EC" w:rsidR="00945B4D" w:rsidRDefault="00437910" w:rsidP="000C4825">
      <w:pPr>
        <w:pStyle w:val="Nadpis2"/>
      </w:pPr>
      <w:r>
        <w:t>Pokud Objednatel nedoručí Poskytovateli Oznámení do doby podle odst. 5.5 t</w:t>
      </w:r>
      <w:r w:rsidR="00562D46">
        <w:t>éto Smlouvy</w:t>
      </w:r>
      <w:r>
        <w:t>, licence se pro další období automaticky neprodlužuje, pokud se Smluvní strany prokazatelně písemně nedohodnou jinak.</w:t>
      </w:r>
    </w:p>
    <w:p w14:paraId="0D4C94AF" w14:textId="5AE53EC6" w:rsidR="00945B4D" w:rsidRDefault="00437910" w:rsidP="000C4825">
      <w:pPr>
        <w:pStyle w:val="Nadpis2"/>
      </w:pPr>
      <w:r>
        <w:t>Při navýšení licenčního rozsahu v průběhu příslušného období je licence v rozsahu navýšení poskytována ode dne, kdy nastane účinnost příslušné změny (k tomu viz odst. 5.</w:t>
      </w:r>
      <w:r w:rsidR="009A7951">
        <w:t>17</w:t>
      </w:r>
      <w:r>
        <w:t xml:space="preserve"> t</w:t>
      </w:r>
      <w:r w:rsidR="009A7951">
        <w:t>éto Smlouvy</w:t>
      </w:r>
      <w:r>
        <w:t>).</w:t>
      </w:r>
    </w:p>
    <w:p w14:paraId="4DF0B2C6" w14:textId="77777777" w:rsidR="00945B4D" w:rsidRDefault="00437910" w:rsidP="000C4825">
      <w:pPr>
        <w:pStyle w:val="Nadpis2"/>
      </w:pPr>
      <w:r>
        <w:t>V případě skončení této Smlouvy dohodou nebo v případě výpovědi této Smlouvy, potrvá licence po dobu do skončení této Smlouvy, pokud se Smluvní strany prokazatelně písemně nedohodnou jinak.</w:t>
      </w:r>
    </w:p>
    <w:p w14:paraId="26072E6C" w14:textId="2A34FE2F" w:rsidR="00945B4D" w:rsidRDefault="00437910" w:rsidP="000C4825">
      <w:pPr>
        <w:pStyle w:val="Nadpis2"/>
      </w:pPr>
      <w:r>
        <w:t xml:space="preserve">Pokud Poskytovatel z důvodu na jeho straně nevyfakturuje včas nebo vůbec Objednateli příslušnou cenu plnění (tj. tzv. udržovací licenční poplatek) podle pravidel stanovených v této Smlouvě, je Objednatel oprávněn užít modul tak, jak je to stanoveno v této Smlouvě pro první období nebo tak, </w:t>
      </w:r>
      <w:r>
        <w:lastRenderedPageBreak/>
        <w:t>jak je uvedeno v příslušném Oznámení pro příslušné další období a Poskytovatel je povinen umožnit Objednateli po příslušnou dobu přístup k aktuální</w:t>
      </w:r>
      <w:r w:rsidR="00947F4E">
        <w:t>m</w:t>
      </w:r>
      <w:r>
        <w:t xml:space="preserve"> verz</w:t>
      </w:r>
      <w:r w:rsidR="00947F4E">
        <w:t>ím</w:t>
      </w:r>
      <w:r>
        <w:t xml:space="preserve"> modulu (k </w:t>
      </w:r>
      <w:proofErr w:type="spellStart"/>
      <w:r>
        <w:t>upgrades</w:t>
      </w:r>
      <w:proofErr w:type="spellEnd"/>
      <w:r>
        <w:t>/</w:t>
      </w:r>
      <w:proofErr w:type="spellStart"/>
      <w:r>
        <w:t>updates</w:t>
      </w:r>
      <w:proofErr w:type="spellEnd"/>
      <w:r>
        <w:t>) a je</w:t>
      </w:r>
      <w:r w:rsidR="00947F4E">
        <w:t>jich</w:t>
      </w:r>
      <w:r>
        <w:t xml:space="preserve"> užití; případný postup Objednatele podle odst. 5.5 t</w:t>
      </w:r>
      <w:r w:rsidR="00947F4E">
        <w:t>éto Smlouvy</w:t>
      </w:r>
      <w:r>
        <w:t xml:space="preserve"> pro prodloužení licence v navazujících dalších obdobích tím není dotčen.</w:t>
      </w:r>
    </w:p>
    <w:p w14:paraId="7C8CAC90" w14:textId="77777777" w:rsidR="00945B4D" w:rsidRDefault="00437910" w:rsidP="000C4825">
      <w:pPr>
        <w:pStyle w:val="Nadpis2"/>
      </w:pPr>
      <w:r>
        <w:t xml:space="preserve">V případě, kdy licence není pro další období poskytnuta z důvodu zániku Poskytovatele bez právního nástupce, je Objednatel oprávněn užít všechny verze modulu (i </w:t>
      </w:r>
      <w:proofErr w:type="spellStart"/>
      <w:r>
        <w:t>upgrades</w:t>
      </w:r>
      <w:proofErr w:type="spellEnd"/>
      <w:r>
        <w:t>/</w:t>
      </w:r>
      <w:proofErr w:type="spellStart"/>
      <w:r>
        <w:t>updates</w:t>
      </w:r>
      <w:proofErr w:type="spellEnd"/>
      <w:r>
        <w:t>), které získal za trvání této Smlouvy nebo na základě ostatních licenčních či jiných smluv i nadále, a to po dobu trvání majetkových práv autora a v rozsahu podle svých potřeb a bez jakékoliv dodatečné úhrady ceny plnění (odměny za poskytnutou licenci).</w:t>
      </w:r>
    </w:p>
    <w:p w14:paraId="3BC50D85" w14:textId="77777777" w:rsidR="00945B4D" w:rsidRDefault="00437910" w:rsidP="000C4825">
      <w:pPr>
        <w:pStyle w:val="Nadpis2"/>
      </w:pPr>
      <w:r>
        <w:t>Licenci nemůže Objednatel převést na třetí osobu nebo třetí osobě poskytnout podlicenci bez písemného souhlasu Poskytovatele.</w:t>
      </w:r>
    </w:p>
    <w:p w14:paraId="11A46EE0" w14:textId="77777777" w:rsidR="00945B4D" w:rsidRDefault="00437910" w:rsidP="000C4825">
      <w:pPr>
        <w:pStyle w:val="Nadpis2"/>
      </w:pPr>
      <w:r>
        <w:t>V případě přechodu práv a závazků z této Smlouvy z Objednatele na 3. osobu na základě zákona nebo na základě písemného souhlasu Poskytovatele je tato 3. osoba oprávněna užívat modul obdobně jako Objednatel.</w:t>
      </w:r>
    </w:p>
    <w:p w14:paraId="6C3E4CC2" w14:textId="77777777" w:rsidR="00945B4D" w:rsidRDefault="00437910" w:rsidP="000C4825">
      <w:pPr>
        <w:pStyle w:val="Nadpis2"/>
      </w:pPr>
      <w:r>
        <w:t>Stejným způsobem, jak je uvedeno v tomto článku, je poskytována licence k </w:t>
      </w:r>
      <w:proofErr w:type="spellStart"/>
      <w:r>
        <w:t>upgrades</w:t>
      </w:r>
      <w:proofErr w:type="spellEnd"/>
      <w:r>
        <w:t>/</w:t>
      </w:r>
      <w:proofErr w:type="spellStart"/>
      <w:r>
        <w:t>updates</w:t>
      </w:r>
      <w:proofErr w:type="spellEnd"/>
      <w:r>
        <w:t xml:space="preserve"> modulu, které Objednatel získá na základě Podpory poskytované podle této Smlouvy.</w:t>
      </w:r>
    </w:p>
    <w:p w14:paraId="2D138FF6" w14:textId="77777777" w:rsidR="00945B4D" w:rsidRDefault="00437910" w:rsidP="000C4825">
      <w:pPr>
        <w:pStyle w:val="Nadpis2"/>
      </w:pPr>
      <w:r>
        <w:t>Poskytovatel prohlašuje, že plněním závazků podle této Smlouvy neporušuje v žádném ohledu práva duševního vlastnictví třetích osob.</w:t>
      </w:r>
    </w:p>
    <w:p w14:paraId="62868FFB" w14:textId="4E082B36" w:rsidR="00945B4D" w:rsidRDefault="00437910" w:rsidP="000C4825">
      <w:pPr>
        <w:pStyle w:val="Nadpis2"/>
      </w:pPr>
      <w:r>
        <w:t xml:space="preserve">V případě, že jakákoliv třetí osoba (včetně zaměstnanců nebo pracovníků Poskytovatele) uplatní nárok proti Objednateli z titulu porušení práv duševního vlastnictví v souvislosti s touto Smlouvou, Poskytovatel se zavazuje poskytnout Objednateli účinnou pomoc a uhradit mu veškeré náklady, které v souvislosti se sporem mezi Objednatelem a třetí osobou Objednateli vzniknou, a dále se zavazuje uhradit Objednateli i náhradu veškeré škody, která </w:t>
      </w:r>
      <w:r w:rsidR="00DA5B32">
        <w:t>mu</w:t>
      </w:r>
      <w:r>
        <w:t xml:space="preserve"> vznikne v důsledku uplatnění nároku z práva duševního vlastnictví třetí osoby vůči Objednateli v souvislosti s touto Smlouvou, to vše v plné výši a bez jakéhokoliv omezení.</w:t>
      </w:r>
    </w:p>
    <w:p w14:paraId="6BD784D1" w14:textId="15C67C2D" w:rsidR="009720D5" w:rsidRPr="009720D5" w:rsidRDefault="009720D5" w:rsidP="000C4825">
      <w:pPr>
        <w:pStyle w:val="Nadpis2"/>
      </w:pPr>
      <w:r w:rsidRPr="009720D5">
        <w:t>Navyšování/ponižování licenčního rozsahu k modulu:</w:t>
      </w:r>
    </w:p>
    <w:p w14:paraId="35153934" w14:textId="5A6A4BAE" w:rsidR="009720D5" w:rsidRDefault="00437910" w:rsidP="00140034">
      <w:pPr>
        <w:pStyle w:val="Nadpis4"/>
        <w:numPr>
          <w:ilvl w:val="0"/>
          <w:numId w:val="45"/>
        </w:numPr>
        <w:ind w:left="993"/>
      </w:pPr>
      <w:r w:rsidRPr="00140034">
        <w:t xml:space="preserve">Objednatel je oprávněn za trvání </w:t>
      </w:r>
      <w:r>
        <w:t xml:space="preserve">této Smlouvy na základě svých potřeb provádět navyšování/ponižování licenčního rozsahu </w:t>
      </w:r>
      <w:r w:rsidR="0026142D">
        <w:t>k</w:t>
      </w:r>
      <w:r>
        <w:t xml:space="preserve"> modulu, a to včetně ponížení až do úplného vyřazení modulu z PIS nebo ponížení jeho licenčního rozsahu na nulový stav (dále též jen „</w:t>
      </w:r>
      <w:r w:rsidRPr="00CD1B35">
        <w:rPr>
          <w:b/>
          <w:bCs/>
        </w:rPr>
        <w:t>změna</w:t>
      </w:r>
      <w:r>
        <w:t>“).</w:t>
      </w:r>
    </w:p>
    <w:p w14:paraId="16BCAB72" w14:textId="2DA16B8B" w:rsidR="009720D5" w:rsidRDefault="00437910" w:rsidP="00140034">
      <w:pPr>
        <w:pStyle w:val="Nadpis4"/>
        <w:ind w:left="993"/>
      </w:pPr>
      <w:r>
        <w:t xml:space="preserve">Účinnost příslušné změny provedené v průběhu příslušného období nastane ode dne následujícího po dni podpisu příslušného Protokolu </w:t>
      </w:r>
      <w:r w:rsidR="00CA4B31">
        <w:t>o navýšení/ponížení licenčního rozsahu k</w:t>
      </w:r>
      <w:r w:rsidR="00A80B9B">
        <w:t> </w:t>
      </w:r>
      <w:r w:rsidR="00CA4B31">
        <w:t>modulu</w:t>
      </w:r>
      <w:r w:rsidR="00A80B9B">
        <w:t xml:space="preserve"> (dále jen „</w:t>
      </w:r>
      <w:r w:rsidR="00A80B9B" w:rsidRPr="00A80B9B">
        <w:rPr>
          <w:b/>
          <w:bCs/>
        </w:rPr>
        <w:t>Protokol</w:t>
      </w:r>
      <w:r w:rsidR="00A80B9B">
        <w:t xml:space="preserve">“) </w:t>
      </w:r>
      <w:r>
        <w:t>oprávněnými osobami Smluvních stran (viz</w:t>
      </w:r>
      <w:r w:rsidR="00381167">
        <w:t xml:space="preserve"> </w:t>
      </w:r>
      <w:r>
        <w:t xml:space="preserve">odst. </w:t>
      </w:r>
      <w:r w:rsidR="00381167">
        <w:t>13.</w:t>
      </w:r>
      <w:r>
        <w:t>5</w:t>
      </w:r>
      <w:r w:rsidR="00381167">
        <w:t xml:space="preserve"> této Smlouvy)</w:t>
      </w:r>
      <w:r>
        <w:t xml:space="preserve">, </w:t>
      </w:r>
      <w:r w:rsidR="006D4615">
        <w:t xml:space="preserve">nebo podle písm. c) </w:t>
      </w:r>
      <w:r>
        <w:t>věty druhé tohoto odstavce</w:t>
      </w:r>
      <w:r w:rsidR="007134D6">
        <w:t xml:space="preserve"> 5.17</w:t>
      </w:r>
      <w:r>
        <w:t>.</w:t>
      </w:r>
    </w:p>
    <w:p w14:paraId="4D60DC9F" w14:textId="0E0B0BA8" w:rsidR="009720D5" w:rsidRDefault="00437910" w:rsidP="00140034">
      <w:pPr>
        <w:pStyle w:val="Nadpis4"/>
        <w:ind w:left="993"/>
      </w:pPr>
      <w:r>
        <w:t>Pokud Objednatel o příslušnou změnu v průběhu příslušného období Poskytovatele písemně požádá, je Poskytovatel povinen této žádosti vyhovět a příslušný Protokol neprodleně podepsat. Pokud Protokol Poskytovatel z důvodů na jeho straně nepodepíše, nastane účinnost příslušné změny 1. dnem kalendářního měsíce následujícího po kalendářním měsíci, v němž byla žádost Poskytovateli doručena.</w:t>
      </w:r>
    </w:p>
    <w:p w14:paraId="07FA23D3" w14:textId="54085D3F" w:rsidR="00945B4D" w:rsidRDefault="00437910" w:rsidP="00140034">
      <w:pPr>
        <w:pStyle w:val="Nadpis4"/>
        <w:ind w:left="993"/>
      </w:pPr>
      <w:r>
        <w:t>Úhrada příslušné ceny plnění / odměny za licenci v případě navýšení licenčního rozsahu či ponížení licenčního rozsahu v průběhu příslušného období se řídí ustanovením odst. 6.8. této Smlouvy.</w:t>
      </w:r>
    </w:p>
    <w:p w14:paraId="223CFAD2" w14:textId="77777777" w:rsidR="00945B4D" w:rsidRDefault="00437910" w:rsidP="00E80D54">
      <w:pPr>
        <w:pStyle w:val="Nadpis1"/>
      </w:pPr>
      <w:r>
        <w:t>Cena plnění</w:t>
      </w:r>
    </w:p>
    <w:p w14:paraId="186F015D" w14:textId="2F1193E8" w:rsidR="00945B4D" w:rsidRDefault="00437910" w:rsidP="000C4825">
      <w:pPr>
        <w:pStyle w:val="Nadpis2"/>
      </w:pPr>
      <w:r>
        <w:t xml:space="preserve">Objednatel se zavazuje zaplatit Poskytovateli za řádné </w:t>
      </w:r>
      <w:r w:rsidR="00D35D84">
        <w:t>a včasné splnění</w:t>
      </w:r>
      <w:r>
        <w:t xml:space="preserve"> předmětu plnění dle této Smlouvy cenu </w:t>
      </w:r>
      <w:r w:rsidR="00EB5E4F">
        <w:t xml:space="preserve">plnění </w:t>
      </w:r>
      <w:r>
        <w:t xml:space="preserve">ve výši a lhůtách splatnosti </w:t>
      </w:r>
      <w:r w:rsidR="00222CB7">
        <w:t>dohodnutých</w:t>
      </w:r>
      <w:r>
        <w:t xml:space="preserve"> touto Smlouvou.</w:t>
      </w:r>
      <w:r w:rsidR="004933A4">
        <w:t xml:space="preserve"> </w:t>
      </w:r>
    </w:p>
    <w:p w14:paraId="759413AA" w14:textId="21EC22FC" w:rsidR="00945B4D" w:rsidRDefault="00437910" w:rsidP="000C4825">
      <w:pPr>
        <w:pStyle w:val="Nadpis2"/>
      </w:pPr>
      <w:r>
        <w:lastRenderedPageBreak/>
        <w:t>Cen</w:t>
      </w:r>
      <w:r w:rsidR="00E03EBD">
        <w:t>y</w:t>
      </w:r>
      <w:r>
        <w:t xml:space="preserve"> za plnění poskytované dle této Smlouvy j</w:t>
      </w:r>
      <w:r w:rsidR="00E03EBD">
        <w:t>sou</w:t>
      </w:r>
      <w:r>
        <w:t xml:space="preserve"> stanoven</w:t>
      </w:r>
      <w:r w:rsidR="00E03EBD">
        <w:t>y</w:t>
      </w:r>
      <w:r>
        <w:t xml:space="preserve"> v souladu se zákonem č. 526/1990 Sb., o cenách, ve znění pozdějších předpisů, a to na základě cenové nabídky Poskytovatele předložené v rámci předmětné Veřejné zakázky.</w:t>
      </w:r>
    </w:p>
    <w:p w14:paraId="4CC35A84" w14:textId="04C9E365" w:rsidR="00945B4D" w:rsidRDefault="00437910" w:rsidP="000C4825">
      <w:pPr>
        <w:pStyle w:val="Nadpis2"/>
      </w:pPr>
      <w:r w:rsidRPr="001715F3">
        <w:t>Cena za</w:t>
      </w:r>
      <w:r w:rsidR="00AA5CF2" w:rsidRPr="001715F3">
        <w:t xml:space="preserve"> plnění dle odst. 3.1.1 této Smlouvy, tj. cena za</w:t>
      </w:r>
      <w:r w:rsidRPr="001715F3">
        <w:t xml:space="preserve"> dod</w:t>
      </w:r>
      <w:r w:rsidR="00AA5CF2" w:rsidRPr="001715F3">
        <w:t>aný</w:t>
      </w:r>
      <w:r w:rsidRPr="001715F3">
        <w:t xml:space="preserve"> modul</w:t>
      </w:r>
      <w:r w:rsidR="00C074DE">
        <w:t xml:space="preserve"> (zahrnující cenu za první období viz odst. 6.7 této Smlouvy)</w:t>
      </w:r>
      <w:r>
        <w:t xml:space="preserve"> činí</w:t>
      </w:r>
      <w:r w:rsidR="001F6A09">
        <w:t xml:space="preserve"> 682 220,- </w:t>
      </w:r>
      <w:r>
        <w:t>Kč</w:t>
      </w:r>
      <w:r w:rsidR="00C24EB7">
        <w:t xml:space="preserve"> </w:t>
      </w:r>
      <w:r w:rsidR="00D2030C">
        <w:t>(slovy:</w:t>
      </w:r>
      <w:r w:rsidR="001F6A09">
        <w:t xml:space="preserve"> šest set osmdesát dva dvě stě dvacet</w:t>
      </w:r>
      <w:r w:rsidR="00C24EB7">
        <w:t xml:space="preserve"> </w:t>
      </w:r>
      <w:r w:rsidR="00D2030C" w:rsidRPr="00D2030C">
        <w:t>korun českých</w:t>
      </w:r>
      <w:r w:rsidR="00D2030C">
        <w:t>)</w:t>
      </w:r>
      <w:r>
        <w:t xml:space="preserve"> bez DPH.</w:t>
      </w:r>
    </w:p>
    <w:p w14:paraId="7D745A3C" w14:textId="0D3A5C3F" w:rsidR="00945B4D" w:rsidRPr="001F6A09" w:rsidRDefault="003403C9" w:rsidP="000C4825">
      <w:pPr>
        <w:pStyle w:val="Nadpis2"/>
      </w:pPr>
      <w:r>
        <w:t>Cena za plnění dle odst. 3.1.2 a 3.1.3 této Smlouvy, a to o</w:t>
      </w:r>
      <w:r w:rsidR="00437910">
        <w:t xml:space="preserve">dměna za 1 licenci </w:t>
      </w:r>
      <w:r w:rsidR="00180F7E">
        <w:t>(</w:t>
      </w:r>
      <w:r w:rsidR="00437910">
        <w:t xml:space="preserve">zahrnující cenu za poskytnutou </w:t>
      </w:r>
      <w:proofErr w:type="spellStart"/>
      <w:r w:rsidR="00437910">
        <w:t>maintenance</w:t>
      </w:r>
      <w:proofErr w:type="spellEnd"/>
      <w:r w:rsidR="00180F7E">
        <w:t>)</w:t>
      </w:r>
      <w:r w:rsidR="00437910">
        <w:t xml:space="preserve"> pro období 1 </w:t>
      </w:r>
      <w:r w:rsidR="00ED1394">
        <w:t xml:space="preserve">kalendářního </w:t>
      </w:r>
      <w:r w:rsidR="00437910">
        <w:t>roku</w:t>
      </w:r>
      <w:r w:rsidR="002302D9">
        <w:t xml:space="preserve"> </w:t>
      </w:r>
      <w:r w:rsidR="00437910">
        <w:rPr>
          <w:bCs/>
        </w:rPr>
        <w:t>vždy</w:t>
      </w:r>
      <w:r w:rsidR="00437910">
        <w:t xml:space="preserve"> činí </w:t>
      </w:r>
      <w:r w:rsidR="001F6A09">
        <w:t xml:space="preserve">77,- </w:t>
      </w:r>
      <w:r w:rsidR="00437910">
        <w:t>Kč</w:t>
      </w:r>
      <w:r w:rsidR="002E4B88">
        <w:t xml:space="preserve"> (</w:t>
      </w:r>
      <w:r w:rsidR="002E4B88" w:rsidRPr="001F6A09">
        <w:t xml:space="preserve">slovy: </w:t>
      </w:r>
      <w:r w:rsidR="001F6A09" w:rsidRPr="001F6A09">
        <w:t xml:space="preserve">sedmdesát sedm </w:t>
      </w:r>
      <w:r w:rsidR="005A2B0C" w:rsidRPr="001F6A09">
        <w:t>korun českých)</w:t>
      </w:r>
      <w:r w:rsidR="00437910" w:rsidRPr="001F6A09">
        <w:t xml:space="preserve"> bez DPH.</w:t>
      </w:r>
    </w:p>
    <w:p w14:paraId="73B6994B" w14:textId="2AE0EEB5" w:rsidR="00945B4D" w:rsidRDefault="00437910" w:rsidP="000C4825">
      <w:pPr>
        <w:pStyle w:val="Nadpis2"/>
      </w:pPr>
      <w:r>
        <w:t xml:space="preserve">Cena za plnění dle </w:t>
      </w:r>
      <w:r w:rsidR="0027579E">
        <w:t>odst. 3.1.2 a 3.1.3 této Smlouvy,</w:t>
      </w:r>
      <w:r w:rsidR="005A2B0C">
        <w:t xml:space="preserve"> a to odměna za celkový</w:t>
      </w:r>
      <w:r w:rsidR="007904D3">
        <w:t xml:space="preserve"> počet licencí (zahrnující cenu za poskytnutou </w:t>
      </w:r>
      <w:proofErr w:type="spellStart"/>
      <w:r w:rsidR="007904D3">
        <w:t>maintenance</w:t>
      </w:r>
      <w:proofErr w:type="spellEnd"/>
      <w:r w:rsidR="007904D3">
        <w:t>)</w:t>
      </w:r>
      <w:r>
        <w:t xml:space="preserve"> bude</w:t>
      </w:r>
      <w:r>
        <w:rPr>
          <w:b/>
        </w:rPr>
        <w:t xml:space="preserve"> </w:t>
      </w:r>
      <w:r w:rsidRPr="001715F3">
        <w:rPr>
          <w:bCs/>
        </w:rPr>
        <w:t xml:space="preserve">pro období </w:t>
      </w:r>
      <w:r w:rsidR="007904D3" w:rsidRPr="001715F3">
        <w:rPr>
          <w:bCs/>
        </w:rPr>
        <w:t xml:space="preserve">1 </w:t>
      </w:r>
      <w:r w:rsidRPr="001715F3">
        <w:rPr>
          <w:bCs/>
        </w:rPr>
        <w:t>kalendářního roku</w:t>
      </w:r>
      <w:r>
        <w:rPr>
          <w:b/>
        </w:rPr>
        <w:t xml:space="preserve"> </w:t>
      </w:r>
      <w:r>
        <w:t>vždy vypočtena z ceny uvedené v odst. 6.4 této Smlouvy</w:t>
      </w:r>
      <w:r w:rsidR="00190D4A">
        <w:t xml:space="preserve"> takto:</w:t>
      </w:r>
    </w:p>
    <w:p w14:paraId="3F23C8DC" w14:textId="72BA67F2" w:rsidR="00945B4D" w:rsidRDefault="00437910" w:rsidP="00EB1B33">
      <w:pPr>
        <w:pStyle w:val="SSPsmeno"/>
        <w:numPr>
          <w:ilvl w:val="0"/>
          <w:numId w:val="0"/>
        </w:numPr>
        <w:spacing w:before="0" w:after="120" w:line="276" w:lineRule="auto"/>
        <w:ind w:left="567"/>
        <w:rPr>
          <w:rFonts w:ascii="Arial" w:hAnsi="Arial" w:cs="Arial"/>
        </w:rPr>
      </w:pPr>
      <w:r>
        <w:rPr>
          <w:rFonts w:ascii="Arial" w:hAnsi="Arial" w:cs="Arial"/>
        </w:rPr>
        <w:t xml:space="preserve">Odměna za </w:t>
      </w:r>
      <w:r w:rsidR="00190D4A">
        <w:rPr>
          <w:rFonts w:ascii="Arial" w:hAnsi="Arial" w:cs="Arial"/>
        </w:rPr>
        <w:t xml:space="preserve">celkový počet </w:t>
      </w:r>
      <w:r>
        <w:rPr>
          <w:rFonts w:ascii="Arial" w:hAnsi="Arial" w:cs="Arial"/>
        </w:rPr>
        <w:t>licenc</w:t>
      </w:r>
      <w:r w:rsidR="00190D4A">
        <w:rPr>
          <w:rFonts w:ascii="Arial" w:hAnsi="Arial" w:cs="Arial"/>
        </w:rPr>
        <w:t xml:space="preserve">í </w:t>
      </w:r>
      <w:r>
        <w:rPr>
          <w:rFonts w:ascii="Arial" w:hAnsi="Arial" w:cs="Arial"/>
        </w:rPr>
        <w:t>= odměna za 1 licenci za 1 kalendářní rok krát počet licencí (podle licenčního rozsahu</w:t>
      </w:r>
      <w:r w:rsidR="00FE40A4">
        <w:rPr>
          <w:rFonts w:ascii="Arial" w:hAnsi="Arial" w:cs="Arial"/>
        </w:rPr>
        <w:t xml:space="preserve"> – k tomu viz Příloha č. 2 této Smlouvy – Rozpis ceny</w:t>
      </w:r>
      <w:r>
        <w:rPr>
          <w:rFonts w:ascii="Arial" w:hAnsi="Arial" w:cs="Arial"/>
        </w:rPr>
        <w:t>)</w:t>
      </w:r>
      <w:r w:rsidR="0052223A">
        <w:rPr>
          <w:rFonts w:ascii="Arial" w:hAnsi="Arial" w:cs="Arial"/>
        </w:rPr>
        <w:t>;</w:t>
      </w:r>
    </w:p>
    <w:p w14:paraId="235CBF4C" w14:textId="7C2AE70F" w:rsidR="00C64B21" w:rsidRDefault="00C64B21" w:rsidP="006033BE">
      <w:pPr>
        <w:pStyle w:val="SSPsmeno"/>
        <w:numPr>
          <w:ilvl w:val="0"/>
          <w:numId w:val="0"/>
        </w:numPr>
        <w:spacing w:before="0" w:after="120" w:line="276" w:lineRule="auto"/>
        <w:ind w:left="641" w:hanging="74"/>
        <w:rPr>
          <w:rFonts w:ascii="Arial" w:hAnsi="Arial" w:cs="Arial"/>
        </w:rPr>
      </w:pPr>
      <w:r>
        <w:rPr>
          <w:rFonts w:ascii="Arial" w:hAnsi="Arial" w:cs="Arial"/>
        </w:rPr>
        <w:t>(dále vše též jen „</w:t>
      </w:r>
      <w:r w:rsidRPr="008B02B4">
        <w:rPr>
          <w:rFonts w:ascii="Arial" w:hAnsi="Arial" w:cs="Arial"/>
          <w:b/>
          <w:bCs/>
        </w:rPr>
        <w:t>odměna za licenci</w:t>
      </w:r>
      <w:r>
        <w:rPr>
          <w:rFonts w:ascii="Arial" w:hAnsi="Arial" w:cs="Arial"/>
        </w:rPr>
        <w:t>“)</w:t>
      </w:r>
      <w:r w:rsidR="00861DA1">
        <w:rPr>
          <w:rFonts w:ascii="Arial" w:hAnsi="Arial" w:cs="Arial"/>
        </w:rPr>
        <w:t>.</w:t>
      </w:r>
    </w:p>
    <w:p w14:paraId="5ADD6814" w14:textId="436D141C" w:rsidR="00945B4D" w:rsidRDefault="00437910" w:rsidP="000C4825">
      <w:pPr>
        <w:pStyle w:val="Nadpis2"/>
      </w:pPr>
      <w:r>
        <w:t xml:space="preserve">V případě, že příslušné období nepotrvá celý kalendářní rok, zaplatí Objednatel Poskytovateli pouze příslušnou poměrnou část odměny za licenci z částky, která by měla být právem fakturována pro </w:t>
      </w:r>
      <w:r w:rsidR="00230D4B">
        <w:t xml:space="preserve">příslušné </w:t>
      </w:r>
      <w:r>
        <w:t>období v trvání kalendářního roku. Toto ustanovení se vztahuje i na výpočet odměny za licenci při postupu dle ustanovení odst. 5.</w:t>
      </w:r>
      <w:r w:rsidR="007A2E5B">
        <w:t>9</w:t>
      </w:r>
      <w:r>
        <w:t xml:space="preserve"> této Smlouvy.</w:t>
      </w:r>
    </w:p>
    <w:p w14:paraId="7AEE9E08" w14:textId="5522A758" w:rsidR="00945B4D" w:rsidRDefault="00437910" w:rsidP="000C4825">
      <w:pPr>
        <w:pStyle w:val="Nadpis2"/>
      </w:pPr>
      <w:r>
        <w:t xml:space="preserve">Smluvní strany se dohodly, že </w:t>
      </w:r>
      <w:r w:rsidR="00280BC4">
        <w:t>odměna za licenci</w:t>
      </w:r>
      <w:r w:rsidR="001770BD">
        <w:t xml:space="preserve"> (</w:t>
      </w:r>
      <w:r w:rsidR="00884869">
        <w:t xml:space="preserve">zahrnující cenu za poskytnutou </w:t>
      </w:r>
      <w:proofErr w:type="spellStart"/>
      <w:r w:rsidR="00884869">
        <w:t>maintenance</w:t>
      </w:r>
      <w:proofErr w:type="spellEnd"/>
      <w:r w:rsidR="001770BD">
        <w:t>)</w:t>
      </w:r>
      <w:r w:rsidR="00280BC4">
        <w:t xml:space="preserve"> poskytnutou pro </w:t>
      </w:r>
      <w:r>
        <w:t>první období (</w:t>
      </w:r>
      <w:r w:rsidR="00280BC4">
        <w:t xml:space="preserve">tj. období </w:t>
      </w:r>
      <w:r w:rsidR="0088730C">
        <w:t>ode dne dodání software dle této Smlouvy do 31. 12. 2026</w:t>
      </w:r>
      <w:r>
        <w:t xml:space="preserve">) </w:t>
      </w:r>
      <w:r w:rsidR="003F7D8A">
        <w:t xml:space="preserve">je zahrnuta do ceny </w:t>
      </w:r>
      <w:r w:rsidR="001052DB" w:rsidRPr="001715F3">
        <w:t>za plnění dle odst. 3.1.1 této Smlouvy, tj. cen</w:t>
      </w:r>
      <w:r w:rsidR="00E23749">
        <w:t>y</w:t>
      </w:r>
      <w:r w:rsidR="001052DB" w:rsidRPr="001715F3">
        <w:t xml:space="preserve"> za dodaný modul</w:t>
      </w:r>
      <w:r w:rsidR="001052DB">
        <w:t>.</w:t>
      </w:r>
    </w:p>
    <w:p w14:paraId="2F317FC9" w14:textId="5A5719C3" w:rsidR="00945B4D" w:rsidRDefault="00437910" w:rsidP="000C4825">
      <w:pPr>
        <w:pStyle w:val="Nadpis2"/>
      </w:pPr>
      <w:r>
        <w:t xml:space="preserve">V případě změny licenčního rozsahu </w:t>
      </w:r>
      <w:r w:rsidR="00B8364A">
        <w:t>k</w:t>
      </w:r>
      <w:r>
        <w:t xml:space="preserve"> modulu v průběhu příslušného období bude Objednatel hradit Poskytovateli odměnu za licenci, která odpovídá změněnému licenčnímu rozsahu </w:t>
      </w:r>
      <w:r w:rsidR="008869BB">
        <w:t xml:space="preserve">k </w:t>
      </w:r>
      <w:r>
        <w:t>modulu vždy až od dalšího období (pokud příslušná změna i v dalším období dle Oznámení potrvá), a to bez ohledu na to, kdy k navýšení či ponížení licenčního rozsahu v předchozím období došlo (duplicitní úhrada odměny za licenci je vyloučena).</w:t>
      </w:r>
    </w:p>
    <w:p w14:paraId="190004A2" w14:textId="611E5C09" w:rsidR="00945B4D" w:rsidRDefault="00437910" w:rsidP="000C4825">
      <w:pPr>
        <w:pStyle w:val="Nadpis2"/>
        <w:rPr>
          <w:bCs/>
        </w:rPr>
      </w:pPr>
      <w:r>
        <w:t>Na dohodnutou odměnu za licenci nemá vliv úprava modulu provedená výrobcem v rámci je</w:t>
      </w:r>
      <w:r w:rsidR="00F57C9C">
        <w:t>ho</w:t>
      </w:r>
      <w:r>
        <w:t xml:space="preserve"> aktualizací, </w:t>
      </w:r>
      <w:r w:rsidR="00F57C9C">
        <w:t xml:space="preserve">a to </w:t>
      </w:r>
      <w:r>
        <w:t xml:space="preserve">ani instalace </w:t>
      </w:r>
      <w:r w:rsidR="00F57C9C">
        <w:t xml:space="preserve">a užití </w:t>
      </w:r>
      <w:proofErr w:type="spellStart"/>
      <w:r>
        <w:t>upgrades</w:t>
      </w:r>
      <w:proofErr w:type="spellEnd"/>
      <w:r>
        <w:t>/</w:t>
      </w:r>
      <w:proofErr w:type="spellStart"/>
      <w:r>
        <w:t>updates</w:t>
      </w:r>
      <w:proofErr w:type="spellEnd"/>
      <w:r>
        <w:t xml:space="preserve"> v PIS, které získá Objednatel na základě této Smlouvy.</w:t>
      </w:r>
    </w:p>
    <w:p w14:paraId="30BE80B0" w14:textId="64BD9C8F" w:rsidR="00945B4D" w:rsidRDefault="00437910" w:rsidP="000C4825">
      <w:pPr>
        <w:pStyle w:val="Nadpis2"/>
        <w:rPr>
          <w:bCs/>
        </w:rPr>
      </w:pPr>
      <w:r>
        <w:t xml:space="preserve">Dohodnutá cena plnění zahrnuje úhradu za veškeré plnění Poskytovatele dle této Smlouvy, tj. cenu za dodání modulu, odměnu za poskytnuté licence včetně </w:t>
      </w:r>
      <w:proofErr w:type="spellStart"/>
      <w:r>
        <w:t>maintenance</w:t>
      </w:r>
      <w:proofErr w:type="spellEnd"/>
      <w:r>
        <w:t xml:space="preserve"> a úhrady za veškeré další související plnění Poskytovatele včetně jeho veškerých nákladů s plněním podle této Smlouvy spojených.</w:t>
      </w:r>
    </w:p>
    <w:p w14:paraId="175B9E81" w14:textId="09B81594" w:rsidR="00945B4D" w:rsidRDefault="00437910" w:rsidP="000C4825">
      <w:pPr>
        <w:pStyle w:val="Nadpis2"/>
      </w:pPr>
      <w:r>
        <w:t>Bude-li ke dni uskutečnění zdanitelného plnění Poskytovatel plátcem DPH, bude k cenám bez DPH uvedeným v</w:t>
      </w:r>
      <w:r w:rsidR="001777AD">
        <w:t xml:space="preserve"> této Smlouvě </w:t>
      </w:r>
      <w:r>
        <w:t>Poskytovatelem účtována daň z přidané hodnoty ve výši dle sazby stanovené příslušnými právními předpisy platnými a účinnými ke dni uskutečnění zdanitelného plnění. Za správnost stanovení sazby DPH a vyčíslení výše DPH odpovídá Poskytovatel.</w:t>
      </w:r>
    </w:p>
    <w:p w14:paraId="30DC880A" w14:textId="21C95136" w:rsidR="00945B4D" w:rsidRDefault="00437910" w:rsidP="000C4825">
      <w:pPr>
        <w:pStyle w:val="Nadpis2"/>
      </w:pPr>
      <w:r>
        <w:t>Poskytovatel, který ke dni uskutečnění zdanitelného plnění nebude plátcem DPH, bude Objednateli účtovat cen</w:t>
      </w:r>
      <w:r w:rsidR="00245F98">
        <w:t xml:space="preserve">y </w:t>
      </w:r>
      <w:r>
        <w:t>uveden</w:t>
      </w:r>
      <w:r w:rsidR="00245F98">
        <w:t>é v této Smlouvě</w:t>
      </w:r>
      <w:r>
        <w:t xml:space="preserve"> jako cen</w:t>
      </w:r>
      <w:r w:rsidR="00245F98">
        <w:t>y</w:t>
      </w:r>
      <w:r>
        <w:t xml:space="preserve"> konečn</w:t>
      </w:r>
      <w:r w:rsidR="00245F98">
        <w:t>é</w:t>
      </w:r>
      <w:r>
        <w:t>.</w:t>
      </w:r>
    </w:p>
    <w:p w14:paraId="175BC4EC" w14:textId="24DA336C" w:rsidR="00945B4D" w:rsidRDefault="00437910" w:rsidP="00E80D54">
      <w:pPr>
        <w:pStyle w:val="Nadpis1"/>
      </w:pPr>
      <w:bookmarkStart w:id="4" w:name="_Toc329168951"/>
      <w:bookmarkStart w:id="5" w:name="_Toc330294657"/>
      <w:r>
        <w:t>Fakturační a platební podmínky</w:t>
      </w:r>
      <w:bookmarkEnd w:id="4"/>
      <w:bookmarkEnd w:id="5"/>
    </w:p>
    <w:p w14:paraId="369E4AAE" w14:textId="743291E4" w:rsidR="00945B4D" w:rsidRDefault="00437910" w:rsidP="000C4825">
      <w:pPr>
        <w:pStyle w:val="Nadpis2"/>
      </w:pPr>
      <w:r>
        <w:t xml:space="preserve">Smluvní strany se dohodly, že úhrada ceny za poskytnutá plnění dle této Smlouvy bude </w:t>
      </w:r>
      <w:r w:rsidR="0052223A">
        <w:t>prováděna</w:t>
      </w:r>
      <w:r>
        <w:t xml:space="preserve"> bezhotovostním převodem na bankovní účet Poskytovatele, uvedený v záhlaví této Smlouvy, a to na základě</w:t>
      </w:r>
      <w:r w:rsidR="008C6BA9">
        <w:t xml:space="preserve"> </w:t>
      </w:r>
      <w:r>
        <w:t>daň</w:t>
      </w:r>
      <w:r w:rsidR="00F31ABD">
        <w:t>ových</w:t>
      </w:r>
      <w:r>
        <w:t xml:space="preserve"> dokla</w:t>
      </w:r>
      <w:r w:rsidR="00F31ABD">
        <w:t>dů</w:t>
      </w:r>
      <w:r>
        <w:t xml:space="preserve"> – faktur (dále jen „</w:t>
      </w:r>
      <w:r>
        <w:rPr>
          <w:b/>
        </w:rPr>
        <w:t>faktur</w:t>
      </w:r>
      <w:r w:rsidR="00F31ABD">
        <w:rPr>
          <w:b/>
        </w:rPr>
        <w:t>y</w:t>
      </w:r>
      <w:r>
        <w:t>“) Poskytovatele, zaslan</w:t>
      </w:r>
      <w:r w:rsidR="00F31ABD">
        <w:t>ých</w:t>
      </w:r>
      <w:r>
        <w:t xml:space="preserve"> Objednateli.</w:t>
      </w:r>
    </w:p>
    <w:p w14:paraId="71A3D0D8" w14:textId="77777777" w:rsidR="00945B4D" w:rsidRDefault="00437910" w:rsidP="000C4825">
      <w:pPr>
        <w:pStyle w:val="Nadpis2"/>
      </w:pPr>
      <w:r>
        <w:t>Úhrada dodaného software:</w:t>
      </w:r>
    </w:p>
    <w:p w14:paraId="348FF44B" w14:textId="6E74A8CD" w:rsidR="00945B4D" w:rsidRDefault="00437910" w:rsidP="000C4825">
      <w:pPr>
        <w:pStyle w:val="Nadpis2"/>
        <w:numPr>
          <w:ilvl w:val="0"/>
          <w:numId w:val="0"/>
        </w:numPr>
        <w:ind w:left="567"/>
      </w:pPr>
      <w:r>
        <w:lastRenderedPageBreak/>
        <w:t>Faktura ceny za plnění poskytnuté dle odst.</w:t>
      </w:r>
      <w:r w:rsidR="00DC58A1">
        <w:t xml:space="preserve"> </w:t>
      </w:r>
      <w:r>
        <w:t>3.1.1 této Smlouvy</w:t>
      </w:r>
      <w:r w:rsidR="00371588">
        <w:t xml:space="preserve"> (zahrnují</w:t>
      </w:r>
      <w:r w:rsidR="000F7DE1">
        <w:t>cí</w:t>
      </w:r>
      <w:r w:rsidR="00371588">
        <w:t xml:space="preserve"> cenu za první období</w:t>
      </w:r>
      <w:r w:rsidR="002D5C47">
        <w:t xml:space="preserve"> viz odst. 6.7 této Smlouvy</w:t>
      </w:r>
      <w:r w:rsidR="00371588">
        <w:t>)</w:t>
      </w:r>
      <w:r>
        <w:t xml:space="preserve"> bude Poskytovatelem vystavena po podpisu Akceptačního protokolu. Přílohou faktury bude </w:t>
      </w:r>
      <w:r w:rsidR="007431F1">
        <w:t xml:space="preserve">kopie </w:t>
      </w:r>
      <w:r w:rsidR="0052223A">
        <w:t xml:space="preserve">podepsaného </w:t>
      </w:r>
      <w:r>
        <w:t>Akceptační</w:t>
      </w:r>
      <w:r w:rsidR="007431F1">
        <w:t>ho</w:t>
      </w:r>
      <w:r>
        <w:t xml:space="preserve"> protokol</w:t>
      </w:r>
      <w:r w:rsidR="007431F1">
        <w:t>u</w:t>
      </w:r>
      <w:r>
        <w:t>.</w:t>
      </w:r>
    </w:p>
    <w:p w14:paraId="119BA49C" w14:textId="77777777" w:rsidR="00945B4D" w:rsidRDefault="00437910" w:rsidP="000C4825">
      <w:pPr>
        <w:pStyle w:val="Nadpis2"/>
      </w:pPr>
      <w:r>
        <w:t>Úhrada odměny za licenci (</w:t>
      </w:r>
      <w:r>
        <w:rPr>
          <w:rFonts w:eastAsia="Calibri"/>
        </w:rPr>
        <w:t xml:space="preserve">s </w:t>
      </w:r>
      <w:proofErr w:type="spellStart"/>
      <w:r>
        <w:rPr>
          <w:rFonts w:eastAsia="Calibri"/>
        </w:rPr>
        <w:t>maintenance</w:t>
      </w:r>
      <w:proofErr w:type="spellEnd"/>
      <w:r>
        <w:rPr>
          <w:rFonts w:eastAsia="Calibri"/>
        </w:rPr>
        <w:t>):</w:t>
      </w:r>
    </w:p>
    <w:p w14:paraId="1B06B377" w14:textId="7FAE2942" w:rsidR="00945B4D" w:rsidRDefault="00437910" w:rsidP="000C4825">
      <w:pPr>
        <w:pStyle w:val="Nadpis2"/>
        <w:numPr>
          <w:ilvl w:val="0"/>
          <w:numId w:val="31"/>
        </w:numPr>
      </w:pPr>
      <w:r>
        <w:t>úhrada ceny za plnění dle odst. 3.1.2 a 3.1.3 této Smlouvy (tj. odměny za licenci s </w:t>
      </w:r>
      <w:proofErr w:type="spellStart"/>
      <w:r>
        <w:t>maintenance</w:t>
      </w:r>
      <w:proofErr w:type="spellEnd"/>
      <w:r>
        <w:t>) bude prováděna vždy dopředu pro příslušné období</w:t>
      </w:r>
      <w:r w:rsidR="0052223A">
        <w:t xml:space="preserve"> (kalendářní rok)</w:t>
      </w:r>
      <w:r>
        <w:t>;</w:t>
      </w:r>
    </w:p>
    <w:p w14:paraId="6B1F97F2" w14:textId="77777777" w:rsidR="00945B4D" w:rsidRDefault="00437910" w:rsidP="000C4825">
      <w:pPr>
        <w:pStyle w:val="Nadpis2"/>
        <w:numPr>
          <w:ilvl w:val="0"/>
          <w:numId w:val="31"/>
        </w:numPr>
      </w:pPr>
      <w:r>
        <w:t>dnem uskutečnění předmětného zdanitelného plnění pro následující příslušné období je vždy 15. kalendářní den prvního kalendářního měsíce tohoto období.</w:t>
      </w:r>
    </w:p>
    <w:p w14:paraId="36151633" w14:textId="7F9B6958" w:rsidR="00945B4D" w:rsidRDefault="00437910" w:rsidP="000C4825">
      <w:pPr>
        <w:pStyle w:val="Nadpis2"/>
        <w:numPr>
          <w:ilvl w:val="0"/>
          <w:numId w:val="0"/>
        </w:numPr>
        <w:ind w:left="567"/>
      </w:pPr>
      <w:r>
        <w:t xml:space="preserve">Přílohou faktury budou kopie Protokolů (pokud v předchozím období došlo ke změně licenčního rozsahu a příslušná změna trvá) a kopie Oznámení (k tomu viz </w:t>
      </w:r>
      <w:r w:rsidR="00132FDD">
        <w:t xml:space="preserve">odst. 5.17 </w:t>
      </w:r>
      <w:r>
        <w:t xml:space="preserve">a </w:t>
      </w:r>
      <w:r w:rsidR="00AC4DDE">
        <w:t xml:space="preserve">odst. 5.5 </w:t>
      </w:r>
      <w:r>
        <w:t>této Smlouvy)</w:t>
      </w:r>
      <w:r w:rsidR="00AC4DDE">
        <w:t>.</w:t>
      </w:r>
    </w:p>
    <w:p w14:paraId="620182F5" w14:textId="77777777" w:rsidR="00945B4D" w:rsidRDefault="00437910" w:rsidP="000C4825">
      <w:pPr>
        <w:pStyle w:val="Nadpis2"/>
      </w:pPr>
      <w:r>
        <w:t>Úhrada za plnění bude provedena v českých korunách. Peněžitá částka se považuje za zaplacenou (tj. peněžitý závazek se považuje za splněný) okamžikem jejího odepsání z účtu Objednatele ve prospěch účtu Poskytovatele. Poskytovatel není oprávněn nárokovat bankovní poplatky nebo jiné náklady vztahující se k převodu poukazované částky mezi Smluvními stranami na základě této Smlouvy.</w:t>
      </w:r>
    </w:p>
    <w:p w14:paraId="6F09E870" w14:textId="57930A84" w:rsidR="00945B4D" w:rsidRDefault="00437910" w:rsidP="000C4825">
      <w:pPr>
        <w:pStyle w:val="Nadpis2"/>
      </w:pPr>
      <w:r>
        <w:t xml:space="preserve">Veškeré faktury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Faktury musí též obsahovat číslo této Smlouvy, tj. číslo </w:t>
      </w:r>
      <w:r w:rsidR="00AA1BC3" w:rsidRPr="00AA1BC3">
        <w:t>2600112/4100067620</w:t>
      </w:r>
      <w:r>
        <w:t>.</w:t>
      </w:r>
    </w:p>
    <w:p w14:paraId="6A26FF0E" w14:textId="646C22C9" w:rsidR="00945B4D" w:rsidRDefault="00BA02AC" w:rsidP="000C4825">
      <w:pPr>
        <w:pStyle w:val="Nadpis2"/>
      </w:pPr>
      <w:r>
        <w:t xml:space="preserve">Veškeré faktury Poskytovatel zašle Objednateli </w:t>
      </w:r>
      <w:r w:rsidR="00437910">
        <w:t>v elektronické podobě do jeho datové schránky nebo e-mailem zaslaným na adresu podatelna@vzp.cz, přičemž předmět (název) e-mailu musí začínat slovem „Faktura“.</w:t>
      </w:r>
    </w:p>
    <w:p w14:paraId="7513AB5A" w14:textId="77777777" w:rsidR="00945B4D" w:rsidRDefault="00437910" w:rsidP="000C4825">
      <w:pPr>
        <w:pStyle w:val="Nadpis2"/>
      </w:pPr>
      <w:r>
        <w:t>Na faktuře musí být jako odběratel uvedena Všeobecná zdravotní pojišťovna České republiky, Orlická 2020/4, 130 00 Praha 3.</w:t>
      </w:r>
    </w:p>
    <w:p w14:paraId="0EA191C9" w14:textId="77777777" w:rsidR="00945B4D" w:rsidRDefault="00437910" w:rsidP="000C4825">
      <w:pPr>
        <w:pStyle w:val="Nadpis2"/>
      </w:pPr>
      <w:r>
        <w:t>Smluvní strany se dohodly, že splatnost všech faktur je 30 kalendářních dnů ode dne jejich doručení Objednateli.</w:t>
      </w:r>
    </w:p>
    <w:p w14:paraId="676289AF" w14:textId="39822C27" w:rsidR="00945B4D" w:rsidRDefault="00437910" w:rsidP="000C4825">
      <w:pPr>
        <w:pStyle w:val="Nadpis2"/>
      </w:pPr>
      <w:r>
        <w:t>Objednatel je oprávněn před uplynutím doby splatnosti vrátit bez zaplacení fakturu</w:t>
      </w:r>
      <w:r w:rsidR="000A5C33">
        <w:t xml:space="preserve"> Poskytovateli</w:t>
      </w:r>
      <w:r>
        <w:t xml:space="preserve">, jestliže </w:t>
      </w:r>
      <w:r w:rsidR="00456C90">
        <w:t xml:space="preserve">faktura </w:t>
      </w:r>
      <w:r>
        <w:t xml:space="preserve">neobsahuje zákonem nebo touto Smlouvou stanovené náležitosti, obsahuje nesprávné údaje, není doplněna dohodnutými přílohami nebo má jiné vady v obsahu podle této Smlouvy nebo podle příslušných právních předpisů. V průvodním dopise ke vrácené faktuře musí </w:t>
      </w:r>
      <w:r w:rsidR="005957CF">
        <w:t xml:space="preserve">Objednatel </w:t>
      </w:r>
      <w:r>
        <w:t>uvést důvod vrácení. Poskytovatel je povinen podle povahy nesprávnosti fakturu opravit nebo nově vyhotovit. Oprávněným vrácením faktury přestává běžet původní doba splatnosti. Celá 30denní doba splatnosti běží znovu ode dne doručení opr</w:t>
      </w:r>
      <w:r w:rsidR="002F4E55">
        <w:t>a</w:t>
      </w:r>
      <w:r>
        <w:t>v</w:t>
      </w:r>
      <w:r w:rsidR="002F4E55">
        <w:t>e</w:t>
      </w:r>
      <w:r>
        <w:t>né nebo nově vyhotovené faktury Objednateli.</w:t>
      </w:r>
    </w:p>
    <w:p w14:paraId="4A48EB38" w14:textId="237F5CAD" w:rsidR="00945B4D" w:rsidRDefault="00437910" w:rsidP="000C4825">
      <w:pPr>
        <w:pStyle w:val="Nadpis2"/>
      </w:pPr>
      <w:r>
        <w:t xml:space="preserve">Poskytovatel, pokud je v den uzavření </w:t>
      </w:r>
      <w:r w:rsidR="00755504">
        <w:t xml:space="preserve">této </w:t>
      </w:r>
      <w:r>
        <w:t>Smlouvy plátcem DPH,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Objednatel Poskytovateli v dohodnutém termínu splatnosti příslušné faktury pouze částku představující dohodnutou cenu plnění bez DPH. Částku rovnající se výši DPH z</w:t>
      </w:r>
      <w:r w:rsidR="007C6824">
        <w:t> </w:t>
      </w:r>
      <w:r>
        <w:t xml:space="preserve">Poskytovatelem fakturované ceny plnění uhradí Objednatel, v souladu s § 109a zákona o DPH, finančnímu úřadu místně příslušnému Poskytovateli. Poskytovatel výslovně prohlašuje, že příslušnou cenu plnění bude považovat tímto za zaplacenou. Smluvní strany se dohodly, že podle tohoto ustanovení bude postupováno též v případě, pokud se Poskytovatel v době poskytování plnění dle této Smlouvy plátcem DPH stane. </w:t>
      </w:r>
    </w:p>
    <w:p w14:paraId="6A74ABB7" w14:textId="681322A6" w:rsidR="00945B4D" w:rsidRDefault="00437910" w:rsidP="000C4825">
      <w:pPr>
        <w:pStyle w:val="Nadpis2"/>
      </w:pPr>
      <w:r>
        <w:lastRenderedPageBreak/>
        <w:t>Pokud v době uskutečnění příslušného zdanitelného plnění bude Poskytovatel uveden ve smyslu § 106a zákona o DPH v Registru DPH jako nespolehlivý plátce, dohodly se Smluvní strany, že při úhradě ceny plnění bude postupováno způsobem uvedeným v odst. 7.10 t</w:t>
      </w:r>
      <w:r w:rsidR="00BF3AFC">
        <w:t>éto Smlouvy</w:t>
      </w:r>
      <w:r>
        <w:t>.</w:t>
      </w:r>
    </w:p>
    <w:p w14:paraId="18EC8CA9" w14:textId="77777777" w:rsidR="00945B4D" w:rsidRDefault="00437910" w:rsidP="000C4825">
      <w:pPr>
        <w:pStyle w:val="Nadpis2"/>
      </w:pPr>
      <w:r>
        <w:t>Smluvní strany se dohodly, že bankovní účty uvedené u jejich identifikačních údajů v záhlaví této Smlouvy mohou být měněny pouze formou písemných smluvních dodatků k této Smlouvě, podepsaných oprávněnými zástupci Smluvních stran.</w:t>
      </w:r>
    </w:p>
    <w:p w14:paraId="45DCE891" w14:textId="30B216F4" w:rsidR="00945B4D" w:rsidRDefault="00437910" w:rsidP="00E80D54">
      <w:pPr>
        <w:pStyle w:val="Nadpis1"/>
      </w:pPr>
      <w:r>
        <w:t>Odpovědnost za škodu, odpovědnost za vady</w:t>
      </w:r>
      <w:r w:rsidR="00E866FF">
        <w:t xml:space="preserve">, </w:t>
      </w:r>
      <w:r w:rsidR="00914E2F">
        <w:t>záruka za jakost</w:t>
      </w:r>
      <w:r w:rsidR="00E866FF">
        <w:t xml:space="preserve"> a pojištění</w:t>
      </w:r>
    </w:p>
    <w:p w14:paraId="46D2CCDB" w14:textId="77777777" w:rsidR="00945B4D" w:rsidRDefault="00437910" w:rsidP="000C4825">
      <w:pPr>
        <w:pStyle w:val="Nadpis2"/>
      </w:pPr>
      <w:r>
        <w:t xml:space="preserve">Poskytovatel se zavazuje při plnění svých závazků plynoucích z této Smlouvy postupovat v souladu s příslušnými právními předpisy, s maximální odbornou péčí a v kvalitě odpovídající jeho odborným znalostem a zkušenostem, kterou lze od něj vzhledem k jeho profesnímu zaměření právem očekávat tak, aby dosáhl výsledku určeného touto Smlouvou. </w:t>
      </w:r>
    </w:p>
    <w:p w14:paraId="2009C0A8" w14:textId="41253749" w:rsidR="00945B4D" w:rsidRDefault="00437910" w:rsidP="000C4825">
      <w:pPr>
        <w:pStyle w:val="Nadpis2"/>
      </w:pPr>
      <w:r>
        <w:t xml:space="preserve">Odpovědnost za škodu se řídí </w:t>
      </w:r>
      <w:r w:rsidR="00737D1B">
        <w:t xml:space="preserve">příslušnými ustanoveními občanského zákoníku, zejména pak </w:t>
      </w:r>
      <w:r>
        <w:t>ustanovením § 2894 a násl. a</w:t>
      </w:r>
      <w:r w:rsidR="000650C5">
        <w:t xml:space="preserve"> </w:t>
      </w:r>
      <w:r>
        <w:t xml:space="preserve">§ 2913 občanského zákoníku. </w:t>
      </w:r>
    </w:p>
    <w:p w14:paraId="3130B15E" w14:textId="77777777" w:rsidR="00945B4D" w:rsidRDefault="00437910" w:rsidP="000C4825">
      <w:pPr>
        <w:pStyle w:val="Nadpis2"/>
      </w:pPr>
      <w:r>
        <w:t>Smluvní strany se zavazují k vyvinutí maximálního úsilí k předcházení škodám a k minimalizaci vzniklých škod.</w:t>
      </w:r>
    </w:p>
    <w:p w14:paraId="733B008C" w14:textId="3A551C14" w:rsidR="00730A94" w:rsidRDefault="00730A94" w:rsidP="000C4825">
      <w:pPr>
        <w:pStyle w:val="Nadpis2"/>
      </w:pPr>
      <w:r>
        <w:t xml:space="preserve">V případě </w:t>
      </w:r>
      <w:r w:rsidRPr="00730A94">
        <w:t>že Poskytovatel použije k realizaci plnění poddodavatele, odpovídá Poskytovatel za jeho/jejich plnění tak, jako by plnil sám</w:t>
      </w:r>
      <w:r>
        <w:t>.</w:t>
      </w:r>
    </w:p>
    <w:p w14:paraId="34112FCD" w14:textId="5FF4DAA5" w:rsidR="00945B4D" w:rsidRDefault="00437910" w:rsidP="000C4825">
      <w:pPr>
        <w:pStyle w:val="Nadpis2"/>
      </w:pPr>
      <w:r>
        <w:t>Není-li ve Smlouvě stanoveno jinak, odpovídá příslušná Smluvní strana za jakoukoli škodu, která druhé Smluvní straně vznikne v souvislosti s porušením povinnosti příslušné Smluvní strany podle této Smlouvy. Škoda, způsobená zaměstnanci příslušné Smluvní strany nebo třetími osobami, které příslušná Smluvní strana pověří plněním svých závazků dle Smlouvy, bude vždy posuzována jako škoda způsobená příslušnou Smluvní stranou.</w:t>
      </w:r>
    </w:p>
    <w:p w14:paraId="10F01C91" w14:textId="40217A30" w:rsidR="009D18F8" w:rsidRDefault="009D18F8" w:rsidP="000C4825">
      <w:pPr>
        <w:pStyle w:val="Nadpis2"/>
      </w:pPr>
      <w:r>
        <w:t xml:space="preserve">Poskytovatel poskytuje </w:t>
      </w:r>
      <w:r w:rsidRPr="009D18F8">
        <w:t>záruku, že poskytnuté plnění bude způsobilé pro použití ke smluvenému, popřípadě obvyklému účelu</w:t>
      </w:r>
      <w:r>
        <w:t>.</w:t>
      </w:r>
    </w:p>
    <w:p w14:paraId="2A21993B" w14:textId="2D280733" w:rsidR="00A23086" w:rsidRPr="00EF4C4D" w:rsidRDefault="00A23086" w:rsidP="000C4825">
      <w:pPr>
        <w:pStyle w:val="Nadpis2"/>
      </w:pPr>
      <w:r>
        <w:t xml:space="preserve">Poskytovatel </w:t>
      </w:r>
      <w:r w:rsidRPr="00EF4C4D">
        <w:t xml:space="preserve">poskytuje </w:t>
      </w:r>
      <w:r w:rsidRPr="00A23086">
        <w:t>záruku na funkčnost dodaného modulu</w:t>
      </w:r>
      <w:r w:rsidRPr="00EF4C4D">
        <w:t>, včetně jeho dalších verzí (</w:t>
      </w:r>
      <w:proofErr w:type="spellStart"/>
      <w:r w:rsidRPr="00EF4C4D">
        <w:t>upgrades</w:t>
      </w:r>
      <w:proofErr w:type="spellEnd"/>
      <w:r w:rsidRPr="00EF4C4D">
        <w:t>/</w:t>
      </w:r>
      <w:proofErr w:type="spellStart"/>
      <w:r w:rsidRPr="00EF4C4D">
        <w:t>updates</w:t>
      </w:r>
      <w:proofErr w:type="spellEnd"/>
      <w:r w:rsidRPr="00EF4C4D">
        <w:t xml:space="preserve">), k jejichž užívání je a bude Objednatel na základě </w:t>
      </w:r>
      <w:r w:rsidR="00261167">
        <w:t xml:space="preserve">této </w:t>
      </w:r>
      <w:r w:rsidRPr="00EF4C4D">
        <w:t>Smlouvy oprávněn a</w:t>
      </w:r>
      <w:r w:rsidR="007307D7">
        <w:t> </w:t>
      </w:r>
      <w:r w:rsidRPr="00A23086">
        <w:t>záruka trvá po celou dobu účinnosti (trvání) této Smlouvy</w:t>
      </w:r>
      <w:r w:rsidRPr="00EF4C4D">
        <w:t>. Tato záruka zahrnuje závazek Poskytovatele, že modul ve všech verzích, které je Objednatel na základě této Smlouvy oprávněn užít:</w:t>
      </w:r>
    </w:p>
    <w:p w14:paraId="660037E2" w14:textId="77777777" w:rsidR="00A23086" w:rsidRPr="00EF4C4D" w:rsidRDefault="00A23086" w:rsidP="00A23086">
      <w:pPr>
        <w:pStyle w:val="Odstavecseseznamem"/>
        <w:numPr>
          <w:ilvl w:val="0"/>
          <w:numId w:val="35"/>
        </w:numPr>
        <w:ind w:left="851" w:hanging="425"/>
        <w:contextualSpacing w:val="0"/>
      </w:pPr>
      <w:r w:rsidRPr="00EF4C4D">
        <w:rPr>
          <w:rFonts w:eastAsia="Calibri"/>
        </w:rPr>
        <w:t>nemá právní vady,</w:t>
      </w:r>
    </w:p>
    <w:p w14:paraId="316CD5EF" w14:textId="77777777" w:rsidR="00A23086" w:rsidRPr="00EF4C4D" w:rsidRDefault="00A23086" w:rsidP="00A23086">
      <w:pPr>
        <w:pStyle w:val="Odstavecseseznamem"/>
        <w:numPr>
          <w:ilvl w:val="0"/>
          <w:numId w:val="35"/>
        </w:numPr>
        <w:ind w:left="851" w:hanging="425"/>
        <w:contextualSpacing w:val="0"/>
      </w:pPr>
      <w:r w:rsidRPr="00EF4C4D">
        <w:rPr>
          <w:rFonts w:eastAsia="Calibri"/>
        </w:rPr>
        <w:t>je a bude schopen rutinního provozu v běžné provozní činnosti Objednatele na databázích PIS v rámci IS VZP ČR v běžné kvalitě a rychlosti,</w:t>
      </w:r>
    </w:p>
    <w:p w14:paraId="3757FCD4" w14:textId="77777777" w:rsidR="00A23086" w:rsidRPr="00EF4C4D" w:rsidRDefault="00A23086" w:rsidP="00A23086">
      <w:pPr>
        <w:pStyle w:val="Odstavecseseznamem"/>
        <w:numPr>
          <w:ilvl w:val="0"/>
          <w:numId w:val="35"/>
        </w:numPr>
        <w:ind w:left="851" w:hanging="425"/>
        <w:contextualSpacing w:val="0"/>
      </w:pPr>
      <w:r w:rsidRPr="00EF4C4D">
        <w:rPr>
          <w:rFonts w:eastAsia="Calibri"/>
        </w:rPr>
        <w:t>bude jej možno provozovat v rámci PIS a informačního systému VZP ČR v požadovaném rozsahu,</w:t>
      </w:r>
    </w:p>
    <w:p w14:paraId="3AB3E718" w14:textId="77777777" w:rsidR="00261167" w:rsidRPr="00261167" w:rsidRDefault="00A23086" w:rsidP="00261167">
      <w:pPr>
        <w:pStyle w:val="Odstavecseseznamem"/>
        <w:numPr>
          <w:ilvl w:val="0"/>
          <w:numId w:val="35"/>
        </w:numPr>
        <w:ind w:left="851" w:hanging="425"/>
        <w:contextualSpacing w:val="0"/>
      </w:pPr>
      <w:r w:rsidRPr="00EF4C4D">
        <w:rPr>
          <w:rFonts w:eastAsia="Calibri"/>
        </w:rPr>
        <w:t>bude schopen provozu podle dokumentace, která je vždy v elektronické podobě součástí licence k užití modulu v aktuálních verzích,</w:t>
      </w:r>
    </w:p>
    <w:p w14:paraId="4F74D477" w14:textId="14379091" w:rsidR="00A23086" w:rsidRDefault="00A23086" w:rsidP="00261167">
      <w:pPr>
        <w:pStyle w:val="Odstavecseseznamem"/>
        <w:numPr>
          <w:ilvl w:val="0"/>
          <w:numId w:val="35"/>
        </w:numPr>
        <w:ind w:left="851" w:hanging="425"/>
        <w:contextualSpacing w:val="0"/>
      </w:pPr>
      <w:r w:rsidRPr="00EF4C4D">
        <w:t>bude vždy odpovídat aktuálním právním předpisům vztahujícím se k příslušné oblasti a poskytne výstupy nebo podklady pro výstupy, které budou v souladu s příslušnými aktuálně platnými obecně závaznými právními předpisy.</w:t>
      </w:r>
    </w:p>
    <w:p w14:paraId="32B1B490" w14:textId="59194A2D" w:rsidR="00924D1A" w:rsidRDefault="00640538" w:rsidP="00103E09">
      <w:pPr>
        <w:pStyle w:val="Nadpis2"/>
      </w:pPr>
      <w:r>
        <w:t>Poskytovatel</w:t>
      </w:r>
      <w:r w:rsidR="00103E09" w:rsidRPr="00103E09">
        <w:t xml:space="preserve"> se zavazuje, že bude po celou dobu </w:t>
      </w:r>
      <w:r w:rsidR="00640AD7">
        <w:t xml:space="preserve">účinnosti </w:t>
      </w:r>
      <w:r w:rsidR="00103E09" w:rsidRPr="00103E09">
        <w:t>této Smlouvy</w:t>
      </w:r>
      <w:r w:rsidR="00640AD7">
        <w:t xml:space="preserve"> </w:t>
      </w:r>
      <w:r w:rsidR="00103E09" w:rsidRPr="00103E09">
        <w:t xml:space="preserve">pojištěn pro případ vzniku odpovědnosti </w:t>
      </w:r>
      <w:r w:rsidR="00121587">
        <w:t>Poskytovatele</w:t>
      </w:r>
      <w:r w:rsidR="00103E09" w:rsidRPr="00103E09">
        <w:t xml:space="preserve"> za škodu.</w:t>
      </w:r>
    </w:p>
    <w:p w14:paraId="138B9F15" w14:textId="14CB6C96" w:rsidR="00103E09" w:rsidRDefault="00E16F0D" w:rsidP="00103E09">
      <w:pPr>
        <w:pStyle w:val="Nadpis2"/>
      </w:pPr>
      <w:r>
        <w:t xml:space="preserve">Uvedené </w:t>
      </w:r>
      <w:r w:rsidRPr="00E16F0D">
        <w:t xml:space="preserve">pojištění musí být sjednáno pro případ vzniku odpovědnosti Poskytovatele za škodu, která může vzniknout </w:t>
      </w:r>
      <w:r>
        <w:t xml:space="preserve">Objednateli </w:t>
      </w:r>
      <w:r w:rsidRPr="00E16F0D">
        <w:t xml:space="preserve">nebo třetí osobě při plnění závazků Poskytovatele dle této Smlouvy, </w:t>
      </w:r>
      <w:r w:rsidRPr="00E16F0D">
        <w:lastRenderedPageBreak/>
        <w:t>resp. v souvislosti s tímto plněním. Toto pojištění musí být sjednáno s pojistnou částkou ne nižší než 5 000 000 Kč (slovy: pět milionů korun českých)</w:t>
      </w:r>
      <w:r w:rsidR="00E81D91">
        <w:t>.</w:t>
      </w:r>
    </w:p>
    <w:p w14:paraId="5B118398" w14:textId="5FB30EBE" w:rsidR="00E81D91" w:rsidRDefault="00E81D91" w:rsidP="00103E09">
      <w:pPr>
        <w:pStyle w:val="Nadpis2"/>
      </w:pPr>
      <w:r>
        <w:t xml:space="preserve">Poskytovatel </w:t>
      </w:r>
      <w:r w:rsidR="0019203A" w:rsidRPr="0019203A">
        <w:t xml:space="preserve">je povinen na výzvu Pověřené osoby </w:t>
      </w:r>
      <w:r w:rsidR="0019203A">
        <w:t>Objednatele</w:t>
      </w:r>
      <w:r w:rsidR="0019203A" w:rsidRPr="0019203A">
        <w:t xml:space="preserve"> doložit, že je pojištěn pro případ odpovědnosti za škodu v požadovaném rozsahu, a to vždy nejpozději do 10 pracovních dnů od doručení výzvy </w:t>
      </w:r>
      <w:r w:rsidR="004F6B4D">
        <w:t>Objednatele</w:t>
      </w:r>
      <w:r w:rsidR="0019203A" w:rsidRPr="0019203A">
        <w:t xml:space="preserve">. Poskytovatel k prokázání splnění tohoto požadavku předloží </w:t>
      </w:r>
      <w:r w:rsidR="004F71D0">
        <w:t>Objednateli</w:t>
      </w:r>
      <w:r w:rsidR="0019203A" w:rsidRPr="0019203A">
        <w:t xml:space="preserve"> dokumenty, ze kterých bude splnění požadavku na pojištění vyplývat, tj. buď pojistnou smlouvu nebo pojistku a doklad o zaplacení pojistného na příslušné období, nebo pojistný certifikát, či obdobný doklad vydaný příslušnou pojišťovnou</w:t>
      </w:r>
      <w:r w:rsidR="00901C0A">
        <w:t>.</w:t>
      </w:r>
    </w:p>
    <w:p w14:paraId="73497D8A" w14:textId="5CA3F68C" w:rsidR="00901C0A" w:rsidRDefault="00901C0A" w:rsidP="00103E09">
      <w:pPr>
        <w:pStyle w:val="Nadpis2"/>
      </w:pPr>
      <w:r>
        <w:t xml:space="preserve">V </w:t>
      </w:r>
      <w:r w:rsidRPr="00901C0A">
        <w:t xml:space="preserve">nesplnění povinnosti Poskytovatele stanovené v odst. </w:t>
      </w:r>
      <w:r w:rsidR="00AA706E">
        <w:t>8</w:t>
      </w:r>
      <w:r w:rsidRPr="00901C0A">
        <w:t>.</w:t>
      </w:r>
      <w:r w:rsidR="00AA706E">
        <w:t>8</w:t>
      </w:r>
      <w:r w:rsidRPr="00901C0A">
        <w:t xml:space="preserve"> a </w:t>
      </w:r>
      <w:r w:rsidR="00AA706E">
        <w:t>8.9</w:t>
      </w:r>
      <w:r w:rsidRPr="00901C0A">
        <w:t xml:space="preserve"> t</w:t>
      </w:r>
      <w:r w:rsidR="00AA706E">
        <w:t>éto Smlouvy</w:t>
      </w:r>
      <w:r w:rsidRPr="00901C0A">
        <w:t xml:space="preserve"> je </w:t>
      </w:r>
      <w:r w:rsidR="00AA706E">
        <w:t>Objednatel</w:t>
      </w:r>
      <w:r w:rsidRPr="00901C0A">
        <w:t xml:space="preserve"> oprávněn vyúčtovat Poskytovateli smluvní pokutu ve výši 10 000 Kč (slovy: deset tisíc korun českých), a to za každý i jen započatý kalendářní den, kdy porušení této povinnosti trvá a</w:t>
      </w:r>
      <w:r w:rsidR="000F2D4E">
        <w:t> </w:t>
      </w:r>
      <w:r w:rsidRPr="00901C0A">
        <w:t>Poskytovatel je povinen tuto částku uhradit</w:t>
      </w:r>
      <w:r w:rsidR="00D66563">
        <w:t>.</w:t>
      </w:r>
    </w:p>
    <w:p w14:paraId="42A5B759" w14:textId="49D9AE0E" w:rsidR="00D66563" w:rsidRDefault="00D66563" w:rsidP="00103E09">
      <w:pPr>
        <w:pStyle w:val="Nadpis2"/>
      </w:pPr>
      <w:r>
        <w:t>V</w:t>
      </w:r>
      <w:r w:rsidR="006E62CE">
        <w:t xml:space="preserve"> případě </w:t>
      </w:r>
      <w:r w:rsidRPr="00D66563">
        <w:t>nesplnění povinnosti Poskytovatele stanovené v odst.</w:t>
      </w:r>
      <w:r>
        <w:t xml:space="preserve"> 8.10</w:t>
      </w:r>
      <w:r w:rsidRPr="00D66563">
        <w:t xml:space="preserve"> t</w:t>
      </w:r>
      <w:r>
        <w:t>éto Smlouvy</w:t>
      </w:r>
      <w:r w:rsidRPr="00D66563">
        <w:t xml:space="preserve"> je </w:t>
      </w:r>
      <w:r w:rsidR="000A6755">
        <w:t>Objednatel</w:t>
      </w:r>
      <w:r w:rsidRPr="00D66563">
        <w:t xml:space="preserve"> oprávněn vyúčtovat Poskytovateli smluvní pokutu ve výši 5 000 Kč (slovy: pět tisíc korun českých) za každý i</w:t>
      </w:r>
      <w:r w:rsidR="000A6755">
        <w:t> </w:t>
      </w:r>
      <w:r w:rsidRPr="00D66563">
        <w:t>jen započatý kalendářní den prodlení a Poskytovatel je povinen tuto částku uhradit</w:t>
      </w:r>
      <w:r w:rsidR="000A6755">
        <w:t>.</w:t>
      </w:r>
    </w:p>
    <w:p w14:paraId="3EF72913" w14:textId="42399821" w:rsidR="00BC35C0" w:rsidRDefault="00BC35C0" w:rsidP="00BC35C0">
      <w:pPr>
        <w:pStyle w:val="Nadpis2"/>
      </w:pPr>
      <w:r>
        <w:t xml:space="preserve">Objednatel je </w:t>
      </w:r>
      <w:r w:rsidRPr="00BC35C0">
        <w:t xml:space="preserve">oprávněn uplatnit právo na zaplacení smluvních pokut dle odst. </w:t>
      </w:r>
      <w:r w:rsidR="00FE2CB6">
        <w:t>8.11</w:t>
      </w:r>
      <w:r w:rsidRPr="00BC35C0">
        <w:t xml:space="preserve"> a </w:t>
      </w:r>
      <w:r w:rsidR="00FE2CB6">
        <w:t>8</w:t>
      </w:r>
      <w:r w:rsidRPr="00BC35C0">
        <w:t>.</w:t>
      </w:r>
      <w:r w:rsidR="00FE2CB6">
        <w:t>12</w:t>
      </w:r>
      <w:r w:rsidRPr="00BC35C0">
        <w:t xml:space="preserve"> t</w:t>
      </w:r>
      <w:r w:rsidR="00FE2CB6">
        <w:t>éto Smlouvy</w:t>
      </w:r>
      <w:r w:rsidRPr="00BC35C0">
        <w:t xml:space="preserve"> souběžně.</w:t>
      </w:r>
    </w:p>
    <w:p w14:paraId="12639E59" w14:textId="77777777" w:rsidR="00945B4D" w:rsidRDefault="00437910" w:rsidP="00E80D54">
      <w:pPr>
        <w:pStyle w:val="Nadpis1"/>
      </w:pPr>
      <w:r>
        <w:t>Ochrana informací, osobních údajů a dat</w:t>
      </w:r>
    </w:p>
    <w:p w14:paraId="12BE6BC4" w14:textId="68D33AC1" w:rsidR="00945B4D" w:rsidRDefault="00437910" w:rsidP="000C4825">
      <w:pPr>
        <w:pStyle w:val="Nadpis2"/>
      </w:pPr>
      <w:bookmarkStart w:id="6" w:name="_Ref214012735"/>
      <w:r>
        <w:t>VZP ČR podle § 24 odst. 1 zákona č. 551/1991 Sb., o Všeobecné zdravotní pojišťovně České republiky, ve znění pozdějších předpisů (dále jen „</w:t>
      </w:r>
      <w:r w:rsidRPr="001E49BD">
        <w:rPr>
          <w:b/>
          <w:bCs/>
        </w:rPr>
        <w:t>zákon č. 551/1991 Sb.</w:t>
      </w:r>
      <w:r>
        <w:t>“), spravuje, aktualizuje a rozvíjí informační systém VZP ČR, přičemž postupuje a řídí se příslušnými ustanoveními cit. zákona a souvisejícími právními předpisy. S odkazem na § 24a zákona č. 551/1991 Sb., zákon č. 110/2019 Sb., o zpracování osobních údajů</w:t>
      </w:r>
      <w:r w:rsidR="00FB73C2">
        <w:t xml:space="preserve"> </w:t>
      </w:r>
      <w:r w:rsidR="00FB73C2" w:rsidRPr="00FB73C2">
        <w:t>a Nařízení Evropského parlamentu a Rady (EU) 2016/679 ze dne 27. dubna 2016 o ochraně fyzických osob v souvislosti se zpracováním osobních údajů a o volném pohybu těchto údajů a o zrušení směrnice 95/46/ES (obecné nařízení o ochraně osobních údajů)</w:t>
      </w:r>
      <w:r>
        <w:t xml:space="preserve"> a dále na zákon č. 264/2025 Sb., o kybernetické bezpečnosti, se </w:t>
      </w:r>
      <w:bookmarkStart w:id="7" w:name="_Hlk213917043"/>
      <w:r>
        <w:t xml:space="preserve">Poskytovatel zavazuje učinit taková opatření, aby veškeré osoby, které se podílejí na realizaci jeho závazků z této Smlouvy, zachovávaly mlčenlivost o veškerých osobních údajích, jakož i o </w:t>
      </w:r>
      <w:proofErr w:type="spellStart"/>
      <w:r>
        <w:t>technicko-organizačních</w:t>
      </w:r>
      <w:proofErr w:type="spellEnd"/>
      <w:r>
        <w:t xml:space="preserve"> opatřeních k jejich ochraně, o nichž se při plnění závazků dozvěděly, včetně těch, které VZP ČR eviduje pomocí výpočetní techniky, či jinak. Tutéž mlčenlivost se zavazuje zachovávat i Poskytovatel. </w:t>
      </w:r>
      <w:bookmarkEnd w:id="7"/>
      <w:r>
        <w:t>Toto ujednání platí i v případě nahrazení uvedených právních předpisů předpisy jinými.</w:t>
      </w:r>
      <w:bookmarkEnd w:id="6"/>
    </w:p>
    <w:p w14:paraId="2E38F0DB" w14:textId="3EED004E" w:rsidR="00945B4D" w:rsidRDefault="00437910" w:rsidP="000C4825">
      <w:pPr>
        <w:pStyle w:val="Nadpis2"/>
      </w:pPr>
      <w:bookmarkStart w:id="8" w:name="_Ref214012751"/>
      <w: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bookmarkEnd w:id="8"/>
    </w:p>
    <w:p w14:paraId="597CD34E" w14:textId="08B59F86" w:rsidR="00945B4D" w:rsidRDefault="00437910" w:rsidP="000C4825">
      <w:pPr>
        <w:pStyle w:val="Nadpis2"/>
      </w:pPr>
      <w:r>
        <w:t xml:space="preserve">Za porušení závazků uvedených v odst. </w:t>
      </w:r>
      <w:r>
        <w:fldChar w:fldCharType="begin"/>
      </w:r>
      <w:r>
        <w:instrText xml:space="preserve"> REF _Ref214012735 \r \h  \* MERGEFORMAT </w:instrText>
      </w:r>
      <w:r>
        <w:fldChar w:fldCharType="separate"/>
      </w:r>
      <w:r w:rsidR="00F36327">
        <w:t>9.1</w:t>
      </w:r>
      <w:r>
        <w:fldChar w:fldCharType="end"/>
      </w:r>
      <w:r>
        <w:t xml:space="preserve"> a </w:t>
      </w:r>
      <w:r>
        <w:fldChar w:fldCharType="begin"/>
      </w:r>
      <w:r>
        <w:instrText xml:space="preserve"> REF _Ref214012751 \r \h  \* MERGEFORMAT </w:instrText>
      </w:r>
      <w:r>
        <w:fldChar w:fldCharType="separate"/>
      </w:r>
      <w:r w:rsidR="00F36327">
        <w:t>9.2</w:t>
      </w:r>
      <w:r>
        <w:fldChar w:fldCharType="end"/>
      </w:r>
      <w:r>
        <w:t xml:space="preserve"> t</w:t>
      </w:r>
      <w:r w:rsidR="00D33267">
        <w:t>éto Smlouvy</w:t>
      </w:r>
      <w:r>
        <w:t xml:space="preserve"> se považuje i využití těchto skutečností, údajů a dat, jakož i dalších vědomostí pro vlastní prospěch Poskytovatele, prospěch třetí osoby nebo pro jiné důvody.</w:t>
      </w:r>
    </w:p>
    <w:p w14:paraId="24C337B2" w14:textId="77777777" w:rsidR="00945B4D" w:rsidRDefault="00437910" w:rsidP="000C4825">
      <w:pPr>
        <w:pStyle w:val="Nadpis2"/>
      </w:pPr>
      <w: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703C71C4" w14:textId="413C4F1C" w:rsidR="00945B4D" w:rsidRDefault="00437910" w:rsidP="000C4825">
      <w:pPr>
        <w:pStyle w:val="Nadpis2"/>
      </w:pPr>
      <w:r>
        <w:t xml:space="preserve">Za porušení závazku uvedeného v odst. </w:t>
      </w:r>
      <w:r>
        <w:fldChar w:fldCharType="begin"/>
      </w:r>
      <w:r>
        <w:instrText xml:space="preserve"> REF _Ref214012735 \r \h  \* MERGEFORMAT </w:instrText>
      </w:r>
      <w:r>
        <w:fldChar w:fldCharType="separate"/>
      </w:r>
      <w:r w:rsidR="00F36327">
        <w:t>9.1</w:t>
      </w:r>
      <w:r>
        <w:fldChar w:fldCharType="end"/>
      </w:r>
      <w:r>
        <w:t xml:space="preserve"> t</w:t>
      </w:r>
      <w:r w:rsidR="00405ADA">
        <w:t>éto Smlouvy</w:t>
      </w:r>
      <w:r>
        <w:t xml:space="preserve"> je Poskytovatel povinen zaplatit VZP ČR v každém jednotlivém případě smluvní pokutu ve výši 1 000 000 Kč (slovy: jeden milion korun českých). Ujednáním o smluvní pokutě ani zaplacením smluvní pokuty není dotčeno právo Objednatel</w:t>
      </w:r>
      <w:r w:rsidR="000E5E5B">
        <w:t xml:space="preserve">e </w:t>
      </w:r>
      <w:r>
        <w:t>na náhradu škody vzniklé z porušení povinnosti, ke kterému se smluvní pokuta vztahuje.</w:t>
      </w:r>
    </w:p>
    <w:p w14:paraId="59E55EB1" w14:textId="158C176F" w:rsidR="00945B4D" w:rsidRDefault="00437910" w:rsidP="000C4825">
      <w:pPr>
        <w:pStyle w:val="Nadpis2"/>
      </w:pPr>
      <w:r>
        <w:lastRenderedPageBreak/>
        <w:t xml:space="preserve">Za porušení závazku uvedeného v odst. </w:t>
      </w:r>
      <w:r>
        <w:fldChar w:fldCharType="begin"/>
      </w:r>
      <w:r>
        <w:instrText xml:space="preserve"> REF _Ref214012751 \r \h  \* MERGEFORMAT </w:instrText>
      </w:r>
      <w:r>
        <w:fldChar w:fldCharType="separate"/>
      </w:r>
      <w:r w:rsidR="00F36327">
        <w:t>9.2</w:t>
      </w:r>
      <w:r>
        <w:fldChar w:fldCharType="end"/>
      </w:r>
      <w:r>
        <w:t xml:space="preserve"> t</w:t>
      </w:r>
      <w:r w:rsidR="00405ADA">
        <w:t>éto Smlouvy</w:t>
      </w:r>
      <w:r>
        <w:t xml:space="preserve"> je Poskytovatel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4F6E9B1E" w14:textId="77777777" w:rsidR="00945B4D" w:rsidRDefault="00437910" w:rsidP="000C4825">
      <w:pPr>
        <w:pStyle w:val="Nadpis2"/>
      </w:pPr>
      <w:r>
        <w:t>Práva a závazky Smluvních stran uvedené v tomto článku trvají i po skončení smluvního vztahu založeného touto Smlouvou.</w:t>
      </w:r>
    </w:p>
    <w:p w14:paraId="6141C089" w14:textId="77777777" w:rsidR="00945B4D" w:rsidRDefault="00437910" w:rsidP="00E80D54">
      <w:pPr>
        <w:pStyle w:val="Nadpis1"/>
      </w:pPr>
      <w:r>
        <w:t>Uveřejnění Smlouvy</w:t>
      </w:r>
    </w:p>
    <w:p w14:paraId="32844487" w14:textId="77777777" w:rsidR="00945B4D" w:rsidRDefault="00437910" w:rsidP="000C4825">
      <w:pPr>
        <w:pStyle w:val="Nadpis2"/>
      </w:pPr>
      <w:bookmarkStart w:id="9" w:name="_Ref212637178"/>
      <w: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či dodatků, kterými se tato Smlouva doplňuje, mění, nahrazuje nebo ruší, prostřednictvím registru smluv.</w:t>
      </w:r>
      <w:bookmarkEnd w:id="9"/>
    </w:p>
    <w:p w14:paraId="1745B315" w14:textId="7D9A84D1" w:rsidR="00945B4D" w:rsidRDefault="00437910" w:rsidP="000C4825">
      <w:pPr>
        <w:pStyle w:val="Nadpis2"/>
      </w:pPr>
      <w:r>
        <w:t xml:space="preserve">Uveřejněním této Smlouvy dle odst. </w:t>
      </w:r>
      <w:r>
        <w:fldChar w:fldCharType="begin"/>
      </w:r>
      <w:r>
        <w:instrText xml:space="preserve"> REF _Ref212637178 \r \h </w:instrText>
      </w:r>
      <w:r>
        <w:fldChar w:fldCharType="separate"/>
      </w:r>
      <w:r w:rsidR="00F36327">
        <w:t>10.1</w:t>
      </w:r>
      <w:r>
        <w:fldChar w:fldCharType="end"/>
      </w:r>
      <w:r>
        <w:t xml:space="preserve"> t</w:t>
      </w:r>
      <w:r w:rsidR="007270B2">
        <w:t>éto Smlouvy</w:t>
      </w:r>
      <w:r>
        <w:t xml:space="preserve"> se rozumí uveřejnění elektronického obrazu textového obsahu této Smlouvy ve formátu stanoveném zákonem o registru smluv </w:t>
      </w:r>
      <w:r w:rsidR="00B522E9">
        <w:t>a rovněž metadat, podle § 5 odst. 1</w:t>
      </w:r>
      <w:r w:rsidR="008727D1">
        <w:t xml:space="preserve"> zákona o registru smluv, </w:t>
      </w:r>
      <w:r>
        <w:t>prostřednictvím registru smluv.</w:t>
      </w:r>
    </w:p>
    <w:p w14:paraId="67F3DD68" w14:textId="1070BA35" w:rsidR="00945B4D" w:rsidRDefault="00437910" w:rsidP="000C4825">
      <w:pPr>
        <w:pStyle w:val="Nadpis2"/>
      </w:pPr>
      <w:bookmarkStart w:id="10" w:name="_Ref212637231"/>
      <w:r>
        <w:t>Smluvní strany se dohodly, že tuto Smlouvu zašle správci registru smluv k uveřejnění prostřednictvím registru smluv Objednatel. Poskytovatel je povinen zkontrolovat, že tato Smlouva včetně všech příloh a metadat byla řádně v registru smluv uveřejněna. V případě, že Poskytovatel zjistí jakékoli nepřesnosti či nedostatky, je povinen neprodleně o nich Objednatele informovat.</w:t>
      </w:r>
      <w:bookmarkEnd w:id="10"/>
    </w:p>
    <w:p w14:paraId="1181C224" w14:textId="10C65CE6" w:rsidR="00945B4D" w:rsidRDefault="00437910" w:rsidP="000C4825">
      <w:pPr>
        <w:pStyle w:val="Nadpis2"/>
      </w:pPr>
      <w:r>
        <w:t xml:space="preserve">Postup uvedený v odst. </w:t>
      </w:r>
      <w:r>
        <w:fldChar w:fldCharType="begin"/>
      </w:r>
      <w:r>
        <w:instrText xml:space="preserve"> REF _Ref212637231 \r \h </w:instrText>
      </w:r>
      <w:r>
        <w:fldChar w:fldCharType="separate"/>
      </w:r>
      <w:r w:rsidR="00F36327">
        <w:t>10.3</w:t>
      </w:r>
      <w:r>
        <w:fldChar w:fldCharType="end"/>
      </w:r>
      <w:r>
        <w:t xml:space="preserve"> t</w:t>
      </w:r>
      <w:r w:rsidR="007270B2">
        <w:t>éto Smlouvy</w:t>
      </w:r>
      <w:r>
        <w:t xml:space="preserve"> se Smluvní strany zavazují dodržovat i v případě uzavření dodatků k této Smlouvě, jakož i v případě jakýchkoli dalších dohod, kterými se tato Smlouva bude případně doplňovat, měnit, nahrazovat nebo rušit.</w:t>
      </w:r>
    </w:p>
    <w:p w14:paraId="3A018D03" w14:textId="77777777" w:rsidR="00945B4D" w:rsidRDefault="00437910" w:rsidP="000C4825">
      <w:pPr>
        <w:pStyle w:val="Nadpis2"/>
      </w:pPr>
      <w:r>
        <w:t>Poskytovatel bere na vědomí a souhlasí s tím, že Objednatel rovněž může uveřejnit tuto Smlouvu (tj. celé znění včetně všech příloh), včetně všech jejích případných dodatků, na svém profilu zadavatele.</w:t>
      </w:r>
    </w:p>
    <w:p w14:paraId="688B6CD3" w14:textId="77777777" w:rsidR="00945B4D" w:rsidRDefault="00437910" w:rsidP="000C4825">
      <w:pPr>
        <w:pStyle w:val="Nadpis2"/>
      </w:pPr>
      <w:r>
        <w:t xml:space="preserve">Poskytovatel výslovně souhlasí s tím, že s výjimkou ustanovení znečitelněných v souladu se zákonem o registru smluv bude uveřejněno úplné znění této Smlouvy včetně příloh a dodatků. </w:t>
      </w:r>
    </w:p>
    <w:p w14:paraId="47DAD875" w14:textId="77777777" w:rsidR="00945B4D" w:rsidRDefault="00437910" w:rsidP="000C4825">
      <w:pPr>
        <w:pStyle w:val="Nadpis2"/>
      </w:pPr>
      <w:r>
        <w:t>Objednatel výslovně souhlasí s tím, že s výjimkou ustanovení znečitelněných v souladu se zákonem o registru smluv bude uveřejněno úplné znění této Smlouvy včetně příloh a dodatků.</w:t>
      </w:r>
    </w:p>
    <w:p w14:paraId="31AED95F" w14:textId="6AC62C8F" w:rsidR="00945B4D" w:rsidRDefault="00437910" w:rsidP="00E80D54">
      <w:pPr>
        <w:pStyle w:val="Nadpis1"/>
      </w:pPr>
      <w:bookmarkStart w:id="11" w:name="_Ref214011663"/>
      <w:r>
        <w:t>Sankční ujednání</w:t>
      </w:r>
      <w:bookmarkEnd w:id="11"/>
    </w:p>
    <w:p w14:paraId="1BD5D553" w14:textId="77777777" w:rsidR="00945B4D" w:rsidRDefault="00437910" w:rsidP="000C4825">
      <w:pPr>
        <w:pStyle w:val="Nadpis2"/>
      </w:pPr>
      <w:r>
        <w:t>V případě nedodržení termínu zpřístupnění modulu JMHZ je Objednatel oprávněn vyúčtovat Poskytovateli smluvní pokutu ve výši 500 Kč za každý i jen započatý kalendářní den prodlení a Poskytovatel je povinen vyúčtovanou smluvní pokutu uhradit.</w:t>
      </w:r>
    </w:p>
    <w:p w14:paraId="75659363" w14:textId="32DC6913" w:rsidR="00945B4D" w:rsidRDefault="00437910" w:rsidP="000C4825">
      <w:pPr>
        <w:pStyle w:val="Nadpis2"/>
      </w:pPr>
      <w:r>
        <w:t>V</w:t>
      </w:r>
      <w:r w:rsidR="00A615E0">
        <w:t> </w:t>
      </w:r>
      <w:r>
        <w:t>případě</w:t>
      </w:r>
      <w:r w:rsidR="00A615E0">
        <w:t xml:space="preserve">, </w:t>
      </w:r>
      <w:r w:rsidR="003B15D8">
        <w:t>kdy Poskytovatel neumožní Objednateli výkon práv duševního vlastnictví v rozsahu sjednaném touto Smlouvou (tj. přístup k aktuálním verzím (</w:t>
      </w:r>
      <w:proofErr w:type="spellStart"/>
      <w:r w:rsidR="003B15D8">
        <w:t>upgrades</w:t>
      </w:r>
      <w:proofErr w:type="spellEnd"/>
      <w:r w:rsidR="003B15D8">
        <w:t>/</w:t>
      </w:r>
      <w:proofErr w:type="spellStart"/>
      <w:r w:rsidR="003B15D8">
        <w:t>updates</w:t>
      </w:r>
      <w:proofErr w:type="spellEnd"/>
      <w:r w:rsidR="003B15D8">
        <w:t xml:space="preserve">) modulu a jeho užití po dobu trvání </w:t>
      </w:r>
      <w:proofErr w:type="spellStart"/>
      <w:r w:rsidR="003B15D8">
        <w:t>maintenance</w:t>
      </w:r>
      <w:proofErr w:type="spellEnd"/>
      <w:r w:rsidR="003B15D8">
        <w:t xml:space="preserve">) nebo nezajistí funkčnost modulu v rozsahu předpokládaném touto Smlouvou po dobu trvání této Smlouvy (viz zejm. odst. </w:t>
      </w:r>
      <w:r w:rsidR="00ED4AEC">
        <w:t>8</w:t>
      </w:r>
      <w:r w:rsidR="003B15D8">
        <w:t>.</w:t>
      </w:r>
      <w:r w:rsidR="00ED4AEC">
        <w:t>7</w:t>
      </w:r>
      <w:r w:rsidR="006C26A2">
        <w:t xml:space="preserve"> této Smlouvy</w:t>
      </w:r>
      <w:r w:rsidR="003B15D8">
        <w:t xml:space="preserve">) </w:t>
      </w:r>
      <w:r w:rsidR="00A615E0" w:rsidRPr="00A615E0">
        <w:t xml:space="preserve">je </w:t>
      </w:r>
      <w:r w:rsidR="00A615E0">
        <w:t>Objednatel</w:t>
      </w:r>
      <w:r w:rsidR="00A615E0" w:rsidRPr="00A615E0">
        <w:t xml:space="preserve"> oprávněn v</w:t>
      </w:r>
      <w:r w:rsidR="006C26A2">
        <w:t> </w:t>
      </w:r>
      <w:r w:rsidR="00A615E0" w:rsidRPr="00A615E0">
        <w:t xml:space="preserve">každém jednotlivém případě vyúčtovat Poskytovateli smluvní pokutu ve výši </w:t>
      </w:r>
      <w:r w:rsidR="008738BB">
        <w:t>1000</w:t>
      </w:r>
      <w:r w:rsidR="00A615E0" w:rsidRPr="00A615E0">
        <w:t xml:space="preserve"> Kč za každý započatý den, v němž porušení povinnosti trvá</w:t>
      </w:r>
      <w:r w:rsidR="00A26127">
        <w:t xml:space="preserve"> a Poskytovatel je povinen vyúčtovanou smluvní pokutu uhradit.</w:t>
      </w:r>
    </w:p>
    <w:p w14:paraId="54D42CAF" w14:textId="7DD374E1" w:rsidR="00945B4D" w:rsidRDefault="00437910" w:rsidP="000C4825">
      <w:pPr>
        <w:pStyle w:val="Nadpis2"/>
      </w:pPr>
      <w:r>
        <w:t xml:space="preserve">V případě prodlení Objednatele s úhradou </w:t>
      </w:r>
      <w:r w:rsidR="00415D8C">
        <w:t xml:space="preserve">oprávněně vystavené </w:t>
      </w:r>
      <w:r>
        <w:t xml:space="preserve">faktury je Poskytovatel oprávněn vyúčtovat Objednateli úrok z prodlení ve výši 0,02 % z nezaplacené částky předmětné faktury za každý kalendářní den prodlení a Objednatel je povinen </w:t>
      </w:r>
      <w:r w:rsidR="00415D8C">
        <w:t>vyúč</w:t>
      </w:r>
      <w:r w:rsidR="00A065B4">
        <w:t xml:space="preserve">tovaný úrok z prodlení </w:t>
      </w:r>
      <w:r>
        <w:t>uhradit.</w:t>
      </w:r>
    </w:p>
    <w:p w14:paraId="6AC308D1" w14:textId="261F7F4B" w:rsidR="00945B4D" w:rsidRDefault="00437910" w:rsidP="000C4825">
      <w:pPr>
        <w:pStyle w:val="Nadpis2"/>
      </w:pPr>
      <w:r>
        <w:lastRenderedPageBreak/>
        <w:t>Sjednáním smluvní pokuty ani jejím zaplacením není dotčeno právo oprávněné Smluvní strany na náhradu škody vzniklé v důsledku porušení povinnosti, ke kterému se smluvní pokuta vztahuje</w:t>
      </w:r>
      <w:r w:rsidR="00823EA7">
        <w:t>, a to v rozsahu převyšujícím smluvní pokutu</w:t>
      </w:r>
      <w:r>
        <w:t xml:space="preserve">. Vyúčtováním ani zaplacením smluvní pokuty není dotčena povinnost příslušné Smluvní strany splnit své závazky dle této Smlouvy. </w:t>
      </w:r>
    </w:p>
    <w:p w14:paraId="5736328F" w14:textId="77777777" w:rsidR="00945B4D" w:rsidRDefault="00437910" w:rsidP="00E80D54">
      <w:pPr>
        <w:pStyle w:val="Nadpis1"/>
      </w:pPr>
      <w:r>
        <w:t>Ukončení Smlouvy</w:t>
      </w:r>
    </w:p>
    <w:p w14:paraId="2676A280" w14:textId="3DE40614" w:rsidR="00576375" w:rsidRDefault="00437910" w:rsidP="000C4825">
      <w:pPr>
        <w:pStyle w:val="Nadpis2"/>
      </w:pPr>
      <w:r>
        <w:t>T</w:t>
      </w:r>
      <w:r w:rsidR="00252F81">
        <w:t>ato</w:t>
      </w:r>
      <w:r>
        <w:t xml:space="preserve"> Smlouv</w:t>
      </w:r>
      <w:r w:rsidR="00252F81">
        <w:t>a skončí takto</w:t>
      </w:r>
      <w:r w:rsidR="00576375">
        <w:t>:</w:t>
      </w:r>
      <w:r>
        <w:t xml:space="preserve"> </w:t>
      </w:r>
    </w:p>
    <w:p w14:paraId="43AE0739" w14:textId="236BADA6" w:rsidR="00252F81" w:rsidRDefault="00AE571C" w:rsidP="000C4825">
      <w:pPr>
        <w:pStyle w:val="Nadpis2"/>
        <w:numPr>
          <w:ilvl w:val="0"/>
          <w:numId w:val="37"/>
        </w:numPr>
      </w:pPr>
      <w:r>
        <w:t>N</w:t>
      </w:r>
      <w:r w:rsidR="00D77462">
        <w:t xml:space="preserve">a </w:t>
      </w:r>
      <w:r w:rsidR="000C29B3">
        <w:t xml:space="preserve">základě </w:t>
      </w:r>
      <w:r w:rsidR="00554273">
        <w:t>písemn</w:t>
      </w:r>
      <w:r w:rsidR="000C29B3">
        <w:t xml:space="preserve">é </w:t>
      </w:r>
      <w:r w:rsidR="00437910">
        <w:t>dohod</w:t>
      </w:r>
      <w:r w:rsidR="005A1A83">
        <w:t>y</w:t>
      </w:r>
      <w:r w:rsidR="00437910">
        <w:t xml:space="preserve"> Smluvních stran</w:t>
      </w:r>
      <w:r w:rsidR="005A1A83">
        <w:t xml:space="preserve"> tato Smlouva skončí dnem, na němž se Smluvní strany dohodnou</w:t>
      </w:r>
      <w:r>
        <w:t>.</w:t>
      </w:r>
      <w:r w:rsidR="00437910">
        <w:t xml:space="preserve"> </w:t>
      </w:r>
    </w:p>
    <w:p w14:paraId="1E351A86" w14:textId="749E63CC" w:rsidR="00AE571C" w:rsidRDefault="00AE571C" w:rsidP="000C4825">
      <w:pPr>
        <w:pStyle w:val="Nadpis2"/>
        <w:numPr>
          <w:ilvl w:val="0"/>
          <w:numId w:val="37"/>
        </w:numPr>
      </w:pPr>
      <w:r>
        <w:t>V</w:t>
      </w:r>
      <w:r w:rsidR="007A6DB1">
        <w:t xml:space="preserve"> případě, kdy </w:t>
      </w:r>
      <w:r w:rsidR="007A6DB1" w:rsidRPr="007A6DB1">
        <w:t xml:space="preserve">není doručeno Poskytovateli Oznámení </w:t>
      </w:r>
      <w:r w:rsidR="00576375">
        <w:t>Objednatele</w:t>
      </w:r>
      <w:r w:rsidR="007A6DB1" w:rsidRPr="007A6DB1">
        <w:t xml:space="preserve"> pro další období tak, jak je stanoveno v</w:t>
      </w:r>
      <w:r w:rsidR="005D0DA1">
        <w:t xml:space="preserve"> </w:t>
      </w:r>
      <w:r w:rsidR="007A6DB1" w:rsidRPr="007A6DB1">
        <w:t xml:space="preserve">odst. </w:t>
      </w:r>
      <w:r w:rsidR="005D0DA1">
        <w:t>5.5</w:t>
      </w:r>
      <w:r w:rsidR="007A6DB1" w:rsidRPr="007A6DB1">
        <w:t xml:space="preserve"> této Smlouvy, pak tato Smlouva skončí posledním dnem příslušného období, tj. 31. prosince, pokud se Smluvní strany písemně nedohodnou jinak</w:t>
      </w:r>
      <w:r>
        <w:t>.</w:t>
      </w:r>
    </w:p>
    <w:p w14:paraId="3E17CDC3" w14:textId="74F1776B" w:rsidR="00AE571C" w:rsidRDefault="00AE571C" w:rsidP="000C4825">
      <w:pPr>
        <w:pStyle w:val="Nadpis2"/>
        <w:numPr>
          <w:ilvl w:val="0"/>
          <w:numId w:val="37"/>
        </w:numPr>
      </w:pPr>
      <w:r>
        <w:t>Na základě písemné výpovědi (i bez uvedení důvodů) některé ze Smluvních stran skončí tato Smlouva uplynutím příslušné výpovědní doby</w:t>
      </w:r>
      <w:r w:rsidR="000F6D82">
        <w:t>. Výpovědní doba činí 6 měsíců, počíná běžet prvním dnem kalendářního měsíce následujícího po doručení výpovědi druhé Smluvní straně a</w:t>
      </w:r>
      <w:r w:rsidR="00DD47AB">
        <w:t> </w:t>
      </w:r>
      <w:r w:rsidR="000F6D82">
        <w:t>skončí posledním dnem měsíce šestého.</w:t>
      </w:r>
    </w:p>
    <w:p w14:paraId="553E82B9" w14:textId="6854D53C" w:rsidR="00945B4D" w:rsidRDefault="007A1F86" w:rsidP="000C4825">
      <w:pPr>
        <w:pStyle w:val="Nadpis2"/>
        <w:numPr>
          <w:ilvl w:val="0"/>
          <w:numId w:val="0"/>
        </w:numPr>
        <w:ind w:left="927"/>
      </w:pPr>
      <w:r>
        <w:t xml:space="preserve">V případě výpovědi </w:t>
      </w:r>
      <w:r w:rsidR="005F287A" w:rsidRPr="005F287A">
        <w:t>některé ze Smluvních stran může Objednatel v průběhu příslušné výpovědní doby využít i ostatních institutů uvedených pod písmeny a) až c) tohoto odstavce; tato Smlouva pak skončí tím příslušným dnem, který při jejich využití nastane nejdříve</w:t>
      </w:r>
      <w:r w:rsidR="005F287A">
        <w:t>.</w:t>
      </w:r>
      <w:r w:rsidR="001E399F">
        <w:t xml:space="preserve"> </w:t>
      </w:r>
      <w:r w:rsidR="00437910">
        <w:t xml:space="preserve"> </w:t>
      </w:r>
    </w:p>
    <w:p w14:paraId="5A29C6D3" w14:textId="29449B15" w:rsidR="00945B4D" w:rsidRDefault="00F36327" w:rsidP="000C4825">
      <w:pPr>
        <w:pStyle w:val="Nadpis2"/>
      </w:pPr>
      <w:r>
        <w:t>Pro účely této Smlouvy se nepoužije ustanovení § 2370 občanského zákoníku</w:t>
      </w:r>
      <w:r w:rsidR="0081590F">
        <w:t>.</w:t>
      </w:r>
    </w:p>
    <w:p w14:paraId="0FBD81C5" w14:textId="00238BD2" w:rsidR="00945B4D" w:rsidRDefault="00437910" w:rsidP="000C4825">
      <w:pPr>
        <w:pStyle w:val="Nadpis2"/>
      </w:pPr>
      <w:r>
        <w:t xml:space="preserve">Kterákoliv ze Smluvních stran může odstoupit od této Smlouvy v případech stanovených touto Smlouvou nebo zákonem, a to zejména dle ustanovení § 1977 a násl. a § 2001 a násl. občanského zákoníku. </w:t>
      </w:r>
      <w:r w:rsidR="0087395C">
        <w:t>Účinky odstoupení od této Smlouv</w:t>
      </w:r>
      <w:r w:rsidR="007447E3">
        <w:t>y</w:t>
      </w:r>
      <w:r w:rsidR="0087395C">
        <w:t xml:space="preserve"> nastanou dnem d</w:t>
      </w:r>
      <w:r w:rsidR="007447E3">
        <w:t>o</w:t>
      </w:r>
      <w:r w:rsidR="0087395C">
        <w:t>ručení oznámení o</w:t>
      </w:r>
      <w:r w:rsidR="007447E3">
        <w:t xml:space="preserve"> odstoupení od</w:t>
      </w:r>
      <w:r w:rsidR="006F562B">
        <w:t> </w:t>
      </w:r>
      <w:r w:rsidR="007447E3">
        <w:t>této Smlouvy příslušné Smluvní straně.</w:t>
      </w:r>
    </w:p>
    <w:p w14:paraId="7CDB5D10" w14:textId="4CE7E334" w:rsidR="007447E3" w:rsidRDefault="007447E3" w:rsidP="000C4825">
      <w:pPr>
        <w:pStyle w:val="Nadpis2"/>
      </w:pPr>
      <w:r>
        <w:t xml:space="preserve">Pro účely této Smlouvy </w:t>
      </w:r>
      <w:r w:rsidRPr="007447E3">
        <w:t>se za podstatné porušení smluvních povinností považuje prodlení Poskytovatele s termínem plnění uvedeným v</w:t>
      </w:r>
      <w:r w:rsidR="007C74C0">
        <w:t xml:space="preserve"> odst. 4.2 </w:t>
      </w:r>
      <w:r w:rsidRPr="007447E3">
        <w:t>této Smlouvy o více než 40 kalendářních dnů.</w:t>
      </w:r>
    </w:p>
    <w:p w14:paraId="7428125E" w14:textId="77777777" w:rsidR="00945B4D" w:rsidRDefault="00437910" w:rsidP="000C4825">
      <w:pPr>
        <w:pStyle w:val="Nadpis2"/>
      </w:pPr>
      <w:r>
        <w:t xml:space="preserve">Ukončením této Smlouvy není dotčena platnost kteréhokoliv ustanovení této Smlouvy, jež má výslovně či ve svých následcích zůstat i nadále podle povahy věci v platnosti. Ukončení této Smlouvy se nedotýká zejména práva na zaplacení smluvní pokuty, dospělého úroku z prodlení, práva na náhradu škody vzniklé z porušení smluvní povinnosti ani ujednání, které má vzhledem ke své povaze zavazovat Smluvní strany i po skončení této Smlouvy, zejména závazku mlčenlivosti a ochrany informací, zajištění a utvrzení závazků a ujednání o způsobu řešení sporů. </w:t>
      </w:r>
    </w:p>
    <w:p w14:paraId="40559C01" w14:textId="77777777" w:rsidR="00945B4D" w:rsidRDefault="00437910" w:rsidP="00E80D54">
      <w:pPr>
        <w:pStyle w:val="Nadpis1"/>
      </w:pPr>
      <w:r>
        <w:t xml:space="preserve">Závěrečná ustanovení </w:t>
      </w:r>
    </w:p>
    <w:p w14:paraId="2F4EB5F2" w14:textId="0F89E825" w:rsidR="00945B4D" w:rsidRDefault="00437910" w:rsidP="000C4825">
      <w:pPr>
        <w:pStyle w:val="Nadpis2"/>
      </w:pPr>
      <w:r>
        <w:t xml:space="preserve">Tato Smlouva se uzavírá písemně v elektronické podobě. Poskytovatel podepisuje </w:t>
      </w:r>
      <w:r w:rsidR="00CA2B93">
        <w:t xml:space="preserve">tuto </w:t>
      </w:r>
      <w:r>
        <w:t>Smlouvu uznávaným elektronickým podpisem ve smyslu § 6 odst. 2 zákona č. 297/2016 Sb., o službách vytvářejících důvěru pro elektronické transakce, ve znění pozdějších předpisů (dále jen „</w:t>
      </w:r>
      <w:r>
        <w:rPr>
          <w:b/>
          <w:bCs/>
        </w:rPr>
        <w:t>ZSVD</w:t>
      </w:r>
      <w:r>
        <w:t xml:space="preserve">“); Objednatel podepisuje </w:t>
      </w:r>
      <w:r w:rsidR="003769DE">
        <w:t xml:space="preserve">tuto </w:t>
      </w:r>
      <w:r>
        <w:t>Smlouvu v souladu s § 5 ZSVD kvalifikovaným elektronickým podpisem.</w:t>
      </w:r>
      <w:r w:rsidR="006F369C">
        <w:t xml:space="preserve"> </w:t>
      </w:r>
      <w:r>
        <w:t xml:space="preserve"> </w:t>
      </w:r>
    </w:p>
    <w:p w14:paraId="79A6C7BF" w14:textId="6E7F33F6" w:rsidR="00945B4D" w:rsidRDefault="00437910" w:rsidP="000C4825">
      <w:pPr>
        <w:pStyle w:val="Nadpis2"/>
      </w:pPr>
      <w:r>
        <w:t>Tato Smlouva nabývá platnosti dnem jejího podpisu poslední Smluvní stranou a účinnosti dnem</w:t>
      </w:r>
      <w:r w:rsidR="00706B5A">
        <w:t xml:space="preserve"> j</w:t>
      </w:r>
      <w:r>
        <w:t>ejí</w:t>
      </w:r>
      <w:r w:rsidR="005065E8">
        <w:t>ho</w:t>
      </w:r>
      <w:r>
        <w:t xml:space="preserve"> uveřejnění prostřednictvím registru smluv v souladu se zákonem o registru smluv. </w:t>
      </w:r>
    </w:p>
    <w:p w14:paraId="0E49EB7E" w14:textId="190D1860" w:rsidR="00945B4D" w:rsidRDefault="00437910" w:rsidP="000C4825">
      <w:pPr>
        <w:pStyle w:val="Nadpis2"/>
      </w:pPr>
      <w:r>
        <w:t xml:space="preserve">Tato Smlouva se uzavírá na dobu určitou, a to </w:t>
      </w:r>
      <w:r w:rsidR="002E0BD9">
        <w:t>na dobu</w:t>
      </w:r>
      <w:r w:rsidR="004D488C">
        <w:t xml:space="preserve"> </w:t>
      </w:r>
      <w:r>
        <w:t xml:space="preserve">ode dne nabytí </w:t>
      </w:r>
      <w:r w:rsidR="00E27D39">
        <w:t xml:space="preserve">její </w:t>
      </w:r>
      <w:r>
        <w:t>účinnosti</w:t>
      </w:r>
      <w:r w:rsidR="00E27D39">
        <w:t xml:space="preserve"> </w:t>
      </w:r>
      <w:r w:rsidR="002E0BD9">
        <w:t>do 31. 12. 2028</w:t>
      </w:r>
      <w:r>
        <w:t>.</w:t>
      </w:r>
    </w:p>
    <w:p w14:paraId="44DBF30D" w14:textId="77777777" w:rsidR="00945B4D" w:rsidRDefault="00437910" w:rsidP="000C4825">
      <w:pPr>
        <w:pStyle w:val="Nadpis2"/>
      </w:pPr>
      <w:r>
        <w:t>Pokud není touto Smlouvou stanoveno jinak, lze tuto Smlouvu měnit pouze formou písemných dodatků k této Smlouvě, a to v souladu se ZZVZ. Uzavření písemného smluvního dodatku není třeba pouze v případech výslovně stanovených touto Smlouvou.</w:t>
      </w:r>
    </w:p>
    <w:p w14:paraId="45080EFE" w14:textId="0A798C0C" w:rsidR="00945B4D" w:rsidRDefault="00437910" w:rsidP="000C4825">
      <w:pPr>
        <w:pStyle w:val="Nadpis2"/>
      </w:pPr>
      <w:bookmarkStart w:id="12" w:name="_Ref213881568"/>
      <w:r>
        <w:lastRenderedPageBreak/>
        <w:t>Pověřené osoby:</w:t>
      </w:r>
      <w:bookmarkEnd w:id="12"/>
    </w:p>
    <w:p w14:paraId="6133F4DF" w14:textId="77777777" w:rsidR="00945B4D" w:rsidRDefault="00437910">
      <w:pPr>
        <w:ind w:left="567"/>
      </w:pPr>
      <w:r>
        <w:t xml:space="preserve">Osobami pověřenými k jednání ve věcech plnění všech závazků dle této Smlouvy (v této Smlouvě též jen </w:t>
      </w:r>
      <w:r w:rsidRPr="00F21729">
        <w:t>„</w:t>
      </w:r>
      <w:r>
        <w:rPr>
          <w:b/>
          <w:bCs/>
        </w:rPr>
        <w:t>Pověřené osoby</w:t>
      </w:r>
      <w:r>
        <w:t>“) jsou:</w:t>
      </w:r>
    </w:p>
    <w:p w14:paraId="2145FD9C" w14:textId="77777777" w:rsidR="00945B4D" w:rsidRDefault="00437910">
      <w:pPr>
        <w:ind w:firstLine="794"/>
        <w:rPr>
          <w:b/>
          <w:bCs/>
        </w:rPr>
      </w:pPr>
      <w:r>
        <w:rPr>
          <w:b/>
          <w:bCs/>
        </w:rPr>
        <w:t xml:space="preserve">Za Objednatele: </w:t>
      </w:r>
    </w:p>
    <w:p w14:paraId="151F010C" w14:textId="3C370D54" w:rsidR="00945B4D" w:rsidRDefault="00437910" w:rsidP="002F2060">
      <w:pPr>
        <w:pStyle w:val="BBezmezertext"/>
      </w:pPr>
      <w:r>
        <w:t>Jméno a příjmení:</w:t>
      </w:r>
      <w:r w:rsidR="004171F3">
        <w:tab/>
      </w:r>
      <w:r w:rsidR="00AC1372">
        <w:t>XXXXXXXXXXXXXX</w:t>
      </w:r>
    </w:p>
    <w:p w14:paraId="6177E5C0" w14:textId="39225BF2" w:rsidR="00945B4D" w:rsidRDefault="00437910" w:rsidP="002F2060">
      <w:pPr>
        <w:pStyle w:val="BBezmezertext"/>
      </w:pPr>
      <w:r>
        <w:t>E-mail:</w:t>
      </w:r>
      <w:r>
        <w:tab/>
      </w:r>
      <w:r>
        <w:tab/>
      </w:r>
      <w:r w:rsidR="004171F3">
        <w:tab/>
      </w:r>
      <w:r w:rsidR="00AC1372">
        <w:t>XXXXXXXXXXXXXX</w:t>
      </w:r>
    </w:p>
    <w:p w14:paraId="4FB5E006" w14:textId="0EE2E48C" w:rsidR="00945B4D" w:rsidRDefault="00437910" w:rsidP="002F2060">
      <w:pPr>
        <w:pStyle w:val="BBezmezertext"/>
      </w:pPr>
      <w:r>
        <w:t>Telefon:</w:t>
      </w:r>
      <w:r>
        <w:tab/>
      </w:r>
      <w:r>
        <w:tab/>
      </w:r>
      <w:r w:rsidR="004171F3">
        <w:tab/>
      </w:r>
      <w:r w:rsidR="00AC1372">
        <w:t>XXXXXXXXXXXXXX</w:t>
      </w:r>
    </w:p>
    <w:p w14:paraId="0F6027E4" w14:textId="77777777" w:rsidR="00945B4D" w:rsidRDefault="00437910" w:rsidP="002F2060">
      <w:pPr>
        <w:pStyle w:val="BBezmezertext"/>
      </w:pPr>
      <w:r>
        <w:t>nebo</w:t>
      </w:r>
    </w:p>
    <w:p w14:paraId="76E703E8" w14:textId="091D1AEC" w:rsidR="00945B4D" w:rsidRDefault="00437910" w:rsidP="002F2060">
      <w:pPr>
        <w:pStyle w:val="BBezmezertext"/>
      </w:pPr>
      <w:r>
        <w:t>Jméno a příjmení:</w:t>
      </w:r>
      <w:r w:rsidR="004171F3">
        <w:tab/>
      </w:r>
      <w:r w:rsidR="00AC1372">
        <w:t>XXXXXXXXXXXXXX</w:t>
      </w:r>
    </w:p>
    <w:p w14:paraId="2B915EF8" w14:textId="77777777" w:rsidR="00AC1372" w:rsidRDefault="00437910" w:rsidP="002F2060">
      <w:pPr>
        <w:pStyle w:val="BBezmezertext"/>
      </w:pPr>
      <w:r>
        <w:t>E-mail:</w:t>
      </w:r>
      <w:r>
        <w:tab/>
      </w:r>
      <w:r>
        <w:tab/>
      </w:r>
      <w:r w:rsidR="004171F3">
        <w:tab/>
      </w:r>
      <w:r w:rsidR="00AC1372">
        <w:t xml:space="preserve">XXXXXXXXXXXXXX </w:t>
      </w:r>
    </w:p>
    <w:p w14:paraId="367DA924" w14:textId="0EECAED0" w:rsidR="00945B4D" w:rsidRDefault="00437910" w:rsidP="002F2060">
      <w:pPr>
        <w:pStyle w:val="BBezmezertext"/>
      </w:pPr>
      <w:r>
        <w:t>Telefon:</w:t>
      </w:r>
      <w:r>
        <w:tab/>
      </w:r>
      <w:r>
        <w:tab/>
      </w:r>
      <w:r w:rsidR="004171F3">
        <w:tab/>
      </w:r>
      <w:r w:rsidR="00AC1372">
        <w:t>XXXXXXXXXXXXXX</w:t>
      </w:r>
    </w:p>
    <w:p w14:paraId="0DCE8B45" w14:textId="77777777" w:rsidR="00945B4D" w:rsidRDefault="00945B4D" w:rsidP="002F2060">
      <w:pPr>
        <w:pStyle w:val="BBezmezertext"/>
      </w:pPr>
    </w:p>
    <w:p w14:paraId="47C18A97" w14:textId="77777777" w:rsidR="00945B4D" w:rsidRDefault="00437910">
      <w:pPr>
        <w:ind w:firstLine="794"/>
        <w:rPr>
          <w:b/>
          <w:bCs/>
        </w:rPr>
      </w:pPr>
      <w:r>
        <w:rPr>
          <w:b/>
          <w:bCs/>
        </w:rPr>
        <w:t xml:space="preserve">Za Poskytovatele: </w:t>
      </w:r>
    </w:p>
    <w:p w14:paraId="66EEA95B" w14:textId="47179EA1" w:rsidR="00945B4D" w:rsidRDefault="00437910" w:rsidP="002F2060">
      <w:pPr>
        <w:pStyle w:val="BBezmezertext"/>
      </w:pPr>
      <w:r>
        <w:t>Jméno a příjmení:</w:t>
      </w:r>
      <w:r>
        <w:tab/>
      </w:r>
      <w:r w:rsidR="00AC1372">
        <w:t>XXXXXXXXXXXXXX</w:t>
      </w:r>
    </w:p>
    <w:p w14:paraId="6CE3F47A" w14:textId="1992D425" w:rsidR="00945B4D" w:rsidRDefault="00437910" w:rsidP="002F2060">
      <w:pPr>
        <w:pStyle w:val="BBezmezertext"/>
      </w:pPr>
      <w:r>
        <w:t>E-mail:</w:t>
      </w:r>
      <w:r>
        <w:tab/>
      </w:r>
      <w:r>
        <w:tab/>
      </w:r>
      <w:r w:rsidR="004171F3">
        <w:tab/>
      </w:r>
      <w:r w:rsidR="00AC1372">
        <w:t>XXXXXXXXXXXXXX</w:t>
      </w:r>
    </w:p>
    <w:p w14:paraId="0026E628" w14:textId="4EC52C8A" w:rsidR="00945B4D" w:rsidRDefault="00437910" w:rsidP="002F2060">
      <w:pPr>
        <w:pStyle w:val="BBezmezertext"/>
      </w:pPr>
      <w:r>
        <w:t>Mobilní telefon:</w:t>
      </w:r>
      <w:r>
        <w:tab/>
      </w:r>
      <w:r w:rsidR="004171F3">
        <w:tab/>
      </w:r>
      <w:r w:rsidR="00AC1372">
        <w:t>XXXXXXXXXXXXXX</w:t>
      </w:r>
    </w:p>
    <w:p w14:paraId="6F584D7E" w14:textId="77777777" w:rsidR="00945B4D" w:rsidRDefault="00945B4D" w:rsidP="002F2060">
      <w:pPr>
        <w:pStyle w:val="BBezmezertext"/>
      </w:pPr>
    </w:p>
    <w:p w14:paraId="3E60CB26" w14:textId="77777777" w:rsidR="00945B4D" w:rsidRDefault="00437910" w:rsidP="000C4825">
      <w:pPr>
        <w:pStyle w:val="Nadpis2"/>
      </w:pPr>
      <w:r>
        <w:t>Je-li Pověřených osob určeno více, může každá z nich jednat samostatně. Pověřené osoby nemohou měnit tuto Smlouvu, neurčuje-li tato Smlouva v konkrétním případě jinak.</w:t>
      </w:r>
    </w:p>
    <w:p w14:paraId="225E574F" w14:textId="77777777" w:rsidR="00945B4D" w:rsidRDefault="00437910" w:rsidP="000C4825">
      <w:pPr>
        <w:pStyle w:val="Nadpis2"/>
      </w:pPr>
      <w:r>
        <w:t>Změnu Pověřených osob nebo jejich kontaktních údajů uvedených v této Smlouvě je každá Smluvní strana povinna bez zbytečného odkladu písemně oznámit druhé Smluvní straně, a to:</w:t>
      </w:r>
    </w:p>
    <w:p w14:paraId="184837C3" w14:textId="77777777" w:rsidR="00945B4D" w:rsidRDefault="00437910" w:rsidP="002F2060">
      <w:pPr>
        <w:pStyle w:val="COdrkysamotn"/>
      </w:pPr>
      <w:r>
        <w:t>e-mailem zaslaným Pověřenou osobou jedné Smluvní strany Pověřené osobě druhé Smluvní strany, ve kterém bude změna oznámena</w:t>
      </w:r>
    </w:p>
    <w:p w14:paraId="258FE0F3" w14:textId="77777777" w:rsidR="00945B4D" w:rsidRDefault="00437910" w:rsidP="003E61F8">
      <w:pPr>
        <w:pStyle w:val="COdrkysamotn"/>
        <w:numPr>
          <w:ilvl w:val="0"/>
          <w:numId w:val="0"/>
        </w:numPr>
        <w:ind w:firstLine="567"/>
      </w:pPr>
      <w:r>
        <w:t>nebo</w:t>
      </w:r>
    </w:p>
    <w:p w14:paraId="1BB58B18" w14:textId="77777777" w:rsidR="00945B4D" w:rsidRDefault="00437910" w:rsidP="002F2060">
      <w:pPr>
        <w:pStyle w:val="COdrkysamotn"/>
      </w:pPr>
      <w:r>
        <w:t xml:space="preserve">oznámením zaslaným druhé Smluvní straně do její datové schránky. </w:t>
      </w:r>
    </w:p>
    <w:p w14:paraId="1EA5CFC4" w14:textId="77777777" w:rsidR="00945B4D" w:rsidRDefault="00437910" w:rsidP="000C4825">
      <w:pPr>
        <w:pStyle w:val="Nadpis2"/>
        <w:numPr>
          <w:ilvl w:val="0"/>
          <w:numId w:val="0"/>
        </w:numPr>
        <w:ind w:left="567"/>
      </w:pPr>
      <w:r>
        <w:t xml:space="preserve">Dodatek ke Smlouvě v tomto případě není potřeba uzavírat; změna Pověřené osoby či jejích kontaktních údajů je účinná dnem uvedeným v oznámení, nejdříve však okamžikem, kdy je oznámení o změně druhé Smluvní straně řádně doručeno. </w:t>
      </w:r>
    </w:p>
    <w:p w14:paraId="4F55D11B" w14:textId="4540ED30" w:rsidR="00913A19" w:rsidRDefault="00913A19" w:rsidP="000C4825">
      <w:pPr>
        <w:pStyle w:val="Nadpis2"/>
      </w:pPr>
      <w:r>
        <w:t xml:space="preserve">Nedílnou součástí této </w:t>
      </w:r>
      <w:r w:rsidR="00FC1AE6">
        <w:t>Smlouvy jsou její přílohy:</w:t>
      </w:r>
    </w:p>
    <w:p w14:paraId="66D81EA8" w14:textId="0AA485E8" w:rsidR="00FC1AE6" w:rsidRDefault="00FC1AE6" w:rsidP="000C4825">
      <w:pPr>
        <w:pStyle w:val="Nadpis2"/>
        <w:numPr>
          <w:ilvl w:val="0"/>
          <w:numId w:val="39"/>
        </w:numPr>
      </w:pPr>
      <w:r>
        <w:t>Příloha č. 1 – Technická specifikace</w:t>
      </w:r>
    </w:p>
    <w:p w14:paraId="64B1D44B" w14:textId="7BBCC4B4" w:rsidR="00FC1AE6" w:rsidRDefault="00FC1AE6" w:rsidP="000C4825">
      <w:pPr>
        <w:pStyle w:val="Nadpis2"/>
        <w:numPr>
          <w:ilvl w:val="0"/>
          <w:numId w:val="39"/>
        </w:numPr>
      </w:pPr>
      <w:r>
        <w:t>Příloha č. 2 – Rozpis ceny</w:t>
      </w:r>
    </w:p>
    <w:p w14:paraId="13D31505" w14:textId="6C800DE9" w:rsidR="00FC1AE6" w:rsidRDefault="00FC1AE6" w:rsidP="000C4825">
      <w:pPr>
        <w:pStyle w:val="Nadpis2"/>
        <w:numPr>
          <w:ilvl w:val="0"/>
          <w:numId w:val="0"/>
        </w:numPr>
        <w:ind w:left="567"/>
      </w:pPr>
      <w:r>
        <w:t xml:space="preserve">Pro případ </w:t>
      </w:r>
      <w:r w:rsidRPr="00FC1AE6">
        <w:t>kontradikce se jako závazná použijí prioritně příslušná ustanovení této Smlouvy a</w:t>
      </w:r>
      <w:r w:rsidR="004E66C4">
        <w:t> </w:t>
      </w:r>
      <w:r w:rsidRPr="00FC1AE6">
        <w:t>následně příslušná ustanovení jednotlivých příloh, a to ve výše uvedeném pořadí</w:t>
      </w:r>
      <w:r>
        <w:t>.</w:t>
      </w:r>
    </w:p>
    <w:p w14:paraId="5A2066F2" w14:textId="0A9348A0" w:rsidR="00945B4D" w:rsidRDefault="00437910" w:rsidP="000C4825">
      <w:pPr>
        <w:pStyle w:val="Nadpis2"/>
      </w:pPr>
      <w:r>
        <w:t>Smluvní strany se zavazují vyvinout maximální úsilí k odstranění vzájemných sporů vzniklých na základě této Smlouvy nebo v souvislosti s touto Smlouvou, včetně sporů o její výklad či platnost a usilovat o jejich vyřešení především smírnou cestou. Nedojde-li k dohodě Smluvních stran smírnou cestou, budou na návrh kterékoliv Smluvní strany dány k rozhodnutí věcně a místně příslušnému soudu v České republice.</w:t>
      </w:r>
    </w:p>
    <w:p w14:paraId="281A3C77" w14:textId="77777777" w:rsidR="00945B4D" w:rsidRDefault="00437910" w:rsidP="000C4825">
      <w:pPr>
        <w:pStyle w:val="Nadpis2"/>
      </w:pPr>
      <w:r>
        <w:t>Pokud některé z ustanovení této Smlouvy je nebo se stane neplatným, neúčinným či zdánlivým, neplatnost, neúčinnost či zdánlivost tohoto ustanovení nebude mít za následek neplatnost této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118E5FF3" w14:textId="349B8ECC" w:rsidR="00945B4D" w:rsidRDefault="00437910" w:rsidP="000C4825">
      <w:pPr>
        <w:pStyle w:val="Nadpis2"/>
      </w:pPr>
      <w:r>
        <w:lastRenderedPageBreak/>
        <w:t>Tato Smlouva a vztahy z nich vyplývající, se řídí právním řádem České republiky, zejména příslušnými ustanoveními občanského zákoníku</w:t>
      </w:r>
      <w:r w:rsidR="00302C28">
        <w:t>,</w:t>
      </w:r>
      <w:r>
        <w:t xml:space="preserve"> a zákona č. 121/2000 Sb., o právu autorském, o právech souvisejících s právem autorským a o změně některých zákonů (autorský zákon), ve</w:t>
      </w:r>
      <w:r w:rsidR="004E66C4">
        <w:t> </w:t>
      </w:r>
      <w:r>
        <w:t>znění pozdějších předpisů.</w:t>
      </w:r>
    </w:p>
    <w:p w14:paraId="1E03A207" w14:textId="77777777" w:rsidR="00945B4D" w:rsidRDefault="00437910" w:rsidP="000C4825">
      <w:pPr>
        <w:pStyle w:val="Nadpis2"/>
      </w:pPr>
      <w:r>
        <w:t>Smluvní strany si před podpisem tuto Smlouvu řádně přečetly a svůj souhlas s obsahem a autentičností jednotlivých ustanovení této Smlouvy včetně jejích příloh stvrzují svým podpisem.</w:t>
      </w:r>
    </w:p>
    <w:p w14:paraId="0C6BBB97" w14:textId="77777777" w:rsidR="00945B4D" w:rsidRDefault="00945B4D" w:rsidP="002F2060">
      <w:pPr>
        <w:pStyle w:val="BBezmezertext"/>
      </w:pPr>
    </w:p>
    <w:p w14:paraId="1C08498E" w14:textId="161803A9" w:rsidR="00945B4D" w:rsidRDefault="00437910" w:rsidP="002F2060">
      <w:pPr>
        <w:pStyle w:val="BBezmezertext"/>
      </w:pPr>
      <w:r>
        <w:t xml:space="preserve">Všeobecná zdravotní pojišťovna </w:t>
      </w:r>
      <w:r>
        <w:tab/>
      </w:r>
      <w:r>
        <w:tab/>
      </w:r>
      <w:r>
        <w:tab/>
      </w:r>
      <w:r>
        <w:tab/>
      </w:r>
      <w:proofErr w:type="spellStart"/>
      <w:r w:rsidR="003174F1">
        <w:t>Seyfor</w:t>
      </w:r>
      <w:proofErr w:type="spellEnd"/>
      <w:r w:rsidR="003174F1">
        <w:t>, a. s.</w:t>
      </w:r>
    </w:p>
    <w:p w14:paraId="04FA7AD2" w14:textId="77777777" w:rsidR="00945B4D" w:rsidRDefault="00437910" w:rsidP="002F2060">
      <w:pPr>
        <w:pStyle w:val="BBezmezertext"/>
      </w:pPr>
      <w:r>
        <w:t>České republiky</w:t>
      </w:r>
    </w:p>
    <w:p w14:paraId="1846808A" w14:textId="77777777" w:rsidR="00945B4D" w:rsidRDefault="00945B4D" w:rsidP="002F2060">
      <w:pPr>
        <w:pStyle w:val="BBezmezertext"/>
      </w:pPr>
    </w:p>
    <w:p w14:paraId="63BDF517" w14:textId="77777777" w:rsidR="00945B4D" w:rsidRDefault="00437910" w:rsidP="009B433C">
      <w:pPr>
        <w:tabs>
          <w:tab w:val="num" w:pos="720"/>
        </w:tabs>
        <w:contextualSpacing/>
        <w:rPr>
          <w:i/>
          <w:iCs/>
        </w:rPr>
      </w:pPr>
      <w:r>
        <w:rPr>
          <w:i/>
          <w:iCs/>
        </w:rPr>
        <w:t>podepsáno elektronicky</w:t>
      </w:r>
      <w:r>
        <w:rPr>
          <w:i/>
          <w:iCs/>
        </w:rPr>
        <w:tab/>
      </w:r>
      <w:r>
        <w:rPr>
          <w:i/>
          <w:iCs/>
        </w:rPr>
        <w:tab/>
      </w:r>
      <w:r>
        <w:rPr>
          <w:i/>
          <w:iCs/>
        </w:rPr>
        <w:tab/>
      </w:r>
      <w:r>
        <w:rPr>
          <w:i/>
          <w:iCs/>
        </w:rPr>
        <w:tab/>
      </w:r>
      <w:r>
        <w:rPr>
          <w:i/>
          <w:iCs/>
        </w:rPr>
        <w:tab/>
        <w:t>podepsáno elektronicky</w:t>
      </w:r>
    </w:p>
    <w:p w14:paraId="09704DB9" w14:textId="77777777" w:rsidR="00945B4D" w:rsidRDefault="00437910" w:rsidP="002F2060">
      <w:pPr>
        <w:pStyle w:val="BBezmezertext"/>
      </w:pPr>
      <w:r>
        <w:tab/>
      </w:r>
      <w:r>
        <w:tab/>
      </w:r>
      <w:r>
        <w:tab/>
      </w:r>
      <w:r>
        <w:tab/>
      </w:r>
    </w:p>
    <w:p w14:paraId="346267EF" w14:textId="634C7680" w:rsidR="00945B4D" w:rsidRDefault="00437910" w:rsidP="002F2060">
      <w:pPr>
        <w:pStyle w:val="BBezmezertext"/>
      </w:pPr>
      <w:r>
        <w:t>PhDr. Ivan Duškov, MSc</w:t>
      </w:r>
      <w:r w:rsidR="00A9089F">
        <w:t>.</w:t>
      </w:r>
      <w:r>
        <w:tab/>
      </w:r>
      <w:r>
        <w:tab/>
      </w:r>
      <w:r>
        <w:tab/>
      </w:r>
      <w:r>
        <w:tab/>
      </w:r>
      <w:r>
        <w:tab/>
      </w:r>
      <w:r w:rsidR="003174F1">
        <w:t>Ing. Jan Tomíšek</w:t>
      </w:r>
    </w:p>
    <w:p w14:paraId="3E39F85E" w14:textId="6B4EA73B" w:rsidR="00945B4D" w:rsidRDefault="00437910" w:rsidP="002F2060">
      <w:pPr>
        <w:pStyle w:val="BBezmezertext"/>
      </w:pPr>
      <w:r>
        <w:t>ředitel VZP ČR</w:t>
      </w:r>
      <w:r>
        <w:tab/>
      </w:r>
      <w:r>
        <w:tab/>
      </w:r>
      <w:r>
        <w:tab/>
      </w:r>
      <w:r>
        <w:tab/>
      </w:r>
      <w:r>
        <w:tab/>
      </w:r>
      <w:r>
        <w:tab/>
      </w:r>
      <w:r w:rsidR="003174F1">
        <w:t xml:space="preserve">člen představenstva </w:t>
      </w:r>
      <w:proofErr w:type="spellStart"/>
      <w:r w:rsidR="003174F1">
        <w:t>Seyfor</w:t>
      </w:r>
      <w:proofErr w:type="spellEnd"/>
      <w:r w:rsidR="003174F1">
        <w:t>, a. s.</w:t>
      </w:r>
      <w:r>
        <w:tab/>
      </w:r>
    </w:p>
    <w:p w14:paraId="50F9FEFF" w14:textId="77777777" w:rsidR="00945B4D" w:rsidRDefault="00945B4D" w:rsidP="002F2060">
      <w:pPr>
        <w:pStyle w:val="BBezmezertext"/>
      </w:pPr>
    </w:p>
    <w:p w14:paraId="21B8561A" w14:textId="77777777" w:rsidR="00945B4D" w:rsidRDefault="00945B4D" w:rsidP="002F2060">
      <w:pPr>
        <w:pStyle w:val="BBezmezertext"/>
      </w:pPr>
    </w:p>
    <w:p w14:paraId="37CBF8A4" w14:textId="77777777" w:rsidR="00945B4D" w:rsidRDefault="00945B4D" w:rsidP="002F2060">
      <w:pPr>
        <w:pStyle w:val="BBezmezertext"/>
      </w:pPr>
    </w:p>
    <w:p w14:paraId="270E7336" w14:textId="77777777" w:rsidR="00945B4D" w:rsidRDefault="00945B4D" w:rsidP="002F2060">
      <w:pPr>
        <w:pStyle w:val="BBezmezertext"/>
      </w:pPr>
    </w:p>
    <w:p w14:paraId="1B4A732C" w14:textId="12311B4E" w:rsidR="00A41ACA" w:rsidRDefault="00A41ACA" w:rsidP="000C4825">
      <w:pPr>
        <w:pStyle w:val="Nadpis2"/>
        <w:numPr>
          <w:ilvl w:val="0"/>
          <w:numId w:val="0"/>
        </w:numPr>
      </w:pPr>
    </w:p>
    <w:p w14:paraId="095F3B0B" w14:textId="2242DF57" w:rsidR="00945B4D" w:rsidRDefault="00945B4D" w:rsidP="000C4825">
      <w:pPr>
        <w:pStyle w:val="Nadpis2"/>
        <w:numPr>
          <w:ilvl w:val="0"/>
          <w:numId w:val="0"/>
        </w:numPr>
      </w:pPr>
    </w:p>
    <w:p w14:paraId="7A7ED788" w14:textId="6F1F85D2" w:rsidR="00240234" w:rsidRDefault="00240234" w:rsidP="000C4825">
      <w:pPr>
        <w:pStyle w:val="Nadpis2"/>
        <w:numPr>
          <w:ilvl w:val="0"/>
          <w:numId w:val="0"/>
        </w:numPr>
      </w:pPr>
    </w:p>
    <w:p w14:paraId="275DCE97" w14:textId="54CB2FBA" w:rsidR="00240234" w:rsidRDefault="00240234" w:rsidP="000C4825">
      <w:pPr>
        <w:pStyle w:val="Nadpis2"/>
        <w:numPr>
          <w:ilvl w:val="0"/>
          <w:numId w:val="0"/>
        </w:numPr>
      </w:pPr>
    </w:p>
    <w:p w14:paraId="11F2C73E" w14:textId="29D252BE" w:rsidR="00240234" w:rsidRDefault="00240234" w:rsidP="000C4825">
      <w:pPr>
        <w:pStyle w:val="Nadpis2"/>
        <w:numPr>
          <w:ilvl w:val="0"/>
          <w:numId w:val="0"/>
        </w:numPr>
      </w:pPr>
    </w:p>
    <w:p w14:paraId="04BD05DD" w14:textId="6296A3A9" w:rsidR="00240234" w:rsidRDefault="00240234" w:rsidP="000C4825">
      <w:pPr>
        <w:pStyle w:val="Nadpis2"/>
        <w:numPr>
          <w:ilvl w:val="0"/>
          <w:numId w:val="0"/>
        </w:numPr>
      </w:pPr>
    </w:p>
    <w:p w14:paraId="481162F6" w14:textId="5E0E45AA" w:rsidR="00240234" w:rsidRDefault="00240234" w:rsidP="000C4825">
      <w:pPr>
        <w:pStyle w:val="Nadpis2"/>
        <w:numPr>
          <w:ilvl w:val="0"/>
          <w:numId w:val="0"/>
        </w:numPr>
      </w:pPr>
    </w:p>
    <w:p w14:paraId="649383D7" w14:textId="0A35BD54" w:rsidR="00240234" w:rsidRDefault="00240234" w:rsidP="000C4825">
      <w:pPr>
        <w:pStyle w:val="Nadpis2"/>
        <w:numPr>
          <w:ilvl w:val="0"/>
          <w:numId w:val="0"/>
        </w:numPr>
      </w:pPr>
    </w:p>
    <w:p w14:paraId="4AACFA69" w14:textId="690F5F24" w:rsidR="00240234" w:rsidRDefault="00240234" w:rsidP="000C4825">
      <w:pPr>
        <w:pStyle w:val="Nadpis2"/>
        <w:numPr>
          <w:ilvl w:val="0"/>
          <w:numId w:val="0"/>
        </w:numPr>
      </w:pPr>
    </w:p>
    <w:p w14:paraId="0DC1CF7C" w14:textId="5F416EA2" w:rsidR="00240234" w:rsidRDefault="00240234" w:rsidP="000C4825">
      <w:pPr>
        <w:pStyle w:val="Nadpis2"/>
        <w:numPr>
          <w:ilvl w:val="0"/>
          <w:numId w:val="0"/>
        </w:numPr>
      </w:pPr>
    </w:p>
    <w:p w14:paraId="6C3E2B98" w14:textId="281B51E4" w:rsidR="00240234" w:rsidRDefault="00240234" w:rsidP="000C4825">
      <w:pPr>
        <w:pStyle w:val="Nadpis2"/>
        <w:numPr>
          <w:ilvl w:val="0"/>
          <w:numId w:val="0"/>
        </w:numPr>
      </w:pPr>
    </w:p>
    <w:p w14:paraId="3B21726B" w14:textId="0D2F3D81" w:rsidR="00240234" w:rsidRDefault="00240234" w:rsidP="000C4825">
      <w:pPr>
        <w:pStyle w:val="Nadpis2"/>
        <w:numPr>
          <w:ilvl w:val="0"/>
          <w:numId w:val="0"/>
        </w:numPr>
      </w:pPr>
    </w:p>
    <w:p w14:paraId="68572E0A" w14:textId="738E2DF7" w:rsidR="00240234" w:rsidRDefault="00240234" w:rsidP="000C4825">
      <w:pPr>
        <w:pStyle w:val="Nadpis2"/>
        <w:numPr>
          <w:ilvl w:val="0"/>
          <w:numId w:val="0"/>
        </w:numPr>
      </w:pPr>
    </w:p>
    <w:p w14:paraId="308651FF" w14:textId="2C046174" w:rsidR="00240234" w:rsidRDefault="00240234" w:rsidP="000C4825">
      <w:pPr>
        <w:pStyle w:val="Nadpis2"/>
        <w:numPr>
          <w:ilvl w:val="0"/>
          <w:numId w:val="0"/>
        </w:numPr>
      </w:pPr>
    </w:p>
    <w:p w14:paraId="3F1B735C" w14:textId="1B25708F" w:rsidR="00240234" w:rsidRDefault="00240234" w:rsidP="000C4825">
      <w:pPr>
        <w:pStyle w:val="Nadpis2"/>
        <w:numPr>
          <w:ilvl w:val="0"/>
          <w:numId w:val="0"/>
        </w:numPr>
      </w:pPr>
    </w:p>
    <w:p w14:paraId="065BD327" w14:textId="0BC0314C" w:rsidR="00240234" w:rsidRDefault="00240234" w:rsidP="000C4825">
      <w:pPr>
        <w:pStyle w:val="Nadpis2"/>
        <w:numPr>
          <w:ilvl w:val="0"/>
          <w:numId w:val="0"/>
        </w:numPr>
      </w:pPr>
    </w:p>
    <w:p w14:paraId="672FF7F0" w14:textId="3647AF65" w:rsidR="00240234" w:rsidRDefault="00240234" w:rsidP="000C4825">
      <w:pPr>
        <w:pStyle w:val="Nadpis2"/>
        <w:numPr>
          <w:ilvl w:val="0"/>
          <w:numId w:val="0"/>
        </w:numPr>
      </w:pPr>
    </w:p>
    <w:p w14:paraId="77207D2C" w14:textId="346EE5C4" w:rsidR="00240234" w:rsidRDefault="00240234" w:rsidP="000C4825">
      <w:pPr>
        <w:pStyle w:val="Nadpis2"/>
        <w:numPr>
          <w:ilvl w:val="0"/>
          <w:numId w:val="0"/>
        </w:numPr>
      </w:pPr>
    </w:p>
    <w:p w14:paraId="1D714F85" w14:textId="1F046774" w:rsidR="00240234" w:rsidRDefault="00240234" w:rsidP="000C4825">
      <w:pPr>
        <w:pStyle w:val="Nadpis2"/>
        <w:numPr>
          <w:ilvl w:val="0"/>
          <w:numId w:val="0"/>
        </w:numPr>
      </w:pPr>
    </w:p>
    <w:p w14:paraId="07018138" w14:textId="5FC6FE09" w:rsidR="00240234" w:rsidRDefault="00240234" w:rsidP="000C4825">
      <w:pPr>
        <w:pStyle w:val="Nadpis2"/>
        <w:numPr>
          <w:ilvl w:val="0"/>
          <w:numId w:val="0"/>
        </w:numPr>
      </w:pPr>
    </w:p>
    <w:p w14:paraId="700C7E0D" w14:textId="2A4CB04F" w:rsidR="00240234" w:rsidRDefault="00240234" w:rsidP="000C4825">
      <w:pPr>
        <w:pStyle w:val="Nadpis2"/>
        <w:numPr>
          <w:ilvl w:val="0"/>
          <w:numId w:val="0"/>
        </w:numPr>
      </w:pPr>
    </w:p>
    <w:p w14:paraId="5B149CA4" w14:textId="40CA2688" w:rsidR="00240234" w:rsidRDefault="00240234" w:rsidP="000C4825">
      <w:pPr>
        <w:pStyle w:val="Nadpis2"/>
        <w:numPr>
          <w:ilvl w:val="0"/>
          <w:numId w:val="0"/>
        </w:numPr>
      </w:pPr>
    </w:p>
    <w:p w14:paraId="2634F8EA" w14:textId="77777777" w:rsidR="00240234" w:rsidRDefault="00240234" w:rsidP="000C4825">
      <w:pPr>
        <w:pStyle w:val="Nadpis2"/>
        <w:numPr>
          <w:ilvl w:val="0"/>
          <w:numId w:val="0"/>
        </w:numPr>
      </w:pPr>
    </w:p>
    <w:p w14:paraId="03221B93" w14:textId="77777777" w:rsidR="00945B4D" w:rsidRDefault="00437910">
      <w:pPr>
        <w:pBdr>
          <w:top w:val="single" w:sz="4" w:space="2" w:color="auto"/>
          <w:left w:val="single" w:sz="4" w:space="4" w:color="auto"/>
          <w:bottom w:val="single" w:sz="4" w:space="2" w:color="auto"/>
          <w:right w:val="single" w:sz="4" w:space="4" w:color="auto"/>
        </w:pBdr>
        <w:shd w:val="clear" w:color="auto" w:fill="D9D9D9"/>
        <w:autoSpaceDN w:val="0"/>
        <w:spacing w:line="240" w:lineRule="auto"/>
        <w:ind w:left="113" w:right="113"/>
        <w:textAlignment w:val="baseline"/>
        <w:rPr>
          <w:rFonts w:eastAsia="Times New Roman"/>
          <w:b/>
          <w:caps/>
          <w:szCs w:val="24"/>
          <w:lang w:eastAsia="cs-CZ"/>
        </w:rPr>
      </w:pPr>
      <w:r>
        <w:rPr>
          <w:rFonts w:eastAsia="Times New Roman"/>
          <w:b/>
          <w:caps/>
          <w:szCs w:val="24"/>
          <w:lang w:eastAsia="cs-CZ"/>
        </w:rPr>
        <w:t>Příloha č. 1 – Technická specifikace</w:t>
      </w:r>
    </w:p>
    <w:p w14:paraId="4E887F76" w14:textId="77777777" w:rsidR="00945B4D" w:rsidRDefault="00945B4D" w:rsidP="002F2060">
      <w:pPr>
        <w:pStyle w:val="BBezmezertext"/>
      </w:pPr>
    </w:p>
    <w:p w14:paraId="658EC063" w14:textId="77777777" w:rsidR="00945B4D" w:rsidRDefault="00437910" w:rsidP="00CE7F7D">
      <w:pPr>
        <w:spacing w:before="0"/>
        <w:jc w:val="center"/>
        <w:rPr>
          <w:b/>
        </w:rPr>
      </w:pPr>
      <w:r w:rsidRPr="00CE7F7D">
        <w:rPr>
          <w:b/>
          <w:u w:val="single"/>
        </w:rPr>
        <w:t xml:space="preserve">Modul </w:t>
      </w:r>
      <w:bookmarkStart w:id="13" w:name="_Hlk220423606"/>
      <w:r w:rsidRPr="00CE7F7D">
        <w:rPr>
          <w:b/>
          <w:u w:val="single"/>
        </w:rPr>
        <w:t>Jednotné měsíční hlášení zaměstnavatele (JMHZ</w:t>
      </w:r>
      <w:r>
        <w:rPr>
          <w:b/>
        </w:rPr>
        <w:t>)</w:t>
      </w:r>
      <w:bookmarkEnd w:id="13"/>
    </w:p>
    <w:p w14:paraId="307783BC" w14:textId="77777777" w:rsidR="00945B4D" w:rsidRDefault="00437910" w:rsidP="00DA5288">
      <w:pPr>
        <w:spacing w:before="0"/>
      </w:pPr>
      <w:r>
        <w:t>Modul Jednotné měsíční hlášení zaměstnavatele (JMHZ) musí zajistit následující požadavky:</w:t>
      </w:r>
    </w:p>
    <w:p w14:paraId="7405A11B" w14:textId="0F83B2E8" w:rsidR="00945B4D" w:rsidRDefault="00437910" w:rsidP="00DA5288">
      <w:pPr>
        <w:pStyle w:val="Odstavecseseznamem"/>
        <w:numPr>
          <w:ilvl w:val="0"/>
          <w:numId w:val="27"/>
        </w:numPr>
        <w:spacing w:before="0" w:line="259" w:lineRule="auto"/>
        <w:ind w:left="714" w:hanging="357"/>
        <w:contextualSpacing w:val="0"/>
      </w:pPr>
      <w:r>
        <w:t xml:space="preserve">Získávat a generovat všechny potřebné informace pro jednotné měsíční hlášení zaměstnavatele (dále již jen </w:t>
      </w:r>
      <w:r w:rsidR="00CE7F7D">
        <w:t>„</w:t>
      </w:r>
      <w:r w:rsidRPr="00CE7F7D">
        <w:rPr>
          <w:b/>
          <w:bCs/>
        </w:rPr>
        <w:t>JMHZ</w:t>
      </w:r>
      <w:r w:rsidR="00CE7F7D">
        <w:t>“</w:t>
      </w:r>
      <w:r>
        <w:t>) stanovené zákonem č. 323/2025 Sb.,</w:t>
      </w:r>
      <w:r w:rsidR="000C2D07">
        <w:t xml:space="preserve"> </w:t>
      </w:r>
      <w:r w:rsidR="000C2D07" w:rsidRPr="000C2D07">
        <w:t>o jednotném měsíčním hlášení zaměstnavatele</w:t>
      </w:r>
      <w:r w:rsidR="000C2D07">
        <w:t>,</w:t>
      </w:r>
      <w:r>
        <w:t xml:space="preserve"> nařízením vlády č. 417/2025 Sb.</w:t>
      </w:r>
      <w:r w:rsidR="00676BE5">
        <w:t xml:space="preserve">, </w:t>
      </w:r>
      <w:r w:rsidR="00676BE5" w:rsidRPr="00676BE5">
        <w:t>k provedení zákona o jednotném měsíčním hlášení zaměstnavatele</w:t>
      </w:r>
      <w:r>
        <w:t xml:space="preserve"> a zákonem č. 360/2025 Sb.</w:t>
      </w:r>
      <w:r w:rsidR="000A7FC9">
        <w:t xml:space="preserve">, </w:t>
      </w:r>
      <w:r w:rsidR="000A7FC9" w:rsidRPr="000A7FC9">
        <w:t>kterým se mění některé zákony v souvislosti s přijetím zákona o jednotném měsíčním hlášení zaměstnavatele</w:t>
      </w:r>
      <w:r>
        <w:t xml:space="preserve"> a souvisejícími právními úpravami</w:t>
      </w:r>
      <w:r w:rsidR="00AE1E4B">
        <w:t>, a to</w:t>
      </w:r>
      <w:r w:rsidR="004473E1">
        <w:t xml:space="preserve"> </w:t>
      </w:r>
      <w:r>
        <w:t xml:space="preserve">přímo z dat personálního informačního systému </w:t>
      </w:r>
      <w:proofErr w:type="spellStart"/>
      <w:r>
        <w:t>Vema</w:t>
      </w:r>
      <w:proofErr w:type="spellEnd"/>
      <w:r w:rsidR="00DA5288">
        <w:t xml:space="preserve"> Objednatele.</w:t>
      </w:r>
    </w:p>
    <w:p w14:paraId="17027289" w14:textId="77777777" w:rsidR="00945B4D" w:rsidRDefault="00437910">
      <w:pPr>
        <w:pStyle w:val="Odstavecseseznamem"/>
        <w:numPr>
          <w:ilvl w:val="0"/>
          <w:numId w:val="27"/>
        </w:numPr>
        <w:spacing w:before="0" w:after="0" w:line="259" w:lineRule="auto"/>
      </w:pPr>
      <w:r>
        <w:rPr>
          <w:b/>
          <w:bCs/>
        </w:rPr>
        <w:t>Vytvářet JMHZ jako jeden souhrnný formulář obsahující všechny nutné části</w:t>
      </w:r>
      <w:r>
        <w:t>:</w:t>
      </w:r>
    </w:p>
    <w:p w14:paraId="53F0B0A2" w14:textId="77777777" w:rsidR="00945B4D" w:rsidRDefault="00437910">
      <w:pPr>
        <w:numPr>
          <w:ilvl w:val="1"/>
          <w:numId w:val="27"/>
        </w:numPr>
        <w:shd w:val="clear" w:color="auto" w:fill="FFFFFF"/>
        <w:spacing w:before="0" w:after="0" w:line="360" w:lineRule="atLeast"/>
      </w:pPr>
      <w:r>
        <w:t>Souhrnnou část, která obsahuje údaje vztahující se k zaměstnavateli,</w:t>
      </w:r>
    </w:p>
    <w:p w14:paraId="53B51FE6" w14:textId="77777777" w:rsidR="00945B4D" w:rsidRDefault="00437910">
      <w:pPr>
        <w:numPr>
          <w:ilvl w:val="1"/>
          <w:numId w:val="27"/>
        </w:numPr>
        <w:shd w:val="clear" w:color="auto" w:fill="FFFFFF"/>
        <w:spacing w:before="0" w:after="0" w:line="360" w:lineRule="atLeast"/>
      </w:pPr>
      <w:r>
        <w:t>Pojistnou část, která obsahuje údaje o souhrnné výši pojistného na sociální zabezpečení a příspěvku na státní politiku zaměstnanosti odváděného zaměstnavatelem,</w:t>
      </w:r>
    </w:p>
    <w:p w14:paraId="6695ADB8" w14:textId="77777777" w:rsidR="00945B4D" w:rsidRDefault="00437910" w:rsidP="00AB5E2C">
      <w:pPr>
        <w:numPr>
          <w:ilvl w:val="1"/>
          <w:numId w:val="27"/>
        </w:numPr>
        <w:shd w:val="clear" w:color="auto" w:fill="FFFFFF"/>
        <w:spacing w:before="0" w:line="360" w:lineRule="atLeast"/>
        <w:ind w:left="1434" w:hanging="357"/>
      </w:pPr>
      <w:r>
        <w:t>Individualizovanou část, která obsahuje údaje vztahující se k jednotlivým zaměstnancům a jednotlivým zaměstnáním.</w:t>
      </w:r>
    </w:p>
    <w:p w14:paraId="17364CA7" w14:textId="2E73FE91" w:rsidR="00945B4D" w:rsidRDefault="00437910" w:rsidP="004539CA">
      <w:pPr>
        <w:pStyle w:val="Odstavecseseznamem"/>
        <w:spacing w:before="0"/>
        <w:contextualSpacing w:val="0"/>
        <w:rPr>
          <w:b/>
          <w:bCs/>
        </w:rPr>
      </w:pPr>
      <w:r>
        <w:rPr>
          <w:b/>
          <w:bCs/>
        </w:rPr>
        <w:t>formou tzv. datové věty v předepsaném formátu datového rozhraní ČSSZ (APEP/VREP)</w:t>
      </w:r>
      <w:r w:rsidR="00FA294D">
        <w:rPr>
          <w:b/>
          <w:bCs/>
        </w:rPr>
        <w:t>.</w:t>
      </w:r>
    </w:p>
    <w:p w14:paraId="19277039" w14:textId="047C368F" w:rsidR="00945B4D" w:rsidRDefault="00437910" w:rsidP="004539CA">
      <w:pPr>
        <w:numPr>
          <w:ilvl w:val="0"/>
          <w:numId w:val="27"/>
        </w:numPr>
        <w:shd w:val="clear" w:color="auto" w:fill="FFFFFF"/>
        <w:spacing w:before="0" w:line="240" w:lineRule="auto"/>
        <w:ind w:left="714" w:hanging="357"/>
      </w:pPr>
      <w:r>
        <w:t>Zasílat elektronicky JMHZ správci centrální databáze JMHZ, MPSV prostřednictvím datového rozhraní APEP/VREP ČSSZ v rámci Integrovaného informačního systému Ministerstva práce a</w:t>
      </w:r>
      <w:r w:rsidR="00F17089">
        <w:t> </w:t>
      </w:r>
      <w:r>
        <w:t>sociálních věcí.</w:t>
      </w:r>
    </w:p>
    <w:p w14:paraId="1908EE1C" w14:textId="2C3E8CD4" w:rsidR="00945B4D" w:rsidRDefault="00437910" w:rsidP="004539CA">
      <w:pPr>
        <w:numPr>
          <w:ilvl w:val="0"/>
          <w:numId w:val="27"/>
        </w:numPr>
        <w:shd w:val="clear" w:color="auto" w:fill="FFFFFF"/>
        <w:spacing w:before="0" w:line="240" w:lineRule="auto"/>
        <w:ind w:left="714" w:hanging="357"/>
      </w:pPr>
      <w:r>
        <w:t>Umožnit získávat zpětnou odpověď z datového rozhraní ČSSZ o výsledku stavu podání</w:t>
      </w:r>
      <w:r w:rsidR="00557D27">
        <w:t xml:space="preserve"> JMHZ</w:t>
      </w:r>
      <w:r w:rsidR="00625A65">
        <w:t>.</w:t>
      </w:r>
    </w:p>
    <w:p w14:paraId="06A372E1" w14:textId="11910602" w:rsidR="00945B4D" w:rsidRDefault="00437910" w:rsidP="004539CA">
      <w:pPr>
        <w:numPr>
          <w:ilvl w:val="0"/>
          <w:numId w:val="27"/>
        </w:numPr>
        <w:shd w:val="clear" w:color="auto" w:fill="FFFFFF"/>
        <w:spacing w:before="0" w:line="240" w:lineRule="auto"/>
        <w:ind w:left="714" w:hanging="357"/>
      </w:pPr>
      <w:r>
        <w:t>Umožnit zasílání řádných podání JMHZ v rámci zákonné lhůty pro jeho podání</w:t>
      </w:r>
      <w:r w:rsidR="00625A65">
        <w:t>.</w:t>
      </w:r>
    </w:p>
    <w:p w14:paraId="477AD8E3" w14:textId="3A2AB1F2" w:rsidR="00945B4D" w:rsidRDefault="00437910" w:rsidP="004539CA">
      <w:pPr>
        <w:numPr>
          <w:ilvl w:val="0"/>
          <w:numId w:val="27"/>
        </w:numPr>
        <w:shd w:val="clear" w:color="auto" w:fill="FFFFFF"/>
        <w:spacing w:before="0" w:line="240" w:lineRule="auto"/>
        <w:ind w:left="714" w:hanging="357"/>
      </w:pPr>
      <w:r>
        <w:t>Umožnit zároveň podávat opravná podání</w:t>
      </w:r>
      <w:r w:rsidR="000F76F7">
        <w:t xml:space="preserve"> JMHZ</w:t>
      </w:r>
      <w:r>
        <w:t xml:space="preserve"> a storna podání</w:t>
      </w:r>
      <w:r w:rsidR="000F76F7">
        <w:t xml:space="preserve"> JMHZ</w:t>
      </w:r>
      <w:r w:rsidR="00625A65">
        <w:t>.</w:t>
      </w:r>
    </w:p>
    <w:p w14:paraId="4EDF4A51" w14:textId="6D8286E7" w:rsidR="00945B4D" w:rsidRDefault="00437910">
      <w:pPr>
        <w:numPr>
          <w:ilvl w:val="0"/>
          <w:numId w:val="27"/>
        </w:numPr>
        <w:shd w:val="clear" w:color="auto" w:fill="FFFFFF"/>
        <w:spacing w:before="0" w:after="0" w:line="240" w:lineRule="auto"/>
      </w:pPr>
      <w:r>
        <w:t>Každé hlášení musí obsahovat přidělený variabilní symbol</w:t>
      </w:r>
      <w:r w:rsidR="00625A65">
        <w:t>.</w:t>
      </w:r>
    </w:p>
    <w:p w14:paraId="6732D4B3" w14:textId="77777777" w:rsidR="00945B4D" w:rsidRDefault="00945B4D">
      <w:pPr>
        <w:shd w:val="clear" w:color="auto" w:fill="FFFFFF"/>
        <w:spacing w:before="0" w:after="0" w:line="240" w:lineRule="auto"/>
        <w:ind w:left="720"/>
      </w:pPr>
    </w:p>
    <w:p w14:paraId="2416B79D" w14:textId="4EFDB0D7" w:rsidR="00945B4D" w:rsidRDefault="00437910">
      <w:pPr>
        <w:pStyle w:val="Odstavecseseznamem"/>
        <w:numPr>
          <w:ilvl w:val="0"/>
          <w:numId w:val="27"/>
        </w:numPr>
        <w:spacing w:before="0" w:after="0" w:line="360" w:lineRule="auto"/>
      </w:pPr>
      <w:r>
        <w:t>Podporovat zpětná hlášení za 1Q roku 2026</w:t>
      </w:r>
      <w:r w:rsidR="00625A65">
        <w:t>.</w:t>
      </w:r>
    </w:p>
    <w:p w14:paraId="168EBAAF" w14:textId="30243FA0" w:rsidR="00945B4D" w:rsidRDefault="00437910">
      <w:pPr>
        <w:pStyle w:val="Odstavecseseznamem"/>
        <w:numPr>
          <w:ilvl w:val="0"/>
          <w:numId w:val="27"/>
        </w:numPr>
        <w:spacing w:before="0" w:after="0" w:line="360" w:lineRule="auto"/>
      </w:pPr>
      <w:r>
        <w:t xml:space="preserve">Automatické kontroly a vazby mezi </w:t>
      </w:r>
      <w:r w:rsidR="005065E8">
        <w:t xml:space="preserve">evidovanými </w:t>
      </w:r>
      <w:r>
        <w:t>údaji</w:t>
      </w:r>
      <w:r w:rsidR="00625A65">
        <w:t>.</w:t>
      </w:r>
    </w:p>
    <w:p w14:paraId="7C9C8B56" w14:textId="5ADD2D12" w:rsidR="00945B4D" w:rsidRDefault="00437910">
      <w:pPr>
        <w:pStyle w:val="Odstavecseseznamem"/>
        <w:numPr>
          <w:ilvl w:val="0"/>
          <w:numId w:val="27"/>
        </w:numPr>
        <w:spacing w:before="0" w:after="0" w:line="360" w:lineRule="auto"/>
      </w:pPr>
      <w:r>
        <w:t>Kontrolu návazností mezi různými částmi datové věty</w:t>
      </w:r>
      <w:r w:rsidR="00625A65">
        <w:t>.</w:t>
      </w:r>
    </w:p>
    <w:p w14:paraId="1C9A5230" w14:textId="77777777" w:rsidR="00945B4D" w:rsidRDefault="00945B4D">
      <w:pPr>
        <w:pStyle w:val="Odstavecseseznamem"/>
        <w:spacing w:before="0" w:after="0"/>
      </w:pPr>
    </w:p>
    <w:p w14:paraId="674FBD4C" w14:textId="77777777" w:rsidR="00945B4D" w:rsidRDefault="00437910" w:rsidP="002A73B5">
      <w:pPr>
        <w:spacing w:before="0"/>
      </w:pPr>
      <w:r>
        <w:t xml:space="preserve">  Provozní požadavky na užívání modulu JMHZ:</w:t>
      </w:r>
    </w:p>
    <w:p w14:paraId="0EED0F9C" w14:textId="2C45CC50" w:rsidR="00945B4D" w:rsidRDefault="00416389">
      <w:pPr>
        <w:pStyle w:val="Odstavecseseznamem"/>
        <w:numPr>
          <w:ilvl w:val="0"/>
          <w:numId w:val="27"/>
        </w:numPr>
        <w:spacing w:before="0" w:after="0"/>
      </w:pPr>
      <w:r>
        <w:t>Poskytovatel</w:t>
      </w:r>
      <w:r w:rsidR="00437910">
        <w:t xml:space="preserve"> musí poskytovat průběžné aktualizace modulu na základě měnících se zákonů a</w:t>
      </w:r>
      <w:r w:rsidR="00F17089">
        <w:t> </w:t>
      </w:r>
      <w:r w:rsidR="00437910">
        <w:t>legislativních změn</w:t>
      </w:r>
      <w:r w:rsidR="001A2EF0">
        <w:t>.</w:t>
      </w:r>
    </w:p>
    <w:p w14:paraId="4A8E2D2B" w14:textId="77777777" w:rsidR="00AF4382" w:rsidRDefault="00AF4382">
      <w:pPr>
        <w:pStyle w:val="Odstavecseseznamem"/>
        <w:rPr>
          <w:rFonts w:ascii="Times New Roman" w:hAnsi="Times New Roman" w:cs="Times New Roman"/>
          <w:sz w:val="24"/>
          <w:szCs w:val="24"/>
        </w:rPr>
      </w:pPr>
    </w:p>
    <w:p w14:paraId="2BD64535" w14:textId="59946172" w:rsidR="00945B4D" w:rsidRDefault="00945B4D" w:rsidP="002F2060">
      <w:pPr>
        <w:pStyle w:val="BBezmezertext"/>
      </w:pPr>
    </w:p>
    <w:p w14:paraId="2C6B376B" w14:textId="2839D804" w:rsidR="00AD3844" w:rsidRDefault="00AD3844" w:rsidP="002F2060">
      <w:pPr>
        <w:pStyle w:val="BBezmezertext"/>
      </w:pPr>
    </w:p>
    <w:p w14:paraId="4E20EA9E" w14:textId="5FD58F15" w:rsidR="00AD3844" w:rsidRDefault="00AD3844" w:rsidP="002F2060">
      <w:pPr>
        <w:pStyle w:val="BBezmezertext"/>
      </w:pPr>
    </w:p>
    <w:p w14:paraId="1EDEF0BF" w14:textId="69C69A3D" w:rsidR="00AD3844" w:rsidRDefault="00AD3844" w:rsidP="002F2060">
      <w:pPr>
        <w:pStyle w:val="BBezmezertext"/>
      </w:pPr>
    </w:p>
    <w:p w14:paraId="0318019D" w14:textId="4B028348" w:rsidR="00AD3844" w:rsidRDefault="00AD3844" w:rsidP="002F2060">
      <w:pPr>
        <w:pStyle w:val="BBezmezertext"/>
      </w:pPr>
    </w:p>
    <w:p w14:paraId="3A73312F" w14:textId="7032A240" w:rsidR="00AD3844" w:rsidRDefault="00AD3844" w:rsidP="002F2060">
      <w:pPr>
        <w:pStyle w:val="BBezmezertext"/>
      </w:pPr>
    </w:p>
    <w:p w14:paraId="61876AB5" w14:textId="23158C87" w:rsidR="00AD3844" w:rsidRDefault="00AD3844" w:rsidP="002F2060">
      <w:pPr>
        <w:pStyle w:val="BBezmezertext"/>
      </w:pPr>
    </w:p>
    <w:p w14:paraId="0CBCEAAB" w14:textId="46834A82" w:rsidR="00AD3844" w:rsidRDefault="00AD3844" w:rsidP="002F2060">
      <w:pPr>
        <w:pStyle w:val="BBezmezertext"/>
      </w:pPr>
    </w:p>
    <w:p w14:paraId="35CE3365" w14:textId="6FACDA64" w:rsidR="00AD3844" w:rsidRDefault="00AD3844" w:rsidP="002F2060">
      <w:pPr>
        <w:pStyle w:val="BBezmezertext"/>
      </w:pPr>
    </w:p>
    <w:p w14:paraId="55431E6B" w14:textId="77777777" w:rsidR="00DF150B" w:rsidRDefault="00DF150B" w:rsidP="002F2060">
      <w:pPr>
        <w:pStyle w:val="BBezmezertext"/>
      </w:pPr>
    </w:p>
    <w:p w14:paraId="229A1195" w14:textId="77777777" w:rsidR="00AD3844" w:rsidRDefault="00AD3844" w:rsidP="002F2060">
      <w:pPr>
        <w:pStyle w:val="BBezmezertext"/>
      </w:pPr>
    </w:p>
    <w:p w14:paraId="5629D1AD" w14:textId="2E8A902A" w:rsidR="00945B4D" w:rsidRDefault="00406E7A" w:rsidP="009662D6">
      <w:pPr>
        <w:pBdr>
          <w:top w:val="single" w:sz="4" w:space="2" w:color="auto"/>
          <w:left w:val="single" w:sz="4" w:space="4" w:color="auto"/>
          <w:bottom w:val="single" w:sz="4" w:space="2" w:color="auto"/>
          <w:right w:val="single" w:sz="4" w:space="4" w:color="auto"/>
        </w:pBdr>
        <w:shd w:val="clear" w:color="auto" w:fill="D9D9D9"/>
        <w:autoSpaceDN w:val="0"/>
        <w:spacing w:line="240" w:lineRule="auto"/>
        <w:ind w:left="113" w:right="113"/>
        <w:textAlignment w:val="baseline"/>
        <w:rPr>
          <w:rFonts w:eastAsia="Times New Roman"/>
          <w:b/>
          <w:caps/>
          <w:szCs w:val="24"/>
          <w:lang w:eastAsia="cs-CZ"/>
        </w:rPr>
      </w:pPr>
      <w:r w:rsidRPr="009662D6">
        <w:rPr>
          <w:rFonts w:eastAsia="Times New Roman"/>
          <w:b/>
          <w:caps/>
          <w:szCs w:val="24"/>
          <w:lang w:eastAsia="cs-CZ"/>
        </w:rPr>
        <w:lastRenderedPageBreak/>
        <w:t>P</w:t>
      </w:r>
      <w:r w:rsidR="002417E0" w:rsidRPr="009662D6">
        <w:rPr>
          <w:rFonts w:eastAsia="Times New Roman"/>
          <w:b/>
          <w:caps/>
          <w:szCs w:val="24"/>
          <w:lang w:eastAsia="cs-CZ"/>
        </w:rPr>
        <w:t>ŘÍLOHA Č. 2</w:t>
      </w:r>
      <w:r w:rsidR="009662D6">
        <w:rPr>
          <w:rFonts w:eastAsia="Times New Roman"/>
          <w:b/>
          <w:caps/>
          <w:szCs w:val="24"/>
          <w:lang w:eastAsia="cs-CZ"/>
        </w:rPr>
        <w:t xml:space="preserve"> – ROZPIS CENY</w:t>
      </w:r>
    </w:p>
    <w:p w14:paraId="14C970FB" w14:textId="0EFFF8DF" w:rsidR="00AC017F" w:rsidRDefault="00AC017F" w:rsidP="00AC017F">
      <w:pPr>
        <w:rPr>
          <w:rFonts w:eastAsia="Times New Roman"/>
          <w:b/>
          <w:caps/>
          <w:szCs w:val="24"/>
          <w:lang w:eastAsia="cs-CZ"/>
        </w:rPr>
      </w:pPr>
    </w:p>
    <w:p w14:paraId="0F46039F" w14:textId="77777777" w:rsidR="00AC017F" w:rsidRPr="00F60038" w:rsidRDefault="00AC017F" w:rsidP="00AC017F">
      <w:r w:rsidRPr="00F60038">
        <w:t>(</w:t>
      </w:r>
      <w:r>
        <w:t xml:space="preserve">Počet licencí je stanoven </w:t>
      </w:r>
      <w:r w:rsidRPr="00F60038">
        <w:t>ke dni uzavření této Smlouvy)</w:t>
      </w:r>
    </w:p>
    <w:p w14:paraId="5CDB5959" w14:textId="77777777" w:rsidR="00AC017F" w:rsidRPr="00F60038" w:rsidRDefault="00AC017F" w:rsidP="00AC017F"/>
    <w:tbl>
      <w:tblPr>
        <w:tblW w:w="9893" w:type="dxa"/>
        <w:tblInd w:w="-497" w:type="dxa"/>
        <w:tblCellMar>
          <w:left w:w="70" w:type="dxa"/>
          <w:right w:w="70" w:type="dxa"/>
        </w:tblCellMar>
        <w:tblLook w:val="04A0" w:firstRow="1" w:lastRow="0" w:firstColumn="1" w:lastColumn="0" w:noHBand="0" w:noVBand="1"/>
      </w:tblPr>
      <w:tblGrid>
        <w:gridCol w:w="2410"/>
        <w:gridCol w:w="2268"/>
        <w:gridCol w:w="2126"/>
        <w:gridCol w:w="3089"/>
      </w:tblGrid>
      <w:tr w:rsidR="00AC017F" w:rsidRPr="00F60038" w14:paraId="49E7D45E" w14:textId="77777777" w:rsidTr="00C32786">
        <w:trPr>
          <w:trHeight w:val="565"/>
        </w:trPr>
        <w:tc>
          <w:tcPr>
            <w:tcW w:w="9893" w:type="dxa"/>
            <w:gridSpan w:val="4"/>
            <w:tcBorders>
              <w:top w:val="single" w:sz="8" w:space="0" w:color="auto"/>
              <w:left w:val="single" w:sz="8" w:space="0" w:color="auto"/>
              <w:bottom w:val="single" w:sz="4" w:space="0" w:color="auto"/>
              <w:right w:val="single" w:sz="4" w:space="0" w:color="auto"/>
            </w:tcBorders>
            <w:noWrap/>
            <w:vAlign w:val="center"/>
          </w:tcPr>
          <w:p w14:paraId="2071D43C" w14:textId="37A519B7" w:rsidR="00AC017F" w:rsidRPr="00F60038" w:rsidRDefault="00AC017F" w:rsidP="00C32786">
            <w:pPr>
              <w:jc w:val="center"/>
              <w:rPr>
                <w:b/>
                <w:bCs/>
                <w:color w:val="000000"/>
              </w:rPr>
            </w:pPr>
            <w:r>
              <w:rPr>
                <w:b/>
                <w:bCs/>
                <w:color w:val="000000"/>
              </w:rPr>
              <w:t xml:space="preserve">Modul </w:t>
            </w:r>
            <w:r w:rsidR="0045603D" w:rsidRPr="0045603D">
              <w:rPr>
                <w:b/>
                <w:bCs/>
                <w:color w:val="000000"/>
              </w:rPr>
              <w:t xml:space="preserve">Jednotné měsíční hlášení zaměstnavatele </w:t>
            </w:r>
            <w:r>
              <w:rPr>
                <w:b/>
                <w:bCs/>
                <w:color w:val="000000"/>
              </w:rPr>
              <w:t>(</w:t>
            </w:r>
            <w:r w:rsidR="0045603D">
              <w:rPr>
                <w:b/>
                <w:bCs/>
                <w:color w:val="000000"/>
              </w:rPr>
              <w:t>JMHZ</w:t>
            </w:r>
            <w:r>
              <w:rPr>
                <w:b/>
                <w:bCs/>
                <w:color w:val="000000"/>
              </w:rPr>
              <w:t>)</w:t>
            </w:r>
          </w:p>
        </w:tc>
      </w:tr>
      <w:tr w:rsidR="00AC017F" w:rsidRPr="00F60038" w14:paraId="4B58A4FB" w14:textId="77777777" w:rsidTr="00C32786">
        <w:trPr>
          <w:trHeight w:val="1287"/>
        </w:trPr>
        <w:tc>
          <w:tcPr>
            <w:tcW w:w="2410" w:type="dxa"/>
            <w:tcBorders>
              <w:top w:val="single" w:sz="4" w:space="0" w:color="auto"/>
              <w:left w:val="single" w:sz="4" w:space="0" w:color="auto"/>
              <w:bottom w:val="nil"/>
              <w:right w:val="single" w:sz="4" w:space="0" w:color="auto"/>
            </w:tcBorders>
            <w:vAlign w:val="center"/>
            <w:hideMark/>
          </w:tcPr>
          <w:p w14:paraId="5DCAFA6E" w14:textId="4D3DE208" w:rsidR="00AC017F" w:rsidRPr="00F60038" w:rsidRDefault="00AC017F" w:rsidP="00C32786">
            <w:pPr>
              <w:jc w:val="center"/>
              <w:rPr>
                <w:b/>
                <w:bCs/>
                <w:color w:val="000000"/>
              </w:rPr>
            </w:pPr>
            <w:r w:rsidRPr="00F60038">
              <w:rPr>
                <w:b/>
                <w:bCs/>
                <w:color w:val="000000"/>
              </w:rPr>
              <w:t>Pořizovací cena modulu</w:t>
            </w:r>
            <w:r>
              <w:rPr>
                <w:b/>
                <w:bCs/>
                <w:color w:val="000000"/>
              </w:rPr>
              <w:t xml:space="preserve"> v Kč bez DPH</w:t>
            </w:r>
            <w:r w:rsidR="006F2581">
              <w:rPr>
                <w:b/>
                <w:bCs/>
                <w:color w:val="000000"/>
              </w:rPr>
              <w:t xml:space="preserve"> </w:t>
            </w:r>
            <w:r w:rsidR="006F2581" w:rsidRPr="006F2581">
              <w:rPr>
                <w:b/>
                <w:bCs/>
                <w:color w:val="000000"/>
              </w:rPr>
              <w:t>(zahrnující cenu za první období viz odst. 6.7 Smlouvy)</w:t>
            </w:r>
          </w:p>
        </w:tc>
        <w:tc>
          <w:tcPr>
            <w:tcW w:w="2268" w:type="dxa"/>
            <w:tcBorders>
              <w:top w:val="nil"/>
              <w:left w:val="nil"/>
              <w:bottom w:val="nil"/>
              <w:right w:val="single" w:sz="4" w:space="0" w:color="auto"/>
            </w:tcBorders>
            <w:vAlign w:val="center"/>
            <w:hideMark/>
          </w:tcPr>
          <w:p w14:paraId="4EF63776" w14:textId="77777777" w:rsidR="00AC017F" w:rsidRPr="00F60038" w:rsidRDefault="00AC017F" w:rsidP="00C32786">
            <w:pPr>
              <w:jc w:val="center"/>
              <w:rPr>
                <w:b/>
                <w:bCs/>
                <w:color w:val="000000"/>
              </w:rPr>
            </w:pPr>
            <w:r w:rsidRPr="00F60038">
              <w:rPr>
                <w:b/>
                <w:bCs/>
                <w:color w:val="000000"/>
              </w:rPr>
              <w:t>Odměna za 1 licenci (</w:t>
            </w:r>
            <w:r>
              <w:rPr>
                <w:b/>
                <w:bCs/>
                <w:color w:val="000000"/>
              </w:rPr>
              <w:t xml:space="preserve">tj. </w:t>
            </w:r>
            <w:r w:rsidRPr="00F60038">
              <w:rPr>
                <w:b/>
                <w:bCs/>
                <w:color w:val="000000"/>
              </w:rPr>
              <w:t xml:space="preserve">včetně </w:t>
            </w:r>
            <w:proofErr w:type="spellStart"/>
            <w:r w:rsidRPr="00F60038">
              <w:rPr>
                <w:b/>
                <w:bCs/>
                <w:color w:val="000000"/>
              </w:rPr>
              <w:t>maintenance</w:t>
            </w:r>
            <w:proofErr w:type="spellEnd"/>
            <w:r w:rsidRPr="00F60038">
              <w:rPr>
                <w:b/>
                <w:bCs/>
                <w:color w:val="000000"/>
              </w:rPr>
              <w:t>)</w:t>
            </w:r>
            <w:r>
              <w:rPr>
                <w:b/>
                <w:bCs/>
                <w:color w:val="000000"/>
              </w:rPr>
              <w:t xml:space="preserve"> </w:t>
            </w:r>
            <w:r w:rsidRPr="00F60038">
              <w:rPr>
                <w:b/>
                <w:bCs/>
                <w:color w:val="000000"/>
              </w:rPr>
              <w:t>za 1 rok</w:t>
            </w:r>
            <w:r>
              <w:rPr>
                <w:b/>
                <w:bCs/>
                <w:color w:val="000000"/>
              </w:rPr>
              <w:t xml:space="preserve"> v Kč bez DPH</w:t>
            </w:r>
          </w:p>
        </w:tc>
        <w:tc>
          <w:tcPr>
            <w:tcW w:w="2126" w:type="dxa"/>
            <w:tcBorders>
              <w:top w:val="nil"/>
              <w:left w:val="nil"/>
              <w:bottom w:val="nil"/>
              <w:right w:val="single" w:sz="8" w:space="0" w:color="auto"/>
            </w:tcBorders>
            <w:noWrap/>
            <w:vAlign w:val="center"/>
            <w:hideMark/>
          </w:tcPr>
          <w:p w14:paraId="56BA7A1D" w14:textId="77777777" w:rsidR="00AC017F" w:rsidRPr="00F60038" w:rsidRDefault="00AC017F" w:rsidP="00C32786">
            <w:pPr>
              <w:jc w:val="center"/>
              <w:rPr>
                <w:b/>
                <w:bCs/>
                <w:color w:val="000000"/>
              </w:rPr>
            </w:pPr>
            <w:r w:rsidRPr="00F60038">
              <w:rPr>
                <w:b/>
                <w:bCs/>
                <w:color w:val="000000"/>
              </w:rPr>
              <w:t>Počet licencí</w:t>
            </w:r>
          </w:p>
        </w:tc>
        <w:tc>
          <w:tcPr>
            <w:tcW w:w="3089" w:type="dxa"/>
            <w:tcBorders>
              <w:top w:val="nil"/>
              <w:left w:val="single" w:sz="4" w:space="0" w:color="auto"/>
              <w:bottom w:val="nil"/>
              <w:right w:val="single" w:sz="4" w:space="0" w:color="auto"/>
            </w:tcBorders>
            <w:vAlign w:val="center"/>
            <w:hideMark/>
          </w:tcPr>
          <w:p w14:paraId="4AEB98FB" w14:textId="77777777" w:rsidR="00AC017F" w:rsidRPr="00F60038" w:rsidRDefault="00AC017F" w:rsidP="00C32786">
            <w:pPr>
              <w:jc w:val="center"/>
              <w:rPr>
                <w:b/>
                <w:bCs/>
                <w:color w:val="000000"/>
              </w:rPr>
            </w:pPr>
            <w:r w:rsidRPr="00F60038">
              <w:rPr>
                <w:b/>
                <w:bCs/>
                <w:color w:val="000000"/>
              </w:rPr>
              <w:t xml:space="preserve">Odměna za celkový počet licencí za 1 rok (tj. včetně </w:t>
            </w:r>
            <w:proofErr w:type="spellStart"/>
            <w:r w:rsidRPr="00F60038">
              <w:rPr>
                <w:b/>
                <w:bCs/>
                <w:color w:val="000000"/>
              </w:rPr>
              <w:t>maintenance</w:t>
            </w:r>
            <w:proofErr w:type="spellEnd"/>
            <w:r w:rsidRPr="00F60038">
              <w:rPr>
                <w:b/>
                <w:bCs/>
                <w:color w:val="000000"/>
              </w:rPr>
              <w:t>)</w:t>
            </w:r>
            <w:r>
              <w:rPr>
                <w:b/>
                <w:bCs/>
                <w:color w:val="000000"/>
              </w:rPr>
              <w:t xml:space="preserve"> v Kč bez DPH</w:t>
            </w:r>
          </w:p>
        </w:tc>
      </w:tr>
      <w:tr w:rsidR="00AC017F" w:rsidRPr="001F6A09" w14:paraId="55911FD6" w14:textId="77777777" w:rsidTr="00C32786">
        <w:trPr>
          <w:trHeight w:val="958"/>
        </w:trPr>
        <w:tc>
          <w:tcPr>
            <w:tcW w:w="2410" w:type="dxa"/>
            <w:tcBorders>
              <w:top w:val="single" w:sz="8" w:space="0" w:color="auto"/>
              <w:left w:val="single" w:sz="4" w:space="0" w:color="auto"/>
              <w:bottom w:val="single" w:sz="4" w:space="0" w:color="auto"/>
              <w:right w:val="single" w:sz="4" w:space="0" w:color="auto"/>
            </w:tcBorders>
            <w:noWrap/>
            <w:vAlign w:val="center"/>
            <w:hideMark/>
          </w:tcPr>
          <w:p w14:paraId="22BE1C2F" w14:textId="7BD37A8C" w:rsidR="00AC017F" w:rsidRPr="001F6A09" w:rsidRDefault="001F6A09" w:rsidP="00C32786">
            <w:pPr>
              <w:jc w:val="center"/>
              <w:rPr>
                <w:color w:val="000000"/>
              </w:rPr>
            </w:pPr>
            <w:r w:rsidRPr="001F6A09">
              <w:t>682</w:t>
            </w:r>
            <w:r>
              <w:t> </w:t>
            </w:r>
            <w:r w:rsidRPr="001F6A09">
              <w:t>220</w:t>
            </w:r>
            <w:r>
              <w:t xml:space="preserve">,- </w:t>
            </w:r>
          </w:p>
        </w:tc>
        <w:tc>
          <w:tcPr>
            <w:tcW w:w="2268" w:type="dxa"/>
            <w:tcBorders>
              <w:top w:val="single" w:sz="8" w:space="0" w:color="auto"/>
              <w:left w:val="nil"/>
              <w:bottom w:val="single" w:sz="4" w:space="0" w:color="auto"/>
              <w:right w:val="single" w:sz="4" w:space="0" w:color="auto"/>
            </w:tcBorders>
            <w:noWrap/>
            <w:vAlign w:val="center"/>
            <w:hideMark/>
          </w:tcPr>
          <w:p w14:paraId="724BF93C" w14:textId="63082213" w:rsidR="00AC017F" w:rsidRPr="001F6A09" w:rsidRDefault="001F6A09" w:rsidP="00C32786">
            <w:pPr>
              <w:jc w:val="center"/>
              <w:rPr>
                <w:color w:val="000000"/>
              </w:rPr>
            </w:pPr>
            <w:r w:rsidRPr="001F6A09">
              <w:t>77</w:t>
            </w:r>
            <w:r>
              <w:t>,-</w:t>
            </w:r>
          </w:p>
        </w:tc>
        <w:tc>
          <w:tcPr>
            <w:tcW w:w="2126" w:type="dxa"/>
            <w:tcBorders>
              <w:top w:val="single" w:sz="8" w:space="0" w:color="auto"/>
              <w:left w:val="nil"/>
              <w:bottom w:val="single" w:sz="4" w:space="0" w:color="auto"/>
              <w:right w:val="single" w:sz="4" w:space="0" w:color="auto"/>
            </w:tcBorders>
            <w:noWrap/>
            <w:vAlign w:val="center"/>
            <w:hideMark/>
          </w:tcPr>
          <w:p w14:paraId="67A55B8B" w14:textId="798F98B4" w:rsidR="00AC017F" w:rsidRPr="001F6A09" w:rsidRDefault="00D92170" w:rsidP="00C32786">
            <w:pPr>
              <w:jc w:val="center"/>
              <w:rPr>
                <w:color w:val="000000"/>
              </w:rPr>
            </w:pPr>
            <w:r w:rsidRPr="001F6A09">
              <w:rPr>
                <w:color w:val="000000"/>
              </w:rPr>
              <w:t>4 430</w:t>
            </w:r>
          </w:p>
        </w:tc>
        <w:tc>
          <w:tcPr>
            <w:tcW w:w="3089" w:type="dxa"/>
            <w:tcBorders>
              <w:top w:val="single" w:sz="8" w:space="0" w:color="auto"/>
              <w:left w:val="nil"/>
              <w:bottom w:val="single" w:sz="4" w:space="0" w:color="auto"/>
              <w:right w:val="single" w:sz="4" w:space="0" w:color="auto"/>
            </w:tcBorders>
            <w:noWrap/>
            <w:vAlign w:val="center"/>
            <w:hideMark/>
          </w:tcPr>
          <w:p w14:paraId="4DB5E14D" w14:textId="308BBA62" w:rsidR="00AC017F" w:rsidRPr="001F6A09" w:rsidRDefault="001F6A09" w:rsidP="00C32786">
            <w:pPr>
              <w:jc w:val="center"/>
              <w:rPr>
                <w:color w:val="000000"/>
              </w:rPr>
            </w:pPr>
            <w:r w:rsidRPr="001F6A09">
              <w:t>341</w:t>
            </w:r>
            <w:r>
              <w:t> </w:t>
            </w:r>
            <w:r w:rsidRPr="001F6A09">
              <w:t>110</w:t>
            </w:r>
            <w:r>
              <w:t>,-</w:t>
            </w:r>
          </w:p>
        </w:tc>
      </w:tr>
    </w:tbl>
    <w:p w14:paraId="3B7F3EEB" w14:textId="77777777" w:rsidR="00AC017F" w:rsidRPr="00F60038" w:rsidRDefault="00AC017F" w:rsidP="00AC017F"/>
    <w:p w14:paraId="1B9D7F9C" w14:textId="77777777" w:rsidR="00AC017F" w:rsidRPr="00F60038" w:rsidRDefault="00AC017F" w:rsidP="00AC017F"/>
    <w:p w14:paraId="0CFB3285" w14:textId="77777777" w:rsidR="00AC017F" w:rsidRPr="00AC017F" w:rsidRDefault="00AC017F" w:rsidP="00AC017F">
      <w:pPr>
        <w:rPr>
          <w:rFonts w:eastAsia="Times New Roman"/>
          <w:szCs w:val="24"/>
          <w:lang w:eastAsia="cs-CZ"/>
        </w:rPr>
      </w:pPr>
    </w:p>
    <w:sectPr w:rsidR="00AC017F" w:rsidRPr="00AC017F">
      <w:footerReference w:type="even" r:id="rId13"/>
      <w:footerReference w:type="first" r:id="rId14"/>
      <w:pgSz w:w="11906" w:h="16838"/>
      <w:pgMar w:top="1418" w:right="1418" w:bottom="1418"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0A25E" w14:textId="77777777" w:rsidR="00EA0ECC" w:rsidRDefault="00EA0ECC">
      <w:pPr>
        <w:spacing w:before="0" w:after="0" w:line="240" w:lineRule="auto"/>
      </w:pPr>
      <w:r>
        <w:separator/>
      </w:r>
    </w:p>
  </w:endnote>
  <w:endnote w:type="continuationSeparator" w:id="0">
    <w:p w14:paraId="4CB858F4" w14:textId="77777777" w:rsidR="00EA0ECC" w:rsidRDefault="00EA0E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Siemens Sans">
    <w:altName w:val="Times New Roman"/>
    <w:charset w:val="EE"/>
    <w:family w:val="auto"/>
    <w:pitch w:val="variable"/>
    <w:sig w:usb0="00000001" w:usb1="0000204B" w:usb2="00000000" w:usb3="00000000" w:csb0="00000093"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20DE" w14:textId="4EF922E1" w:rsidR="003174F1" w:rsidRDefault="003174F1">
    <w:pPr>
      <w:pStyle w:val="Zpat"/>
    </w:pPr>
    <w:r>
      <w:rPr>
        <w:noProof/>
      </w:rPr>
      <mc:AlternateContent>
        <mc:Choice Requires="wps">
          <w:drawing>
            <wp:anchor distT="0" distB="0" distL="0" distR="0" simplePos="0" relativeHeight="251659264" behindDoc="0" locked="0" layoutInCell="1" allowOverlap="1" wp14:anchorId="46BBEB6D" wp14:editId="211A04BB">
              <wp:simplePos x="635" y="635"/>
              <wp:positionH relativeFrom="page">
                <wp:align>left</wp:align>
              </wp:positionH>
              <wp:positionV relativeFrom="page">
                <wp:align>bottom</wp:align>
              </wp:positionV>
              <wp:extent cx="1932305" cy="445135"/>
              <wp:effectExtent l="0" t="0" r="10795" b="0"/>
              <wp:wrapNone/>
              <wp:docPr id="2105372813" name="Textové pole 2"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32305" cy="445135"/>
                      </a:xfrm>
                      <a:prstGeom prst="rect">
                        <a:avLst/>
                      </a:prstGeom>
                      <a:noFill/>
                      <a:ln>
                        <a:noFill/>
                      </a:ln>
                    </wps:spPr>
                    <wps:txbx>
                      <w:txbxContent>
                        <w:p w14:paraId="1C47D516" w14:textId="0AC67FCB" w:rsidR="003174F1" w:rsidRPr="003174F1" w:rsidRDefault="003174F1" w:rsidP="003174F1">
                          <w:pPr>
                            <w:spacing w:after="0"/>
                            <w:rPr>
                              <w:rFonts w:ascii="Aptos" w:eastAsia="Aptos" w:hAnsi="Aptos" w:cs="Aptos"/>
                              <w:noProof/>
                              <w:color w:val="000000"/>
                            </w:rPr>
                          </w:pPr>
                          <w:r w:rsidRPr="003174F1">
                            <w:rPr>
                              <w:rFonts w:ascii="Aptos" w:eastAsia="Aptos" w:hAnsi="Aptos" w:cs="Aptos"/>
                              <w:noProof/>
                              <w:color w:val="00000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BBEB6D" id="_x0000_t202" coordsize="21600,21600" o:spt="202" path="m,l,21600r21600,l21600,xe">
              <v:stroke joinstyle="miter"/>
              <v:path gradientshapeok="t" o:connecttype="rect"/>
            </v:shapetype>
            <v:shape id="Textové pole 2" o:spid="_x0000_s1026" type="#_x0000_t202" alt="Seyfor: Non-public / Neveřejné" style="position:absolute;left:0;text-align:left;margin-left:0;margin-top:0;width:152.15pt;height:35.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" filled="f" stroked="f">
              <v:textbox style="mso-fit-shape-to-text:t" inset="20pt,0,0,15pt">
                <w:txbxContent>
                  <w:p w14:paraId="1C47D516" w14:textId="0AC67FCB" w:rsidR="003174F1" w:rsidRPr="003174F1" w:rsidRDefault="003174F1" w:rsidP="003174F1">
                    <w:pPr>
                      <w:spacing w:after="0"/>
                      <w:rPr>
                        <w:rFonts w:ascii="Aptos" w:eastAsia="Aptos" w:hAnsi="Aptos" w:cs="Aptos"/>
                        <w:noProof/>
                        <w:color w:val="000000"/>
                      </w:rPr>
                    </w:pPr>
                    <w:r w:rsidRPr="003174F1">
                      <w:rPr>
                        <w:rFonts w:ascii="Aptos" w:eastAsia="Aptos" w:hAnsi="Aptos" w:cs="Aptos"/>
                        <w:noProof/>
                        <w:color w:val="000000"/>
                      </w:rPr>
                      <w:t>Seyfor: Non-public /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86DA" w14:textId="4929B8B7" w:rsidR="003174F1" w:rsidRDefault="003174F1">
    <w:pPr>
      <w:pStyle w:val="Zpat"/>
    </w:pPr>
    <w:r>
      <w:rPr>
        <w:noProof/>
      </w:rPr>
      <mc:AlternateContent>
        <mc:Choice Requires="wps">
          <w:drawing>
            <wp:anchor distT="0" distB="0" distL="0" distR="0" simplePos="0" relativeHeight="251658240" behindDoc="0" locked="0" layoutInCell="1" allowOverlap="1" wp14:anchorId="60A02583" wp14:editId="132D5E24">
              <wp:simplePos x="635" y="635"/>
              <wp:positionH relativeFrom="page">
                <wp:align>left</wp:align>
              </wp:positionH>
              <wp:positionV relativeFrom="page">
                <wp:align>bottom</wp:align>
              </wp:positionV>
              <wp:extent cx="1932305" cy="445135"/>
              <wp:effectExtent l="0" t="0" r="10795" b="0"/>
              <wp:wrapNone/>
              <wp:docPr id="1357310514" name="Textové pole 1"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32305" cy="445135"/>
                      </a:xfrm>
                      <a:prstGeom prst="rect">
                        <a:avLst/>
                      </a:prstGeom>
                      <a:noFill/>
                      <a:ln>
                        <a:noFill/>
                      </a:ln>
                    </wps:spPr>
                    <wps:txbx>
                      <w:txbxContent>
                        <w:p w14:paraId="6331F6BE" w14:textId="0ED3B104" w:rsidR="003174F1" w:rsidRPr="003174F1" w:rsidRDefault="003174F1" w:rsidP="003174F1">
                          <w:pPr>
                            <w:spacing w:after="0"/>
                            <w:rPr>
                              <w:rFonts w:ascii="Aptos" w:eastAsia="Aptos" w:hAnsi="Aptos" w:cs="Aptos"/>
                              <w:noProof/>
                              <w:color w:val="000000"/>
                            </w:rPr>
                          </w:pPr>
                          <w:r w:rsidRPr="003174F1">
                            <w:rPr>
                              <w:rFonts w:ascii="Aptos" w:eastAsia="Aptos" w:hAnsi="Aptos" w:cs="Aptos"/>
                              <w:noProof/>
                              <w:color w:val="00000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A02583" id="_x0000_t202" coordsize="21600,21600" o:spt="202" path="m,l,21600r21600,l21600,xe">
              <v:stroke joinstyle="miter"/>
              <v:path gradientshapeok="t" o:connecttype="rect"/>
            </v:shapetype>
            <v:shape id="Textové pole 1" o:spid="_x0000_s1027" type="#_x0000_t202" alt="Seyfor: Non-public / Neveřejné" style="position:absolute;left:0;text-align:left;margin-left:0;margin-top:0;width:152.15pt;height:35.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" filled="f" stroked="f">
              <v:textbox style="mso-fit-shape-to-text:t" inset="20pt,0,0,15pt">
                <w:txbxContent>
                  <w:p w14:paraId="6331F6BE" w14:textId="0ED3B104" w:rsidR="003174F1" w:rsidRPr="003174F1" w:rsidRDefault="003174F1" w:rsidP="003174F1">
                    <w:pPr>
                      <w:spacing w:after="0"/>
                      <w:rPr>
                        <w:rFonts w:ascii="Aptos" w:eastAsia="Aptos" w:hAnsi="Aptos" w:cs="Aptos"/>
                        <w:noProof/>
                        <w:color w:val="000000"/>
                      </w:rPr>
                    </w:pPr>
                    <w:r w:rsidRPr="003174F1">
                      <w:rPr>
                        <w:rFonts w:ascii="Aptos" w:eastAsia="Aptos" w:hAnsi="Aptos" w:cs="Aptos"/>
                        <w:noProof/>
                        <w:color w:val="000000"/>
                      </w:rPr>
                      <w:t>Seyfor: Non-public /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1B36C" w14:textId="77777777" w:rsidR="00EA0ECC" w:rsidRDefault="00EA0ECC">
      <w:pPr>
        <w:spacing w:before="0" w:after="0" w:line="240" w:lineRule="auto"/>
      </w:pPr>
      <w:r>
        <w:separator/>
      </w:r>
    </w:p>
  </w:footnote>
  <w:footnote w:type="continuationSeparator" w:id="0">
    <w:p w14:paraId="112A9165" w14:textId="77777777" w:rsidR="00EA0ECC" w:rsidRDefault="00EA0EC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403E"/>
    <w:multiLevelType w:val="hybridMultilevel"/>
    <w:tmpl w:val="BBD435A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20A7AD6"/>
    <w:multiLevelType w:val="hybridMultilevel"/>
    <w:tmpl w:val="0414EA16"/>
    <w:lvl w:ilvl="0" w:tplc="F8DE0332">
      <w:start w:val="1"/>
      <w:numFmt w:val="bullet"/>
      <w:pStyle w:val="Obsah5"/>
      <w:lvlText w:val=""/>
      <w:lvlJc w:val="left"/>
      <w:pPr>
        <w:ind w:left="1274" w:hanging="360"/>
      </w:pPr>
      <w:rPr>
        <w:rFonts w:ascii="Symbol" w:hAnsi="Symbol" w:hint="default"/>
      </w:rPr>
    </w:lvl>
    <w:lvl w:ilvl="1" w:tplc="04050003" w:tentative="1">
      <w:start w:val="1"/>
      <w:numFmt w:val="bullet"/>
      <w:lvlText w:val="o"/>
      <w:lvlJc w:val="left"/>
      <w:pPr>
        <w:ind w:left="1994" w:hanging="360"/>
      </w:pPr>
      <w:rPr>
        <w:rFonts w:ascii="Courier New" w:hAnsi="Courier New" w:cs="Courier New" w:hint="default"/>
      </w:rPr>
    </w:lvl>
    <w:lvl w:ilvl="2" w:tplc="04050005" w:tentative="1">
      <w:start w:val="1"/>
      <w:numFmt w:val="bullet"/>
      <w:lvlText w:val=""/>
      <w:lvlJc w:val="left"/>
      <w:pPr>
        <w:ind w:left="2714" w:hanging="360"/>
      </w:pPr>
      <w:rPr>
        <w:rFonts w:ascii="Wingdings" w:hAnsi="Wingdings" w:hint="default"/>
      </w:rPr>
    </w:lvl>
    <w:lvl w:ilvl="3" w:tplc="04050001" w:tentative="1">
      <w:start w:val="1"/>
      <w:numFmt w:val="bullet"/>
      <w:lvlText w:val=""/>
      <w:lvlJc w:val="left"/>
      <w:pPr>
        <w:ind w:left="3434" w:hanging="360"/>
      </w:pPr>
      <w:rPr>
        <w:rFonts w:ascii="Symbol" w:hAnsi="Symbol" w:hint="default"/>
      </w:rPr>
    </w:lvl>
    <w:lvl w:ilvl="4" w:tplc="04050003" w:tentative="1">
      <w:start w:val="1"/>
      <w:numFmt w:val="bullet"/>
      <w:lvlText w:val="o"/>
      <w:lvlJc w:val="left"/>
      <w:pPr>
        <w:ind w:left="4154" w:hanging="360"/>
      </w:pPr>
      <w:rPr>
        <w:rFonts w:ascii="Courier New" w:hAnsi="Courier New" w:cs="Courier New" w:hint="default"/>
      </w:rPr>
    </w:lvl>
    <w:lvl w:ilvl="5" w:tplc="04050005" w:tentative="1">
      <w:start w:val="1"/>
      <w:numFmt w:val="bullet"/>
      <w:lvlText w:val=""/>
      <w:lvlJc w:val="left"/>
      <w:pPr>
        <w:ind w:left="4874" w:hanging="360"/>
      </w:pPr>
      <w:rPr>
        <w:rFonts w:ascii="Wingdings" w:hAnsi="Wingdings" w:hint="default"/>
      </w:rPr>
    </w:lvl>
    <w:lvl w:ilvl="6" w:tplc="04050001" w:tentative="1">
      <w:start w:val="1"/>
      <w:numFmt w:val="bullet"/>
      <w:lvlText w:val=""/>
      <w:lvlJc w:val="left"/>
      <w:pPr>
        <w:ind w:left="5594" w:hanging="360"/>
      </w:pPr>
      <w:rPr>
        <w:rFonts w:ascii="Symbol" w:hAnsi="Symbol" w:hint="default"/>
      </w:rPr>
    </w:lvl>
    <w:lvl w:ilvl="7" w:tplc="04050003" w:tentative="1">
      <w:start w:val="1"/>
      <w:numFmt w:val="bullet"/>
      <w:lvlText w:val="o"/>
      <w:lvlJc w:val="left"/>
      <w:pPr>
        <w:ind w:left="6314" w:hanging="360"/>
      </w:pPr>
      <w:rPr>
        <w:rFonts w:ascii="Courier New" w:hAnsi="Courier New" w:cs="Courier New" w:hint="default"/>
      </w:rPr>
    </w:lvl>
    <w:lvl w:ilvl="8" w:tplc="04050005" w:tentative="1">
      <w:start w:val="1"/>
      <w:numFmt w:val="bullet"/>
      <w:lvlText w:val=""/>
      <w:lvlJc w:val="left"/>
      <w:pPr>
        <w:ind w:left="7034" w:hanging="360"/>
      </w:pPr>
      <w:rPr>
        <w:rFonts w:ascii="Wingdings" w:hAnsi="Wingdings" w:hint="default"/>
      </w:rPr>
    </w:lvl>
  </w:abstractNum>
  <w:abstractNum w:abstractNumId="2"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3" w15:restartNumberingAfterBreak="0">
    <w:nsid w:val="02F51F81"/>
    <w:multiLevelType w:val="multilevel"/>
    <w:tmpl w:val="A76EA298"/>
    <w:lvl w:ilvl="0">
      <w:start w:val="1"/>
      <w:numFmt w:val="decimal"/>
      <w:pStyle w:val="Odstav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5" w15:restartNumberingAfterBreak="0">
    <w:nsid w:val="07C825E9"/>
    <w:multiLevelType w:val="hybridMultilevel"/>
    <w:tmpl w:val="0E0E6FC0"/>
    <w:lvl w:ilvl="0" w:tplc="7DE41756">
      <w:start w:val="1"/>
      <w:numFmt w:val="lowerLetter"/>
      <w:pStyle w:val="Nadpis4"/>
      <w:lvlText w:val="%1)"/>
      <w:lvlJc w:val="left"/>
      <w:pPr>
        <w:ind w:left="1664" w:hanging="360"/>
      </w:pPr>
      <w:rPr>
        <w:rFonts w:hint="default"/>
      </w:rPr>
    </w:lvl>
    <w:lvl w:ilvl="1" w:tplc="04050019" w:tentative="1">
      <w:start w:val="1"/>
      <w:numFmt w:val="lowerLetter"/>
      <w:lvlText w:val="%2."/>
      <w:lvlJc w:val="left"/>
      <w:pPr>
        <w:ind w:left="2384" w:hanging="360"/>
      </w:pPr>
    </w:lvl>
    <w:lvl w:ilvl="2" w:tplc="0405001B" w:tentative="1">
      <w:start w:val="1"/>
      <w:numFmt w:val="lowerRoman"/>
      <w:lvlText w:val="%3."/>
      <w:lvlJc w:val="right"/>
      <w:pPr>
        <w:ind w:left="3104" w:hanging="180"/>
      </w:pPr>
    </w:lvl>
    <w:lvl w:ilvl="3" w:tplc="0405000F" w:tentative="1">
      <w:start w:val="1"/>
      <w:numFmt w:val="decimal"/>
      <w:lvlText w:val="%4."/>
      <w:lvlJc w:val="left"/>
      <w:pPr>
        <w:ind w:left="3824" w:hanging="360"/>
      </w:pPr>
    </w:lvl>
    <w:lvl w:ilvl="4" w:tplc="04050019" w:tentative="1">
      <w:start w:val="1"/>
      <w:numFmt w:val="lowerLetter"/>
      <w:lvlText w:val="%5."/>
      <w:lvlJc w:val="left"/>
      <w:pPr>
        <w:ind w:left="4544" w:hanging="360"/>
      </w:pPr>
    </w:lvl>
    <w:lvl w:ilvl="5" w:tplc="0405001B" w:tentative="1">
      <w:start w:val="1"/>
      <w:numFmt w:val="lowerRoman"/>
      <w:lvlText w:val="%6."/>
      <w:lvlJc w:val="right"/>
      <w:pPr>
        <w:ind w:left="5264" w:hanging="180"/>
      </w:pPr>
    </w:lvl>
    <w:lvl w:ilvl="6" w:tplc="0405000F" w:tentative="1">
      <w:start w:val="1"/>
      <w:numFmt w:val="decimal"/>
      <w:lvlText w:val="%7."/>
      <w:lvlJc w:val="left"/>
      <w:pPr>
        <w:ind w:left="5984" w:hanging="360"/>
      </w:pPr>
    </w:lvl>
    <w:lvl w:ilvl="7" w:tplc="04050019" w:tentative="1">
      <w:start w:val="1"/>
      <w:numFmt w:val="lowerLetter"/>
      <w:lvlText w:val="%8."/>
      <w:lvlJc w:val="left"/>
      <w:pPr>
        <w:ind w:left="6704" w:hanging="360"/>
      </w:pPr>
    </w:lvl>
    <w:lvl w:ilvl="8" w:tplc="0405001B" w:tentative="1">
      <w:start w:val="1"/>
      <w:numFmt w:val="lowerRoman"/>
      <w:lvlText w:val="%9."/>
      <w:lvlJc w:val="right"/>
      <w:pPr>
        <w:ind w:left="7424" w:hanging="180"/>
      </w:pPr>
    </w:lvl>
  </w:abstractNum>
  <w:abstractNum w:abstractNumId="6"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A6901A3"/>
    <w:multiLevelType w:val="hybridMultilevel"/>
    <w:tmpl w:val="E9F853DA"/>
    <w:lvl w:ilvl="0" w:tplc="5DDC3CEE">
      <w:start w:val="1"/>
      <w:numFmt w:val="lowerRoman"/>
      <w:lvlText w:val="%1."/>
      <w:lvlJc w:val="left"/>
      <w:pPr>
        <w:ind w:left="1647" w:hanging="72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DD25DED"/>
    <w:multiLevelType w:val="multilevel"/>
    <w:tmpl w:val="D7A4672E"/>
    <w:styleLink w:val="Styl1"/>
    <w:lvl w:ilvl="0">
      <w:start w:val="1"/>
      <w:numFmt w:val="decimal"/>
      <w:lvlText w:val="%1."/>
      <w:lvlJc w:val="left"/>
      <w:pPr>
        <w:ind w:left="502" w:hanging="360"/>
      </w:pPr>
      <w:rPr>
        <w:rFonts w:hint="default"/>
        <w:b w:val="0"/>
        <w:color w:val="auto"/>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0EF03ED2"/>
    <w:multiLevelType w:val="multilevel"/>
    <w:tmpl w:val="EBC0D6F8"/>
    <w:lvl w:ilvl="0">
      <w:start w:val="1"/>
      <w:numFmt w:val="upperRoman"/>
      <w:suff w:val="nothing"/>
      <w:lvlText w:val=""/>
      <w:lvlJc w:val="right"/>
      <w:pPr>
        <w:ind w:left="0" w:firstLine="0"/>
      </w:pPr>
      <w:rPr>
        <w:rFonts w:hint="default"/>
        <w:vanish w:val="0"/>
      </w:rPr>
    </w:lvl>
    <w:lvl w:ilvl="1">
      <w:start w:val="1"/>
      <w:numFmt w:val="decimal"/>
      <w:pStyle w:val="Txt1"/>
      <w:lvlText w:val="%2."/>
      <w:lvlJc w:val="left"/>
      <w:pPr>
        <w:ind w:left="567" w:hanging="567"/>
      </w:pPr>
      <w:rPr>
        <w:rFonts w:hint="default"/>
        <w:b w:val="0"/>
      </w:rPr>
    </w:lvl>
    <w:lvl w:ilvl="2">
      <w:start w:val="1"/>
      <w:numFmt w:val="decimal"/>
      <w:lvlText w:val="%2.%3."/>
      <w:lvlJc w:val="left"/>
      <w:pPr>
        <w:ind w:left="1134" w:hanging="567"/>
      </w:pPr>
      <w:rPr>
        <w:rFonts w:ascii="Arial" w:hAnsi="Arial" w:hint="default"/>
        <w:b w:val="0"/>
        <w:sz w:val="20"/>
      </w:rPr>
    </w:lvl>
    <w:lvl w:ilvl="3">
      <w:start w:val="1"/>
      <w:numFmt w:val="decimal"/>
      <w:pStyle w:val="Txt111"/>
      <w:lvlText w:val="%2.%3.%4."/>
      <w:lvlJc w:val="left"/>
      <w:pPr>
        <w:ind w:left="1985" w:hanging="851"/>
      </w:pPr>
      <w:rPr>
        <w:rFonts w:hint="default"/>
        <w:b w:val="0"/>
      </w:rPr>
    </w:lvl>
    <w:lvl w:ilvl="4">
      <w:start w:val="1"/>
      <w:numFmt w:val="upperLetter"/>
      <w:lvlText w:val="%5."/>
      <w:lvlJc w:val="left"/>
      <w:pPr>
        <w:ind w:left="2268" w:hanging="283"/>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68402F"/>
    <w:multiLevelType w:val="multilevel"/>
    <w:tmpl w:val="99F61034"/>
    <w:lvl w:ilvl="0">
      <w:start w:val="1"/>
      <w:numFmt w:val="decimal"/>
      <w:pStyle w:val="Popisek-tabulka"/>
      <w:suff w:val="space"/>
      <w:lvlText w:val="Tabulka %1:"/>
      <w:lvlJc w:val="left"/>
      <w:pPr>
        <w:ind w:left="0" w:firstLine="0"/>
      </w:pPr>
      <w:rPr>
        <w:b/>
        <w:i w:val="0"/>
      </w:rPr>
    </w:lvl>
    <w:lvl w:ilvl="1">
      <w:start w:val="1"/>
      <w:numFmt w:val="bullet"/>
      <w:lvlText w:val="o"/>
      <w:lvlJc w:val="left"/>
      <w:pPr>
        <w:tabs>
          <w:tab w:val="num" w:pos="850"/>
        </w:tabs>
        <w:ind w:left="850" w:hanging="283"/>
      </w:pPr>
      <w:rPr>
        <w:rFonts w:ascii="Courier New" w:hAnsi="Courier New" w:cs="Times New Roman"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B36AFA"/>
    <w:multiLevelType w:val="hybridMultilevel"/>
    <w:tmpl w:val="A1F0E73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CA773AC"/>
    <w:multiLevelType w:val="hybridMultilevel"/>
    <w:tmpl w:val="35A0C458"/>
    <w:lvl w:ilvl="0" w:tplc="F6825F6E">
      <w:start w:val="1"/>
      <w:numFmt w:val="lowerLetter"/>
      <w:lvlText w:val="%1)"/>
      <w:lvlJc w:val="left"/>
      <w:pPr>
        <w:ind w:left="1664" w:hanging="360"/>
      </w:pPr>
      <w:rPr>
        <w:rFonts w:hint="default"/>
        <w:b w:val="0"/>
        <w:bCs w:val="0"/>
      </w:rPr>
    </w:lvl>
    <w:lvl w:ilvl="1" w:tplc="04050019" w:tentative="1">
      <w:start w:val="1"/>
      <w:numFmt w:val="lowerLetter"/>
      <w:lvlText w:val="%2."/>
      <w:lvlJc w:val="left"/>
      <w:pPr>
        <w:ind w:left="2384" w:hanging="360"/>
      </w:pPr>
    </w:lvl>
    <w:lvl w:ilvl="2" w:tplc="0405001B" w:tentative="1">
      <w:start w:val="1"/>
      <w:numFmt w:val="lowerRoman"/>
      <w:lvlText w:val="%3."/>
      <w:lvlJc w:val="right"/>
      <w:pPr>
        <w:ind w:left="3104" w:hanging="180"/>
      </w:pPr>
    </w:lvl>
    <w:lvl w:ilvl="3" w:tplc="0405000F" w:tentative="1">
      <w:start w:val="1"/>
      <w:numFmt w:val="decimal"/>
      <w:lvlText w:val="%4."/>
      <w:lvlJc w:val="left"/>
      <w:pPr>
        <w:ind w:left="3824" w:hanging="360"/>
      </w:pPr>
    </w:lvl>
    <w:lvl w:ilvl="4" w:tplc="04050019" w:tentative="1">
      <w:start w:val="1"/>
      <w:numFmt w:val="lowerLetter"/>
      <w:lvlText w:val="%5."/>
      <w:lvlJc w:val="left"/>
      <w:pPr>
        <w:ind w:left="4544" w:hanging="360"/>
      </w:pPr>
    </w:lvl>
    <w:lvl w:ilvl="5" w:tplc="0405001B" w:tentative="1">
      <w:start w:val="1"/>
      <w:numFmt w:val="lowerRoman"/>
      <w:lvlText w:val="%6."/>
      <w:lvlJc w:val="right"/>
      <w:pPr>
        <w:ind w:left="5264" w:hanging="180"/>
      </w:pPr>
    </w:lvl>
    <w:lvl w:ilvl="6" w:tplc="0405000F" w:tentative="1">
      <w:start w:val="1"/>
      <w:numFmt w:val="decimal"/>
      <w:lvlText w:val="%7."/>
      <w:lvlJc w:val="left"/>
      <w:pPr>
        <w:ind w:left="5984" w:hanging="360"/>
      </w:pPr>
    </w:lvl>
    <w:lvl w:ilvl="7" w:tplc="04050019" w:tentative="1">
      <w:start w:val="1"/>
      <w:numFmt w:val="lowerLetter"/>
      <w:lvlText w:val="%8."/>
      <w:lvlJc w:val="left"/>
      <w:pPr>
        <w:ind w:left="6704" w:hanging="360"/>
      </w:pPr>
    </w:lvl>
    <w:lvl w:ilvl="8" w:tplc="0405001B" w:tentative="1">
      <w:start w:val="1"/>
      <w:numFmt w:val="lowerRoman"/>
      <w:lvlText w:val="%9."/>
      <w:lvlJc w:val="right"/>
      <w:pPr>
        <w:ind w:left="7424" w:hanging="180"/>
      </w:pPr>
    </w:lvl>
  </w:abstractNum>
  <w:abstractNum w:abstractNumId="14" w15:restartNumberingAfterBreak="0">
    <w:nsid w:val="1E1C4257"/>
    <w:multiLevelType w:val="hybridMultilevel"/>
    <w:tmpl w:val="EA00820A"/>
    <w:lvl w:ilvl="0" w:tplc="2E70C87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223B7061"/>
    <w:multiLevelType w:val="hybridMultilevel"/>
    <w:tmpl w:val="739496F6"/>
    <w:lvl w:ilvl="0" w:tplc="E340C312">
      <w:start w:val="1"/>
      <w:numFmt w:val="bullet"/>
      <w:pStyle w:val="COdrkysamotn"/>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49101AC"/>
    <w:multiLevelType w:val="hybridMultilevel"/>
    <w:tmpl w:val="62E2E8F6"/>
    <w:lvl w:ilvl="0" w:tplc="AF26EEB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06270F"/>
    <w:multiLevelType w:val="hybridMultilevel"/>
    <w:tmpl w:val="A7BC4624"/>
    <w:lvl w:ilvl="0" w:tplc="0B3EAC9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2A460206"/>
    <w:multiLevelType w:val="multilevel"/>
    <w:tmpl w:val="E0D030C4"/>
    <w:lvl w:ilvl="0">
      <w:start w:val="1"/>
      <w:numFmt w:val="decimal"/>
      <w:pStyle w:val="Nadpis1"/>
      <w:lvlText w:val="%1."/>
      <w:lvlJc w:val="left"/>
      <w:pPr>
        <w:ind w:left="1900" w:hanging="34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67" w:hanging="567"/>
      </w:pPr>
      <w:rPr>
        <w:rFonts w:hint="default"/>
      </w:rPr>
    </w:lvl>
    <w:lvl w:ilvl="2">
      <w:start w:val="1"/>
      <w:numFmt w:val="decimal"/>
      <w:lvlText w:val="%1.%2.%3"/>
      <w:lvlJc w:val="left"/>
      <w:pPr>
        <w:ind w:left="1304" w:hanging="737"/>
      </w:pPr>
      <w:rPr>
        <w:rFonts w:hint="default"/>
        <w:b w:val="0"/>
        <w:bCs w:val="0"/>
        <w:color w:val="auto"/>
      </w:rPr>
    </w:lvl>
    <w:lvl w:ilvl="3">
      <w:start w:val="1"/>
      <w:numFmt w:val="none"/>
      <w:lvlText w:val="a)"/>
      <w:lvlJc w:val="left"/>
      <w:pPr>
        <w:ind w:left="1814" w:hanging="510"/>
      </w:pPr>
      <w:rPr>
        <w:rFonts w:ascii="Arial" w:hAnsi="Arial" w:hint="default"/>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1" w15:restartNumberingAfterBreak="0">
    <w:nsid w:val="3A9F1665"/>
    <w:multiLevelType w:val="hybridMultilevel"/>
    <w:tmpl w:val="BA8C2AEA"/>
    <w:lvl w:ilvl="0" w:tplc="04050017">
      <w:start w:val="1"/>
      <w:numFmt w:val="lowerLetter"/>
      <w:lvlText w:val="%1)"/>
      <w:lvlJc w:val="left"/>
      <w:pPr>
        <w:ind w:left="1287" w:hanging="360"/>
      </w:pPr>
      <w:rPr>
        <w:rFonts w:hint="default"/>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40287640"/>
    <w:multiLevelType w:val="multilevel"/>
    <w:tmpl w:val="40FEE332"/>
    <w:lvl w:ilvl="0">
      <w:start w:val="9"/>
      <w:numFmt w:val="decimal"/>
      <w:lvlText w:val="%1"/>
      <w:lvlJc w:val="left"/>
      <w:pPr>
        <w:ind w:left="360" w:hanging="360"/>
      </w:pPr>
      <w:rPr>
        <w:rFonts w:hint="default"/>
      </w:rPr>
    </w:lvl>
    <w:lvl w:ilvl="1">
      <w:start w:val="1"/>
      <w:numFmt w:val="decimal"/>
      <w:pStyle w:val="Styl2"/>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1797CE3"/>
    <w:multiLevelType w:val="multilevel"/>
    <w:tmpl w:val="3F24D4B0"/>
    <w:styleLink w:val="Aktulnseznam1"/>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4"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5"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6624EA2"/>
    <w:multiLevelType w:val="hybridMultilevel"/>
    <w:tmpl w:val="235E3E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A8680F"/>
    <w:multiLevelType w:val="hybridMultilevel"/>
    <w:tmpl w:val="5942B2F4"/>
    <w:lvl w:ilvl="0" w:tplc="0409000F">
      <w:start w:val="1"/>
      <w:numFmt w:val="bullet"/>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9" w15:restartNumberingAfterBreak="0">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31" w15:restartNumberingAfterBreak="0">
    <w:nsid w:val="61BF151F"/>
    <w:multiLevelType w:val="hybridMultilevel"/>
    <w:tmpl w:val="FD5AEF6E"/>
    <w:lvl w:ilvl="0" w:tplc="4DB0E56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15:restartNumberingAfterBreak="0">
    <w:nsid w:val="6DCB58B0"/>
    <w:multiLevelType w:val="hybridMultilevel"/>
    <w:tmpl w:val="A2B0A272"/>
    <w:lvl w:ilvl="0" w:tplc="56FEA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0D45766"/>
    <w:multiLevelType w:val="hybridMultilevel"/>
    <w:tmpl w:val="4B74FBA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6"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7" w15:restartNumberingAfterBreak="0">
    <w:nsid w:val="781F0B32"/>
    <w:multiLevelType w:val="multilevel"/>
    <w:tmpl w:val="3C6427E8"/>
    <w:lvl w:ilvl="0">
      <w:start w:val="1"/>
      <w:numFmt w:val="decimal"/>
      <w:pStyle w:val="Nadpis20"/>
      <w:lvlText w:val="%1."/>
      <w:lvlJc w:val="left"/>
      <w:pPr>
        <w:ind w:left="360" w:hanging="360"/>
      </w:pPr>
      <w:rPr>
        <w:rFonts w:hint="default"/>
      </w:rPr>
    </w:lvl>
    <w:lvl w:ilvl="1">
      <w:start w:val="1"/>
      <w:numFmt w:val="none"/>
      <w:pStyle w:val="Nadpis3"/>
      <w:lvlText w:val="2.2."/>
      <w:lvlJc w:val="left"/>
      <w:pPr>
        <w:ind w:left="792" w:hanging="432"/>
      </w:pPr>
      <w:rPr>
        <w:rFonts w:ascii="Arial" w:hAnsi="Arial" w:hint="default"/>
        <w:b/>
        <w:color w:val="000000"/>
        <w:sz w:val="20"/>
        <w:szCs w:val="20"/>
      </w:rPr>
    </w:lvl>
    <w:lvl w:ilvl="2">
      <w:start w:val="1"/>
      <w:numFmt w:val="decimal"/>
      <w:pStyle w:val="Nadpis40"/>
      <w:lvlText w:val="%1.%2.%3."/>
      <w:lvlJc w:val="left"/>
      <w:pPr>
        <w:ind w:left="1224" w:hanging="504"/>
      </w:pPr>
      <w:rPr>
        <w:rFonts w:hint="default"/>
        <w:b/>
        <w:i w:val="0"/>
        <w:color w:val="auto"/>
        <w:sz w:val="20"/>
        <w:szCs w:val="20"/>
      </w:rPr>
    </w:lvl>
    <w:lvl w:ilvl="3">
      <w:start w:val="1"/>
      <w:numFmt w:val="decimal"/>
      <w:lvlText w:val="%1.%2.%3.%4."/>
      <w:lvlJc w:val="left"/>
      <w:pPr>
        <w:ind w:left="1728" w:hanging="648"/>
      </w:pPr>
      <w:rPr>
        <w:rFonts w:hint="default"/>
        <w:b/>
        <w:color w:val="4F81BD"/>
        <w:sz w:val="26"/>
      </w:rPr>
    </w:lvl>
    <w:lvl w:ilvl="4">
      <w:start w:val="1"/>
      <w:numFmt w:val="decimal"/>
      <w:lvlText w:val="%1.%2.%3.%4.%5."/>
      <w:lvlJc w:val="left"/>
      <w:pPr>
        <w:ind w:left="2232" w:hanging="792"/>
      </w:pPr>
      <w:rPr>
        <w:rFonts w:hint="default"/>
        <w:b/>
        <w:color w:val="4F81BD"/>
        <w:sz w:val="26"/>
      </w:rPr>
    </w:lvl>
    <w:lvl w:ilvl="5">
      <w:start w:val="1"/>
      <w:numFmt w:val="decimal"/>
      <w:lvlText w:val="%1.%2.%3.%4.%5.%6."/>
      <w:lvlJc w:val="left"/>
      <w:pPr>
        <w:ind w:left="2736" w:hanging="936"/>
      </w:pPr>
      <w:rPr>
        <w:rFonts w:hint="default"/>
        <w:b/>
        <w:color w:val="4F81BD"/>
        <w:sz w:val="26"/>
      </w:rPr>
    </w:lvl>
    <w:lvl w:ilvl="6">
      <w:start w:val="1"/>
      <w:numFmt w:val="decimal"/>
      <w:lvlText w:val="%1.%2.%3.%4.%5.%6.%7."/>
      <w:lvlJc w:val="left"/>
      <w:pPr>
        <w:ind w:left="3240" w:hanging="1080"/>
      </w:pPr>
      <w:rPr>
        <w:rFonts w:hint="default"/>
        <w:b/>
        <w:color w:val="4F81BD"/>
        <w:sz w:val="26"/>
      </w:rPr>
    </w:lvl>
    <w:lvl w:ilvl="7">
      <w:start w:val="1"/>
      <w:numFmt w:val="decimal"/>
      <w:lvlText w:val="%1.%2.%3.%4.%5.%6.%7.%8."/>
      <w:lvlJc w:val="left"/>
      <w:pPr>
        <w:ind w:left="3744" w:hanging="1224"/>
      </w:pPr>
      <w:rPr>
        <w:rFonts w:hint="default"/>
        <w:b/>
        <w:color w:val="4F81BD"/>
        <w:sz w:val="26"/>
      </w:rPr>
    </w:lvl>
    <w:lvl w:ilvl="8">
      <w:start w:val="1"/>
      <w:numFmt w:val="decimal"/>
      <w:lvlText w:val="%1.%2.%3.%4.%5.%6.%7.%8.%9."/>
      <w:lvlJc w:val="left"/>
      <w:pPr>
        <w:ind w:left="4320" w:hanging="1440"/>
      </w:pPr>
      <w:rPr>
        <w:rFonts w:hint="default"/>
        <w:b/>
        <w:color w:val="4F81BD"/>
        <w:sz w:val="26"/>
      </w:rPr>
    </w:lvl>
  </w:abstractNum>
  <w:abstractNum w:abstractNumId="38"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9"/>
  </w:num>
  <w:num w:numId="2">
    <w:abstractNumId w:val="3"/>
  </w:num>
  <w:num w:numId="3">
    <w:abstractNumId w:val="18"/>
  </w:num>
  <w:num w:numId="4">
    <w:abstractNumId w:val="1"/>
  </w:num>
  <w:num w:numId="5">
    <w:abstractNumId w:val="29"/>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8"/>
  </w:num>
  <w:num w:numId="11">
    <w:abstractNumId w:val="4"/>
  </w:num>
  <w:num w:numId="12">
    <w:abstractNumId w:val="36"/>
  </w:num>
  <w:num w:numId="13">
    <w:abstractNumId w:val="24"/>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38"/>
  </w:num>
  <w:num w:numId="16">
    <w:abstractNumId w:val="11"/>
  </w:num>
  <w:num w:numId="17">
    <w:abstractNumId w:val="25"/>
  </w:num>
  <w:num w:numId="18">
    <w:abstractNumId w:val="33"/>
  </w:num>
  <w:num w:numId="19">
    <w:abstractNumId w:val="23"/>
  </w:num>
  <w:num w:numId="20">
    <w:abstractNumId w:val="22"/>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0"/>
  </w:num>
  <w:num w:numId="25">
    <w:abstractNumId w:val="5"/>
  </w:num>
  <w:num w:numId="26">
    <w:abstractNumId w:val="15"/>
  </w:num>
  <w:num w:numId="27">
    <w:abstractNumId w:val="16"/>
  </w:num>
  <w:num w:numId="28">
    <w:abstractNumId w:val="21"/>
  </w:num>
  <w:num w:numId="29">
    <w:abstractNumId w:val="13"/>
  </w:num>
  <w:num w:numId="30">
    <w:abstractNumId w:val="35"/>
  </w:num>
  <w:num w:numId="31">
    <w:abstractNumId w:val="17"/>
  </w:num>
  <w:num w:numId="32">
    <w:abstractNumId w:val="31"/>
  </w:num>
  <w:num w:numId="33">
    <w:abstractNumId w:val="27"/>
  </w:num>
  <w:num w:numId="34">
    <w:abstractNumId w:val="12"/>
  </w:num>
  <w:num w:numId="35">
    <w:abstractNumId w:val="0"/>
  </w:num>
  <w:num w:numId="36">
    <w:abstractNumId w:val="18"/>
  </w:num>
  <w:num w:numId="37">
    <w:abstractNumId w:val="34"/>
  </w:num>
  <w:num w:numId="38">
    <w:abstractNumId w:val="7"/>
  </w:num>
  <w:num w:numId="39">
    <w:abstractNumId w:val="14"/>
  </w:num>
  <w:num w:numId="40">
    <w:abstractNumId w:val="5"/>
    <w:lvlOverride w:ilvl="0">
      <w:startOverride w:val="1"/>
    </w:lvlOverride>
  </w:num>
  <w:num w:numId="41">
    <w:abstractNumId w:val="26"/>
  </w:num>
  <w:num w:numId="42">
    <w:abstractNumId w:val="5"/>
    <w:lvlOverride w:ilvl="0">
      <w:startOverride w:val="1"/>
    </w:lvlOverride>
  </w:num>
  <w:num w:numId="43">
    <w:abstractNumId w:val="5"/>
    <w:lvlOverride w:ilvl="0">
      <w:startOverride w:val="1"/>
    </w:lvlOverride>
  </w:num>
  <w:num w:numId="44">
    <w:abstractNumId w:val="5"/>
  </w:num>
  <w:num w:numId="45">
    <w:abstractNumId w:val="5"/>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9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4D"/>
    <w:rsid w:val="000370C4"/>
    <w:rsid w:val="00050255"/>
    <w:rsid w:val="0005217D"/>
    <w:rsid w:val="00060FB8"/>
    <w:rsid w:val="000627FC"/>
    <w:rsid w:val="000650C5"/>
    <w:rsid w:val="000820D4"/>
    <w:rsid w:val="00085713"/>
    <w:rsid w:val="00092124"/>
    <w:rsid w:val="000A1409"/>
    <w:rsid w:val="000A3615"/>
    <w:rsid w:val="000A470B"/>
    <w:rsid w:val="000A5C33"/>
    <w:rsid w:val="000A6755"/>
    <w:rsid w:val="000A7FC9"/>
    <w:rsid w:val="000C079F"/>
    <w:rsid w:val="000C29B3"/>
    <w:rsid w:val="000C2D07"/>
    <w:rsid w:val="000C4825"/>
    <w:rsid w:val="000D055E"/>
    <w:rsid w:val="000E5E5B"/>
    <w:rsid w:val="000F04A1"/>
    <w:rsid w:val="000F0779"/>
    <w:rsid w:val="000F2D4E"/>
    <w:rsid w:val="000F4AFC"/>
    <w:rsid w:val="000F6D82"/>
    <w:rsid w:val="000F76F7"/>
    <w:rsid w:val="000F7DE1"/>
    <w:rsid w:val="00103E09"/>
    <w:rsid w:val="001052DB"/>
    <w:rsid w:val="00121587"/>
    <w:rsid w:val="00126FAE"/>
    <w:rsid w:val="00132FDD"/>
    <w:rsid w:val="00137D5E"/>
    <w:rsid w:val="00140034"/>
    <w:rsid w:val="00142F8E"/>
    <w:rsid w:val="00143CF7"/>
    <w:rsid w:val="00153695"/>
    <w:rsid w:val="0015605F"/>
    <w:rsid w:val="001660EE"/>
    <w:rsid w:val="001715F3"/>
    <w:rsid w:val="001770BD"/>
    <w:rsid w:val="001777AD"/>
    <w:rsid w:val="00180F7E"/>
    <w:rsid w:val="00190D4A"/>
    <w:rsid w:val="00191760"/>
    <w:rsid w:val="0019203A"/>
    <w:rsid w:val="00194DC4"/>
    <w:rsid w:val="001A2D6C"/>
    <w:rsid w:val="001A2EF0"/>
    <w:rsid w:val="001A38D4"/>
    <w:rsid w:val="001A7D47"/>
    <w:rsid w:val="001B287E"/>
    <w:rsid w:val="001B5AD5"/>
    <w:rsid w:val="001B5B87"/>
    <w:rsid w:val="001C262A"/>
    <w:rsid w:val="001C54B3"/>
    <w:rsid w:val="001E0B83"/>
    <w:rsid w:val="001E399F"/>
    <w:rsid w:val="001E3C8C"/>
    <w:rsid w:val="001E49BD"/>
    <w:rsid w:val="001E6E2C"/>
    <w:rsid w:val="001F6A09"/>
    <w:rsid w:val="0020066C"/>
    <w:rsid w:val="00203F53"/>
    <w:rsid w:val="00210374"/>
    <w:rsid w:val="00215E84"/>
    <w:rsid w:val="00216673"/>
    <w:rsid w:val="00217365"/>
    <w:rsid w:val="00222CB7"/>
    <w:rsid w:val="002302D9"/>
    <w:rsid w:val="00230D4B"/>
    <w:rsid w:val="002316A3"/>
    <w:rsid w:val="00235C5B"/>
    <w:rsid w:val="00235C98"/>
    <w:rsid w:val="00240083"/>
    <w:rsid w:val="00240234"/>
    <w:rsid w:val="00240292"/>
    <w:rsid w:val="002417E0"/>
    <w:rsid w:val="00245F98"/>
    <w:rsid w:val="00252F81"/>
    <w:rsid w:val="00253598"/>
    <w:rsid w:val="00260F65"/>
    <w:rsid w:val="00261167"/>
    <w:rsid w:val="0026142D"/>
    <w:rsid w:val="00263FF2"/>
    <w:rsid w:val="00267FF3"/>
    <w:rsid w:val="00272CBC"/>
    <w:rsid w:val="0027579E"/>
    <w:rsid w:val="00280BC4"/>
    <w:rsid w:val="00295001"/>
    <w:rsid w:val="00296F3F"/>
    <w:rsid w:val="002A0AEA"/>
    <w:rsid w:val="002A73B5"/>
    <w:rsid w:val="002B2B34"/>
    <w:rsid w:val="002B6E4F"/>
    <w:rsid w:val="002C3EDC"/>
    <w:rsid w:val="002C6DD2"/>
    <w:rsid w:val="002D5C47"/>
    <w:rsid w:val="002D608F"/>
    <w:rsid w:val="002D6393"/>
    <w:rsid w:val="002E0462"/>
    <w:rsid w:val="002E0BD9"/>
    <w:rsid w:val="002E1B8A"/>
    <w:rsid w:val="002E4B88"/>
    <w:rsid w:val="002E624E"/>
    <w:rsid w:val="002E6959"/>
    <w:rsid w:val="002F2060"/>
    <w:rsid w:val="002F4E55"/>
    <w:rsid w:val="002F6A48"/>
    <w:rsid w:val="002F7125"/>
    <w:rsid w:val="002F77F1"/>
    <w:rsid w:val="00302C28"/>
    <w:rsid w:val="00305ACD"/>
    <w:rsid w:val="00316913"/>
    <w:rsid w:val="003174F1"/>
    <w:rsid w:val="00326CB4"/>
    <w:rsid w:val="003403C9"/>
    <w:rsid w:val="00340B26"/>
    <w:rsid w:val="003530DB"/>
    <w:rsid w:val="00354EB0"/>
    <w:rsid w:val="00360124"/>
    <w:rsid w:val="003622EE"/>
    <w:rsid w:val="0036453F"/>
    <w:rsid w:val="00364B6B"/>
    <w:rsid w:val="003654C0"/>
    <w:rsid w:val="00370C79"/>
    <w:rsid w:val="00371588"/>
    <w:rsid w:val="003769DE"/>
    <w:rsid w:val="00381167"/>
    <w:rsid w:val="00383D17"/>
    <w:rsid w:val="003957FA"/>
    <w:rsid w:val="003A3B4C"/>
    <w:rsid w:val="003A60C3"/>
    <w:rsid w:val="003B15D8"/>
    <w:rsid w:val="003B65A6"/>
    <w:rsid w:val="003E18AF"/>
    <w:rsid w:val="003E61F8"/>
    <w:rsid w:val="003F0026"/>
    <w:rsid w:val="003F53C5"/>
    <w:rsid w:val="003F7D8A"/>
    <w:rsid w:val="0040038A"/>
    <w:rsid w:val="00405ADA"/>
    <w:rsid w:val="00406E7A"/>
    <w:rsid w:val="00415D8C"/>
    <w:rsid w:val="00416389"/>
    <w:rsid w:val="004171F3"/>
    <w:rsid w:val="004347E5"/>
    <w:rsid w:val="00437910"/>
    <w:rsid w:val="004473E1"/>
    <w:rsid w:val="00451AC2"/>
    <w:rsid w:val="004539CA"/>
    <w:rsid w:val="0045603D"/>
    <w:rsid w:val="00456C90"/>
    <w:rsid w:val="0046407E"/>
    <w:rsid w:val="004844A6"/>
    <w:rsid w:val="004924DC"/>
    <w:rsid w:val="004933A4"/>
    <w:rsid w:val="0049384F"/>
    <w:rsid w:val="0049736E"/>
    <w:rsid w:val="00497607"/>
    <w:rsid w:val="004A3698"/>
    <w:rsid w:val="004A43E3"/>
    <w:rsid w:val="004A6658"/>
    <w:rsid w:val="004C792B"/>
    <w:rsid w:val="004D1E28"/>
    <w:rsid w:val="004D488C"/>
    <w:rsid w:val="004D4AFA"/>
    <w:rsid w:val="004E240B"/>
    <w:rsid w:val="004E66C4"/>
    <w:rsid w:val="004F2B23"/>
    <w:rsid w:val="004F2E41"/>
    <w:rsid w:val="004F2EF1"/>
    <w:rsid w:val="004F5079"/>
    <w:rsid w:val="004F6458"/>
    <w:rsid w:val="004F6B4D"/>
    <w:rsid w:val="004F71D0"/>
    <w:rsid w:val="005065E8"/>
    <w:rsid w:val="00510FEA"/>
    <w:rsid w:val="00511AB6"/>
    <w:rsid w:val="00512BF9"/>
    <w:rsid w:val="0051562E"/>
    <w:rsid w:val="0052223A"/>
    <w:rsid w:val="00524395"/>
    <w:rsid w:val="00541109"/>
    <w:rsid w:val="00547F5B"/>
    <w:rsid w:val="00554273"/>
    <w:rsid w:val="0055477A"/>
    <w:rsid w:val="00557D27"/>
    <w:rsid w:val="00557DE2"/>
    <w:rsid w:val="00562D46"/>
    <w:rsid w:val="00570B9A"/>
    <w:rsid w:val="0057346B"/>
    <w:rsid w:val="00576375"/>
    <w:rsid w:val="00576F02"/>
    <w:rsid w:val="005957CF"/>
    <w:rsid w:val="00595860"/>
    <w:rsid w:val="005A1A83"/>
    <w:rsid w:val="005A2B0C"/>
    <w:rsid w:val="005B1DEC"/>
    <w:rsid w:val="005D0DA1"/>
    <w:rsid w:val="005D5B04"/>
    <w:rsid w:val="005E7D3B"/>
    <w:rsid w:val="005F2507"/>
    <w:rsid w:val="005F287A"/>
    <w:rsid w:val="006033BE"/>
    <w:rsid w:val="00607A3A"/>
    <w:rsid w:val="006116C8"/>
    <w:rsid w:val="00613D7A"/>
    <w:rsid w:val="00625A65"/>
    <w:rsid w:val="00625A6F"/>
    <w:rsid w:val="00640538"/>
    <w:rsid w:val="00640AD7"/>
    <w:rsid w:val="0064630B"/>
    <w:rsid w:val="00654047"/>
    <w:rsid w:val="00662220"/>
    <w:rsid w:val="00664560"/>
    <w:rsid w:val="00674508"/>
    <w:rsid w:val="00676BE5"/>
    <w:rsid w:val="0068046D"/>
    <w:rsid w:val="0068545C"/>
    <w:rsid w:val="00690B42"/>
    <w:rsid w:val="0069197E"/>
    <w:rsid w:val="00691DF5"/>
    <w:rsid w:val="006B085B"/>
    <w:rsid w:val="006C1BD4"/>
    <w:rsid w:val="006C26A2"/>
    <w:rsid w:val="006D4615"/>
    <w:rsid w:val="006D61E5"/>
    <w:rsid w:val="006E5173"/>
    <w:rsid w:val="006E62CE"/>
    <w:rsid w:val="006F2581"/>
    <w:rsid w:val="006F369C"/>
    <w:rsid w:val="006F3993"/>
    <w:rsid w:val="006F562B"/>
    <w:rsid w:val="006F7FD5"/>
    <w:rsid w:val="007055BE"/>
    <w:rsid w:val="00706B5A"/>
    <w:rsid w:val="0071302A"/>
    <w:rsid w:val="007134D6"/>
    <w:rsid w:val="007256EA"/>
    <w:rsid w:val="007270B2"/>
    <w:rsid w:val="007307D7"/>
    <w:rsid w:val="00730A94"/>
    <w:rsid w:val="00732A29"/>
    <w:rsid w:val="00737D1B"/>
    <w:rsid w:val="00737D77"/>
    <w:rsid w:val="007431F1"/>
    <w:rsid w:val="007447E3"/>
    <w:rsid w:val="007501BE"/>
    <w:rsid w:val="00755504"/>
    <w:rsid w:val="00760EA3"/>
    <w:rsid w:val="0076298A"/>
    <w:rsid w:val="00777522"/>
    <w:rsid w:val="007819DC"/>
    <w:rsid w:val="0078376A"/>
    <w:rsid w:val="0078599B"/>
    <w:rsid w:val="007904D3"/>
    <w:rsid w:val="007908C4"/>
    <w:rsid w:val="00790E1A"/>
    <w:rsid w:val="007930BC"/>
    <w:rsid w:val="007A0DB8"/>
    <w:rsid w:val="007A1F86"/>
    <w:rsid w:val="007A2E5B"/>
    <w:rsid w:val="007A6DB1"/>
    <w:rsid w:val="007B3B85"/>
    <w:rsid w:val="007C6824"/>
    <w:rsid w:val="007C69B9"/>
    <w:rsid w:val="007C74C0"/>
    <w:rsid w:val="007D24A5"/>
    <w:rsid w:val="007E1355"/>
    <w:rsid w:val="007E4903"/>
    <w:rsid w:val="007F0B8E"/>
    <w:rsid w:val="007F54DA"/>
    <w:rsid w:val="00810D85"/>
    <w:rsid w:val="0081590F"/>
    <w:rsid w:val="0082134A"/>
    <w:rsid w:val="00823EA7"/>
    <w:rsid w:val="008307CB"/>
    <w:rsid w:val="00833C81"/>
    <w:rsid w:val="008424A2"/>
    <w:rsid w:val="0085476E"/>
    <w:rsid w:val="00854A47"/>
    <w:rsid w:val="00861DA1"/>
    <w:rsid w:val="00861EA1"/>
    <w:rsid w:val="00862B23"/>
    <w:rsid w:val="00865C61"/>
    <w:rsid w:val="0087175D"/>
    <w:rsid w:val="008727D1"/>
    <w:rsid w:val="008738BB"/>
    <w:rsid w:val="0087395C"/>
    <w:rsid w:val="00873987"/>
    <w:rsid w:val="00874F36"/>
    <w:rsid w:val="00877F6D"/>
    <w:rsid w:val="0088079F"/>
    <w:rsid w:val="00884869"/>
    <w:rsid w:val="0088502C"/>
    <w:rsid w:val="008869BB"/>
    <w:rsid w:val="0088730C"/>
    <w:rsid w:val="00891566"/>
    <w:rsid w:val="00896517"/>
    <w:rsid w:val="008B02B4"/>
    <w:rsid w:val="008B2519"/>
    <w:rsid w:val="008B4150"/>
    <w:rsid w:val="008C6BA9"/>
    <w:rsid w:val="00901C0A"/>
    <w:rsid w:val="00904068"/>
    <w:rsid w:val="00905EFE"/>
    <w:rsid w:val="0091252D"/>
    <w:rsid w:val="00913A19"/>
    <w:rsid w:val="00914E2F"/>
    <w:rsid w:val="00916AA8"/>
    <w:rsid w:val="00924D1A"/>
    <w:rsid w:val="00930E87"/>
    <w:rsid w:val="00941398"/>
    <w:rsid w:val="00942C3E"/>
    <w:rsid w:val="00944811"/>
    <w:rsid w:val="00945B4D"/>
    <w:rsid w:val="00947F4E"/>
    <w:rsid w:val="009662D6"/>
    <w:rsid w:val="00966D77"/>
    <w:rsid w:val="009720D5"/>
    <w:rsid w:val="009910E9"/>
    <w:rsid w:val="009A0924"/>
    <w:rsid w:val="009A7951"/>
    <w:rsid w:val="009B3E2A"/>
    <w:rsid w:val="009B433C"/>
    <w:rsid w:val="009B4B1E"/>
    <w:rsid w:val="009C0A4B"/>
    <w:rsid w:val="009C32C9"/>
    <w:rsid w:val="009C6F25"/>
    <w:rsid w:val="009D18F8"/>
    <w:rsid w:val="009D200F"/>
    <w:rsid w:val="009D2CF8"/>
    <w:rsid w:val="009D7B4C"/>
    <w:rsid w:val="009F1925"/>
    <w:rsid w:val="00A00BCC"/>
    <w:rsid w:val="00A01F8B"/>
    <w:rsid w:val="00A05FCD"/>
    <w:rsid w:val="00A065B4"/>
    <w:rsid w:val="00A0669F"/>
    <w:rsid w:val="00A12302"/>
    <w:rsid w:val="00A139E9"/>
    <w:rsid w:val="00A15C47"/>
    <w:rsid w:val="00A16D3D"/>
    <w:rsid w:val="00A23086"/>
    <w:rsid w:val="00A23589"/>
    <w:rsid w:val="00A254AC"/>
    <w:rsid w:val="00A26127"/>
    <w:rsid w:val="00A41ACA"/>
    <w:rsid w:val="00A5532F"/>
    <w:rsid w:val="00A615E0"/>
    <w:rsid w:val="00A66B51"/>
    <w:rsid w:val="00A72643"/>
    <w:rsid w:val="00A7495F"/>
    <w:rsid w:val="00A80B9B"/>
    <w:rsid w:val="00A9089F"/>
    <w:rsid w:val="00A93FED"/>
    <w:rsid w:val="00A94ADA"/>
    <w:rsid w:val="00AA0530"/>
    <w:rsid w:val="00AA1BC3"/>
    <w:rsid w:val="00AA5CF2"/>
    <w:rsid w:val="00AA5E74"/>
    <w:rsid w:val="00AA706E"/>
    <w:rsid w:val="00AA7F88"/>
    <w:rsid w:val="00AB0ED5"/>
    <w:rsid w:val="00AB3C16"/>
    <w:rsid w:val="00AB525D"/>
    <w:rsid w:val="00AB5E2C"/>
    <w:rsid w:val="00AB7E68"/>
    <w:rsid w:val="00AC017F"/>
    <w:rsid w:val="00AC050E"/>
    <w:rsid w:val="00AC1372"/>
    <w:rsid w:val="00AC388B"/>
    <w:rsid w:val="00AC47F6"/>
    <w:rsid w:val="00AC4DDE"/>
    <w:rsid w:val="00AC5B08"/>
    <w:rsid w:val="00AD3844"/>
    <w:rsid w:val="00AD624F"/>
    <w:rsid w:val="00AE0D54"/>
    <w:rsid w:val="00AE1E4B"/>
    <w:rsid w:val="00AE510C"/>
    <w:rsid w:val="00AE571C"/>
    <w:rsid w:val="00AF2AC2"/>
    <w:rsid w:val="00AF4382"/>
    <w:rsid w:val="00AF76F7"/>
    <w:rsid w:val="00B066B6"/>
    <w:rsid w:val="00B239ED"/>
    <w:rsid w:val="00B23E69"/>
    <w:rsid w:val="00B31A45"/>
    <w:rsid w:val="00B36F66"/>
    <w:rsid w:val="00B40925"/>
    <w:rsid w:val="00B5019A"/>
    <w:rsid w:val="00B50637"/>
    <w:rsid w:val="00B522E9"/>
    <w:rsid w:val="00B55E6E"/>
    <w:rsid w:val="00B75568"/>
    <w:rsid w:val="00B76FB0"/>
    <w:rsid w:val="00B8364A"/>
    <w:rsid w:val="00B962D8"/>
    <w:rsid w:val="00BA02AC"/>
    <w:rsid w:val="00BA46F7"/>
    <w:rsid w:val="00BA74F6"/>
    <w:rsid w:val="00BB3458"/>
    <w:rsid w:val="00BB5837"/>
    <w:rsid w:val="00BB64B9"/>
    <w:rsid w:val="00BC0792"/>
    <w:rsid w:val="00BC35C0"/>
    <w:rsid w:val="00BC4060"/>
    <w:rsid w:val="00BC4C29"/>
    <w:rsid w:val="00BE245D"/>
    <w:rsid w:val="00BE2708"/>
    <w:rsid w:val="00BE2A57"/>
    <w:rsid w:val="00BF1349"/>
    <w:rsid w:val="00BF3AFC"/>
    <w:rsid w:val="00BF5891"/>
    <w:rsid w:val="00C0147C"/>
    <w:rsid w:val="00C02C38"/>
    <w:rsid w:val="00C05191"/>
    <w:rsid w:val="00C074DE"/>
    <w:rsid w:val="00C11124"/>
    <w:rsid w:val="00C16F1D"/>
    <w:rsid w:val="00C23D5C"/>
    <w:rsid w:val="00C24EB7"/>
    <w:rsid w:val="00C27A41"/>
    <w:rsid w:val="00C57E08"/>
    <w:rsid w:val="00C6205A"/>
    <w:rsid w:val="00C64B21"/>
    <w:rsid w:val="00C715DF"/>
    <w:rsid w:val="00C81A4C"/>
    <w:rsid w:val="00C85A63"/>
    <w:rsid w:val="00C878F0"/>
    <w:rsid w:val="00CA2B93"/>
    <w:rsid w:val="00CA4B31"/>
    <w:rsid w:val="00CB0618"/>
    <w:rsid w:val="00CC6313"/>
    <w:rsid w:val="00CD0A58"/>
    <w:rsid w:val="00CD1B35"/>
    <w:rsid w:val="00CD7CEA"/>
    <w:rsid w:val="00CE3AC7"/>
    <w:rsid w:val="00CE69C9"/>
    <w:rsid w:val="00CE7F7D"/>
    <w:rsid w:val="00CF0B39"/>
    <w:rsid w:val="00CF38D4"/>
    <w:rsid w:val="00CF579F"/>
    <w:rsid w:val="00CF75CD"/>
    <w:rsid w:val="00D2030C"/>
    <w:rsid w:val="00D2211E"/>
    <w:rsid w:val="00D22D65"/>
    <w:rsid w:val="00D251F1"/>
    <w:rsid w:val="00D267C7"/>
    <w:rsid w:val="00D33267"/>
    <w:rsid w:val="00D34034"/>
    <w:rsid w:val="00D35D84"/>
    <w:rsid w:val="00D47942"/>
    <w:rsid w:val="00D52183"/>
    <w:rsid w:val="00D5623C"/>
    <w:rsid w:val="00D63739"/>
    <w:rsid w:val="00D66563"/>
    <w:rsid w:val="00D756D7"/>
    <w:rsid w:val="00D76179"/>
    <w:rsid w:val="00D7627C"/>
    <w:rsid w:val="00D77462"/>
    <w:rsid w:val="00D802BF"/>
    <w:rsid w:val="00D91760"/>
    <w:rsid w:val="00D92170"/>
    <w:rsid w:val="00DA5288"/>
    <w:rsid w:val="00DA5B32"/>
    <w:rsid w:val="00DB0887"/>
    <w:rsid w:val="00DB1660"/>
    <w:rsid w:val="00DC0AEF"/>
    <w:rsid w:val="00DC58A1"/>
    <w:rsid w:val="00DC5DCD"/>
    <w:rsid w:val="00DC777B"/>
    <w:rsid w:val="00DD20C4"/>
    <w:rsid w:val="00DD47AB"/>
    <w:rsid w:val="00DE0781"/>
    <w:rsid w:val="00DF150B"/>
    <w:rsid w:val="00E03EBD"/>
    <w:rsid w:val="00E04EB1"/>
    <w:rsid w:val="00E13CFB"/>
    <w:rsid w:val="00E13DA0"/>
    <w:rsid w:val="00E1483A"/>
    <w:rsid w:val="00E16F0D"/>
    <w:rsid w:val="00E20009"/>
    <w:rsid w:val="00E21842"/>
    <w:rsid w:val="00E224F8"/>
    <w:rsid w:val="00E23749"/>
    <w:rsid w:val="00E27D39"/>
    <w:rsid w:val="00E31946"/>
    <w:rsid w:val="00E31F0C"/>
    <w:rsid w:val="00E341C1"/>
    <w:rsid w:val="00E351AA"/>
    <w:rsid w:val="00E35A48"/>
    <w:rsid w:val="00E4004A"/>
    <w:rsid w:val="00E41DF5"/>
    <w:rsid w:val="00E60B5A"/>
    <w:rsid w:val="00E60D9A"/>
    <w:rsid w:val="00E62505"/>
    <w:rsid w:val="00E62554"/>
    <w:rsid w:val="00E649F2"/>
    <w:rsid w:val="00E65694"/>
    <w:rsid w:val="00E65F62"/>
    <w:rsid w:val="00E70C29"/>
    <w:rsid w:val="00E768D3"/>
    <w:rsid w:val="00E80D54"/>
    <w:rsid w:val="00E81D91"/>
    <w:rsid w:val="00E866FF"/>
    <w:rsid w:val="00E94B55"/>
    <w:rsid w:val="00EA0ECC"/>
    <w:rsid w:val="00EA3F09"/>
    <w:rsid w:val="00EB1B33"/>
    <w:rsid w:val="00EB45DF"/>
    <w:rsid w:val="00EB5E4F"/>
    <w:rsid w:val="00EB71A0"/>
    <w:rsid w:val="00ED1394"/>
    <w:rsid w:val="00ED4AEC"/>
    <w:rsid w:val="00EE6CB3"/>
    <w:rsid w:val="00F00ED7"/>
    <w:rsid w:val="00F0694A"/>
    <w:rsid w:val="00F1048C"/>
    <w:rsid w:val="00F17089"/>
    <w:rsid w:val="00F17F86"/>
    <w:rsid w:val="00F21729"/>
    <w:rsid w:val="00F31ABD"/>
    <w:rsid w:val="00F36327"/>
    <w:rsid w:val="00F36A95"/>
    <w:rsid w:val="00F3758C"/>
    <w:rsid w:val="00F57C9C"/>
    <w:rsid w:val="00F62F39"/>
    <w:rsid w:val="00F653C1"/>
    <w:rsid w:val="00F72AC8"/>
    <w:rsid w:val="00F771C6"/>
    <w:rsid w:val="00F8077D"/>
    <w:rsid w:val="00F82378"/>
    <w:rsid w:val="00F829F3"/>
    <w:rsid w:val="00FA1556"/>
    <w:rsid w:val="00FA16EC"/>
    <w:rsid w:val="00FA294D"/>
    <w:rsid w:val="00FA3144"/>
    <w:rsid w:val="00FA77FA"/>
    <w:rsid w:val="00FB025E"/>
    <w:rsid w:val="00FB2149"/>
    <w:rsid w:val="00FB37C5"/>
    <w:rsid w:val="00FB73C2"/>
    <w:rsid w:val="00FC1AE6"/>
    <w:rsid w:val="00FC48BE"/>
    <w:rsid w:val="00FC6AFC"/>
    <w:rsid w:val="00FD4856"/>
    <w:rsid w:val="00FE2CB6"/>
    <w:rsid w:val="00FE34D9"/>
    <w:rsid w:val="00FE3A86"/>
    <w:rsid w:val="00FE40A4"/>
    <w:rsid w:val="00FE5EFF"/>
    <w:rsid w:val="00FF2D42"/>
    <w:rsid w:val="00FF5ECD"/>
    <w:rsid w:val="00FF6E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3C7F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 Normální text"/>
    <w:qFormat/>
    <w:pPr>
      <w:spacing w:before="120" w:after="120" w:line="276" w:lineRule="auto"/>
      <w:jc w:val="both"/>
    </w:pPr>
    <w:rPr>
      <w:rFonts w:ascii="Arial" w:hAnsi="Arial" w:cs="Arial"/>
      <w:sz w:val="20"/>
      <w:szCs w:val="20"/>
    </w:rPr>
  </w:style>
  <w:style w:type="paragraph" w:styleId="Nadpis1">
    <w:name w:val="heading 1"/>
    <w:basedOn w:val="Odstavecseseznamem"/>
    <w:next w:val="Normln"/>
    <w:link w:val="Nadpis1Char"/>
    <w:autoRedefine/>
    <w:qFormat/>
    <w:rsid w:val="00E80D54"/>
    <w:pPr>
      <w:numPr>
        <w:numId w:val="3"/>
      </w:numPr>
      <w:spacing w:before="240" w:after="240"/>
      <w:ind w:left="340"/>
      <w:contextualSpacing w:val="0"/>
      <w:jc w:val="center"/>
      <w:outlineLvl w:val="0"/>
    </w:pPr>
    <w:rPr>
      <w:b/>
    </w:rPr>
  </w:style>
  <w:style w:type="paragraph" w:styleId="Nadpis2">
    <w:name w:val="heading 2"/>
    <w:basedOn w:val="Odstavecseseznamem"/>
    <w:link w:val="Nadpis2Char"/>
    <w:autoRedefine/>
    <w:unhideWhenUsed/>
    <w:qFormat/>
    <w:rsid w:val="000C4825"/>
    <w:pPr>
      <w:numPr>
        <w:ilvl w:val="1"/>
        <w:numId w:val="3"/>
      </w:numPr>
      <w:contextualSpacing w:val="0"/>
      <w:outlineLvl w:val="1"/>
    </w:pPr>
  </w:style>
  <w:style w:type="paragraph" w:styleId="Nadpis30">
    <w:name w:val="heading 3"/>
    <w:basedOn w:val="Odstavecseseznamem"/>
    <w:link w:val="Nadpis3Char"/>
    <w:autoRedefine/>
    <w:unhideWhenUsed/>
    <w:qFormat/>
    <w:rsid w:val="00E13CFB"/>
    <w:pPr>
      <w:ind w:left="1418" w:hanging="567"/>
      <w:contextualSpacing w:val="0"/>
      <w:outlineLvl w:val="2"/>
    </w:pPr>
  </w:style>
  <w:style w:type="paragraph" w:styleId="Nadpis4">
    <w:name w:val="heading 4"/>
    <w:basedOn w:val="Odstavecseseznamem"/>
    <w:link w:val="Nadpis4Char"/>
    <w:autoRedefine/>
    <w:unhideWhenUsed/>
    <w:qFormat/>
    <w:rsid w:val="00140034"/>
    <w:pPr>
      <w:numPr>
        <w:numId w:val="25"/>
      </w:numPr>
      <w:contextualSpacing w:val="0"/>
      <w:outlineLvl w:val="3"/>
    </w:pPr>
  </w:style>
  <w:style w:type="paragraph" w:styleId="Nadpis5">
    <w:name w:val="heading 5"/>
    <w:basedOn w:val="Obsah5"/>
    <w:link w:val="Nadpis5Char"/>
    <w:autoRedefine/>
    <w:unhideWhenUsed/>
    <w:qFormat/>
    <w:pPr>
      <w:spacing w:before="0"/>
      <w:ind w:left="1843" w:hanging="223"/>
      <w:contextualSpacing/>
      <w:outlineLvl w:val="4"/>
    </w:pPr>
  </w:style>
  <w:style w:type="paragraph" w:styleId="Nadpis6">
    <w:name w:val="heading 6"/>
    <w:basedOn w:val="Normln"/>
    <w:next w:val="Normln"/>
    <w:link w:val="Nadpis6Char"/>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nhideWhenUsed/>
    <w:qFormat/>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xt1">
    <w:name w:val="Txt1"/>
    <w:basedOn w:val="Normln"/>
    <w:autoRedefine/>
    <w:qFormat/>
    <w:pPr>
      <w:numPr>
        <w:ilvl w:val="1"/>
        <w:numId w:val="1"/>
      </w:numPr>
      <w:pBdr>
        <w:top w:val="single" w:sz="4" w:space="2" w:color="auto"/>
        <w:left w:val="single" w:sz="4" w:space="4" w:color="auto"/>
        <w:bottom w:val="single" w:sz="4" w:space="2" w:color="auto"/>
        <w:right w:val="single" w:sz="4" w:space="4" w:color="auto"/>
      </w:pBdr>
      <w:shd w:val="clear" w:color="auto" w:fill="D9D9D9" w:themeFill="background1" w:themeFillShade="D9"/>
      <w:spacing w:before="60" w:after="60" w:line="240" w:lineRule="auto"/>
    </w:pPr>
    <w:rPr>
      <w:rFonts w:eastAsia="Courier New" w:cs="Tahoma"/>
      <w:caps/>
    </w:rPr>
  </w:style>
  <w:style w:type="paragraph" w:customStyle="1" w:styleId="Txt11">
    <w:name w:val="Txt11"/>
    <w:basedOn w:val="Normln"/>
    <w:autoRedefine/>
    <w:qFormat/>
    <w:pPr>
      <w:tabs>
        <w:tab w:val="left" w:pos="709"/>
      </w:tabs>
      <w:spacing w:before="60" w:after="60"/>
    </w:pPr>
    <w:rPr>
      <w:rFonts w:eastAsia="Courier New" w:cs="Tahoma"/>
      <w:b/>
    </w:rPr>
  </w:style>
  <w:style w:type="paragraph" w:customStyle="1" w:styleId="Txt111">
    <w:name w:val="Txt111"/>
    <w:basedOn w:val="Normln"/>
    <w:autoRedefine/>
    <w:qFormat/>
    <w:pPr>
      <w:numPr>
        <w:ilvl w:val="3"/>
        <w:numId w:val="1"/>
      </w:numPr>
      <w:spacing w:before="60" w:after="60"/>
    </w:pPr>
    <w:rPr>
      <w:rFonts w:eastAsia="Courier New" w:cs="Tahoma"/>
    </w:rPr>
  </w:style>
  <w:style w:type="paragraph" w:customStyle="1" w:styleId="Odstavec">
    <w:name w:val="Odstavec"/>
    <w:basedOn w:val="Normln"/>
    <w:link w:val="OdstavecChar"/>
    <w:qFormat/>
    <w:pPr>
      <w:numPr>
        <w:numId w:val="2"/>
      </w:numPr>
      <w:ind w:left="426" w:hanging="426"/>
    </w:pPr>
  </w:style>
  <w:style w:type="character" w:customStyle="1" w:styleId="OdstavecChar">
    <w:name w:val="Odstavec Char"/>
    <w:basedOn w:val="Standardnpsmoodstavce"/>
    <w:link w:val="Odstavec"/>
    <w:rPr>
      <w:rFonts w:ascii="Arial" w:hAnsi="Arial" w:cs="Arial"/>
      <w:sz w:val="20"/>
      <w:szCs w:val="20"/>
    </w:rPr>
  </w:style>
  <w:style w:type="character" w:customStyle="1" w:styleId="Nadpis1Char">
    <w:name w:val="Nadpis 1 Char"/>
    <w:basedOn w:val="Standardnpsmoodstavce"/>
    <w:link w:val="Nadpis1"/>
    <w:rsid w:val="00E80D54"/>
    <w:rPr>
      <w:rFonts w:ascii="Arial" w:hAnsi="Arial" w:cs="Arial"/>
      <w:b/>
      <w:sz w:val="20"/>
      <w:szCs w:val="20"/>
    </w:rPr>
  </w:style>
  <w:style w:type="character" w:customStyle="1" w:styleId="Nadpis2Char">
    <w:name w:val="Nadpis 2 Char"/>
    <w:basedOn w:val="Standardnpsmoodstavce"/>
    <w:link w:val="Nadpis2"/>
    <w:rsid w:val="000C4825"/>
    <w:rPr>
      <w:rFonts w:ascii="Arial" w:hAnsi="Arial" w:cs="Arial"/>
      <w:sz w:val="20"/>
      <w:szCs w:val="20"/>
    </w:rPr>
  </w:style>
  <w:style w:type="character" w:customStyle="1" w:styleId="Nadpis3Char">
    <w:name w:val="Nadpis 3 Char"/>
    <w:basedOn w:val="Standardnpsmoodstavce"/>
    <w:link w:val="Nadpis30"/>
    <w:rsid w:val="00E13CFB"/>
    <w:rPr>
      <w:rFonts w:ascii="Arial" w:hAnsi="Arial" w:cs="Arial"/>
      <w:sz w:val="20"/>
      <w:szCs w:val="20"/>
    </w:rPr>
  </w:style>
  <w:style w:type="character" w:customStyle="1" w:styleId="Nadpis4Char">
    <w:name w:val="Nadpis 4 Char"/>
    <w:basedOn w:val="Standardnpsmoodstavce"/>
    <w:link w:val="Nadpis4"/>
    <w:rsid w:val="00140034"/>
    <w:rPr>
      <w:rFonts w:ascii="Arial" w:hAnsi="Arial" w:cs="Arial"/>
      <w:sz w:val="20"/>
      <w:szCs w:val="20"/>
    </w:rPr>
  </w:style>
  <w:style w:type="character" w:customStyle="1" w:styleId="Nadpis5Char">
    <w:name w:val="Nadpis 5 Char"/>
    <w:basedOn w:val="Standardnpsmoodstavce"/>
    <w:link w:val="Nadpis5"/>
    <w:rPr>
      <w:rFonts w:ascii="Arial" w:hAnsi="Arial" w:cs="Arial"/>
      <w:sz w:val="20"/>
      <w:szCs w:val="20"/>
    </w:rPr>
  </w:style>
  <w:style w:type="character" w:customStyle="1" w:styleId="Nadpis6Char">
    <w:name w:val="Nadpis 6 Char"/>
    <w:basedOn w:val="Standardnpsmoodstavce"/>
    <w:link w:val="Nadpis6"/>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style>
  <w:style w:type="paragraph" w:styleId="Obsah5">
    <w:name w:val="toc 5"/>
    <w:basedOn w:val="Odstavecseseznamem"/>
    <w:next w:val="Normln"/>
    <w:autoRedefine/>
    <w:uiPriority w:val="39"/>
    <w:unhideWhenUsed/>
    <w:pPr>
      <w:numPr>
        <w:numId w:val="4"/>
      </w:numPr>
      <w:contextualSpacing w:val="0"/>
    </w:pPr>
  </w:style>
  <w:style w:type="paragraph" w:styleId="Zpat">
    <w:name w:val="footer"/>
    <w:basedOn w:val="Normln"/>
    <w:link w:val="ZpatChar"/>
    <w:autoRedefine/>
    <w:uiPriority w:val="99"/>
    <w:pPr>
      <w:tabs>
        <w:tab w:val="center" w:pos="4536"/>
        <w:tab w:val="right" w:pos="9072"/>
      </w:tabs>
      <w:autoSpaceDN w:val="0"/>
      <w:spacing w:before="0" w:after="0" w:line="240" w:lineRule="auto"/>
      <w:jc w:val="right"/>
      <w:textAlignment w:val="baseline"/>
    </w:pPr>
    <w:rPr>
      <w:rFonts w:eastAsia="Times New Roman" w:cs="Times New Roman"/>
      <w:sz w:val="16"/>
      <w:szCs w:val="24"/>
      <w:lang w:eastAsia="cs-CZ"/>
    </w:rPr>
  </w:style>
  <w:style w:type="character" w:customStyle="1" w:styleId="ZpatChar">
    <w:name w:val="Zápatí Char"/>
    <w:basedOn w:val="Standardnpsmoodstavce"/>
    <w:link w:val="Zpat"/>
    <w:uiPriority w:val="99"/>
    <w:rPr>
      <w:rFonts w:ascii="Arial" w:eastAsia="Times New Roman" w:hAnsi="Arial" w:cs="Times New Roman"/>
      <w:sz w:val="16"/>
      <w:szCs w:val="24"/>
      <w:lang w:eastAsia="cs-CZ"/>
    </w:rPr>
  </w:style>
  <w:style w:type="character" w:styleId="Hypertextovodkaz">
    <w:name w:val="Hyperlink"/>
    <w:uiPriority w:val="99"/>
    <w:rPr>
      <w:rFonts w:ascii="Arial" w:hAnsi="Arial" w:cs="Times New Roman"/>
      <w:color w:val="0000FF"/>
      <w:u w:val="single"/>
    </w:rPr>
  </w:style>
  <w:style w:type="paragraph" w:styleId="Zkladntext">
    <w:name w:val="Body Text"/>
    <w:basedOn w:val="Normln"/>
    <w:link w:val="ZkladntextChar"/>
    <w:uiPriority w:val="99"/>
    <w:pPr>
      <w:autoSpaceDN w:val="0"/>
      <w:spacing w:before="0" w:line="240" w:lineRule="auto"/>
      <w:jc w:val="left"/>
      <w:textAlignment w:val="baseline"/>
    </w:pPr>
    <w:rPr>
      <w:rFonts w:eastAsia="Times New Roman" w:cs="Times New Roman"/>
      <w:szCs w:val="24"/>
      <w:lang w:eastAsia="cs-CZ"/>
    </w:rPr>
  </w:style>
  <w:style w:type="character" w:customStyle="1" w:styleId="ZkladntextChar">
    <w:name w:val="Základní text Char"/>
    <w:basedOn w:val="Standardnpsmoodstavce"/>
    <w:link w:val="Zkladntext"/>
    <w:uiPriority w:val="99"/>
    <w:qFormat/>
    <w:rPr>
      <w:rFonts w:ascii="Arial" w:eastAsia="Times New Roman" w:hAnsi="Arial" w:cs="Times New Roman"/>
      <w:sz w:val="20"/>
      <w:szCs w:val="24"/>
      <w:lang w:eastAsia="cs-CZ"/>
    </w:rPr>
  </w:style>
  <w:style w:type="paragraph" w:styleId="Normlnweb">
    <w:name w:val="Normal (Web)"/>
    <w:basedOn w:val="Normln"/>
    <w:uiPriority w:val="99"/>
    <w:pPr>
      <w:autoSpaceDN w:val="0"/>
      <w:spacing w:before="100" w:after="100" w:line="240" w:lineRule="auto"/>
      <w:jc w:val="left"/>
      <w:textAlignment w:val="baseline"/>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pPr>
      <w:suppressAutoHyphens/>
      <w:autoSpaceDN w:val="0"/>
      <w:spacing w:before="0" w:line="240" w:lineRule="auto"/>
      <w:ind w:left="170"/>
      <w:textAlignment w:val="baseline"/>
    </w:pPr>
    <w:rPr>
      <w:rFonts w:eastAsia="Times New Roman" w:cs="Times New Roman"/>
      <w:b/>
      <w:spacing w:val="-2"/>
      <w:lang w:eastAsia="cs-CZ"/>
    </w:rPr>
  </w:style>
  <w:style w:type="character" w:customStyle="1" w:styleId="ZkladntextodsazenChar">
    <w:name w:val="Základní text odsazený Char"/>
    <w:basedOn w:val="Standardnpsmoodstavce"/>
    <w:link w:val="Zkladntextodsazen"/>
    <w:rPr>
      <w:rFonts w:ascii="Arial" w:eastAsia="Times New Roman" w:hAnsi="Arial" w:cs="Times New Roman"/>
      <w:b/>
      <w:spacing w:val="-2"/>
      <w:lang w:eastAsia="cs-CZ"/>
    </w:rPr>
  </w:style>
  <w:style w:type="paragraph" w:customStyle="1" w:styleId="SBSSmlouva">
    <w:name w:val="SBS Smlouva"/>
    <w:basedOn w:val="Normln"/>
    <w:pPr>
      <w:numPr>
        <w:numId w:val="5"/>
      </w:numPr>
      <w:autoSpaceDN w:val="0"/>
      <w:spacing w:after="0" w:line="240" w:lineRule="auto"/>
      <w:jc w:val="left"/>
      <w:textAlignment w:val="baseline"/>
    </w:pPr>
    <w:rPr>
      <w:rFonts w:eastAsia="Times New Roman"/>
      <w:sz w:val="24"/>
      <w:szCs w:val="24"/>
      <w:lang w:eastAsia="cs-CZ"/>
    </w:rPr>
  </w:style>
  <w:style w:type="character" w:customStyle="1" w:styleId="apple-converted-space">
    <w:name w:val="apple-converted-space"/>
  </w:style>
  <w:style w:type="numbering" w:customStyle="1" w:styleId="LFO24">
    <w:name w:val="LFO24"/>
    <w:basedOn w:val="Bezseznamu"/>
    <w:pPr>
      <w:numPr>
        <w:numId w:val="5"/>
      </w:numPr>
    </w:pPr>
  </w:style>
  <w:style w:type="table" w:styleId="Mkatabulky">
    <w:name w:val="Table Grid"/>
    <w:aliases w:val="Deloitte table 3"/>
    <w:basedOn w:val="Normlntabulka"/>
    <w:uiPriority w:val="59"/>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unhideWhenUsed/>
    <w:qFormat/>
    <w:rPr>
      <w:sz w:val="16"/>
      <w:szCs w:val="16"/>
    </w:rPr>
  </w:style>
  <w:style w:type="paragraph" w:styleId="Textkomente">
    <w:name w:val="annotation text"/>
    <w:basedOn w:val="Normln"/>
    <w:link w:val="TextkomenteChar"/>
    <w:uiPriority w:val="99"/>
    <w:unhideWhenUsed/>
    <w:qFormat/>
    <w:pPr>
      <w:autoSpaceDN w:val="0"/>
      <w:spacing w:before="0" w:after="0" w:line="240" w:lineRule="auto"/>
      <w:textAlignment w:val="baseline"/>
    </w:pPr>
    <w:rPr>
      <w:rFonts w:eastAsia="Times New Roman" w:cs="Times New Roman"/>
      <w:lang w:eastAsia="cs-CZ"/>
    </w:rPr>
  </w:style>
  <w:style w:type="character" w:customStyle="1" w:styleId="TextkomenteChar">
    <w:name w:val="Text komentáře Char"/>
    <w:basedOn w:val="Standardnpsmoodstavce"/>
    <w:link w:val="Textkomente"/>
    <w:uiPriority w:val="99"/>
    <w:qFormat/>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pPr>
      <w:autoSpaceDN w:val="0"/>
      <w:spacing w:before="0" w:after="0" w:line="240" w:lineRule="auto"/>
      <w:textAlignment w:val="baseline"/>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paragraph" w:customStyle="1" w:styleId="Stylpravidel">
    <w:name w:val="Styl pravidel"/>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pPr>
      <w:spacing w:before="0" w:after="0" w:line="240" w:lineRule="auto"/>
      <w:ind w:left="720"/>
      <w:contextualSpacing/>
      <w:jc w:val="left"/>
    </w:pPr>
    <w:rPr>
      <w:rFonts w:ascii="Times New Roman" w:eastAsia="Times New Roman" w:hAnsi="Times New Roman" w:cs="Times New Roman"/>
      <w:u w:color="000000"/>
      <w:lang w:eastAsia="cs-CZ"/>
    </w:rPr>
  </w:style>
  <w:style w:type="paragraph" w:customStyle="1" w:styleId="Nadpis">
    <w:name w:val="Nadpis"/>
    <w:basedOn w:val="Nadpis1"/>
    <w:next w:val="Nadpis1"/>
    <w:pPr>
      <w:keepNext/>
      <w:keepLines/>
      <w:pageBreakBefore/>
      <w:numPr>
        <w:numId w:val="0"/>
      </w:numPr>
      <w:spacing w:before="720" w:line="288" w:lineRule="auto"/>
    </w:pPr>
    <w:rPr>
      <w:rFonts w:eastAsia="Times New Roman"/>
      <w:b w:val="0"/>
      <w:bCs/>
      <w:kern w:val="32"/>
      <w:sz w:val="32"/>
      <w:szCs w:val="32"/>
      <w:u w:color="000000"/>
      <w:lang w:eastAsia="cs-CZ"/>
    </w:rPr>
  </w:style>
  <w:style w:type="paragraph" w:styleId="Revize">
    <w:name w:val="Revision"/>
    <w:hidden/>
    <w:uiPriority w:val="99"/>
    <w:semiHidden/>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lang w:eastAsia="cs-CZ"/>
    </w:rPr>
  </w:style>
  <w:style w:type="character" w:customStyle="1" w:styleId="FormtovanvHTMLChar">
    <w:name w:val="Formátovaný v HTML Char"/>
    <w:basedOn w:val="Standardnpsmoodstavce"/>
    <w:link w:val="FormtovanvHTML"/>
    <w:uiPriority w:val="99"/>
    <w:semiHidden/>
    <w:rPr>
      <w:rFonts w:ascii="Courier New" w:eastAsia="Times New Roman" w:hAnsi="Courier New" w:cs="Courier New"/>
      <w:sz w:val="20"/>
      <w:szCs w:val="20"/>
      <w:lang w:eastAsia="cs-CZ"/>
    </w:rPr>
  </w:style>
  <w:style w:type="paragraph" w:styleId="Zhlav">
    <w:name w:val="header"/>
    <w:basedOn w:val="Normln"/>
    <w:link w:val="ZhlavChar"/>
    <w:unhideWhenUsed/>
    <w:pPr>
      <w:tabs>
        <w:tab w:val="center" w:pos="4536"/>
        <w:tab w:val="right" w:pos="9072"/>
      </w:tabs>
      <w:autoSpaceDN w:val="0"/>
      <w:spacing w:before="0" w:after="0" w:line="240" w:lineRule="auto"/>
      <w:textAlignment w:val="baseline"/>
    </w:pPr>
    <w:rPr>
      <w:rFonts w:eastAsia="Times New Roman" w:cs="Times New Roman"/>
      <w:szCs w:val="24"/>
      <w:lang w:eastAsia="cs-CZ"/>
    </w:rPr>
  </w:style>
  <w:style w:type="character" w:customStyle="1" w:styleId="ZhlavChar">
    <w:name w:val="Záhlaví Char"/>
    <w:basedOn w:val="Standardnpsmoodstavce"/>
    <w:link w:val="Zhlav"/>
    <w:rPr>
      <w:rFonts w:ascii="Arial" w:eastAsia="Times New Roman" w:hAnsi="Arial" w:cs="Times New Roman"/>
      <w:sz w:val="20"/>
      <w:szCs w:val="24"/>
      <w:lang w:eastAsia="cs-CZ"/>
    </w:rPr>
  </w:style>
  <w:style w:type="paragraph" w:customStyle="1" w:styleId="Slnek">
    <w:name w:val="S_Článek"/>
    <w:basedOn w:val="Normln"/>
    <w:next w:val="Normln"/>
    <w:qFormat/>
    <w:pPr>
      <w:numPr>
        <w:numId w:val="6"/>
      </w:numPr>
      <w:spacing w:before="360" w:after="0" w:line="240" w:lineRule="auto"/>
      <w:jc w:val="center"/>
    </w:pPr>
    <w:rPr>
      <w:rFonts w:ascii="Calibri" w:eastAsia="Calibri" w:hAnsi="Calibri" w:cs="Times New Roman"/>
      <w:b/>
      <w:sz w:val="28"/>
      <w:szCs w:val="28"/>
    </w:rPr>
  </w:style>
  <w:style w:type="paragraph" w:customStyle="1" w:styleId="SOdstavec">
    <w:name w:val="S_Odstavec"/>
    <w:basedOn w:val="Normln"/>
    <w:qFormat/>
    <w:pPr>
      <w:numPr>
        <w:ilvl w:val="1"/>
        <w:numId w:val="6"/>
      </w:numPr>
      <w:tabs>
        <w:tab w:val="left" w:pos="426"/>
      </w:tabs>
      <w:spacing w:after="0" w:line="240" w:lineRule="auto"/>
    </w:pPr>
    <w:rPr>
      <w:rFonts w:ascii="Calibri" w:eastAsia="Calibri" w:hAnsi="Calibri" w:cs="Times New Roman"/>
    </w:rPr>
  </w:style>
  <w:style w:type="paragraph" w:customStyle="1" w:styleId="SBod">
    <w:name w:val="S_Bod"/>
    <w:basedOn w:val="Normln"/>
    <w:qFormat/>
    <w:pPr>
      <w:numPr>
        <w:ilvl w:val="2"/>
        <w:numId w:val="6"/>
      </w:numPr>
      <w:tabs>
        <w:tab w:val="left" w:pos="993"/>
      </w:tabs>
      <w:spacing w:after="0" w:line="240" w:lineRule="auto"/>
    </w:pPr>
    <w:rPr>
      <w:rFonts w:ascii="Calibri" w:eastAsia="Calibri" w:hAnsi="Calibri" w:cs="Times New Roman"/>
    </w:rPr>
  </w:style>
  <w:style w:type="paragraph" w:customStyle="1" w:styleId="SPsmeno">
    <w:name w:val="S_Písmeno"/>
    <w:basedOn w:val="Normln"/>
    <w:qFormat/>
    <w:pPr>
      <w:numPr>
        <w:ilvl w:val="3"/>
        <w:numId w:val="6"/>
      </w:numPr>
      <w:tabs>
        <w:tab w:val="left" w:pos="1276"/>
      </w:tabs>
      <w:spacing w:before="60" w:after="0" w:line="240" w:lineRule="auto"/>
    </w:pPr>
    <w:rPr>
      <w:rFonts w:ascii="Calibri" w:eastAsia="Calibri" w:hAnsi="Calibri" w:cs="Times New Roman"/>
    </w:rPr>
  </w:style>
  <w:style w:type="paragraph" w:customStyle="1" w:styleId="Pr1Level1">
    <w:name w:val="Pr1_Level1"/>
    <w:basedOn w:val="Zkladntext"/>
    <w:pPr>
      <w:numPr>
        <w:numId w:val="7"/>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pPr>
      <w:numPr>
        <w:ilvl w:val="1"/>
        <w:numId w:val="7"/>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pPr>
      <w:spacing w:before="0" w:after="0" w:line="240" w:lineRule="auto"/>
      <w:jc w:val="left"/>
    </w:pPr>
    <w:rPr>
      <w:rFonts w:eastAsia="Times New Roman" w:cs="Times New Roman"/>
      <w:color w:val="000000"/>
      <w:lang w:val="en-US"/>
    </w:rPr>
  </w:style>
  <w:style w:type="paragraph" w:customStyle="1" w:styleId="TableText">
    <w:name w:val="*Table Text"/>
    <w:link w:val="TableTextChar"/>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Pr>
      <w:rFonts w:ascii="Arial" w:eastAsia="Times New Roman" w:hAnsi="Arial" w:cs="Times New Roman"/>
      <w:sz w:val="18"/>
      <w:szCs w:val="24"/>
      <w:lang w:val="en-US" w:eastAsia="cs-CZ"/>
    </w:rPr>
  </w:style>
  <w:style w:type="paragraph" w:customStyle="1" w:styleId="BBezmezertext">
    <w:name w:val="B Bez mezer text"/>
    <w:basedOn w:val="Normln"/>
    <w:link w:val="BBezmezertextChar"/>
    <w:autoRedefine/>
    <w:qFormat/>
    <w:rsid w:val="002F2060"/>
    <w:pPr>
      <w:spacing w:before="0" w:after="0"/>
    </w:pPr>
  </w:style>
  <w:style w:type="character" w:customStyle="1" w:styleId="RLTextlnkuslovanChar">
    <w:name w:val="RL Text článku číslovaný Char"/>
    <w:link w:val="RLTextlnkuslovan"/>
    <w:locked/>
    <w:rPr>
      <w:rFonts w:ascii="Arial" w:eastAsia="Times New Roman" w:hAnsi="Arial" w:cs="Arial"/>
      <w:sz w:val="20"/>
      <w:szCs w:val="20"/>
    </w:rPr>
  </w:style>
  <w:style w:type="paragraph" w:customStyle="1" w:styleId="RLTextlnkuslovan">
    <w:name w:val="RL Text článku číslovaný"/>
    <w:basedOn w:val="Normln"/>
    <w:link w:val="RLTextlnkuslovanChar"/>
    <w:qFormat/>
    <w:pPr>
      <w:numPr>
        <w:ilvl w:val="1"/>
        <w:numId w:val="8"/>
      </w:numPr>
      <w:spacing w:before="0" w:line="280" w:lineRule="exact"/>
    </w:pPr>
    <w:rPr>
      <w:rFonts w:eastAsia="Times New Roman"/>
    </w:rPr>
  </w:style>
  <w:style w:type="paragraph" w:customStyle="1" w:styleId="RLlneksmlouvy">
    <w:name w:val="RL Článek smlouvy"/>
    <w:basedOn w:val="Normln"/>
    <w:next w:val="RLTextlnkuslovan"/>
    <w:qFormat/>
    <w:pPr>
      <w:keepNext/>
      <w:numPr>
        <w:numId w:val="8"/>
      </w:numPr>
      <w:suppressAutoHyphens/>
      <w:spacing w:before="360" w:line="280" w:lineRule="exact"/>
      <w:outlineLvl w:val="0"/>
    </w:pPr>
    <w:rPr>
      <w:rFonts w:eastAsia="Times New Roman" w:cs="Times New Roman"/>
      <w:b/>
      <w:szCs w:val="24"/>
    </w:rPr>
  </w:style>
  <w:style w:type="paragraph" w:styleId="Nadpisobsahu">
    <w:name w:val="TOC Heading"/>
    <w:basedOn w:val="Nadpis1"/>
    <w:next w:val="Normln"/>
    <w:uiPriority w:val="39"/>
    <w:semiHidden/>
    <w:unhideWhenUsed/>
    <w:qFormat/>
    <w:pPr>
      <w:keepNext/>
      <w:keepLines/>
      <w:numPr>
        <w:numId w:val="0"/>
      </w:numPr>
      <w:spacing w:before="480" w:after="0"/>
      <w:jc w:val="left"/>
      <w:outlineLvl w:val="9"/>
    </w:pPr>
    <w:rPr>
      <w:rFonts w:ascii="Cambria" w:eastAsia="Times New Roman" w:hAnsi="Cambria" w:cs="Times New Roman"/>
      <w:b w:val="0"/>
      <w:bCs/>
      <w:color w:val="365F91"/>
      <w:sz w:val="28"/>
      <w:szCs w:val="28"/>
      <w:u w:color="000000"/>
      <w:lang w:eastAsia="cs-CZ"/>
    </w:rPr>
  </w:style>
  <w:style w:type="paragraph" w:styleId="Obsah1">
    <w:name w:val="toc 1"/>
    <w:basedOn w:val="Normln"/>
    <w:next w:val="Normln"/>
    <w:autoRedefine/>
    <w:uiPriority w:val="39"/>
    <w:unhideWhenUsed/>
    <w:qFormat/>
    <w:pPr>
      <w:autoSpaceDN w:val="0"/>
      <w:spacing w:before="0" w:after="100" w:line="240" w:lineRule="auto"/>
      <w:textAlignment w:val="baseline"/>
    </w:pPr>
    <w:rPr>
      <w:rFonts w:eastAsia="Times New Roman" w:cs="Times New Roman"/>
      <w:szCs w:val="24"/>
      <w:lang w:eastAsia="cs-CZ"/>
    </w:rPr>
  </w:style>
  <w:style w:type="paragraph" w:styleId="Obsah2">
    <w:name w:val="toc 2"/>
    <w:basedOn w:val="Normln"/>
    <w:next w:val="Normln"/>
    <w:autoRedefine/>
    <w:uiPriority w:val="39"/>
    <w:unhideWhenUsed/>
    <w:qFormat/>
    <w:pPr>
      <w:autoSpaceDN w:val="0"/>
      <w:spacing w:before="0" w:after="100" w:line="240" w:lineRule="auto"/>
      <w:ind w:left="200"/>
      <w:textAlignment w:val="baseline"/>
    </w:pPr>
    <w:rPr>
      <w:rFonts w:eastAsia="Times New Roman" w:cs="Times New Roman"/>
      <w:szCs w:val="24"/>
      <w:lang w:eastAsia="cs-CZ"/>
    </w:rPr>
  </w:style>
  <w:style w:type="paragraph" w:styleId="Obsah3">
    <w:name w:val="toc 3"/>
    <w:basedOn w:val="Normln"/>
    <w:next w:val="Normln"/>
    <w:autoRedefine/>
    <w:uiPriority w:val="39"/>
    <w:semiHidden/>
    <w:unhideWhenUsed/>
    <w:qFormat/>
    <w:pPr>
      <w:spacing w:before="0" w:after="100"/>
      <w:ind w:left="440"/>
      <w:jc w:val="left"/>
    </w:pPr>
    <w:rPr>
      <w:rFonts w:ascii="Calibri" w:eastAsia="Times New Roman" w:hAnsi="Calibri" w:cs="Times New Roman"/>
      <w:lang w:eastAsia="cs-CZ"/>
    </w:rPr>
  </w:style>
  <w:style w:type="numbering" w:customStyle="1" w:styleId="Seznam41">
    <w:name w:val="Seznam 41"/>
    <w:basedOn w:val="Bezseznamu"/>
    <w:pPr>
      <w:numPr>
        <w:numId w:val="9"/>
      </w:numPr>
    </w:pPr>
  </w:style>
  <w:style w:type="numbering" w:customStyle="1" w:styleId="List11">
    <w:name w:val="List 11"/>
    <w:basedOn w:val="Bezseznamu"/>
    <w:pPr>
      <w:numPr>
        <w:numId w:val="11"/>
      </w:numPr>
    </w:pPr>
  </w:style>
  <w:style w:type="numbering" w:customStyle="1" w:styleId="List12">
    <w:name w:val="List 12"/>
    <w:basedOn w:val="Bezseznamu"/>
    <w:pPr>
      <w:numPr>
        <w:numId w:val="10"/>
      </w:numPr>
    </w:p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List9">
    <w:name w:val="List 9"/>
    <w:basedOn w:val="Bezseznamu"/>
    <w:pPr>
      <w:numPr>
        <w:numId w:val="12"/>
      </w:numPr>
    </w:pPr>
  </w:style>
  <w:style w:type="paragraph" w:customStyle="1" w:styleId="NormalJustified">
    <w:name w:val="Normal (Justified)"/>
    <w:basedOn w:val="Normln"/>
    <w:uiPriority w:val="99"/>
    <w:pPr>
      <w:widowControl w:val="0"/>
      <w:spacing w:before="0" w:after="0" w:line="240" w:lineRule="auto"/>
    </w:pPr>
    <w:rPr>
      <w:rFonts w:ascii="Times New Roman" w:eastAsia="Times New Roman" w:hAnsi="Times New Roman" w:cs="Times New Roman"/>
      <w:kern w:val="28"/>
      <w:sz w:val="24"/>
      <w:lang w:eastAsia="cs-CZ"/>
    </w:rPr>
  </w:style>
  <w:style w:type="character" w:customStyle="1" w:styleId="Nevyeenzmnka1">
    <w:name w:val="Nevyřešená zmínka1"/>
    <w:uiPriority w:val="99"/>
    <w:semiHidden/>
    <w:unhideWhenUsed/>
    <w:rPr>
      <w:color w:val="605E5C"/>
      <w:shd w:val="clear" w:color="auto" w:fill="E1DFDD"/>
    </w:rPr>
  </w:style>
  <w:style w:type="character" w:customStyle="1" w:styleId="gmail-tlid-translation">
    <w:name w:val="gmail-tlid-translation"/>
    <w:basedOn w:val="Standardnpsmoodstavce"/>
  </w:style>
  <w:style w:type="character" w:customStyle="1" w:styleId="gmail-">
    <w:name w:val="gmail-"/>
    <w:basedOn w:val="Standardnpsmoodstavce"/>
  </w:style>
  <w:style w:type="character" w:styleId="Sledovanodkaz">
    <w:name w:val="FollowedHyperlink"/>
    <w:uiPriority w:val="99"/>
    <w:semiHidden/>
    <w:unhideWhenUsed/>
    <w:rPr>
      <w:color w:val="800080"/>
      <w:u w:val="single"/>
    </w:rPr>
  </w:style>
  <w:style w:type="paragraph" w:styleId="Seznamsodrkami4">
    <w:name w:val="List Bullet 4"/>
    <w:basedOn w:val="Normln"/>
    <w:pPr>
      <w:tabs>
        <w:tab w:val="num" w:pos="849"/>
      </w:tabs>
      <w:spacing w:before="0" w:line="240" w:lineRule="auto"/>
      <w:ind w:left="849" w:hanging="360"/>
    </w:pPr>
    <w:rPr>
      <w:rFonts w:eastAsia="Times New Roman" w:cs="Times New Roman"/>
      <w:sz w:val="24"/>
      <w:szCs w:val="24"/>
      <w:lang w:eastAsia="cs-CZ"/>
    </w:rPr>
  </w:style>
  <w:style w:type="numbering" w:customStyle="1" w:styleId="Seznam21">
    <w:name w:val="Seznam 21"/>
    <w:basedOn w:val="Bezseznamu"/>
    <w:pPr>
      <w:numPr>
        <w:numId w:val="13"/>
      </w:numPr>
    </w:pPr>
  </w:style>
  <w:style w:type="character" w:customStyle="1" w:styleId="TextkomenteChar2">
    <w:name w:val="Text komentáře Char2"/>
    <w:basedOn w:val="Standardnpsmoodstavce"/>
    <w:uiPriority w:val="99"/>
  </w:style>
  <w:style w:type="paragraph" w:customStyle="1" w:styleId="Numberedlist22">
    <w:name w:val="Numbered list 2.2"/>
    <w:basedOn w:val="Nadpis2"/>
    <w:next w:val="Normln"/>
    <w:pPr>
      <w:keepNext/>
      <w:numPr>
        <w:ilvl w:val="0"/>
        <w:numId w:val="0"/>
      </w:numPr>
      <w:tabs>
        <w:tab w:val="left" w:pos="720"/>
        <w:tab w:val="num" w:pos="1080"/>
      </w:tabs>
      <w:spacing w:before="240" w:after="60" w:line="240" w:lineRule="auto"/>
      <w:ind w:left="720" w:hanging="360"/>
      <w:jc w:val="left"/>
    </w:pPr>
    <w:rPr>
      <w:rFonts w:ascii="Cambria" w:eastAsia="Times New Roman" w:hAnsi="Cambria" w:cs="Times New Roman"/>
      <w:b/>
      <w:sz w:val="24"/>
      <w:lang w:val="en-US"/>
    </w:rPr>
  </w:style>
  <w:style w:type="paragraph" w:customStyle="1" w:styleId="TableText10Bold">
    <w:name w:val="*Table Text 10 Bold"/>
    <w:basedOn w:val="Normln"/>
    <w:pPr>
      <w:spacing w:before="0" w:after="0" w:line="240" w:lineRule="auto"/>
      <w:jc w:val="left"/>
    </w:pPr>
    <w:rPr>
      <w:rFonts w:eastAsia="Times New Roman" w:cs="Times New Roman"/>
      <w:b/>
      <w:color w:val="000000"/>
      <w:lang w:val="en-US"/>
    </w:rPr>
  </w:style>
  <w:style w:type="character" w:customStyle="1" w:styleId="TableHeading1Char">
    <w:name w:val="*Table Heading 1 Char"/>
    <w:link w:val="TableHeading1"/>
    <w:locked/>
    <w:rPr>
      <w:rFonts w:ascii="Arial" w:hAnsi="Arial" w:cs="Arial"/>
      <w:b/>
      <w:color w:val="FFFFFF"/>
      <w:sz w:val="18"/>
      <w:szCs w:val="24"/>
      <w:lang w:val="en-US"/>
    </w:rPr>
  </w:style>
  <w:style w:type="paragraph" w:customStyle="1" w:styleId="TableHeading1">
    <w:name w:val="*Table Heading 1"/>
    <w:basedOn w:val="TableText"/>
    <w:link w:val="TableHeading1Char"/>
    <w:pPr>
      <w:spacing w:before="40" w:after="40"/>
      <w:ind w:left="113"/>
    </w:pPr>
    <w:rPr>
      <w:rFonts w:eastAsiaTheme="minorHAnsi" w:cs="Arial"/>
      <w:b/>
      <w:color w:val="FFFFFF"/>
      <w:lang w:eastAsia="en-US"/>
    </w:rPr>
  </w:style>
  <w:style w:type="paragraph" w:styleId="Seznamsodrkami2">
    <w:name w:val="List Bullet 2"/>
    <w:basedOn w:val="Normln"/>
    <w:uiPriority w:val="99"/>
    <w:unhideWhenUsed/>
    <w:pPr>
      <w:tabs>
        <w:tab w:val="num" w:pos="643"/>
      </w:tabs>
      <w:autoSpaceDN w:val="0"/>
      <w:spacing w:before="0" w:after="0" w:line="240" w:lineRule="auto"/>
      <w:ind w:left="643" w:hanging="360"/>
      <w:contextualSpacing/>
      <w:textAlignment w:val="baseline"/>
    </w:pPr>
    <w:rPr>
      <w:rFonts w:eastAsia="Times New Roman" w:cs="Times New Roman"/>
      <w:szCs w:val="24"/>
      <w:lang w:eastAsia="cs-CZ"/>
    </w:rPr>
  </w:style>
  <w:style w:type="paragraph" w:customStyle="1" w:styleId="Popisek-tabulka">
    <w:name w:val="Popisek - tabulka"/>
    <w:basedOn w:val="Normln"/>
    <w:pPr>
      <w:keepLines/>
      <w:numPr>
        <w:numId w:val="14"/>
      </w:numPr>
      <w:spacing w:after="240" w:line="240" w:lineRule="auto"/>
      <w:jc w:val="left"/>
    </w:pPr>
    <w:rPr>
      <w:rFonts w:ascii="Verdana" w:eastAsia="Times New Roman" w:hAnsi="Verdana" w:cs="Times New Roman"/>
      <w:sz w:val="16"/>
      <w:szCs w:val="24"/>
      <w:lang w:eastAsia="cs-CZ"/>
    </w:rPr>
  </w:style>
  <w:style w:type="paragraph" w:customStyle="1" w:styleId="Nzev2">
    <w:name w:val="Název 2"/>
    <w:basedOn w:val="Normln"/>
    <w:pPr>
      <w:keepLines/>
      <w:numPr>
        <w:ilvl w:val="1"/>
        <w:numId w:val="15"/>
      </w:numPr>
      <w:suppressAutoHyphens/>
      <w:spacing w:after="100" w:afterAutospacing="1" w:line="360" w:lineRule="auto"/>
      <w:jc w:val="left"/>
    </w:pPr>
    <w:rPr>
      <w:rFonts w:eastAsia="Times New Roman" w:cs="Times New Roman"/>
      <w:b/>
      <w:color w:val="3366FF"/>
      <w:sz w:val="24"/>
      <w:szCs w:val="24"/>
      <w:lang w:eastAsia="cs-CZ"/>
    </w:rPr>
  </w:style>
  <w:style w:type="paragraph" w:customStyle="1" w:styleId="TableHeading">
    <w:name w:val="Table Heading"/>
    <w:basedOn w:val="Normln"/>
    <w:pPr>
      <w:keepLines/>
      <w:spacing w:line="240" w:lineRule="auto"/>
      <w:jc w:val="left"/>
    </w:pPr>
    <w:rPr>
      <w:rFonts w:ascii="Book Antiqua" w:eastAsia="Times New Roman" w:hAnsi="Book Antiqua" w:cs="Times New Roman"/>
      <w:b/>
      <w:sz w:val="16"/>
      <w:lang w:val="en-US" w:eastAsia="es-ES"/>
    </w:rPr>
  </w:style>
  <w:style w:type="character" w:customStyle="1" w:styleId="TableBodyChar">
    <w:name w:val="Table Body Char"/>
    <w:link w:val="TableBody"/>
    <w:locked/>
    <w:rPr>
      <w:rFonts w:ascii="Arial" w:hAnsi="Arial" w:cs="Arial"/>
    </w:rPr>
  </w:style>
  <w:style w:type="paragraph" w:customStyle="1" w:styleId="TableBody">
    <w:name w:val="Table Body"/>
    <w:basedOn w:val="Normln"/>
    <w:link w:val="TableBodyChar"/>
    <w:pPr>
      <w:spacing w:before="0" w:after="0" w:line="240" w:lineRule="auto"/>
      <w:jc w:val="left"/>
    </w:pPr>
  </w:style>
  <w:style w:type="paragraph" w:customStyle="1" w:styleId="Odstavec1">
    <w:name w:val="Odstavec 1."/>
    <w:basedOn w:val="Zkladntext"/>
    <w:link w:val="Odstavec1Char"/>
    <w:qFormat/>
    <w:pPr>
      <w:numPr>
        <w:numId w:val="16"/>
      </w:numPr>
      <w:autoSpaceDN/>
      <w:spacing w:line="276" w:lineRule="auto"/>
      <w:jc w:val="both"/>
      <w:textAlignment w:val="auto"/>
    </w:pPr>
    <w:rPr>
      <w:rFonts w:ascii="Times New Roman" w:hAnsi="Times New Roman"/>
      <w:sz w:val="24"/>
      <w:lang w:val="x-none" w:eastAsia="x-none"/>
    </w:rPr>
  </w:style>
  <w:style w:type="character" w:customStyle="1" w:styleId="Odstavec1Char">
    <w:name w:val="Odstavec 1. Char"/>
    <w:link w:val="Odstavec1"/>
    <w:rPr>
      <w:rFonts w:ascii="Times New Roman" w:eastAsia="Times New Roman" w:hAnsi="Times New Roman" w:cs="Times New Roman"/>
      <w:sz w:val="24"/>
      <w:szCs w:val="24"/>
      <w:lang w:val="x-none" w:eastAsia="x-none"/>
    </w:rPr>
  </w:style>
  <w:style w:type="paragraph" w:customStyle="1" w:styleId="SSlnek">
    <w:name w:val="SS_Článek"/>
    <w:basedOn w:val="Normln"/>
    <w:next w:val="Normln"/>
    <w:qFormat/>
    <w:pPr>
      <w:keepNext/>
      <w:numPr>
        <w:numId w:val="17"/>
      </w:numPr>
      <w:spacing w:before="360" w:after="0" w:line="240" w:lineRule="auto"/>
      <w:jc w:val="center"/>
    </w:pPr>
    <w:rPr>
      <w:rFonts w:ascii="Verdana" w:eastAsia="Calibri" w:hAnsi="Verdana" w:cs="Times New Roman"/>
      <w:b/>
      <w:sz w:val="28"/>
      <w:szCs w:val="28"/>
    </w:rPr>
  </w:style>
  <w:style w:type="paragraph" w:customStyle="1" w:styleId="SSOdstavec">
    <w:name w:val="SS_Odstavec"/>
    <w:basedOn w:val="Normln"/>
    <w:qFormat/>
    <w:pPr>
      <w:numPr>
        <w:ilvl w:val="1"/>
        <w:numId w:val="17"/>
      </w:numPr>
      <w:tabs>
        <w:tab w:val="left" w:pos="426"/>
      </w:tabs>
      <w:spacing w:after="0" w:line="240" w:lineRule="auto"/>
    </w:pPr>
    <w:rPr>
      <w:rFonts w:ascii="Verdana" w:eastAsia="Calibri" w:hAnsi="Verdana" w:cs="Times New Roman"/>
    </w:rPr>
  </w:style>
  <w:style w:type="paragraph" w:customStyle="1" w:styleId="SSBod">
    <w:name w:val="SS_Bod"/>
    <w:basedOn w:val="Normln"/>
    <w:qFormat/>
    <w:pPr>
      <w:keepLines/>
      <w:numPr>
        <w:ilvl w:val="2"/>
        <w:numId w:val="17"/>
      </w:numPr>
      <w:tabs>
        <w:tab w:val="left" w:pos="851"/>
      </w:tabs>
      <w:spacing w:after="0" w:line="240" w:lineRule="auto"/>
    </w:pPr>
    <w:rPr>
      <w:rFonts w:ascii="Verdana" w:eastAsia="Calibri" w:hAnsi="Verdana" w:cs="Times New Roman"/>
    </w:rPr>
  </w:style>
  <w:style w:type="paragraph" w:customStyle="1" w:styleId="SSPsmeno">
    <w:name w:val="SS_Písmeno"/>
    <w:basedOn w:val="Normln"/>
    <w:qFormat/>
    <w:pPr>
      <w:numPr>
        <w:ilvl w:val="3"/>
        <w:numId w:val="17"/>
      </w:numPr>
      <w:tabs>
        <w:tab w:val="left" w:pos="1134"/>
      </w:tabs>
      <w:spacing w:before="60" w:after="0" w:line="240" w:lineRule="auto"/>
    </w:pPr>
    <w:rPr>
      <w:rFonts w:ascii="Verdana" w:eastAsia="Calibri" w:hAnsi="Verdana" w:cs="Times New Roman"/>
    </w:rPr>
  </w:style>
  <w:style w:type="paragraph" w:customStyle="1" w:styleId="Popisekvtabulce">
    <w:name w:val="Popisek v tabulce"/>
    <w:basedOn w:val="Normln"/>
    <w:pPr>
      <w:keepNext/>
      <w:spacing w:line="240" w:lineRule="exact"/>
      <w:jc w:val="left"/>
    </w:pPr>
    <w:rPr>
      <w:rFonts w:ascii="Verdana" w:eastAsia="Times New Roman" w:hAnsi="Verdana" w:cs="Times New Roman"/>
      <w:caps/>
      <w:color w:val="7F7F83"/>
      <w:sz w:val="14"/>
      <w:szCs w:val="24"/>
      <w:lang w:eastAsia="cs-CZ"/>
    </w:rPr>
  </w:style>
  <w:style w:type="character" w:customStyle="1" w:styleId="Bold">
    <w:name w:val="Bold"/>
    <w:rPr>
      <w:rFonts w:ascii="Verdana" w:hAnsi="Verdana"/>
      <w:b/>
    </w:rPr>
  </w:style>
  <w:style w:type="character" w:customStyle="1" w:styleId="Grey">
    <w:name w:val="Grey"/>
    <w:rPr>
      <w:rFonts w:ascii="Verdana" w:hAnsi="Verdana"/>
      <w:color w:val="7F7F83"/>
    </w:rPr>
  </w:style>
  <w:style w:type="character" w:styleId="Siln">
    <w:name w:val="Strong"/>
    <w:uiPriority w:val="22"/>
    <w:qFormat/>
    <w:rPr>
      <w:b/>
      <w:bCs/>
    </w:rPr>
  </w:style>
  <w:style w:type="character" w:customStyle="1" w:styleId="TextkomenteChar1">
    <w:name w:val="Text komentáře Char1"/>
    <w:uiPriority w:val="99"/>
    <w:locked/>
    <w:rPr>
      <w:rFonts w:ascii="Times New Roman" w:eastAsia="Times New Roman" w:hAnsi="Times New Roman" w:cs="Times New Roman"/>
      <w:sz w:val="20"/>
      <w:szCs w:val="20"/>
      <w:lang w:eastAsia="cs-CZ"/>
    </w:rPr>
  </w:style>
  <w:style w:type="paragraph" w:customStyle="1" w:styleId="Textodstavce">
    <w:name w:val="Text odstavce"/>
    <w:basedOn w:val="Normln"/>
    <w:uiPriority w:val="99"/>
    <w:pPr>
      <w:numPr>
        <w:ilvl w:val="1"/>
        <w:numId w:val="18"/>
      </w:numPr>
      <w:tabs>
        <w:tab w:val="clear" w:pos="425"/>
        <w:tab w:val="num" w:pos="782"/>
        <w:tab w:val="left" w:pos="851"/>
      </w:tabs>
      <w:spacing w:line="240" w:lineRule="auto"/>
      <w:ind w:left="0" w:firstLine="425"/>
      <w:outlineLvl w:val="6"/>
    </w:pPr>
    <w:rPr>
      <w:rFonts w:ascii="Times New Roman" w:eastAsia="Times New Roman" w:hAnsi="Times New Roman" w:cs="Times New Roman"/>
      <w:sz w:val="24"/>
      <w:szCs w:val="24"/>
      <w:lang w:eastAsia="cs-CZ"/>
    </w:rPr>
  </w:style>
  <w:style w:type="paragraph" w:styleId="Titulek">
    <w:name w:val="caption"/>
    <w:basedOn w:val="Normln"/>
    <w:next w:val="Normln"/>
    <w:uiPriority w:val="35"/>
    <w:unhideWhenUsed/>
    <w:qFormat/>
    <w:pPr>
      <w:pBdr>
        <w:top w:val="nil"/>
        <w:left w:val="nil"/>
        <w:bottom w:val="nil"/>
        <w:right w:val="nil"/>
        <w:between w:val="nil"/>
        <w:bar w:val="nil"/>
      </w:pBdr>
      <w:spacing w:before="0" w:after="200" w:line="240" w:lineRule="auto"/>
      <w:jc w:val="left"/>
    </w:pPr>
    <w:rPr>
      <w:rFonts w:ascii="Courier New" w:eastAsia="Courier New" w:hAnsi="Courier New" w:cs="Courier New"/>
      <w:i/>
      <w:iCs/>
      <w:color w:val="1F497D"/>
      <w:sz w:val="18"/>
      <w:szCs w:val="18"/>
      <w:u w:color="000000"/>
      <w:bdr w:val="nil"/>
      <w:lang w:eastAsia="cs-CZ"/>
    </w:rPr>
  </w:style>
  <w:style w:type="paragraph" w:customStyle="1" w:styleId="tablebody0">
    <w:name w:val="tablebody"/>
    <w:basedOn w:val="Normln"/>
    <w:uiPriority w:val="99"/>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Zdraznn">
    <w:name w:val="Emphasis"/>
    <w:uiPriority w:val="20"/>
    <w:qFormat/>
    <w:rPr>
      <w:i/>
      <w:iCs/>
    </w:rPr>
  </w:style>
  <w:style w:type="numbering" w:customStyle="1" w:styleId="Aktulnseznam1">
    <w:name w:val="Aktuální seznam1"/>
    <w:uiPriority w:val="99"/>
    <w:pPr>
      <w:numPr>
        <w:numId w:val="19"/>
      </w:numPr>
    </w:pPr>
  </w:style>
  <w:style w:type="numbering" w:customStyle="1" w:styleId="Styl1">
    <w:name w:val="Styl1"/>
    <w:uiPriority w:val="99"/>
    <w:pPr>
      <w:numPr>
        <w:numId w:val="21"/>
      </w:numPr>
    </w:pPr>
  </w:style>
  <w:style w:type="paragraph" w:customStyle="1" w:styleId="Styl2">
    <w:name w:val="Styl2"/>
    <w:basedOn w:val="Odstavecseseznamem"/>
    <w:link w:val="Styl2Char"/>
    <w:qFormat/>
    <w:pPr>
      <w:numPr>
        <w:ilvl w:val="1"/>
        <w:numId w:val="20"/>
      </w:numPr>
      <w:autoSpaceDN w:val="0"/>
      <w:spacing w:before="0" w:after="0" w:line="240" w:lineRule="auto"/>
      <w:contextualSpacing w:val="0"/>
      <w:textAlignment w:val="baseline"/>
    </w:pPr>
    <w:rPr>
      <w:rFonts w:eastAsia="Times New Roman"/>
      <w:b/>
      <w:lang w:eastAsia="cs-CZ"/>
    </w:rPr>
  </w:style>
  <w:style w:type="character" w:customStyle="1" w:styleId="Styl2Char">
    <w:name w:val="Styl2 Char"/>
    <w:link w:val="Styl2"/>
    <w:rPr>
      <w:rFonts w:ascii="Arial" w:eastAsia="Times New Roman" w:hAnsi="Arial" w:cs="Arial"/>
      <w:b/>
      <w:sz w:val="20"/>
      <w:szCs w:val="20"/>
      <w:lang w:eastAsia="cs-CZ"/>
    </w:rPr>
  </w:style>
  <w:style w:type="paragraph" w:customStyle="1" w:styleId="bntext2rovn">
    <w:name w:val="běžný text 2. úrovně"/>
    <w:basedOn w:val="Normln"/>
    <w:link w:val="bntext2rovnChar"/>
    <w:pPr>
      <w:keepLines/>
      <w:numPr>
        <w:ilvl w:val="2"/>
        <w:numId w:val="22"/>
      </w:numPr>
      <w:spacing w:before="0" w:after="140" w:line="280" w:lineRule="exact"/>
      <w:outlineLvl w:val="2"/>
    </w:pPr>
    <w:rPr>
      <w:rFonts w:eastAsia="Times New Roman"/>
      <w:szCs w:val="24"/>
      <w:lang w:eastAsia="cs-CZ"/>
    </w:rPr>
  </w:style>
  <w:style w:type="paragraph" w:customStyle="1" w:styleId="bntext3rovn">
    <w:name w:val="běžný text 3. úrovně"/>
    <w:basedOn w:val="Normln"/>
    <w:pPr>
      <w:numPr>
        <w:ilvl w:val="3"/>
        <w:numId w:val="22"/>
      </w:numPr>
      <w:tabs>
        <w:tab w:val="clear" w:pos="680"/>
      </w:tabs>
      <w:spacing w:before="0" w:after="0" w:line="240" w:lineRule="auto"/>
      <w:ind w:left="0" w:firstLine="0"/>
      <w:jc w:val="left"/>
    </w:pPr>
    <w:rPr>
      <w:rFonts w:eastAsia="Times New Roman" w:cs="Times New Roman"/>
      <w:szCs w:val="24"/>
      <w:lang w:eastAsia="cs-CZ"/>
    </w:rPr>
  </w:style>
  <w:style w:type="paragraph" w:customStyle="1" w:styleId="nadpis2rovn">
    <w:name w:val="nadpis 2. úrovně"/>
    <w:basedOn w:val="Normln"/>
    <w:next w:val="bntext3rovn"/>
    <w:pPr>
      <w:keepNext/>
      <w:numPr>
        <w:ilvl w:val="1"/>
        <w:numId w:val="22"/>
      </w:numPr>
      <w:spacing w:before="0" w:after="140" w:line="240" w:lineRule="exact"/>
      <w:jc w:val="left"/>
    </w:pPr>
    <w:rPr>
      <w:rFonts w:eastAsia="Times New Roman" w:cs="Times New Roman"/>
      <w:b/>
      <w:smallCaps/>
      <w:spacing w:val="20"/>
      <w:lang w:eastAsia="cs-CZ"/>
    </w:rPr>
  </w:style>
  <w:style w:type="character" w:customStyle="1" w:styleId="bntext2rovnChar">
    <w:name w:val="běžný text 2. úrovně Char"/>
    <w:link w:val="bntext2rovn"/>
    <w:locked/>
    <w:rPr>
      <w:rFonts w:ascii="Arial" w:eastAsia="Times New Roman" w:hAnsi="Arial" w:cs="Arial"/>
      <w:sz w:val="20"/>
      <w:szCs w:val="24"/>
      <w:lang w:eastAsia="cs-CZ"/>
    </w:rPr>
  </w:style>
  <w:style w:type="character" w:customStyle="1" w:styleId="bntextChar">
    <w:name w:val="běžný text Char"/>
    <w:link w:val="bntext"/>
    <w:locked/>
    <w:rPr>
      <w:rFonts w:ascii="Arial" w:hAnsi="Arial" w:cs="Arial"/>
      <w:szCs w:val="24"/>
    </w:rPr>
  </w:style>
  <w:style w:type="paragraph" w:customStyle="1" w:styleId="bntext">
    <w:name w:val="běžný text"/>
    <w:basedOn w:val="Normln"/>
    <w:link w:val="bntextChar"/>
    <w:pPr>
      <w:keepLines/>
      <w:spacing w:before="0" w:after="140" w:line="280" w:lineRule="exact"/>
    </w:pPr>
    <w:rPr>
      <w:szCs w:val="24"/>
    </w:rPr>
  </w:style>
  <w:style w:type="paragraph" w:customStyle="1" w:styleId="Nadpis20">
    <w:name w:val="Nadpis2"/>
    <w:basedOn w:val="Nadpis2"/>
    <w:link w:val="Nadpis2Char0"/>
    <w:qFormat/>
    <w:pPr>
      <w:keepNext/>
      <w:keepLines/>
      <w:numPr>
        <w:ilvl w:val="0"/>
        <w:numId w:val="23"/>
      </w:numPr>
      <w:spacing w:before="480"/>
      <w:jc w:val="left"/>
    </w:pPr>
    <w:rPr>
      <w:rFonts w:eastAsia="Times New Roman"/>
      <w:b/>
      <w:bCs/>
      <w:i/>
      <w:iCs/>
      <w:sz w:val="24"/>
      <w:lang w:eastAsia="cs-CZ"/>
    </w:rPr>
  </w:style>
  <w:style w:type="paragraph" w:customStyle="1" w:styleId="Nadpis3">
    <w:name w:val="Nadpis3"/>
    <w:basedOn w:val="Titulek"/>
    <w:qFormat/>
    <w:pPr>
      <w:keepNex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pPr>
    <w:rPr>
      <w:rFonts w:ascii="Arial" w:eastAsia="Times New Roman" w:hAnsi="Arial" w:cs="Times New Roman"/>
      <w:b/>
      <w:i w:val="0"/>
      <w:iCs w:val="0"/>
      <w:color w:val="auto"/>
      <w:sz w:val="22"/>
      <w:szCs w:val="20"/>
      <w:bdr w:val="none" w:sz="0" w:space="0" w:color="auto"/>
      <w:lang w:eastAsia="en-US"/>
    </w:rPr>
  </w:style>
  <w:style w:type="character" w:customStyle="1" w:styleId="Nadpis2Char0">
    <w:name w:val="Nadpis2 Char"/>
    <w:link w:val="Nadpis20"/>
    <w:rPr>
      <w:rFonts w:ascii="Arial" w:eastAsia="Times New Roman" w:hAnsi="Arial" w:cs="Arial"/>
      <w:b/>
      <w:bCs/>
      <w:i/>
      <w:iCs/>
      <w:sz w:val="24"/>
      <w:szCs w:val="20"/>
      <w:lang w:eastAsia="cs-CZ"/>
    </w:rPr>
  </w:style>
  <w:style w:type="paragraph" w:customStyle="1" w:styleId="Nadpis40">
    <w:name w:val="Nadpis4"/>
    <w:basedOn w:val="Titulek"/>
    <w:qFormat/>
    <w:pPr>
      <w:keepNext/>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pPr>
    <w:rPr>
      <w:rFonts w:ascii="Arial" w:eastAsia="Times New Roman" w:hAnsi="Arial" w:cs="Times New Roman"/>
      <w:b/>
      <w:i w:val="0"/>
      <w:iCs w:val="0"/>
      <w:color w:val="auto"/>
      <w:sz w:val="20"/>
      <w:szCs w:val="20"/>
      <w:bdr w:val="none" w:sz="0" w:space="0" w:color="auto"/>
      <w:lang w:eastAsia="en-US"/>
    </w:rPr>
  </w:style>
  <w:style w:type="paragraph" w:customStyle="1" w:styleId="Ktabtext">
    <w:name w:val="K_tab_text"/>
    <w:basedOn w:val="Normln"/>
    <w:pPr>
      <w:spacing w:before="60" w:after="80" w:line="240" w:lineRule="auto"/>
    </w:pPr>
    <w:rPr>
      <w:rFonts w:ascii="Times New Roman" w:eastAsia="Times New Roman" w:hAnsi="Times New Roman" w:cs="Times New Roman"/>
      <w:lang w:eastAsia="cs-CZ"/>
    </w:rPr>
  </w:style>
  <w:style w:type="paragraph" w:customStyle="1" w:styleId="Titulekmal">
    <w:name w:val="Titulek malý"/>
    <w:basedOn w:val="Normln"/>
    <w:pPr>
      <w:keepNext/>
      <w:spacing w:before="240" w:after="240" w:line="240" w:lineRule="auto"/>
      <w:jc w:val="center"/>
    </w:pPr>
    <w:rPr>
      <w:rFonts w:ascii="Siemens Sans" w:eastAsia="Times New Roman" w:hAnsi="Siemens Sans" w:cs="Times New Roman"/>
      <w:b/>
      <w:sz w:val="32"/>
      <w:lang w:eastAsia="cs-CZ"/>
    </w:rPr>
  </w:style>
  <w:style w:type="character" w:customStyle="1" w:styleId="TabulkaChar">
    <w:name w:val="Tabulka Char"/>
    <w:link w:val="Tabulka"/>
    <w:locked/>
    <w:rPr>
      <w:rFonts w:ascii="Siemens Sans" w:hAnsi="Siemens Sans"/>
      <w:spacing w:val="-6"/>
    </w:rPr>
  </w:style>
  <w:style w:type="paragraph" w:customStyle="1" w:styleId="Tabulka">
    <w:name w:val="Tabulka"/>
    <w:basedOn w:val="Normln"/>
    <w:link w:val="TabulkaChar"/>
    <w:pPr>
      <w:spacing w:before="40" w:after="40" w:line="240" w:lineRule="auto"/>
      <w:jc w:val="left"/>
    </w:pPr>
    <w:rPr>
      <w:rFonts w:ascii="Siemens Sans" w:hAnsi="Siemens Sans"/>
      <w:spacing w:val="-6"/>
    </w:rPr>
  </w:style>
  <w:style w:type="paragraph" w:customStyle="1" w:styleId="Tabulkatext">
    <w:name w:val="Tabulka_text"/>
    <w:basedOn w:val="Zkladntext"/>
    <w:pPr>
      <w:autoSpaceDN/>
      <w:spacing w:after="0"/>
      <w:ind w:left="57"/>
      <w:textAlignment w:val="auto"/>
    </w:pPr>
    <w:rPr>
      <w:sz w:val="18"/>
      <w:szCs w:val="20"/>
    </w:rPr>
  </w:style>
  <w:style w:type="numbering" w:customStyle="1" w:styleId="List8">
    <w:name w:val="List 8"/>
    <w:basedOn w:val="Bezseznamu"/>
    <w:pPr>
      <w:numPr>
        <w:numId w:val="24"/>
      </w:numPr>
    </w:pPr>
  </w:style>
  <w:style w:type="paragraph" w:styleId="Bezmezer">
    <w:name w:val="No Spacing"/>
    <w:uiPriority w:val="1"/>
    <w:qFormat/>
    <w:pPr>
      <w:spacing w:after="0" w:line="240" w:lineRule="auto"/>
    </w:pPr>
    <w:rPr>
      <w:rFonts w:ascii="Calibri" w:eastAsia="Calibri" w:hAnsi="Calibri" w:cs="Times New Roman"/>
    </w:rPr>
  </w:style>
  <w:style w:type="character" w:customStyle="1" w:styleId="Nadpis31">
    <w:name w:val="Nadpis #3_"/>
    <w:link w:val="Nadpis32"/>
    <w:locked/>
    <w:rPr>
      <w:rFonts w:ascii="Arial" w:eastAsia="Arial" w:hAnsi="Arial" w:cs="Arial"/>
      <w:b/>
      <w:bCs/>
      <w:shd w:val="clear" w:color="auto" w:fill="FFFFFF"/>
    </w:rPr>
  </w:style>
  <w:style w:type="paragraph" w:customStyle="1" w:styleId="Nadpis32">
    <w:name w:val="Nadpis #3"/>
    <w:basedOn w:val="Normln"/>
    <w:link w:val="Nadpis31"/>
    <w:pPr>
      <w:widowControl w:val="0"/>
      <w:shd w:val="clear" w:color="auto" w:fill="FFFFFF"/>
      <w:spacing w:before="0" w:line="290" w:lineRule="auto"/>
      <w:ind w:left="2550"/>
      <w:jc w:val="left"/>
      <w:outlineLvl w:val="2"/>
    </w:pPr>
    <w:rPr>
      <w:rFonts w:eastAsia="Arial"/>
      <w:b/>
      <w:bCs/>
    </w:rPr>
  </w:style>
  <w:style w:type="paragraph" w:customStyle="1" w:styleId="COdrkysamotn">
    <w:name w:val="C Odrážky samotné"/>
    <w:basedOn w:val="BBezmezertext"/>
    <w:link w:val="COdrkysamotnChar"/>
    <w:qFormat/>
    <w:pPr>
      <w:numPr>
        <w:numId w:val="26"/>
      </w:numPr>
      <w:ind w:left="907" w:hanging="340"/>
    </w:pPr>
  </w:style>
  <w:style w:type="character" w:customStyle="1" w:styleId="BBezmezertextChar">
    <w:name w:val="B Bez mezer text Char"/>
    <w:basedOn w:val="Standardnpsmoodstavce"/>
    <w:link w:val="BBezmezertext"/>
    <w:rsid w:val="002F2060"/>
    <w:rPr>
      <w:rFonts w:ascii="Arial" w:hAnsi="Arial" w:cs="Arial"/>
      <w:sz w:val="20"/>
      <w:szCs w:val="20"/>
    </w:rPr>
  </w:style>
  <w:style w:type="character" w:customStyle="1" w:styleId="COdrkysamotnChar">
    <w:name w:val="C Odrážky samotné Char"/>
    <w:basedOn w:val="BBezmezertextChar"/>
    <w:link w:val="COdrkysamotn"/>
    <w:rPr>
      <w:rFonts w:ascii="Arial" w:hAnsi="Arial" w:cs="Arial"/>
      <w:sz w:val="20"/>
      <w:szCs w:val="20"/>
    </w:rPr>
  </w:style>
  <w:style w:type="character" w:styleId="Nevyeenzmnka">
    <w:name w:val="Unresolved Mention"/>
    <w:basedOn w:val="Standardnpsmoodstavce"/>
    <w:uiPriority w:val="99"/>
    <w:semiHidden/>
    <w:unhideWhenUsed/>
    <w:rPr>
      <w:color w:val="605E5C"/>
      <w:shd w:val="clear" w:color="auto" w:fill="E1DFDD"/>
    </w:rPr>
  </w:style>
  <w:style w:type="paragraph" w:styleId="Nzev">
    <w:name w:val="Title"/>
    <w:basedOn w:val="Normln"/>
    <w:link w:val="NzevChar"/>
    <w:qFormat/>
    <w:pPr>
      <w:widowControl w:val="0"/>
      <w:overflowPunct w:val="0"/>
      <w:autoSpaceDE w:val="0"/>
      <w:autoSpaceDN w:val="0"/>
      <w:adjustRightInd w:val="0"/>
      <w:spacing w:before="0" w:after="0" w:line="240" w:lineRule="auto"/>
      <w:jc w:val="center"/>
      <w:textAlignment w:val="baseline"/>
    </w:pPr>
    <w:rPr>
      <w:rFonts w:ascii="Times New Roman" w:eastAsia="Times New Roman" w:hAnsi="Times New Roman" w:cs="Times New Roman"/>
      <w:b/>
      <w:sz w:val="28"/>
      <w:lang w:eastAsia="cs-CZ"/>
    </w:rPr>
  </w:style>
  <w:style w:type="character" w:customStyle="1" w:styleId="NzevChar">
    <w:name w:val="Název Char"/>
    <w:basedOn w:val="Standardnpsmoodstavce"/>
    <w:link w:val="Nzev"/>
    <w:rPr>
      <w:rFonts w:ascii="Times New Roman" w:eastAsia="Times New Roman" w:hAnsi="Times New Roman" w:cs="Times New Roman"/>
      <w:b/>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1291">
      <w:bodyDiv w:val="1"/>
      <w:marLeft w:val="0"/>
      <w:marRight w:val="0"/>
      <w:marTop w:val="0"/>
      <w:marBottom w:val="0"/>
      <w:divBdr>
        <w:top w:val="none" w:sz="0" w:space="0" w:color="auto"/>
        <w:left w:val="none" w:sz="0" w:space="0" w:color="auto"/>
        <w:bottom w:val="none" w:sz="0" w:space="0" w:color="auto"/>
        <w:right w:val="none" w:sz="0" w:space="0" w:color="auto"/>
      </w:divBdr>
    </w:div>
    <w:div w:id="409038689">
      <w:bodyDiv w:val="1"/>
      <w:marLeft w:val="0"/>
      <w:marRight w:val="0"/>
      <w:marTop w:val="0"/>
      <w:marBottom w:val="0"/>
      <w:divBdr>
        <w:top w:val="none" w:sz="0" w:space="0" w:color="auto"/>
        <w:left w:val="none" w:sz="0" w:space="0" w:color="auto"/>
        <w:bottom w:val="none" w:sz="0" w:space="0" w:color="auto"/>
        <w:right w:val="none" w:sz="0" w:space="0" w:color="auto"/>
      </w:divBdr>
    </w:div>
    <w:div w:id="461505729">
      <w:bodyDiv w:val="1"/>
      <w:marLeft w:val="0"/>
      <w:marRight w:val="0"/>
      <w:marTop w:val="0"/>
      <w:marBottom w:val="0"/>
      <w:divBdr>
        <w:top w:val="none" w:sz="0" w:space="0" w:color="auto"/>
        <w:left w:val="none" w:sz="0" w:space="0" w:color="auto"/>
        <w:bottom w:val="none" w:sz="0" w:space="0" w:color="auto"/>
        <w:right w:val="none" w:sz="0" w:space="0" w:color="auto"/>
      </w:divBdr>
    </w:div>
    <w:div w:id="558319433">
      <w:bodyDiv w:val="1"/>
      <w:marLeft w:val="0"/>
      <w:marRight w:val="0"/>
      <w:marTop w:val="0"/>
      <w:marBottom w:val="0"/>
      <w:divBdr>
        <w:top w:val="none" w:sz="0" w:space="0" w:color="auto"/>
        <w:left w:val="none" w:sz="0" w:space="0" w:color="auto"/>
        <w:bottom w:val="none" w:sz="0" w:space="0" w:color="auto"/>
        <w:right w:val="none" w:sz="0" w:space="0" w:color="auto"/>
      </w:divBdr>
    </w:div>
    <w:div w:id="777606439">
      <w:bodyDiv w:val="1"/>
      <w:marLeft w:val="0"/>
      <w:marRight w:val="0"/>
      <w:marTop w:val="0"/>
      <w:marBottom w:val="0"/>
      <w:divBdr>
        <w:top w:val="none" w:sz="0" w:space="0" w:color="auto"/>
        <w:left w:val="none" w:sz="0" w:space="0" w:color="auto"/>
        <w:bottom w:val="none" w:sz="0" w:space="0" w:color="auto"/>
        <w:right w:val="none" w:sz="0" w:space="0" w:color="auto"/>
      </w:divBdr>
    </w:div>
    <w:div w:id="942226607">
      <w:bodyDiv w:val="1"/>
      <w:marLeft w:val="0"/>
      <w:marRight w:val="0"/>
      <w:marTop w:val="0"/>
      <w:marBottom w:val="0"/>
      <w:divBdr>
        <w:top w:val="none" w:sz="0" w:space="0" w:color="auto"/>
        <w:left w:val="none" w:sz="0" w:space="0" w:color="auto"/>
        <w:bottom w:val="none" w:sz="0" w:space="0" w:color="auto"/>
        <w:right w:val="none" w:sz="0" w:space="0" w:color="auto"/>
      </w:divBdr>
    </w:div>
    <w:div w:id="1180462769">
      <w:bodyDiv w:val="1"/>
      <w:marLeft w:val="0"/>
      <w:marRight w:val="0"/>
      <w:marTop w:val="0"/>
      <w:marBottom w:val="0"/>
      <w:divBdr>
        <w:top w:val="none" w:sz="0" w:space="0" w:color="auto"/>
        <w:left w:val="none" w:sz="0" w:space="0" w:color="auto"/>
        <w:bottom w:val="none" w:sz="0" w:space="0" w:color="auto"/>
        <w:right w:val="none" w:sz="0" w:space="0" w:color="auto"/>
      </w:divBdr>
    </w:div>
    <w:div w:id="1249730512">
      <w:bodyDiv w:val="1"/>
      <w:marLeft w:val="0"/>
      <w:marRight w:val="0"/>
      <w:marTop w:val="0"/>
      <w:marBottom w:val="0"/>
      <w:divBdr>
        <w:top w:val="none" w:sz="0" w:space="0" w:color="auto"/>
        <w:left w:val="none" w:sz="0" w:space="0" w:color="auto"/>
        <w:bottom w:val="none" w:sz="0" w:space="0" w:color="auto"/>
        <w:right w:val="none" w:sz="0" w:space="0" w:color="auto"/>
      </w:divBdr>
    </w:div>
    <w:div w:id="1303122728">
      <w:bodyDiv w:val="1"/>
      <w:marLeft w:val="0"/>
      <w:marRight w:val="0"/>
      <w:marTop w:val="0"/>
      <w:marBottom w:val="0"/>
      <w:divBdr>
        <w:top w:val="none" w:sz="0" w:space="0" w:color="auto"/>
        <w:left w:val="none" w:sz="0" w:space="0" w:color="auto"/>
        <w:bottom w:val="none" w:sz="0" w:space="0" w:color="auto"/>
        <w:right w:val="none" w:sz="0" w:space="0" w:color="auto"/>
      </w:divBdr>
    </w:div>
    <w:div w:id="1480421949">
      <w:bodyDiv w:val="1"/>
      <w:marLeft w:val="0"/>
      <w:marRight w:val="0"/>
      <w:marTop w:val="0"/>
      <w:marBottom w:val="0"/>
      <w:divBdr>
        <w:top w:val="none" w:sz="0" w:space="0" w:color="auto"/>
        <w:left w:val="none" w:sz="0" w:space="0" w:color="auto"/>
        <w:bottom w:val="none" w:sz="0" w:space="0" w:color="auto"/>
        <w:right w:val="none" w:sz="0" w:space="0" w:color="auto"/>
      </w:divBdr>
    </w:div>
    <w:div w:id="184308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aznik.vem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ema@vema.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vema.cz/cs-cz/zakaznicky-we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7" ma:contentTypeDescription="Vytvořit nový dokument" ma:contentTypeScope="" ma:versionID="056d6cd543c71964f837aae4853ea4e7">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602e94e0be7be5c0c708fe5848e1e2ac"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Bogač Jaroslav Mgr. MBA (VZP ČR Ústředí)</DisplayName>
        <AccountId>778</AccountId>
        <AccountType/>
      </UserInfo>
      <UserInfo>
        <DisplayName>Legát Ctibor (VZP ČR Ústředí)</DisplayName>
        <AccountId>1220</AccountId>
        <AccountType/>
      </UserInfo>
      <UserInfo>
        <DisplayName>Dolejšová Veronika (VZP ČR Ústředí)</DisplayName>
        <AccountId>5213</AccountId>
        <AccountType/>
      </UserInfo>
      <UserInfo>
        <DisplayName>Chromčák Michael Ing. Bc. (VZP ČR Ústředí)</DisplayName>
        <AccountId>11916</AccountId>
        <AccountType/>
      </UserInfo>
    </SharedWithUsers>
    <VZP_WorkflowHistoryBoolean xmlns="5386a7db-36dc-47e8-aacb-0d5051febeea">true</VZP_WorkflowHistoryBoolean>
  </documentManagement>
</p:properties>
</file>

<file path=customXml/itemProps1.xml><?xml version="1.0" encoding="utf-8"?>
<ds:datastoreItem xmlns:ds="http://schemas.openxmlformats.org/officeDocument/2006/customXml" ds:itemID="{2222C31B-F147-440E-87D3-0857AA230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FE158-EBE0-43EB-8180-8BDA3C3C23AE}">
  <ds:schemaRefs>
    <ds:schemaRef ds:uri="http://schemas.microsoft.com/sharepoint/v3/contenttype/forms"/>
  </ds:schemaRefs>
</ds:datastoreItem>
</file>

<file path=customXml/itemProps3.xml><?xml version="1.0" encoding="utf-8"?>
<ds:datastoreItem xmlns:ds="http://schemas.openxmlformats.org/officeDocument/2006/customXml" ds:itemID="{DF8D2B56-DC49-4E69-AC41-C32902A727DB}">
  <ds:schemaRefs>
    <ds:schemaRef ds:uri="5386a7db-36dc-47e8-aacb-0d5051febeea"/>
    <ds:schemaRef ds:uri="http://purl.org/dc/elements/1.1/"/>
    <ds:schemaRef ds:uri="http://schemas.microsoft.com/office/2006/metadata/properties"/>
    <ds:schemaRef ds:uri="189c7478-f36e-4d06-b026-5479ab3e2b44"/>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be81e134-65c6-4d96-b2bc-29b8ca8ffd70}" enabled="1" method="Standard" siteId="{6e0a5f83-1728-4956-bdf4-ce37760cd21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6097</Words>
  <Characters>35975</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2026-05-07T08:33:00Z</dcterms:created>
  <dcterms:modified xsi:type="dcterms:W3CDTF">2026-05-07T08:33:00Z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50e6ea32,7d7d708d,53a20b8</vt:lpwstr>
  </property>
  <property fmtid="{D5CDD505-2E9C-101B-9397-08002B2CF9AE}" pid="3" name="ClassificationContentMarkingFooterFontProps">
    <vt:lpwstr>#000000,10,Aptos</vt:lpwstr>
  </property>
  <property fmtid="{D5CDD505-2E9C-101B-9397-08002B2CF9AE}" pid="4" name="ClassificationContentMarkingFooterText">
    <vt:lpwstr>Seyfor: Non-public / Neveřejné</vt:lpwstr>
  </property>
  <property fmtid="{D5CDD505-2E9C-101B-9397-08002B2CF9AE}" pid="5" name="ContentTypeId">
    <vt:lpwstr>0x010100C558EDF2B3ED6243BB2AD3673F3B7728</vt:lpwstr>
  </property>
</Properties>
</file>