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6"/>
      </w:tblGrid>
      <w:tr w:rsidR="008A1DF6" w:rsidRPr="006613DE" w14:paraId="29A6B31C" w14:textId="77777777" w:rsidTr="008A1DF6">
        <w:tc>
          <w:tcPr>
            <w:tcW w:w="5000" w:type="pct"/>
            <w:gridSpan w:val="2"/>
          </w:tcPr>
          <w:p w14:paraId="6A49BB63" w14:textId="77777777" w:rsidR="008A1DF6" w:rsidRPr="006613DE" w:rsidRDefault="008A1DF6" w:rsidP="00D82540">
            <w:pPr>
              <w:pStyle w:val="Normln1"/>
              <w:rPr>
                <w:b/>
                <w:bCs/>
              </w:rPr>
            </w:pPr>
            <w:bookmarkStart w:id="0" w:name="_Hlk530469271"/>
            <w:bookmarkStart w:id="1" w:name="_GoBack"/>
            <w:r w:rsidRPr="006613DE">
              <w:rPr>
                <w:b/>
                <w:bCs/>
              </w:rPr>
              <w:t>ÚJV Řež, a. s.</w:t>
            </w:r>
            <w:bookmarkEnd w:id="1"/>
          </w:p>
        </w:tc>
      </w:tr>
      <w:tr w:rsidR="00E21959" w:rsidRPr="00FD6A52" w14:paraId="5C122C92" w14:textId="77777777" w:rsidTr="00C22BA2">
        <w:tc>
          <w:tcPr>
            <w:tcW w:w="956" w:type="pct"/>
          </w:tcPr>
          <w:p w14:paraId="7B321375" w14:textId="77777777" w:rsidR="00E21959" w:rsidRPr="00FD6A52" w:rsidRDefault="008A1DF6" w:rsidP="006613DE">
            <w:pPr>
              <w:pStyle w:val="Normln1"/>
            </w:pPr>
            <w:r w:rsidRPr="00FD6A52">
              <w:t>se sídlem</w:t>
            </w:r>
          </w:p>
        </w:tc>
        <w:tc>
          <w:tcPr>
            <w:tcW w:w="4044" w:type="pct"/>
          </w:tcPr>
          <w:p w14:paraId="4B216AFC" w14:textId="77777777" w:rsidR="00E21959" w:rsidRPr="00FD6A52" w:rsidRDefault="008A1DF6" w:rsidP="006613DE">
            <w:pPr>
              <w:pStyle w:val="Normln1"/>
            </w:pPr>
            <w:r w:rsidRPr="00FD6A52">
              <w:t>Hlavní 130, Řež, 250 68 Husinec</w:t>
            </w:r>
          </w:p>
        </w:tc>
      </w:tr>
      <w:tr w:rsidR="00E21959" w:rsidRPr="00FD6A52" w14:paraId="121D5439" w14:textId="77777777" w:rsidTr="00C22BA2">
        <w:tc>
          <w:tcPr>
            <w:tcW w:w="956" w:type="pct"/>
          </w:tcPr>
          <w:p w14:paraId="4044D3E0" w14:textId="77777777" w:rsidR="00E21959" w:rsidRPr="00FD6A52" w:rsidRDefault="008A1DF6" w:rsidP="006613DE">
            <w:pPr>
              <w:pStyle w:val="Normln1"/>
            </w:pPr>
            <w:r w:rsidRPr="00FD6A52">
              <w:t>zapsána</w:t>
            </w:r>
          </w:p>
        </w:tc>
        <w:tc>
          <w:tcPr>
            <w:tcW w:w="4044" w:type="pct"/>
          </w:tcPr>
          <w:p w14:paraId="2B81155D" w14:textId="77777777" w:rsidR="00E21959" w:rsidRPr="00FD6A52" w:rsidRDefault="008A1DF6" w:rsidP="006613DE">
            <w:pPr>
              <w:pStyle w:val="Normln1"/>
            </w:pPr>
            <w:r w:rsidRPr="00FD6A52">
              <w:t>v obchodním rejstříku u Městského soud</w:t>
            </w:r>
            <w:r w:rsidR="00C22BA2" w:rsidRPr="00FD6A52">
              <w:t>u</w:t>
            </w:r>
            <w:r w:rsidRPr="00FD6A52">
              <w:t xml:space="preserve"> v Praze, oddíl B, vložka 1833</w:t>
            </w:r>
          </w:p>
        </w:tc>
      </w:tr>
      <w:tr w:rsidR="00E21959" w:rsidRPr="00FD6A52" w14:paraId="33CBA419" w14:textId="77777777" w:rsidTr="00C22BA2">
        <w:tc>
          <w:tcPr>
            <w:tcW w:w="956" w:type="pct"/>
          </w:tcPr>
          <w:p w14:paraId="0A34D478" w14:textId="77777777" w:rsidR="00E21959" w:rsidRPr="00FD6A52" w:rsidRDefault="00C22BA2" w:rsidP="006613DE">
            <w:pPr>
              <w:pStyle w:val="Normln1"/>
            </w:pPr>
            <w:r w:rsidRPr="00FD6A52">
              <w:t>IČO</w:t>
            </w:r>
          </w:p>
        </w:tc>
        <w:tc>
          <w:tcPr>
            <w:tcW w:w="4044" w:type="pct"/>
          </w:tcPr>
          <w:p w14:paraId="27C7B731" w14:textId="77777777" w:rsidR="00E21959" w:rsidRPr="00FD6A52" w:rsidRDefault="00C22BA2" w:rsidP="006613DE">
            <w:pPr>
              <w:pStyle w:val="Normln1"/>
            </w:pPr>
            <w:r w:rsidRPr="00FD6A52">
              <w:t>46356088</w:t>
            </w:r>
          </w:p>
        </w:tc>
      </w:tr>
      <w:tr w:rsidR="00E21959" w:rsidRPr="00FD6A52" w14:paraId="7B3803AF" w14:textId="77777777" w:rsidTr="00C22BA2">
        <w:tc>
          <w:tcPr>
            <w:tcW w:w="956" w:type="pct"/>
          </w:tcPr>
          <w:p w14:paraId="26632FFF" w14:textId="77777777" w:rsidR="00E21959" w:rsidRPr="00FD6A52" w:rsidRDefault="00C22BA2" w:rsidP="006613DE">
            <w:pPr>
              <w:pStyle w:val="Normln1"/>
            </w:pPr>
            <w:r w:rsidRPr="00FD6A52">
              <w:t>DIČ</w:t>
            </w:r>
          </w:p>
        </w:tc>
        <w:tc>
          <w:tcPr>
            <w:tcW w:w="4044" w:type="pct"/>
          </w:tcPr>
          <w:p w14:paraId="4635061B" w14:textId="77777777" w:rsidR="00E21959" w:rsidRPr="00FD6A52" w:rsidRDefault="00C22BA2" w:rsidP="006613DE">
            <w:pPr>
              <w:pStyle w:val="Normln1"/>
            </w:pPr>
            <w:r w:rsidRPr="00FD6A52">
              <w:t>CZ46356088</w:t>
            </w:r>
          </w:p>
        </w:tc>
      </w:tr>
      <w:tr w:rsidR="00C22BA2" w:rsidRPr="00FD6A52" w14:paraId="48F57286" w14:textId="77777777" w:rsidTr="00C22BA2">
        <w:tc>
          <w:tcPr>
            <w:tcW w:w="956" w:type="pct"/>
          </w:tcPr>
          <w:p w14:paraId="2EF25486" w14:textId="77777777" w:rsidR="00C22BA2" w:rsidRPr="00FD6A52" w:rsidRDefault="00C22BA2" w:rsidP="006613DE">
            <w:pPr>
              <w:pStyle w:val="Normln1"/>
            </w:pPr>
            <w:r w:rsidRPr="00FD6A52">
              <w:t>Bankovní spojení</w:t>
            </w:r>
          </w:p>
        </w:tc>
        <w:tc>
          <w:tcPr>
            <w:tcW w:w="4044" w:type="pct"/>
          </w:tcPr>
          <w:p w14:paraId="21A16D93" w14:textId="48922936" w:rsidR="00C22BA2" w:rsidRPr="00FD6A52" w:rsidRDefault="00571C93" w:rsidP="006613DE">
            <w:pPr>
              <w:pStyle w:val="Normln1"/>
            </w:pPr>
            <w:proofErr w:type="spellStart"/>
            <w:r>
              <w:t>xxx</w:t>
            </w:r>
            <w:proofErr w:type="spellEnd"/>
          </w:p>
        </w:tc>
      </w:tr>
      <w:tr w:rsidR="00C22BA2" w:rsidRPr="00FD6A52" w14:paraId="5FDEC9ED" w14:textId="77777777" w:rsidTr="00C22BA2">
        <w:tc>
          <w:tcPr>
            <w:tcW w:w="956" w:type="pct"/>
          </w:tcPr>
          <w:p w14:paraId="0B375B85" w14:textId="77777777" w:rsidR="00C22BA2" w:rsidRPr="00FD6A52" w:rsidRDefault="00C22BA2" w:rsidP="006613DE">
            <w:pPr>
              <w:pStyle w:val="Normln1"/>
            </w:pPr>
            <w:r w:rsidRPr="00FD6A52">
              <w:t>Číslo účtu</w:t>
            </w:r>
          </w:p>
        </w:tc>
        <w:tc>
          <w:tcPr>
            <w:tcW w:w="4044" w:type="pct"/>
          </w:tcPr>
          <w:p w14:paraId="65BEB2D0" w14:textId="6EE933C4" w:rsidR="00C22BA2" w:rsidRPr="00FD6A52" w:rsidRDefault="00571C93" w:rsidP="006613DE">
            <w:pPr>
              <w:pStyle w:val="Normln1"/>
            </w:pPr>
            <w:proofErr w:type="spellStart"/>
            <w:r>
              <w:t>xxx</w:t>
            </w:r>
            <w:proofErr w:type="spellEnd"/>
          </w:p>
        </w:tc>
      </w:tr>
      <w:tr w:rsidR="00CE523F" w:rsidRPr="00FD6A52" w14:paraId="23FB0865" w14:textId="77777777" w:rsidTr="00C22BA2">
        <w:tc>
          <w:tcPr>
            <w:tcW w:w="956" w:type="pct"/>
          </w:tcPr>
          <w:p w14:paraId="00F56650" w14:textId="2B37CD40" w:rsidR="00CE523F" w:rsidRPr="00FD6A52" w:rsidRDefault="00CE523F" w:rsidP="00CE523F">
            <w:pPr>
              <w:pStyle w:val="Normln1"/>
            </w:pPr>
            <w:r w:rsidRPr="00FD6A52">
              <w:t>zastoupená</w:t>
            </w:r>
          </w:p>
        </w:tc>
        <w:tc>
          <w:tcPr>
            <w:tcW w:w="4044" w:type="pct"/>
          </w:tcPr>
          <w:p w14:paraId="6162BD0A" w14:textId="31EEC7DE" w:rsidR="00CE523F" w:rsidRPr="00CE523F" w:rsidRDefault="00CE523F" w:rsidP="00CE523F">
            <w:pPr>
              <w:pStyle w:val="Normln1"/>
              <w:jc w:val="left"/>
              <w:rPr>
                <w:rFonts w:cstheme="minorHAnsi"/>
              </w:rPr>
            </w:pPr>
            <w:r w:rsidRPr="00CE523F">
              <w:rPr>
                <w:rFonts w:cstheme="minorHAnsi"/>
              </w:rPr>
              <w:t>Ing. Tomáš Novotný, člen představenstva</w:t>
            </w:r>
            <w:r>
              <w:rPr>
                <w:rFonts w:cstheme="minorHAnsi"/>
              </w:rPr>
              <w:t>; a</w:t>
            </w:r>
            <w:r>
              <w:rPr>
                <w:rFonts w:cstheme="minorHAnsi"/>
              </w:rPr>
              <w:br/>
            </w:r>
            <w:r w:rsidRPr="00CE523F">
              <w:rPr>
                <w:rFonts w:cstheme="minorHAnsi"/>
              </w:rPr>
              <w:t xml:space="preserve">Ing. </w:t>
            </w:r>
            <w:r w:rsidR="00E13EDD">
              <w:rPr>
                <w:rFonts w:cstheme="minorHAnsi"/>
              </w:rPr>
              <w:t xml:space="preserve">Martin </w:t>
            </w:r>
            <w:proofErr w:type="spellStart"/>
            <w:r w:rsidR="00E13EDD">
              <w:rPr>
                <w:rFonts w:cstheme="minorHAnsi"/>
              </w:rPr>
              <w:t>Ruščák</w:t>
            </w:r>
            <w:proofErr w:type="spellEnd"/>
            <w:r w:rsidR="00E13EDD">
              <w:rPr>
                <w:rFonts w:cstheme="minorHAnsi"/>
              </w:rPr>
              <w:t>, CSc., MBA</w:t>
            </w:r>
            <w:r w:rsidRPr="00CE523F">
              <w:rPr>
                <w:rFonts w:cstheme="minorHAnsi"/>
              </w:rPr>
              <w:t xml:space="preserve">, </w:t>
            </w:r>
            <w:r w:rsidR="00E13EDD">
              <w:rPr>
                <w:rFonts w:cstheme="minorHAnsi"/>
              </w:rPr>
              <w:t>předseda</w:t>
            </w:r>
            <w:r w:rsidRPr="00CE523F">
              <w:rPr>
                <w:rFonts w:cstheme="minorHAnsi"/>
              </w:rPr>
              <w:t xml:space="preserve"> představenstva</w:t>
            </w:r>
          </w:p>
        </w:tc>
      </w:tr>
      <w:tr w:rsidR="00CE523F" w:rsidRPr="00FD6A52" w14:paraId="654DC496" w14:textId="77777777" w:rsidTr="00C22BA2">
        <w:tc>
          <w:tcPr>
            <w:tcW w:w="956" w:type="pct"/>
          </w:tcPr>
          <w:p w14:paraId="5A21D48C" w14:textId="55A4B35C" w:rsidR="00CE523F" w:rsidRPr="00FD6A52" w:rsidRDefault="00CE523F" w:rsidP="00CE523F">
            <w:pPr>
              <w:pStyle w:val="Normln1"/>
            </w:pPr>
            <w:r>
              <w:t>kontaktní osoba</w:t>
            </w:r>
          </w:p>
        </w:tc>
        <w:tc>
          <w:tcPr>
            <w:tcW w:w="4044" w:type="pct"/>
          </w:tcPr>
          <w:p w14:paraId="2A81A5D7" w14:textId="45EBE3FD" w:rsidR="00CE523F" w:rsidRPr="00CE523F" w:rsidRDefault="00571C93" w:rsidP="00CE523F">
            <w:pPr>
              <w:pStyle w:val="Normln1"/>
              <w:rPr>
                <w:rFonts w:cstheme="minorHAnsi"/>
              </w:rPr>
            </w:pPr>
            <w:proofErr w:type="spellStart"/>
            <w:r>
              <w:rPr>
                <w:rFonts w:cstheme="minorHAnsi"/>
              </w:rPr>
              <w:t>xxx</w:t>
            </w:r>
            <w:proofErr w:type="spellEnd"/>
          </w:p>
          <w:p w14:paraId="5EE3D420" w14:textId="2E1E960C" w:rsidR="00CE523F" w:rsidRPr="00CE523F" w:rsidRDefault="00571C93" w:rsidP="00CE523F">
            <w:pPr>
              <w:pStyle w:val="Normln1"/>
              <w:rPr>
                <w:rFonts w:cstheme="minorHAnsi"/>
              </w:rPr>
            </w:pPr>
            <w:proofErr w:type="spellStart"/>
            <w:r>
              <w:rPr>
                <w:rFonts w:cstheme="minorHAnsi"/>
              </w:rPr>
              <w:t>xxx</w:t>
            </w:r>
            <w:proofErr w:type="spellEnd"/>
          </w:p>
        </w:tc>
      </w:tr>
      <w:tr w:rsidR="008A1DF6" w:rsidRPr="00FD6A52" w14:paraId="25764C75" w14:textId="77777777" w:rsidTr="008A1DF6">
        <w:tc>
          <w:tcPr>
            <w:tcW w:w="5000" w:type="pct"/>
            <w:gridSpan w:val="2"/>
          </w:tcPr>
          <w:p w14:paraId="707DCEE0" w14:textId="2905D3A5" w:rsidR="008A1DF6" w:rsidRPr="00FD6A52" w:rsidRDefault="00C22BA2" w:rsidP="006613DE">
            <w:pPr>
              <w:pStyle w:val="Normln1"/>
            </w:pPr>
            <w:r w:rsidRPr="00FD6A52">
              <w:rPr>
                <w:rFonts w:cs="Arial"/>
              </w:rPr>
              <w:t>(dále jako „</w:t>
            </w:r>
            <w:r w:rsidR="00D62180">
              <w:rPr>
                <w:rFonts w:cs="Arial"/>
                <w:b/>
                <w:bCs/>
              </w:rPr>
              <w:t>Objednatel</w:t>
            </w:r>
            <w:r w:rsidRPr="00FD6A52">
              <w:rPr>
                <w:rFonts w:cs="Arial"/>
              </w:rPr>
              <w:t>“)</w:t>
            </w:r>
          </w:p>
        </w:tc>
      </w:tr>
    </w:tbl>
    <w:p w14:paraId="465FD954" w14:textId="77777777" w:rsidR="00BD69FF" w:rsidRPr="00FD6A52" w:rsidRDefault="00BD69FF" w:rsidP="00F33904">
      <w:pPr>
        <w:pStyle w:val="Normln1"/>
        <w:spacing w:before="240" w:after="240"/>
        <w:rPr>
          <w:rFonts w:cs="Arial"/>
        </w:rPr>
      </w:pPr>
      <w:r w:rsidRPr="00FD6A52">
        <w:rPr>
          <w:rFonts w:cs="Arial"/>
        </w:rPr>
        <w:t>a</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6"/>
      </w:tblGrid>
      <w:tr w:rsidR="00363023" w:rsidRPr="00FD6A52" w14:paraId="25C1E1FB" w14:textId="77777777" w:rsidTr="00D12787">
        <w:tc>
          <w:tcPr>
            <w:tcW w:w="5000" w:type="pct"/>
            <w:gridSpan w:val="2"/>
          </w:tcPr>
          <w:p w14:paraId="66214787" w14:textId="75C51CE2" w:rsidR="00363023" w:rsidRPr="00FD6A52" w:rsidRDefault="0091592D" w:rsidP="006613DE">
            <w:pPr>
              <w:pStyle w:val="Normln1"/>
              <w:rPr>
                <w:b/>
              </w:rPr>
            </w:pPr>
            <w:r w:rsidRPr="00025456">
              <w:rPr>
                <w:rFonts w:cstheme="minorHAnsi"/>
                <w:b/>
                <w:bCs/>
              </w:rPr>
              <w:t xml:space="preserve">Technická univerzita </w:t>
            </w:r>
            <w:r w:rsidR="00025456" w:rsidRPr="00025456">
              <w:rPr>
                <w:rFonts w:cstheme="minorHAnsi"/>
                <w:b/>
                <w:bCs/>
              </w:rPr>
              <w:t xml:space="preserve">v </w:t>
            </w:r>
            <w:r w:rsidRPr="00025456">
              <w:rPr>
                <w:rFonts w:cstheme="minorHAnsi"/>
                <w:b/>
                <w:bCs/>
              </w:rPr>
              <w:t>Liberci</w:t>
            </w:r>
          </w:p>
        </w:tc>
      </w:tr>
      <w:tr w:rsidR="00363023" w:rsidRPr="00FD6A52" w14:paraId="057DF0B2" w14:textId="77777777" w:rsidTr="00D12787">
        <w:tc>
          <w:tcPr>
            <w:tcW w:w="956" w:type="pct"/>
          </w:tcPr>
          <w:p w14:paraId="1A072F28" w14:textId="77777777" w:rsidR="00363023" w:rsidRPr="00FD6A52" w:rsidRDefault="00363023" w:rsidP="006613DE">
            <w:pPr>
              <w:pStyle w:val="Normln1"/>
            </w:pPr>
            <w:r w:rsidRPr="00FD6A52">
              <w:t>se sídlem</w:t>
            </w:r>
          </w:p>
        </w:tc>
        <w:tc>
          <w:tcPr>
            <w:tcW w:w="4044" w:type="pct"/>
          </w:tcPr>
          <w:p w14:paraId="20A8C443" w14:textId="5E29258F" w:rsidR="00363023" w:rsidRPr="00FD6A52" w:rsidRDefault="00025456" w:rsidP="006613DE">
            <w:pPr>
              <w:pStyle w:val="Normln1"/>
            </w:pPr>
            <w:r w:rsidRPr="00025456">
              <w:rPr>
                <w:rFonts w:cstheme="minorHAnsi"/>
              </w:rPr>
              <w:t>Studentská 1402/2, 461 17 Liberec</w:t>
            </w:r>
          </w:p>
        </w:tc>
      </w:tr>
      <w:tr w:rsidR="00363023" w:rsidRPr="00FD6A52" w14:paraId="405889A4" w14:textId="77777777" w:rsidTr="00D12787">
        <w:tc>
          <w:tcPr>
            <w:tcW w:w="956" w:type="pct"/>
          </w:tcPr>
          <w:p w14:paraId="4B87928A" w14:textId="578461E5" w:rsidR="00363023" w:rsidRPr="00FD6A52" w:rsidRDefault="00363023" w:rsidP="006613DE">
            <w:pPr>
              <w:pStyle w:val="Normln1"/>
            </w:pPr>
          </w:p>
        </w:tc>
        <w:tc>
          <w:tcPr>
            <w:tcW w:w="4044" w:type="pct"/>
          </w:tcPr>
          <w:p w14:paraId="2B0D829D" w14:textId="55AD7CB8" w:rsidR="00363023" w:rsidRPr="00FD6A52" w:rsidRDefault="00363023" w:rsidP="006613DE">
            <w:pPr>
              <w:pStyle w:val="Normln1"/>
            </w:pPr>
          </w:p>
        </w:tc>
      </w:tr>
      <w:tr w:rsidR="00363023" w:rsidRPr="00FD6A52" w14:paraId="00F73358" w14:textId="77777777" w:rsidTr="00D12787">
        <w:tc>
          <w:tcPr>
            <w:tcW w:w="956" w:type="pct"/>
          </w:tcPr>
          <w:p w14:paraId="1FA532CB" w14:textId="77777777" w:rsidR="00363023" w:rsidRPr="00FD6A52" w:rsidRDefault="00363023" w:rsidP="006613DE">
            <w:pPr>
              <w:pStyle w:val="Normln1"/>
            </w:pPr>
            <w:r w:rsidRPr="00FD6A52">
              <w:t>IČO</w:t>
            </w:r>
          </w:p>
        </w:tc>
        <w:tc>
          <w:tcPr>
            <w:tcW w:w="4044" w:type="pct"/>
          </w:tcPr>
          <w:p w14:paraId="1F9A63E6" w14:textId="3DA60801" w:rsidR="00363023" w:rsidRPr="00FD6A52" w:rsidRDefault="00025456" w:rsidP="006613DE">
            <w:pPr>
              <w:pStyle w:val="Normln1"/>
            </w:pPr>
            <w:r w:rsidRPr="00025456">
              <w:rPr>
                <w:rFonts w:cstheme="minorHAnsi"/>
              </w:rPr>
              <w:t>46747885</w:t>
            </w:r>
          </w:p>
        </w:tc>
      </w:tr>
      <w:tr w:rsidR="00363023" w:rsidRPr="00FD6A52" w14:paraId="540B9019" w14:textId="77777777" w:rsidTr="00D12787">
        <w:tc>
          <w:tcPr>
            <w:tcW w:w="956" w:type="pct"/>
          </w:tcPr>
          <w:p w14:paraId="267960B5" w14:textId="77777777" w:rsidR="00363023" w:rsidRPr="00FD6A52" w:rsidRDefault="00363023" w:rsidP="006613DE">
            <w:pPr>
              <w:pStyle w:val="Normln1"/>
            </w:pPr>
            <w:r w:rsidRPr="00FD6A52">
              <w:t>DIČ</w:t>
            </w:r>
          </w:p>
        </w:tc>
        <w:tc>
          <w:tcPr>
            <w:tcW w:w="4044" w:type="pct"/>
          </w:tcPr>
          <w:p w14:paraId="197FB9E7" w14:textId="170533EF" w:rsidR="00363023" w:rsidRPr="00FD6A52" w:rsidRDefault="00363023" w:rsidP="006613DE">
            <w:pPr>
              <w:pStyle w:val="Normln1"/>
            </w:pPr>
            <w:r w:rsidRPr="00FD6A52">
              <w:t>CZ</w:t>
            </w:r>
            <w:r w:rsidR="00025456">
              <w:t>46747885</w:t>
            </w:r>
          </w:p>
        </w:tc>
      </w:tr>
      <w:tr w:rsidR="00363023" w:rsidRPr="00FD6A52" w14:paraId="67BDE5E5" w14:textId="77777777" w:rsidTr="00D12787">
        <w:tc>
          <w:tcPr>
            <w:tcW w:w="956" w:type="pct"/>
          </w:tcPr>
          <w:p w14:paraId="5AA3E19D" w14:textId="77777777" w:rsidR="00363023" w:rsidRPr="00FD6A52" w:rsidRDefault="00363023" w:rsidP="006613DE">
            <w:pPr>
              <w:pStyle w:val="Normln1"/>
            </w:pPr>
            <w:r w:rsidRPr="00FD6A52">
              <w:t>Bankovní spojení</w:t>
            </w:r>
          </w:p>
        </w:tc>
        <w:tc>
          <w:tcPr>
            <w:tcW w:w="4044" w:type="pct"/>
          </w:tcPr>
          <w:p w14:paraId="5C1333FA" w14:textId="4034B16B" w:rsidR="00363023" w:rsidRPr="00025456" w:rsidRDefault="00571C93" w:rsidP="006613DE">
            <w:pPr>
              <w:pStyle w:val="Normln1"/>
            </w:pPr>
            <w:proofErr w:type="spellStart"/>
            <w:r>
              <w:t>xxx</w:t>
            </w:r>
            <w:proofErr w:type="spellEnd"/>
          </w:p>
        </w:tc>
      </w:tr>
      <w:tr w:rsidR="00363023" w:rsidRPr="00FD6A52" w14:paraId="4C4D0080" w14:textId="77777777" w:rsidTr="00D12787">
        <w:tc>
          <w:tcPr>
            <w:tcW w:w="956" w:type="pct"/>
          </w:tcPr>
          <w:p w14:paraId="7B29677E" w14:textId="77777777" w:rsidR="00363023" w:rsidRPr="00FD6A52" w:rsidRDefault="00363023" w:rsidP="006613DE">
            <w:pPr>
              <w:pStyle w:val="Normln1"/>
            </w:pPr>
            <w:r w:rsidRPr="00FD6A52">
              <w:t>Číslo účtu</w:t>
            </w:r>
          </w:p>
        </w:tc>
        <w:tc>
          <w:tcPr>
            <w:tcW w:w="4044" w:type="pct"/>
          </w:tcPr>
          <w:p w14:paraId="7E743CCA" w14:textId="77E020E1" w:rsidR="00363023" w:rsidRPr="00FD6A52" w:rsidRDefault="00571C93" w:rsidP="006613DE">
            <w:pPr>
              <w:pStyle w:val="Normln1"/>
            </w:pPr>
            <w:proofErr w:type="spellStart"/>
            <w:r>
              <w:t>xxx</w:t>
            </w:r>
            <w:proofErr w:type="spellEnd"/>
          </w:p>
        </w:tc>
      </w:tr>
      <w:tr w:rsidR="00363023" w:rsidRPr="00FD6A52" w14:paraId="0E5CBF31" w14:textId="77777777" w:rsidTr="00D12787">
        <w:tc>
          <w:tcPr>
            <w:tcW w:w="956" w:type="pct"/>
          </w:tcPr>
          <w:p w14:paraId="411916BA" w14:textId="77777777" w:rsidR="00363023" w:rsidRPr="00FD6A52" w:rsidRDefault="00363023" w:rsidP="006613DE">
            <w:pPr>
              <w:pStyle w:val="Normln1"/>
            </w:pPr>
            <w:r w:rsidRPr="00FD6A52">
              <w:t>zastoupená</w:t>
            </w:r>
          </w:p>
        </w:tc>
        <w:tc>
          <w:tcPr>
            <w:tcW w:w="4044" w:type="pct"/>
          </w:tcPr>
          <w:p w14:paraId="7A89AA72" w14:textId="001DA167" w:rsidR="00363023" w:rsidRPr="00FD6A52" w:rsidRDefault="00025456" w:rsidP="006613DE">
            <w:pPr>
              <w:pStyle w:val="Normln1"/>
            </w:pPr>
            <w:r>
              <w:rPr>
                <w:rFonts w:cstheme="minorHAnsi"/>
              </w:rPr>
              <w:t xml:space="preserve">prof. Dr. Ing. Miroslav Černík, CSc., ředitel Ústavu pro </w:t>
            </w:r>
            <w:proofErr w:type="spellStart"/>
            <w:r>
              <w:rPr>
                <w:rFonts w:cstheme="minorHAnsi"/>
              </w:rPr>
              <w:t>nanomateriály</w:t>
            </w:r>
            <w:proofErr w:type="spellEnd"/>
            <w:r>
              <w:rPr>
                <w:rFonts w:cstheme="minorHAnsi"/>
              </w:rPr>
              <w:t>, pokročilé technologie a inovace</w:t>
            </w:r>
            <w:r w:rsidR="008D5BBF" w:rsidRPr="00FD6A52">
              <w:rPr>
                <w:rFonts w:cstheme="minorHAnsi"/>
              </w:rPr>
              <w:tab/>
            </w:r>
            <w:r w:rsidR="008D5BBF" w:rsidRPr="00FD6A52">
              <w:rPr>
                <w:rFonts w:cstheme="minorHAnsi"/>
              </w:rPr>
              <w:tab/>
            </w:r>
            <w:r w:rsidR="008D5BBF" w:rsidRPr="00FD6A52">
              <w:rPr>
                <w:rFonts w:cstheme="minorHAnsi"/>
              </w:rPr>
              <w:tab/>
            </w:r>
            <w:r w:rsidR="008D5BBF" w:rsidRPr="00FD6A52">
              <w:rPr>
                <w:rFonts w:cstheme="minorHAnsi"/>
              </w:rPr>
              <w:tab/>
            </w:r>
            <w:r w:rsidR="008D5BBF" w:rsidRPr="00FD6A52">
              <w:rPr>
                <w:rFonts w:cstheme="minorHAnsi"/>
              </w:rPr>
              <w:tab/>
            </w:r>
            <w:r w:rsidR="008D5BBF" w:rsidRPr="00FD6A52">
              <w:rPr>
                <w:rFonts w:cstheme="minorHAnsi"/>
              </w:rPr>
              <w:tab/>
            </w:r>
            <w:r w:rsidR="008D5BBF" w:rsidRPr="00FD6A52">
              <w:rPr>
                <w:rFonts w:asciiTheme="minorHAnsi" w:hAnsiTheme="minorHAnsi" w:cstheme="minorHAnsi"/>
                <w:bCs/>
                <w:sz w:val="22"/>
                <w:szCs w:val="22"/>
              </w:rPr>
              <w:tab/>
            </w:r>
          </w:p>
        </w:tc>
      </w:tr>
      <w:tr w:rsidR="00CE523F" w:rsidRPr="00FD6A52" w14:paraId="31126455" w14:textId="77777777" w:rsidTr="00D12787">
        <w:tc>
          <w:tcPr>
            <w:tcW w:w="956" w:type="pct"/>
          </w:tcPr>
          <w:p w14:paraId="4CD9395E" w14:textId="3BC24220" w:rsidR="00CE523F" w:rsidRPr="00FD6A52" w:rsidRDefault="00CE523F" w:rsidP="00CE523F">
            <w:pPr>
              <w:pStyle w:val="Normln1"/>
            </w:pPr>
            <w:r>
              <w:t>kontaktní osoba</w:t>
            </w:r>
          </w:p>
        </w:tc>
        <w:tc>
          <w:tcPr>
            <w:tcW w:w="4044" w:type="pct"/>
          </w:tcPr>
          <w:p w14:paraId="447AAB82" w14:textId="14C21809" w:rsidR="00CE523F" w:rsidRPr="00CE523F" w:rsidRDefault="00571C93" w:rsidP="00CE523F">
            <w:pPr>
              <w:pStyle w:val="Normln1"/>
              <w:rPr>
                <w:rFonts w:cstheme="minorHAnsi"/>
              </w:rPr>
            </w:pPr>
            <w:proofErr w:type="spellStart"/>
            <w:r>
              <w:rPr>
                <w:rFonts w:cstheme="minorHAnsi"/>
              </w:rPr>
              <w:t>xxx</w:t>
            </w:r>
            <w:proofErr w:type="spellEnd"/>
          </w:p>
        </w:tc>
      </w:tr>
      <w:tr w:rsidR="00363023" w:rsidRPr="00FD6A52" w14:paraId="2F238572" w14:textId="77777777" w:rsidTr="00D12787">
        <w:tc>
          <w:tcPr>
            <w:tcW w:w="5000" w:type="pct"/>
            <w:gridSpan w:val="2"/>
          </w:tcPr>
          <w:p w14:paraId="171F844F" w14:textId="7118253F" w:rsidR="00363023" w:rsidRPr="00FD6A52" w:rsidRDefault="00363023" w:rsidP="006613DE">
            <w:pPr>
              <w:pStyle w:val="Normln1"/>
            </w:pPr>
            <w:r w:rsidRPr="00FD6A52">
              <w:rPr>
                <w:rFonts w:cs="Arial"/>
              </w:rPr>
              <w:t>(dále jako „</w:t>
            </w:r>
            <w:r w:rsidR="00D62180">
              <w:rPr>
                <w:rFonts w:cs="Arial"/>
                <w:b/>
                <w:bCs/>
              </w:rPr>
              <w:t>Zhotovitel</w:t>
            </w:r>
            <w:r w:rsidRPr="00FD6A52">
              <w:rPr>
                <w:rFonts w:cs="Arial"/>
              </w:rPr>
              <w:t>“)</w:t>
            </w:r>
          </w:p>
        </w:tc>
      </w:tr>
    </w:tbl>
    <w:p w14:paraId="00C3297B" w14:textId="1F704F14" w:rsidR="00BD69FF" w:rsidRPr="00FD6A52" w:rsidRDefault="00BD69FF" w:rsidP="00F22D49">
      <w:pPr>
        <w:pStyle w:val="Normln1"/>
        <w:spacing w:before="240" w:after="240"/>
        <w:jc w:val="center"/>
        <w:rPr>
          <w:rFonts w:cs="Arial"/>
        </w:rPr>
      </w:pPr>
      <w:r w:rsidRPr="00FD6A52">
        <w:rPr>
          <w:rFonts w:cs="Arial"/>
        </w:rPr>
        <w:t xml:space="preserve">dále </w:t>
      </w:r>
      <w:r w:rsidR="006F79B7" w:rsidRPr="00FD6A52">
        <w:rPr>
          <w:rFonts w:cs="Arial"/>
        </w:rPr>
        <w:t>jednotlivě také jako „</w:t>
      </w:r>
      <w:r w:rsidR="00623D30" w:rsidRPr="00FD6A52">
        <w:rPr>
          <w:rFonts w:cs="Arial"/>
          <w:b/>
          <w:bCs/>
        </w:rPr>
        <w:t>S</w:t>
      </w:r>
      <w:r w:rsidR="006F79B7" w:rsidRPr="00FD6A52">
        <w:rPr>
          <w:rFonts w:cs="Arial"/>
          <w:b/>
          <w:bCs/>
        </w:rPr>
        <w:t>mluvní strana</w:t>
      </w:r>
      <w:r w:rsidR="006F79B7" w:rsidRPr="00FD6A52">
        <w:rPr>
          <w:rFonts w:cs="Arial"/>
        </w:rPr>
        <w:t xml:space="preserve">“ nebo </w:t>
      </w:r>
      <w:r w:rsidRPr="00FD6A52">
        <w:rPr>
          <w:rFonts w:cs="Arial"/>
        </w:rPr>
        <w:t>společně jako „</w:t>
      </w:r>
      <w:r w:rsidR="00623D30" w:rsidRPr="00FD6A52">
        <w:rPr>
          <w:rFonts w:cs="Arial"/>
          <w:b/>
        </w:rPr>
        <w:t>S</w:t>
      </w:r>
      <w:r w:rsidRPr="00FD6A52">
        <w:rPr>
          <w:rFonts w:cs="Arial"/>
          <w:b/>
        </w:rPr>
        <w:t>mluvní strany</w:t>
      </w:r>
      <w:r w:rsidRPr="00FD6A52">
        <w:rPr>
          <w:rFonts w:cs="Arial"/>
        </w:rPr>
        <w:t>“</w:t>
      </w:r>
      <w:r w:rsidR="006F79B7" w:rsidRPr="00FD6A52">
        <w:rPr>
          <w:rFonts w:cs="Arial"/>
        </w:rPr>
        <w:t xml:space="preserve"> </w:t>
      </w:r>
      <w:r w:rsidRPr="00FD6A52">
        <w:rPr>
          <w:rFonts w:cs="Arial"/>
        </w:rPr>
        <w:t xml:space="preserve">uzavírají </w:t>
      </w:r>
      <w:r w:rsidR="00AB0657" w:rsidRPr="00FD6A52">
        <w:rPr>
          <w:rFonts w:cs="Arial"/>
          <w:bCs/>
        </w:rPr>
        <w:t>dle ustanovení § </w:t>
      </w:r>
      <w:r w:rsidR="00B1513C">
        <w:rPr>
          <w:rFonts w:cs="Arial"/>
          <w:bCs/>
        </w:rPr>
        <w:t>2586</w:t>
      </w:r>
      <w:r w:rsidR="00AB0657" w:rsidRPr="00FD6A52">
        <w:rPr>
          <w:rFonts w:cs="Arial"/>
          <w:bCs/>
        </w:rPr>
        <w:t xml:space="preserve"> zákona č. 89/2012 Sb., občanského zákoníku, ve znění pozdějších předpisů (dále </w:t>
      </w:r>
      <w:r w:rsidR="00C2375E" w:rsidRPr="00FD6A52">
        <w:rPr>
          <w:rFonts w:cs="Arial"/>
          <w:bCs/>
        </w:rPr>
        <w:t>jako</w:t>
      </w:r>
      <w:r w:rsidR="00AB0657" w:rsidRPr="00FD6A52">
        <w:rPr>
          <w:rFonts w:cs="Arial"/>
          <w:bCs/>
        </w:rPr>
        <w:t xml:space="preserve"> „</w:t>
      </w:r>
      <w:r w:rsidR="00AB0657" w:rsidRPr="00FD6A52">
        <w:rPr>
          <w:rFonts w:cs="Arial"/>
          <w:b/>
        </w:rPr>
        <w:t>Občanský zákoník</w:t>
      </w:r>
      <w:r w:rsidR="00AB0657" w:rsidRPr="00FD6A52">
        <w:rPr>
          <w:rFonts w:cs="Arial"/>
          <w:bCs/>
        </w:rPr>
        <w:t>“)</w:t>
      </w:r>
      <w:r w:rsidR="00C2375E" w:rsidRPr="00FD6A52">
        <w:rPr>
          <w:rFonts w:cs="Arial"/>
          <w:bCs/>
        </w:rPr>
        <w:t>, tuto</w:t>
      </w:r>
    </w:p>
    <w:p w14:paraId="5A1AF699" w14:textId="4EB0B5E1" w:rsidR="00BD69FF" w:rsidRPr="00693274" w:rsidRDefault="00B86D55" w:rsidP="00693274">
      <w:pPr>
        <w:pStyle w:val="Normln1"/>
        <w:spacing w:before="360" w:after="360"/>
        <w:jc w:val="center"/>
      </w:pPr>
      <w:r w:rsidRPr="00693274">
        <w:rPr>
          <w:b/>
          <w:bCs/>
          <w:sz w:val="32"/>
          <w:szCs w:val="32"/>
        </w:rPr>
        <w:t>SMLOUVU</w:t>
      </w:r>
      <w:r w:rsidR="00BD69FF" w:rsidRPr="00693274">
        <w:rPr>
          <w:b/>
          <w:bCs/>
          <w:sz w:val="32"/>
          <w:szCs w:val="32"/>
        </w:rPr>
        <w:t xml:space="preserve"> O </w:t>
      </w:r>
      <w:r w:rsidR="00B1513C">
        <w:rPr>
          <w:rFonts w:cstheme="minorHAnsi"/>
          <w:b/>
          <w:bCs/>
          <w:sz w:val="32"/>
          <w:szCs w:val="32"/>
        </w:rPr>
        <w:t>DÍLO</w:t>
      </w:r>
      <w:r w:rsidR="0018011B" w:rsidRPr="00693274">
        <w:rPr>
          <w:b/>
          <w:bCs/>
          <w:sz w:val="32"/>
          <w:szCs w:val="32"/>
        </w:rPr>
        <w:br/>
      </w:r>
      <w:bookmarkEnd w:id="0"/>
      <w:r w:rsidR="00BD69FF" w:rsidRPr="00693274">
        <w:t xml:space="preserve">(dále </w:t>
      </w:r>
      <w:r w:rsidR="0018011B" w:rsidRPr="00693274">
        <w:t>jako</w:t>
      </w:r>
      <w:r w:rsidR="00BD69FF" w:rsidRPr="00693274">
        <w:t xml:space="preserve"> „</w:t>
      </w:r>
      <w:r w:rsidRPr="00693274">
        <w:rPr>
          <w:b/>
          <w:bCs/>
        </w:rPr>
        <w:t>Smlouva</w:t>
      </w:r>
      <w:r w:rsidR="00BD69FF" w:rsidRPr="00693274">
        <w:t>“)</w:t>
      </w:r>
    </w:p>
    <w:p w14:paraId="57733E26" w14:textId="5945FBDC" w:rsidR="0087103E" w:rsidRPr="00FD6A52" w:rsidRDefault="0087103E" w:rsidP="00FF4557">
      <w:pPr>
        <w:pStyle w:val="Normln1"/>
        <w:tabs>
          <w:tab w:val="left" w:pos="2552"/>
        </w:tabs>
      </w:pPr>
      <w:r w:rsidRPr="00FD6A52">
        <w:t>Číslo</w:t>
      </w:r>
      <w:r w:rsidR="004A6652" w:rsidRPr="00FD6A52">
        <w:t xml:space="preserve"> smlouvy </w:t>
      </w:r>
      <w:r w:rsidR="00B1513C">
        <w:t>Objednatele</w:t>
      </w:r>
      <w:r w:rsidR="004A6652" w:rsidRPr="00FD6A52">
        <w:t>:</w:t>
      </w:r>
      <w:r w:rsidR="004A6652" w:rsidRPr="00FD6A52">
        <w:tab/>
      </w:r>
      <w:r w:rsidR="00FF4557">
        <w:tab/>
      </w:r>
      <w:r w:rsidR="002B3EC4">
        <w:t>26SMN085</w:t>
      </w:r>
    </w:p>
    <w:p w14:paraId="7B2412B0" w14:textId="405F5418" w:rsidR="004A6652" w:rsidRDefault="004A6652" w:rsidP="00FF4557">
      <w:pPr>
        <w:pStyle w:val="Normln1"/>
        <w:tabs>
          <w:tab w:val="left" w:pos="2552"/>
        </w:tabs>
        <w:rPr>
          <w:rFonts w:cstheme="minorHAnsi"/>
        </w:rPr>
      </w:pPr>
      <w:r w:rsidRPr="00FD6A52">
        <w:t xml:space="preserve">Číslo smlouvy </w:t>
      </w:r>
      <w:r w:rsidR="00B1513C">
        <w:t>Zhotovitele</w:t>
      </w:r>
      <w:r w:rsidRPr="00FD6A52">
        <w:t>:</w:t>
      </w:r>
      <w:r w:rsidRPr="00FD6A52">
        <w:tab/>
      </w:r>
      <w:r w:rsidR="00FF4557">
        <w:tab/>
      </w:r>
      <w:r w:rsidR="002B3EC4">
        <w:t>S/CXI/8330/2025/358</w:t>
      </w:r>
    </w:p>
    <w:p w14:paraId="69C322CD" w14:textId="77777777" w:rsidR="00A45AFC" w:rsidRDefault="00A45AFC" w:rsidP="00FF4557">
      <w:pPr>
        <w:pStyle w:val="Normln1"/>
        <w:tabs>
          <w:tab w:val="left" w:pos="2552"/>
        </w:tabs>
        <w:rPr>
          <w:rFonts w:cstheme="minorHAnsi"/>
        </w:rPr>
      </w:pPr>
    </w:p>
    <w:p w14:paraId="72661876" w14:textId="77777777" w:rsidR="00A45AFC" w:rsidRPr="00A45AFC" w:rsidRDefault="00A45AFC" w:rsidP="00A45AFC">
      <w:pPr>
        <w:pStyle w:val="Normln1"/>
        <w:tabs>
          <w:tab w:val="left" w:pos="2552"/>
        </w:tabs>
      </w:pPr>
    </w:p>
    <w:p w14:paraId="51C568B8" w14:textId="082C84E8" w:rsidR="00A45AFC" w:rsidRPr="00A45AFC" w:rsidRDefault="00A45AFC" w:rsidP="00A45AFC">
      <w:pPr>
        <w:pStyle w:val="Normln1"/>
        <w:tabs>
          <w:tab w:val="left" w:pos="2552"/>
        </w:tabs>
        <w:jc w:val="center"/>
      </w:pPr>
      <w:r w:rsidRPr="00A45AFC">
        <w:rPr>
          <w:b/>
          <w:bCs/>
        </w:rPr>
        <w:t>Preambule</w:t>
      </w:r>
    </w:p>
    <w:p w14:paraId="1D4F2C71" w14:textId="02CEF537" w:rsidR="00A45AFC" w:rsidRPr="00A45AFC" w:rsidRDefault="00A45AFC" w:rsidP="00A45AFC">
      <w:pPr>
        <w:pStyle w:val="Normln1"/>
        <w:tabs>
          <w:tab w:val="left" w:pos="2552"/>
        </w:tabs>
      </w:pPr>
      <w:r w:rsidRPr="00A45AFC">
        <w:t xml:space="preserve">Tato Smlouva je uzavírána v návaznosti na nadlimitní veřejnou zakázku na služby s názvem: „Dlouhodobá laboratoř v PVP Bukov: Referenční materiály a </w:t>
      </w:r>
      <w:proofErr w:type="spellStart"/>
      <w:r w:rsidRPr="00A45AFC">
        <w:t>Staření</w:t>
      </w:r>
      <w:proofErr w:type="spellEnd"/>
      <w:r w:rsidRPr="00A45AFC">
        <w:t>“</w:t>
      </w:r>
      <w:r w:rsidR="00FE1C85">
        <w:t xml:space="preserve">, </w:t>
      </w:r>
      <w:r w:rsidR="00FE1C85" w:rsidRPr="00FE1C85">
        <w:t xml:space="preserve">jejímž zadavatelem je Česká republika – Správa úložišť radioaktivních odpadů, Praha 1, Dlážděná 6, PSČ 110 00, IČO: 66000769 (dále jen „SÚRAO“). Objednatel uzavřel se SÚRAO smlouvu o plnění předmětné veřejné zakázky, jež tvoří Přílohu č. 1 Smlouvy. Zhotovitel je vůči této veřejné zakázce v pozici kvalifikovaného </w:t>
      </w:r>
      <w:proofErr w:type="spellStart"/>
      <w:r w:rsidR="00FE1C85" w:rsidRPr="00FE1C85">
        <w:t>podzhotovitele</w:t>
      </w:r>
      <w:proofErr w:type="spellEnd"/>
      <w:r w:rsidR="00FE1C85" w:rsidRPr="00FE1C85">
        <w:t>.</w:t>
      </w:r>
      <w:r>
        <w:t xml:space="preserve"> </w:t>
      </w:r>
    </w:p>
    <w:p w14:paraId="3121B70B" w14:textId="77777777" w:rsidR="00A45AFC" w:rsidRPr="00FD6A52" w:rsidRDefault="00A45AFC" w:rsidP="00FF4557">
      <w:pPr>
        <w:pStyle w:val="Normln1"/>
        <w:tabs>
          <w:tab w:val="left" w:pos="2552"/>
        </w:tabs>
      </w:pPr>
    </w:p>
    <w:p w14:paraId="31EDF6CE" w14:textId="4AA64574" w:rsidR="00BD69FF" w:rsidRPr="00F67A53" w:rsidRDefault="002621BC" w:rsidP="00A45AFC">
      <w:pPr>
        <w:pStyle w:val="lnek"/>
      </w:pPr>
      <w:bookmarkStart w:id="2" w:name="_Hlk530469308"/>
      <w:r w:rsidRPr="00F67A53">
        <w:lastRenderedPageBreak/>
        <w:br/>
      </w:r>
      <w:r w:rsidR="00742738" w:rsidRPr="00F67A53">
        <w:t xml:space="preserve">Předmět </w:t>
      </w:r>
      <w:r w:rsidR="00FE556D" w:rsidRPr="00F67A53">
        <w:t>Smlouvy</w:t>
      </w:r>
    </w:p>
    <w:bookmarkEnd w:id="2"/>
    <w:p w14:paraId="08157B65" w14:textId="46EE754B" w:rsidR="00A45AFC" w:rsidRPr="00A45AFC" w:rsidRDefault="00A45AFC" w:rsidP="00A45AFC">
      <w:pPr>
        <w:pStyle w:val="OdstavecIrovn"/>
      </w:pPr>
      <w:r w:rsidRPr="00A45AFC">
        <w:t xml:space="preserve">Smlouvou se Zhotovitel zavazuje zhotovit pro Objednatele Dílo na svůj náklad a nebezpečí, v termínech, rozsahu a za podmínek sjednaných v této Smlouvě. Dílo bude provedeno ve věcném rozsahu vymezeném touto </w:t>
      </w:r>
      <w:r w:rsidR="006E0589">
        <w:t>S</w:t>
      </w:r>
      <w:r w:rsidRPr="00A45AFC">
        <w:t xml:space="preserve">mlouvou a jejími přílohami. Dílo bude předáno Objednateli v kvalitě vymezené příslušnými právními předpisy a odpovídající příslušným platným i doporučeným normám a technologickým předpisům. </w:t>
      </w:r>
    </w:p>
    <w:p w14:paraId="3B2B8C49" w14:textId="659EDF26" w:rsidR="00A45AFC" w:rsidRPr="00A45AFC" w:rsidRDefault="00A45AFC" w:rsidP="00A45AFC">
      <w:pPr>
        <w:pStyle w:val="OdstavecIrovn"/>
      </w:pPr>
      <w:r w:rsidRPr="00A45AFC">
        <w:t xml:space="preserve">Předmětem této Smlouvy je povinnost Zhotovitele provést pro Objednatele Dílo blíže specifikované níže v odst. </w:t>
      </w:r>
      <w:r>
        <w:t>1.3 a 1.4</w:t>
      </w:r>
      <w:r w:rsidRPr="00A45AFC">
        <w:t xml:space="preserve"> tohoto článku, podrobně vymezené v Příloze č. 2</w:t>
      </w:r>
      <w:r w:rsidRPr="00A45AFC">
        <w:rPr>
          <w:b/>
          <w:bCs/>
        </w:rPr>
        <w:t xml:space="preserve"> </w:t>
      </w:r>
      <w:r w:rsidRPr="00A45AFC">
        <w:t xml:space="preserve">této Smlouvy a dle podmínek dále stanovených, a umožnit Objednateli nabýt vlastnické právo k Dílu na straně jedné a povinnost Objednatele Dílo převzít a zaplatit Zhotoviteli cenu Díla na straně druhé. </w:t>
      </w:r>
    </w:p>
    <w:p w14:paraId="10B1A803" w14:textId="4BA80190" w:rsidR="00A45AFC" w:rsidRPr="00A45AFC" w:rsidRDefault="00A45AFC" w:rsidP="00A45AFC">
      <w:pPr>
        <w:pStyle w:val="OdstavecIrovn"/>
      </w:pPr>
      <w:r w:rsidRPr="00A45AFC">
        <w:t xml:space="preserve">Návrh technického řešení zakázky vycházející z doporučení ve zprávě TZ 684/2023 (Svoboda et al. 2023) se zaměřuje na zpracování dvou dílčích experimentů, jimiž jsou experiment Referenční materiály a experiment </w:t>
      </w:r>
      <w:proofErr w:type="spellStart"/>
      <w:r w:rsidRPr="00A45AFC">
        <w:t>Staření</w:t>
      </w:r>
      <w:proofErr w:type="spellEnd"/>
      <w:r w:rsidRPr="00A45AFC">
        <w:t xml:space="preserve">, které jsou v souladu s plánem výzkumu a vývoje SÚRAO. </w:t>
      </w:r>
    </w:p>
    <w:p w14:paraId="0A872641" w14:textId="77777777" w:rsidR="00A45AFC" w:rsidRPr="00A45AFC" w:rsidRDefault="00A45AFC" w:rsidP="00A45AFC">
      <w:pPr>
        <w:pStyle w:val="OdstavecIrovn"/>
      </w:pPr>
      <w:r w:rsidRPr="00A45AFC">
        <w:t xml:space="preserve">Shrnutí hlavních cílů Díla je tedy: </w:t>
      </w:r>
    </w:p>
    <w:p w14:paraId="7DD330B3" w14:textId="77777777" w:rsidR="00A45AFC" w:rsidRPr="00A45AFC" w:rsidRDefault="00A45AFC" w:rsidP="00A45AFC">
      <w:pPr>
        <w:pStyle w:val="OdstavecIrovn"/>
        <w:numPr>
          <w:ilvl w:val="0"/>
          <w:numId w:val="0"/>
        </w:numPr>
        <w:ind w:left="567"/>
      </w:pPr>
      <w:r w:rsidRPr="00A45AFC">
        <w:t xml:space="preserve">• Návrh, příprava a realizace technického řešení zakázky. </w:t>
      </w:r>
    </w:p>
    <w:p w14:paraId="2A003FDC" w14:textId="77777777" w:rsidR="00A45AFC" w:rsidRPr="00A45AFC" w:rsidRDefault="00A45AFC" w:rsidP="00A45AFC">
      <w:pPr>
        <w:pStyle w:val="OdstavecIrovn"/>
        <w:numPr>
          <w:ilvl w:val="0"/>
          <w:numId w:val="0"/>
        </w:numPr>
        <w:ind w:left="567"/>
      </w:pPr>
      <w:r w:rsidRPr="00A45AFC">
        <w:t xml:space="preserve">• Charakterizace základního stavu všech testovaných materiálů a roztoků laboratorními analýzami. </w:t>
      </w:r>
    </w:p>
    <w:p w14:paraId="669EA613" w14:textId="77777777" w:rsidR="00A45AFC" w:rsidRPr="00A45AFC" w:rsidRDefault="00A45AFC" w:rsidP="00A45AFC">
      <w:pPr>
        <w:pStyle w:val="OdstavecIrovn"/>
        <w:numPr>
          <w:ilvl w:val="0"/>
          <w:numId w:val="0"/>
        </w:numPr>
        <w:ind w:left="567"/>
      </w:pPr>
      <w:r w:rsidRPr="00A45AFC">
        <w:t xml:space="preserve">• Vypracování rešerše týkající se </w:t>
      </w:r>
      <w:proofErr w:type="spellStart"/>
      <w:r w:rsidRPr="00A45AFC">
        <w:t>staření</w:t>
      </w:r>
      <w:proofErr w:type="spellEnd"/>
      <w:r w:rsidRPr="00A45AFC">
        <w:t xml:space="preserve"> a zrání bentonitů a dalších zájmových materiálů. </w:t>
      </w:r>
    </w:p>
    <w:p w14:paraId="6F5607DB" w14:textId="77777777" w:rsidR="00A45AFC" w:rsidRPr="00A45AFC" w:rsidRDefault="00A45AFC" w:rsidP="00A45AFC">
      <w:pPr>
        <w:pStyle w:val="OdstavecIrovn"/>
        <w:numPr>
          <w:ilvl w:val="0"/>
          <w:numId w:val="0"/>
        </w:numPr>
        <w:ind w:left="567"/>
      </w:pPr>
      <w:r w:rsidRPr="00A45AFC">
        <w:t>• Kontinuální monitoring a in-</w:t>
      </w:r>
      <w:proofErr w:type="spellStart"/>
      <w:r w:rsidRPr="00A45AFC">
        <w:t>situ</w:t>
      </w:r>
      <w:proofErr w:type="spellEnd"/>
      <w:r w:rsidRPr="00A45AFC">
        <w:t xml:space="preserve"> kontrola experimentů. </w:t>
      </w:r>
    </w:p>
    <w:p w14:paraId="52785E69" w14:textId="77777777" w:rsidR="00A45AFC" w:rsidRPr="00A45AFC" w:rsidRDefault="00A45AFC" w:rsidP="00A45AFC">
      <w:pPr>
        <w:pStyle w:val="OdstavecIrovn"/>
        <w:numPr>
          <w:ilvl w:val="0"/>
          <w:numId w:val="0"/>
        </w:numPr>
        <w:ind w:left="567"/>
      </w:pPr>
      <w:r w:rsidRPr="00A45AFC">
        <w:t xml:space="preserve">• Průběžné vyhodnocení výsledků laboratorních analýz odebraných vzorků. </w:t>
      </w:r>
    </w:p>
    <w:p w14:paraId="0DE562A3" w14:textId="77777777" w:rsidR="00A45AFC" w:rsidRDefault="00A45AFC" w:rsidP="00A45AFC">
      <w:pPr>
        <w:pStyle w:val="OdstavecIrovn"/>
        <w:numPr>
          <w:ilvl w:val="0"/>
          <w:numId w:val="0"/>
        </w:numPr>
        <w:ind w:left="567"/>
      </w:pPr>
      <w:r w:rsidRPr="00A45AFC">
        <w:t xml:space="preserve">• Vyhodnocení celého projektu a stability vzorků při dlouhodobé expozici/zrání. </w:t>
      </w:r>
    </w:p>
    <w:p w14:paraId="16C8D22D" w14:textId="51D5B09D" w:rsidR="00635345" w:rsidRDefault="00635345" w:rsidP="00A45AFC">
      <w:pPr>
        <w:pStyle w:val="OdstavecIrovn"/>
      </w:pPr>
      <w:r>
        <w:t xml:space="preserve">Objednatel se zavazuje </w:t>
      </w:r>
      <w:r w:rsidR="00D1680D">
        <w:t xml:space="preserve">řádně provedené Dílo převzít a zaplatit za něj cenu v souladu s čl. </w:t>
      </w:r>
      <w:r w:rsidR="00D1680D">
        <w:fldChar w:fldCharType="begin"/>
      </w:r>
      <w:r w:rsidR="00D1680D">
        <w:instrText xml:space="preserve"> REF _Ref209507875 \r \h </w:instrText>
      </w:r>
      <w:r w:rsidR="00D1680D">
        <w:fldChar w:fldCharType="separate"/>
      </w:r>
      <w:r w:rsidR="005D3D1F">
        <w:t>III</w:t>
      </w:r>
      <w:r w:rsidR="00D1680D">
        <w:fldChar w:fldCharType="end"/>
      </w:r>
      <w:r w:rsidR="00D1680D">
        <w:t xml:space="preserve"> Smlouvy.</w:t>
      </w:r>
    </w:p>
    <w:p w14:paraId="65F21352" w14:textId="1D53373F" w:rsidR="00063A99" w:rsidRDefault="00063A99" w:rsidP="00063A99">
      <w:pPr>
        <w:pStyle w:val="lnek"/>
      </w:pPr>
      <w:r>
        <w:br/>
      </w:r>
      <w:bookmarkStart w:id="3" w:name="_Ref209539254"/>
      <w:r>
        <w:t>Čas a místo provádění Díla</w:t>
      </w:r>
      <w:bookmarkEnd w:id="3"/>
    </w:p>
    <w:p w14:paraId="146B4F52" w14:textId="77930F3C" w:rsidR="00A45AFC" w:rsidRDefault="00A45AFC" w:rsidP="00414E8A">
      <w:pPr>
        <w:pStyle w:val="OdstavecIrovn"/>
        <w:rPr>
          <w:lang w:eastAsia="en-US"/>
        </w:rPr>
      </w:pPr>
      <w:bookmarkStart w:id="4" w:name="_Ref209622481"/>
      <w:r w:rsidRPr="00A45AFC">
        <w:rPr>
          <w:lang w:eastAsia="en-US"/>
        </w:rPr>
        <w:t>Místem provádění Díla je Podzemní výzkumné pracoviště Bukov (dále jen „PVP Bukov“)</w:t>
      </w:r>
      <w:r w:rsidR="00E40243">
        <w:rPr>
          <w:lang w:eastAsia="en-US"/>
        </w:rPr>
        <w:t xml:space="preserve"> a pracoviště Zhotovitele</w:t>
      </w:r>
      <w:r w:rsidRPr="00A45AFC">
        <w:rPr>
          <w:lang w:eastAsia="en-US"/>
        </w:rPr>
        <w:t xml:space="preserve">. Místem předání Díla je sídlo Objednatele. </w:t>
      </w:r>
    </w:p>
    <w:p w14:paraId="1EEDAE2A" w14:textId="3E77DDDA" w:rsidR="00FE1C85" w:rsidRDefault="00FE1C85" w:rsidP="00FE1C85">
      <w:pPr>
        <w:pStyle w:val="OdstavecIrovn"/>
        <w:rPr>
          <w:lang w:eastAsia="en-US"/>
        </w:rPr>
      </w:pPr>
      <w:r>
        <w:rPr>
          <w:lang w:eastAsia="en-US"/>
        </w:rPr>
        <w:t xml:space="preserve">Strany se dohodly, že termín dokončení a předání předmětu plnění je </w:t>
      </w:r>
      <w:r w:rsidRPr="00FE1C85">
        <w:rPr>
          <w:lang w:eastAsia="en-US"/>
        </w:rPr>
        <w:t>01.03.2036</w:t>
      </w:r>
      <w:r>
        <w:rPr>
          <w:lang w:eastAsia="en-US"/>
        </w:rPr>
        <w:t xml:space="preserve">. </w:t>
      </w:r>
    </w:p>
    <w:p w14:paraId="1F3F56E7" w14:textId="45D53A86" w:rsidR="00FE1C85" w:rsidRDefault="00FE1C85" w:rsidP="00FE1C85">
      <w:pPr>
        <w:pStyle w:val="OdstavecIrovn"/>
        <w:rPr>
          <w:lang w:eastAsia="en-US"/>
        </w:rPr>
      </w:pPr>
      <w:r>
        <w:rPr>
          <w:lang w:eastAsia="en-US"/>
        </w:rPr>
        <w:t xml:space="preserve">Termíny pro jednotlivé Etapy předmětu plnění </w:t>
      </w:r>
      <w:r w:rsidR="00E40243">
        <w:rPr>
          <w:lang w:eastAsia="en-US"/>
        </w:rPr>
        <w:t>jsou:</w:t>
      </w:r>
    </w:p>
    <w:p w14:paraId="5BF5A6FF" w14:textId="2C7776F1" w:rsidR="00FE1C85" w:rsidRDefault="00FE1C85" w:rsidP="00FE1C85">
      <w:pPr>
        <w:pStyle w:val="OdstavecIrovn"/>
        <w:numPr>
          <w:ilvl w:val="0"/>
          <w:numId w:val="0"/>
        </w:numPr>
        <w:ind w:left="567"/>
        <w:rPr>
          <w:lang w:eastAsia="en-US"/>
        </w:rPr>
      </w:pPr>
      <w:r>
        <w:rPr>
          <w:lang w:eastAsia="en-US"/>
        </w:rPr>
        <w:t xml:space="preserve">Etapa 1: termín plnění do </w:t>
      </w:r>
      <w:r w:rsidRPr="00FE1C85">
        <w:rPr>
          <w:lang w:eastAsia="en-US"/>
        </w:rPr>
        <w:t>1.12.2026</w:t>
      </w:r>
      <w:r>
        <w:rPr>
          <w:lang w:eastAsia="en-US"/>
        </w:rPr>
        <w:t xml:space="preserve"> </w:t>
      </w:r>
    </w:p>
    <w:p w14:paraId="7A145E9F" w14:textId="0F182606" w:rsidR="00FE1C85" w:rsidRDefault="00FE1C85" w:rsidP="001B2BE8">
      <w:pPr>
        <w:pStyle w:val="OdstavecIrovn"/>
        <w:numPr>
          <w:ilvl w:val="0"/>
          <w:numId w:val="0"/>
        </w:numPr>
        <w:ind w:left="567"/>
        <w:rPr>
          <w:lang w:eastAsia="en-US"/>
        </w:rPr>
      </w:pPr>
      <w:r>
        <w:rPr>
          <w:lang w:eastAsia="en-US"/>
        </w:rPr>
        <w:t xml:space="preserve">Etapa 2: termín plnění do </w:t>
      </w:r>
      <w:r w:rsidRPr="00FE1C85">
        <w:rPr>
          <w:lang w:eastAsia="en-US"/>
        </w:rPr>
        <w:t>01.09.2035</w:t>
      </w:r>
      <w:r>
        <w:rPr>
          <w:lang w:eastAsia="en-US"/>
        </w:rPr>
        <w:t xml:space="preserve"> </w:t>
      </w:r>
    </w:p>
    <w:p w14:paraId="7525A071" w14:textId="19CF91C4" w:rsidR="00FE1C85" w:rsidRDefault="00FE1C85" w:rsidP="00FE1C85">
      <w:pPr>
        <w:pStyle w:val="OdstavecIrovn"/>
        <w:numPr>
          <w:ilvl w:val="0"/>
          <w:numId w:val="0"/>
        </w:numPr>
        <w:ind w:left="567"/>
        <w:rPr>
          <w:lang w:eastAsia="en-US"/>
        </w:rPr>
      </w:pPr>
      <w:r>
        <w:rPr>
          <w:lang w:eastAsia="en-US"/>
        </w:rPr>
        <w:t xml:space="preserve">Etapa 3: termín plnění do </w:t>
      </w:r>
      <w:r w:rsidRPr="00FE1C85">
        <w:rPr>
          <w:lang w:eastAsia="en-US"/>
        </w:rPr>
        <w:t>01.03.2036</w:t>
      </w:r>
      <w:r>
        <w:rPr>
          <w:lang w:eastAsia="en-US"/>
        </w:rPr>
        <w:t xml:space="preserve"> </w:t>
      </w:r>
    </w:p>
    <w:p w14:paraId="31E6BC08" w14:textId="5370C284" w:rsidR="00FE1C85" w:rsidRDefault="00FE1C85" w:rsidP="00FE1C85">
      <w:pPr>
        <w:pStyle w:val="OdstavecIrovn"/>
        <w:numPr>
          <w:ilvl w:val="0"/>
          <w:numId w:val="0"/>
        </w:numPr>
        <w:ind w:left="567"/>
        <w:rPr>
          <w:lang w:eastAsia="en-US"/>
        </w:rPr>
      </w:pPr>
      <w:r>
        <w:rPr>
          <w:lang w:eastAsia="en-US"/>
        </w:rPr>
        <w:t xml:space="preserve">Termíny dílčích Aktivit v rámci jednotlivých Etap jsou podrobně popsány v Příloze č. </w:t>
      </w:r>
      <w:r w:rsidR="00B824D9">
        <w:rPr>
          <w:lang w:eastAsia="en-US"/>
        </w:rPr>
        <w:t>1</w:t>
      </w:r>
      <w:r>
        <w:rPr>
          <w:lang w:eastAsia="en-US"/>
        </w:rPr>
        <w:t xml:space="preserve"> této Smlouvy v kapitole Etapy zakázky.</w:t>
      </w:r>
    </w:p>
    <w:p w14:paraId="28FA082F" w14:textId="24BA0BA1" w:rsidR="00FE1C85" w:rsidRDefault="00FE1C85" w:rsidP="00414E8A">
      <w:pPr>
        <w:pStyle w:val="OdstavecIrovn"/>
        <w:rPr>
          <w:lang w:eastAsia="en-US"/>
        </w:rPr>
      </w:pPr>
      <w:r w:rsidRPr="00FE1C85">
        <w:rPr>
          <w:lang w:eastAsia="en-US"/>
        </w:rPr>
        <w:t xml:space="preserve">Zhotovitel odpovídá v plném rozsahu za zpoždění, či nedodržení termínů podle odst. </w:t>
      </w:r>
      <w:r w:rsidR="00586596">
        <w:rPr>
          <w:lang w:eastAsia="en-US"/>
        </w:rPr>
        <w:t>2</w:t>
      </w:r>
      <w:r w:rsidR="00802ED2">
        <w:rPr>
          <w:lang w:eastAsia="en-US"/>
        </w:rPr>
        <w:t>.2</w:t>
      </w:r>
      <w:r w:rsidRPr="00FE1C85">
        <w:rPr>
          <w:lang w:eastAsia="en-US"/>
        </w:rPr>
        <w:t xml:space="preserve"> a </w:t>
      </w:r>
      <w:r w:rsidR="00802ED2">
        <w:rPr>
          <w:lang w:eastAsia="en-US"/>
        </w:rPr>
        <w:t>2.</w:t>
      </w:r>
      <w:r w:rsidR="00586596">
        <w:rPr>
          <w:lang w:eastAsia="en-US"/>
        </w:rPr>
        <w:t>3</w:t>
      </w:r>
      <w:r w:rsidRPr="00FE1C85">
        <w:rPr>
          <w:lang w:eastAsia="en-US"/>
        </w:rPr>
        <w:t xml:space="preserve"> tohoto článku, </w:t>
      </w:r>
      <w:r w:rsidR="00EB5C56">
        <w:rPr>
          <w:lang w:eastAsia="en-US"/>
        </w:rPr>
        <w:t>a to bez ohledu na to, zda bylo způsobeno Zhotovitelem nebo</w:t>
      </w:r>
      <w:r w:rsidR="00EB5C56" w:rsidRPr="00FE1C85">
        <w:rPr>
          <w:lang w:eastAsia="en-US"/>
        </w:rPr>
        <w:t xml:space="preserve"> </w:t>
      </w:r>
      <w:r w:rsidRPr="00FE1C85">
        <w:rPr>
          <w:lang w:eastAsia="en-US"/>
        </w:rPr>
        <w:t>jeho poddodavatel</w:t>
      </w:r>
      <w:r w:rsidR="00EB5C56">
        <w:rPr>
          <w:lang w:eastAsia="en-US"/>
        </w:rPr>
        <w:t>i</w:t>
      </w:r>
      <w:r w:rsidRPr="00FE1C85">
        <w:rPr>
          <w:lang w:eastAsia="en-US"/>
        </w:rPr>
        <w:t xml:space="preserve">. Smluvní strany se dohodly, že pokud by v průběhu realizace Díla došlo k prodlení s plněním z důvodu neočekávaných </w:t>
      </w:r>
      <w:r w:rsidRPr="00FE1C85">
        <w:rPr>
          <w:lang w:eastAsia="en-US"/>
        </w:rPr>
        <w:lastRenderedPageBreak/>
        <w:t>událostí, které nastaly bez zavinění některé ze stran (tzv. vyšší mocí), dohodnou prodloužení termínu plnění o stejný počet dní trvání těchto okolností. Smluvní strana, která se o takových okolnostech dozví, je povinna neprodleně informovat druhou Smluvní stranu.</w:t>
      </w:r>
    </w:p>
    <w:p w14:paraId="6C2482AC" w14:textId="1786C9D7" w:rsidR="00414E8A" w:rsidRDefault="00414E8A" w:rsidP="00414E8A">
      <w:pPr>
        <w:pStyle w:val="OdstavecIrovn"/>
        <w:rPr>
          <w:lang w:eastAsia="en-US"/>
        </w:rPr>
      </w:pPr>
      <w:r>
        <w:rPr>
          <w:lang w:eastAsia="en-US"/>
        </w:rPr>
        <w:t xml:space="preserve">O předání Díla bude sepsán protokol podepsaný oprávněnými zástupci obou Smluvních stran. </w:t>
      </w:r>
      <w:r w:rsidR="002C0A97">
        <w:rPr>
          <w:lang w:eastAsia="en-US"/>
        </w:rPr>
        <w:t xml:space="preserve">Dílo podléhá akceptaci ze strany Objednatele. Objednatel není povinen převzít Dílo s vadami. </w:t>
      </w:r>
      <w:r w:rsidR="003F29EA">
        <w:rPr>
          <w:lang w:eastAsia="en-US"/>
        </w:rPr>
        <w:t>Objednatel je</w:t>
      </w:r>
      <w:r w:rsidR="00376BD9">
        <w:rPr>
          <w:lang w:eastAsia="en-US"/>
        </w:rPr>
        <w:t> </w:t>
      </w:r>
      <w:r w:rsidR="003F29EA">
        <w:rPr>
          <w:lang w:eastAsia="en-US"/>
        </w:rPr>
        <w:t>oprávněn odmítnout převzetí Díla</w:t>
      </w:r>
      <w:r w:rsidR="00D55A81">
        <w:rPr>
          <w:lang w:eastAsia="en-US"/>
        </w:rPr>
        <w:t xml:space="preserve">, které má vady; v takovém </w:t>
      </w:r>
      <w:r w:rsidR="0064581E">
        <w:rPr>
          <w:lang w:eastAsia="en-US"/>
        </w:rPr>
        <w:t xml:space="preserve">případě </w:t>
      </w:r>
      <w:r w:rsidR="00D55A81">
        <w:rPr>
          <w:lang w:eastAsia="en-US"/>
        </w:rPr>
        <w:t>budou vady uvedeny v protokolu a Objednatel určí Zhotoviteli lhůtu k</w:t>
      </w:r>
      <w:r w:rsidR="0048382D">
        <w:rPr>
          <w:lang w:eastAsia="en-US"/>
        </w:rPr>
        <w:t xml:space="preserve"> jejich </w:t>
      </w:r>
      <w:r w:rsidR="00D55A81">
        <w:rPr>
          <w:lang w:eastAsia="en-US"/>
        </w:rPr>
        <w:t xml:space="preserve">odstranění. </w:t>
      </w:r>
      <w:r>
        <w:rPr>
          <w:lang w:eastAsia="en-US"/>
        </w:rPr>
        <w:t>V případě, že Objednatel převezme Dílo s</w:t>
      </w:r>
      <w:r w:rsidR="00376BD9">
        <w:rPr>
          <w:lang w:eastAsia="en-US"/>
        </w:rPr>
        <w:t> </w:t>
      </w:r>
      <w:r>
        <w:rPr>
          <w:lang w:eastAsia="en-US"/>
        </w:rPr>
        <w:t>výhradami, tj. s</w:t>
      </w:r>
      <w:r w:rsidR="002C0A97">
        <w:rPr>
          <w:lang w:eastAsia="en-US"/>
        </w:rPr>
        <w:t> </w:t>
      </w:r>
      <w:r>
        <w:rPr>
          <w:lang w:eastAsia="en-US"/>
        </w:rPr>
        <w:t>vadami či nedodělky, bude v protokolu uveden jejich soupis a budou uvedeny Objednatelem stanovené lhůty k odstranění vad. O</w:t>
      </w:r>
      <w:r w:rsidR="00313487">
        <w:rPr>
          <w:lang w:eastAsia="en-US"/>
        </w:rPr>
        <w:t> </w:t>
      </w:r>
      <w:r>
        <w:rPr>
          <w:lang w:eastAsia="en-US"/>
        </w:rPr>
        <w:t xml:space="preserve">odstranění vad a nedodělků </w:t>
      </w:r>
      <w:r w:rsidR="002C0A97">
        <w:rPr>
          <w:lang w:eastAsia="en-US"/>
        </w:rPr>
        <w:t xml:space="preserve">se provede nové akceptační řízení a </w:t>
      </w:r>
      <w:r>
        <w:rPr>
          <w:lang w:eastAsia="en-US"/>
        </w:rPr>
        <w:t>bude sepsán protokol podepsaný oprávněnými zástupci obou Smluvních stran.</w:t>
      </w:r>
      <w:r w:rsidR="002C0A97">
        <w:rPr>
          <w:lang w:eastAsia="en-US"/>
        </w:rPr>
        <w:t xml:space="preserve"> </w:t>
      </w:r>
      <w:r w:rsidR="0048382D">
        <w:rPr>
          <w:lang w:eastAsia="en-US"/>
        </w:rPr>
        <w:t xml:space="preserve">Dílo je </w:t>
      </w:r>
      <w:r w:rsidR="00C86B82">
        <w:rPr>
          <w:lang w:eastAsia="en-US"/>
        </w:rPr>
        <w:t xml:space="preserve">dokončeno </w:t>
      </w:r>
      <w:r w:rsidR="0048382D">
        <w:rPr>
          <w:lang w:eastAsia="en-US"/>
        </w:rPr>
        <w:t xml:space="preserve">v okamžiku, kdy jsou odstraněny všechny vady a nedodělky a na protokolu je uvedeno „akceptováno bez výhrad“. </w:t>
      </w:r>
      <w:r w:rsidR="002C0A97">
        <w:rPr>
          <w:lang w:eastAsia="en-US"/>
        </w:rPr>
        <w:t>Akceptace Díla bez výhrad nemá vliv na odpovědnost za vady Díla nebo záruku dle</w:t>
      </w:r>
      <w:r w:rsidR="0048382D">
        <w:rPr>
          <w:lang w:eastAsia="en-US"/>
        </w:rPr>
        <w:t> </w:t>
      </w:r>
      <w:r w:rsidR="002C0A97">
        <w:rPr>
          <w:lang w:eastAsia="en-US"/>
        </w:rPr>
        <w:t>čl.</w:t>
      </w:r>
      <w:r w:rsidR="0048382D">
        <w:rPr>
          <w:lang w:eastAsia="en-US"/>
        </w:rPr>
        <w:t> </w:t>
      </w:r>
      <w:r w:rsidR="002C0A97">
        <w:rPr>
          <w:lang w:eastAsia="en-US"/>
        </w:rPr>
        <w:fldChar w:fldCharType="begin"/>
      </w:r>
      <w:r w:rsidR="002C0A97">
        <w:rPr>
          <w:lang w:eastAsia="en-US"/>
        </w:rPr>
        <w:instrText xml:space="preserve"> REF _Ref209453173 \r \h </w:instrText>
      </w:r>
      <w:r w:rsidR="002C0A97">
        <w:rPr>
          <w:lang w:eastAsia="en-US"/>
        </w:rPr>
      </w:r>
      <w:r w:rsidR="002C0A97">
        <w:rPr>
          <w:lang w:eastAsia="en-US"/>
        </w:rPr>
        <w:fldChar w:fldCharType="separate"/>
      </w:r>
      <w:r w:rsidR="005D3D1F">
        <w:rPr>
          <w:lang w:eastAsia="en-US"/>
        </w:rPr>
        <w:t>VI</w:t>
      </w:r>
      <w:r w:rsidR="002C0A97">
        <w:rPr>
          <w:lang w:eastAsia="en-US"/>
        </w:rPr>
        <w:fldChar w:fldCharType="end"/>
      </w:r>
      <w:r w:rsidR="002C0A97">
        <w:rPr>
          <w:lang w:eastAsia="en-US"/>
        </w:rPr>
        <w:t> Smlouvy.</w:t>
      </w:r>
      <w:bookmarkEnd w:id="4"/>
    </w:p>
    <w:p w14:paraId="3B6CDE58" w14:textId="062EB44B" w:rsidR="00852249" w:rsidRDefault="00852249" w:rsidP="00414E8A">
      <w:pPr>
        <w:pStyle w:val="OdstavecIrovn"/>
        <w:rPr>
          <w:lang w:eastAsia="en-US"/>
        </w:rPr>
      </w:pPr>
      <w:r>
        <w:rPr>
          <w:lang w:eastAsia="en-US"/>
        </w:rPr>
        <w:t xml:space="preserve">V případě, kdy </w:t>
      </w:r>
      <w:r w:rsidR="00DD1C2B">
        <w:rPr>
          <w:lang w:eastAsia="en-US"/>
        </w:rPr>
        <w:t xml:space="preserve">Zhotovitel předává Objednateli Dílo, které se v průběhu akceptačního řízení ukáže jako </w:t>
      </w:r>
      <w:r w:rsidR="006E6005">
        <w:rPr>
          <w:lang w:eastAsia="en-US"/>
        </w:rPr>
        <w:t xml:space="preserve">neschopné převzetí (tj. </w:t>
      </w:r>
      <w:r w:rsidR="004E2A5F">
        <w:rPr>
          <w:lang w:eastAsia="en-US"/>
        </w:rPr>
        <w:t>Objednatel pro vady odmítne Dílo převzít)</w:t>
      </w:r>
      <w:r w:rsidR="007E5498">
        <w:rPr>
          <w:lang w:eastAsia="en-US"/>
        </w:rPr>
        <w:t>, je Zhotovitel povi</w:t>
      </w:r>
      <w:r w:rsidR="00560DF5">
        <w:rPr>
          <w:lang w:eastAsia="en-US"/>
        </w:rPr>
        <w:t>n</w:t>
      </w:r>
      <w:r w:rsidR="007E5498">
        <w:rPr>
          <w:lang w:eastAsia="en-US"/>
        </w:rPr>
        <w:t xml:space="preserve">en uhradit </w:t>
      </w:r>
      <w:r w:rsidR="00560DF5">
        <w:rPr>
          <w:lang w:eastAsia="en-US"/>
        </w:rPr>
        <w:t>Objednateli</w:t>
      </w:r>
      <w:r w:rsidR="007E5498">
        <w:rPr>
          <w:lang w:eastAsia="en-US"/>
        </w:rPr>
        <w:t xml:space="preserve"> veškeré náklady</w:t>
      </w:r>
      <w:r w:rsidR="00560DF5" w:rsidRPr="00560DF5">
        <w:rPr>
          <w:lang w:eastAsia="en-US"/>
        </w:rPr>
        <w:t xml:space="preserve"> </w:t>
      </w:r>
      <w:r w:rsidR="00617E7D">
        <w:rPr>
          <w:lang w:eastAsia="en-US"/>
        </w:rPr>
        <w:t xml:space="preserve">prokazatelně vzniklé </w:t>
      </w:r>
      <w:r w:rsidR="00560DF5">
        <w:rPr>
          <w:lang w:eastAsia="en-US"/>
        </w:rPr>
        <w:t>v</w:t>
      </w:r>
      <w:r w:rsidR="00657E70">
        <w:rPr>
          <w:lang w:eastAsia="en-US"/>
        </w:rPr>
        <w:t> </w:t>
      </w:r>
      <w:r w:rsidR="00560DF5">
        <w:rPr>
          <w:lang w:eastAsia="en-US"/>
        </w:rPr>
        <w:t>důsledku</w:t>
      </w:r>
      <w:r w:rsidR="00657E70">
        <w:rPr>
          <w:lang w:eastAsia="en-US"/>
        </w:rPr>
        <w:t xml:space="preserve"> </w:t>
      </w:r>
      <w:r w:rsidR="00181836">
        <w:rPr>
          <w:lang w:eastAsia="en-US"/>
        </w:rPr>
        <w:t>nutnosti opakování akceptačního řízení.</w:t>
      </w:r>
    </w:p>
    <w:p w14:paraId="03B4280F" w14:textId="7E3A4BE7" w:rsidR="003C71F9" w:rsidRDefault="003C71F9" w:rsidP="00414E8A">
      <w:pPr>
        <w:pStyle w:val="OdstavecIrovn"/>
        <w:rPr>
          <w:lang w:eastAsia="en-US"/>
        </w:rPr>
      </w:pPr>
      <w:r>
        <w:rPr>
          <w:lang w:eastAsia="en-US"/>
        </w:rPr>
        <w:t>Objednatel je oprávněn</w:t>
      </w:r>
      <w:r w:rsidR="003413AB">
        <w:rPr>
          <w:lang w:eastAsia="en-US"/>
        </w:rPr>
        <w:t xml:space="preserve"> při akceptačním řízení požadovat provedení dalších dodatečných zkoušek. V takovém případě musí Objednatel uvést důvody</w:t>
      </w:r>
      <w:r w:rsidR="00686AC8">
        <w:rPr>
          <w:lang w:eastAsia="en-US"/>
        </w:rPr>
        <w:t xml:space="preserve"> a stanovit termín. Provedením zkoušek může Objednatel pověřit i třetí osobu (v takovém případě na náklady Objednatele).</w:t>
      </w:r>
      <w:r w:rsidR="00CA4FD1">
        <w:rPr>
          <w:lang w:eastAsia="en-US"/>
        </w:rPr>
        <w:t xml:space="preserve"> Provedení dodatečných zkoušek není důvodem odmítnutí převzetí Díla (Dílo je převzato s výhradou provedení zkoušek).</w:t>
      </w:r>
    </w:p>
    <w:p w14:paraId="63041F16" w14:textId="06CE68AD" w:rsidR="00561215" w:rsidRDefault="00561215" w:rsidP="00414E8A">
      <w:pPr>
        <w:pStyle w:val="OdstavecIrovn"/>
        <w:rPr>
          <w:lang w:eastAsia="en-US"/>
        </w:rPr>
      </w:pPr>
      <w:bookmarkStart w:id="5" w:name="_Ref209620012"/>
      <w:r>
        <w:rPr>
          <w:lang w:eastAsia="en-US"/>
        </w:rPr>
        <w:t xml:space="preserve">Dílo </w:t>
      </w:r>
      <w:r w:rsidR="00EB5C56">
        <w:rPr>
          <w:lang w:eastAsia="en-US"/>
        </w:rPr>
        <w:t>bude</w:t>
      </w:r>
      <w:r>
        <w:rPr>
          <w:lang w:eastAsia="en-US"/>
        </w:rPr>
        <w:t xml:space="preserve"> předá</w:t>
      </w:r>
      <w:r w:rsidR="00EB5C56">
        <w:rPr>
          <w:lang w:eastAsia="en-US"/>
        </w:rPr>
        <w:t>vá</w:t>
      </w:r>
      <w:r>
        <w:rPr>
          <w:lang w:eastAsia="en-US"/>
        </w:rPr>
        <w:t xml:space="preserve">no </w:t>
      </w:r>
      <w:r w:rsidR="00EB5C56">
        <w:rPr>
          <w:lang w:eastAsia="en-US"/>
        </w:rPr>
        <w:t>ve formě výstupů jednotlivých aktivit dle Přílohy č. 1</w:t>
      </w:r>
      <w:r>
        <w:rPr>
          <w:lang w:eastAsia="en-US"/>
        </w:rPr>
        <w:t>.</w:t>
      </w:r>
      <w:r w:rsidR="00467738">
        <w:rPr>
          <w:lang w:eastAsia="en-US"/>
        </w:rPr>
        <w:t xml:space="preserve"> Ustanovení o předání, převzatí a akceptaci se použijí obdobně i pro předávání části Díla.</w:t>
      </w:r>
      <w:bookmarkEnd w:id="5"/>
    </w:p>
    <w:p w14:paraId="166C7C6B" w14:textId="5AB3A52D" w:rsidR="00063A99" w:rsidRDefault="00063A99" w:rsidP="00063A99">
      <w:pPr>
        <w:pStyle w:val="lnek"/>
      </w:pPr>
      <w:r>
        <w:br/>
      </w:r>
      <w:bookmarkStart w:id="6" w:name="_Ref209507875"/>
      <w:r>
        <w:t xml:space="preserve">Cena </w:t>
      </w:r>
      <w:r w:rsidR="00C4514C">
        <w:t xml:space="preserve">Díla </w:t>
      </w:r>
      <w:r>
        <w:t>a platební podmínky</w:t>
      </w:r>
      <w:bookmarkEnd w:id="6"/>
    </w:p>
    <w:p w14:paraId="363E79AB" w14:textId="04CC9080" w:rsidR="00414E8A" w:rsidRDefault="00414E8A" w:rsidP="00414E8A">
      <w:pPr>
        <w:pStyle w:val="OdstavecIrovn"/>
        <w:rPr>
          <w:lang w:eastAsia="en-US"/>
        </w:rPr>
      </w:pPr>
      <w:r>
        <w:rPr>
          <w:lang w:eastAsia="en-US"/>
        </w:rPr>
        <w:t xml:space="preserve">Cena za Dílo je sjednána ve výši </w:t>
      </w:r>
      <w:r w:rsidR="0091592D">
        <w:rPr>
          <w:rFonts w:cstheme="minorHAnsi"/>
          <w:b/>
          <w:bCs/>
        </w:rPr>
        <w:t>2</w:t>
      </w:r>
      <w:r w:rsidR="00E40243" w:rsidRPr="00E40243">
        <w:rPr>
          <w:rFonts w:cstheme="minorHAnsi"/>
          <w:b/>
          <w:bCs/>
        </w:rPr>
        <w:t xml:space="preserve"> </w:t>
      </w:r>
      <w:r w:rsidR="0091592D">
        <w:rPr>
          <w:rFonts w:cstheme="minorHAnsi"/>
          <w:b/>
          <w:bCs/>
        </w:rPr>
        <w:t>008</w:t>
      </w:r>
      <w:r w:rsidR="00E40243" w:rsidRPr="00E40243">
        <w:rPr>
          <w:rFonts w:cstheme="minorHAnsi"/>
          <w:b/>
          <w:bCs/>
        </w:rPr>
        <w:t xml:space="preserve"> </w:t>
      </w:r>
      <w:r w:rsidR="0091592D">
        <w:rPr>
          <w:rFonts w:cstheme="minorHAnsi"/>
          <w:b/>
          <w:bCs/>
        </w:rPr>
        <w:t>751</w:t>
      </w:r>
      <w:r w:rsidRPr="00AB0D7D">
        <w:rPr>
          <w:b/>
          <w:bCs/>
          <w:lang w:eastAsia="en-US"/>
        </w:rPr>
        <w:t>,-</w:t>
      </w:r>
      <w:r w:rsidR="00AB0D7D">
        <w:rPr>
          <w:b/>
          <w:bCs/>
          <w:lang w:eastAsia="en-US"/>
        </w:rPr>
        <w:t> </w:t>
      </w:r>
      <w:r w:rsidRPr="00AB0D7D">
        <w:rPr>
          <w:b/>
          <w:bCs/>
          <w:lang w:eastAsia="en-US"/>
        </w:rPr>
        <w:t>Kč</w:t>
      </w:r>
      <w:r>
        <w:rPr>
          <w:lang w:eastAsia="en-US"/>
        </w:rPr>
        <w:t xml:space="preserve"> bez DPH.</w:t>
      </w:r>
      <w:r w:rsidR="00072647">
        <w:rPr>
          <w:lang w:eastAsia="en-US"/>
        </w:rPr>
        <w:t xml:space="preserve"> </w:t>
      </w:r>
      <w:r w:rsidR="00E40243" w:rsidRPr="00E40243">
        <w:rPr>
          <w:lang w:eastAsia="en-US"/>
        </w:rPr>
        <w:t xml:space="preserve">Jedná se o maximální cenu Díla. </w:t>
      </w:r>
      <w:r w:rsidR="00072647">
        <w:rPr>
          <w:lang w:eastAsia="en-US"/>
        </w:rPr>
        <w:t>Podrobná specifikace ceny je uvedena v Příloze č.</w:t>
      </w:r>
      <w:r w:rsidR="00B51518">
        <w:rPr>
          <w:lang w:eastAsia="en-US"/>
        </w:rPr>
        <w:t> </w:t>
      </w:r>
      <w:r w:rsidR="00072647">
        <w:rPr>
          <w:lang w:eastAsia="en-US"/>
        </w:rPr>
        <w:t>2 Smlouvy.</w:t>
      </w:r>
    </w:p>
    <w:p w14:paraId="643C607D" w14:textId="7F45516C" w:rsidR="00C32CEF" w:rsidRDefault="00C32CEF" w:rsidP="00414E8A">
      <w:pPr>
        <w:pStyle w:val="OdstavecIrovn"/>
        <w:rPr>
          <w:lang w:eastAsia="en-US"/>
        </w:rPr>
      </w:pPr>
      <w:r>
        <w:rPr>
          <w:sz w:val="22"/>
          <w:szCs w:val="22"/>
        </w:rPr>
        <w:t xml:space="preserve">V případě, kdy </w:t>
      </w:r>
      <w:r w:rsidRPr="00DC0BE3">
        <w:rPr>
          <w:sz w:val="22"/>
          <w:szCs w:val="22"/>
        </w:rPr>
        <w:t xml:space="preserve">plnění poskytované na základě této Smlouvy </w:t>
      </w:r>
      <w:r>
        <w:rPr>
          <w:sz w:val="22"/>
          <w:szCs w:val="22"/>
        </w:rPr>
        <w:t>ne</w:t>
      </w:r>
      <w:r w:rsidRPr="00DC0BE3">
        <w:rPr>
          <w:sz w:val="22"/>
          <w:szCs w:val="22"/>
        </w:rPr>
        <w:t>podléhá režimu přenesené daňové povinnosti dle</w:t>
      </w:r>
      <w:r w:rsidR="00487E0C">
        <w:rPr>
          <w:sz w:val="22"/>
          <w:szCs w:val="22"/>
        </w:rPr>
        <w:t> </w:t>
      </w:r>
      <w:r>
        <w:rPr>
          <w:lang w:eastAsia="en-US"/>
        </w:rPr>
        <w:t>zákona č. 235/2004 Sb., o</w:t>
      </w:r>
      <w:r w:rsidR="00880F11">
        <w:rPr>
          <w:lang w:eastAsia="en-US"/>
        </w:rPr>
        <w:t> </w:t>
      </w:r>
      <w:r>
        <w:rPr>
          <w:lang w:eastAsia="en-US"/>
        </w:rPr>
        <w:t>dani z přidané hodnoty, ve</w:t>
      </w:r>
      <w:r w:rsidR="00880F11">
        <w:rPr>
          <w:lang w:eastAsia="en-US"/>
        </w:rPr>
        <w:t> </w:t>
      </w:r>
      <w:r>
        <w:rPr>
          <w:lang w:eastAsia="en-US"/>
        </w:rPr>
        <w:t xml:space="preserve">znění pozdějších předpisů (dále </w:t>
      </w:r>
      <w:r w:rsidRPr="00C4514C">
        <w:rPr>
          <w:lang w:eastAsia="en-US"/>
        </w:rPr>
        <w:t>jako „</w:t>
      </w:r>
      <w:r w:rsidRPr="00C4514C">
        <w:rPr>
          <w:sz w:val="22"/>
          <w:szCs w:val="22"/>
        </w:rPr>
        <w:t>zákon o</w:t>
      </w:r>
      <w:r w:rsidR="00487E0C" w:rsidRPr="00C4514C">
        <w:rPr>
          <w:sz w:val="22"/>
          <w:szCs w:val="22"/>
        </w:rPr>
        <w:t> </w:t>
      </w:r>
      <w:r w:rsidRPr="00C4514C">
        <w:rPr>
          <w:sz w:val="22"/>
          <w:szCs w:val="22"/>
        </w:rPr>
        <w:t xml:space="preserve">DPH“), </w:t>
      </w:r>
      <w:r w:rsidR="008D6594" w:rsidRPr="00C4514C">
        <w:rPr>
          <w:sz w:val="22"/>
          <w:szCs w:val="22"/>
        </w:rPr>
        <w:t xml:space="preserve">bude </w:t>
      </w:r>
      <w:r w:rsidRPr="00C4514C">
        <w:rPr>
          <w:sz w:val="22"/>
          <w:szCs w:val="22"/>
        </w:rPr>
        <w:t>k ceně Díla připočtena DPH v zákonné výši.</w:t>
      </w:r>
      <w:r w:rsidR="00DC7DB8" w:rsidRPr="00C4514C">
        <w:rPr>
          <w:sz w:val="22"/>
          <w:szCs w:val="22"/>
        </w:rPr>
        <w:t xml:space="preserve"> V případě, </w:t>
      </w:r>
      <w:r w:rsidR="006550C1" w:rsidRPr="00C4514C">
        <w:rPr>
          <w:sz w:val="22"/>
          <w:szCs w:val="22"/>
        </w:rPr>
        <w:t>že</w:t>
      </w:r>
      <w:r w:rsidR="00DC7DB8" w:rsidRPr="00C4514C">
        <w:rPr>
          <w:sz w:val="22"/>
          <w:szCs w:val="22"/>
        </w:rPr>
        <w:t xml:space="preserve"> plnění podléhá režimu přenesené</w:t>
      </w:r>
      <w:r w:rsidR="00DC7DB8">
        <w:rPr>
          <w:sz w:val="22"/>
          <w:szCs w:val="22"/>
        </w:rPr>
        <w:t xml:space="preserve"> daňové povinnosti, </w:t>
      </w:r>
      <w:r w:rsidR="00083E2F">
        <w:rPr>
          <w:sz w:val="22"/>
          <w:szCs w:val="22"/>
        </w:rPr>
        <w:t>tuto skutečnost uvede Zhotovitel na</w:t>
      </w:r>
      <w:r w:rsidR="006550C1">
        <w:rPr>
          <w:sz w:val="22"/>
          <w:szCs w:val="22"/>
        </w:rPr>
        <w:t> </w:t>
      </w:r>
      <w:r w:rsidR="00083E2F">
        <w:rPr>
          <w:sz w:val="22"/>
          <w:szCs w:val="22"/>
        </w:rPr>
        <w:t>daňovém dokladu</w:t>
      </w:r>
      <w:r w:rsidR="00CA5123">
        <w:rPr>
          <w:sz w:val="22"/>
          <w:szCs w:val="22"/>
        </w:rPr>
        <w:t>.</w:t>
      </w:r>
    </w:p>
    <w:p w14:paraId="459F5DA4" w14:textId="58AECEEF" w:rsidR="00D07DE7" w:rsidRDefault="00414E8A" w:rsidP="00414E8A">
      <w:pPr>
        <w:pStyle w:val="OdstavecIrovn"/>
        <w:rPr>
          <w:lang w:eastAsia="en-US"/>
        </w:rPr>
      </w:pPr>
      <w:r>
        <w:rPr>
          <w:lang w:eastAsia="en-US"/>
        </w:rPr>
        <w:tab/>
      </w:r>
      <w:r w:rsidR="00E40243" w:rsidRPr="00E40243">
        <w:rPr>
          <w:lang w:eastAsia="en-US"/>
        </w:rPr>
        <w:t xml:space="preserve">Celková cena Díla je konečná a nepřekročitelná a zahrnuje veškeré náklady Zhotovitele </w:t>
      </w:r>
      <w:r w:rsidR="00E40243">
        <w:rPr>
          <w:lang w:eastAsia="en-US"/>
        </w:rPr>
        <w:t>nutné k řádnému a včasnému splnění Díla</w:t>
      </w:r>
      <w:r w:rsidR="00E40243" w:rsidRPr="00E40243">
        <w:rPr>
          <w:lang w:eastAsia="en-US"/>
        </w:rPr>
        <w:t xml:space="preserve"> dle Smlouvy. </w:t>
      </w:r>
    </w:p>
    <w:p w14:paraId="3238AE52" w14:textId="0B924A69" w:rsidR="006C1E02" w:rsidRDefault="006C1E02" w:rsidP="006C1E02">
      <w:pPr>
        <w:pStyle w:val="OdstavecIrovn"/>
        <w:rPr>
          <w:lang w:eastAsia="en-US"/>
        </w:rPr>
      </w:pPr>
      <w:bookmarkStart w:id="7" w:name="_Ref209534373"/>
      <w:r>
        <w:rPr>
          <w:lang w:eastAsia="en-US"/>
        </w:rPr>
        <w:t>Objednatel neposkytuje Zhotoviteli jakékoli zálohy na cenu Díla.</w:t>
      </w:r>
      <w:r>
        <w:rPr>
          <w:lang w:eastAsia="en-US"/>
        </w:rPr>
        <w:tab/>
      </w:r>
      <w:bookmarkEnd w:id="7"/>
    </w:p>
    <w:p w14:paraId="2E0B1062" w14:textId="32D6EF2E" w:rsidR="0053798F" w:rsidRDefault="00EB5C56" w:rsidP="0053798F">
      <w:pPr>
        <w:pStyle w:val="OdstavecIrovn"/>
        <w:rPr>
          <w:lang w:eastAsia="en-US"/>
        </w:rPr>
      </w:pPr>
      <w:bookmarkStart w:id="8" w:name="_Ref209535233"/>
      <w:r>
        <w:rPr>
          <w:lang w:eastAsia="en-US"/>
        </w:rPr>
        <w:t xml:space="preserve">Vzhledem k tomu, že si Smluvní strany ujednaly předávání Díla po částech (odst. </w:t>
      </w:r>
      <w:r>
        <w:rPr>
          <w:lang w:eastAsia="en-US"/>
        </w:rPr>
        <w:fldChar w:fldCharType="begin"/>
      </w:r>
      <w:r>
        <w:rPr>
          <w:lang w:eastAsia="en-US"/>
        </w:rPr>
        <w:instrText xml:space="preserve"> REF _Ref209620012 \r \h </w:instrText>
      </w:r>
      <w:r>
        <w:rPr>
          <w:lang w:eastAsia="en-US"/>
        </w:rPr>
      </w:r>
      <w:r>
        <w:rPr>
          <w:lang w:eastAsia="en-US"/>
        </w:rPr>
        <w:fldChar w:fldCharType="separate"/>
      </w:r>
      <w:r>
        <w:rPr>
          <w:lang w:eastAsia="en-US"/>
        </w:rPr>
        <w:t>2.8</w:t>
      </w:r>
      <w:r>
        <w:rPr>
          <w:lang w:eastAsia="en-US"/>
        </w:rPr>
        <w:fldChar w:fldCharType="end"/>
      </w:r>
      <w:r>
        <w:rPr>
          <w:lang w:eastAsia="en-US"/>
        </w:rPr>
        <w:t xml:space="preserve"> Smlouvy), jsou v Příloze č. 2 oceněny jednotlivé části Díla. </w:t>
      </w:r>
      <w:r w:rsidR="0053798F">
        <w:rPr>
          <w:lang w:eastAsia="en-US"/>
        </w:rPr>
        <w:t xml:space="preserve">Zhotovitel má právo na zaplacení dílčích plnění Díla v rozsahu skutečně provedených a vykázaných prací po dokončení jednotlivých aktivit dle Přílohy č. </w:t>
      </w:r>
      <w:r w:rsidR="00B824D9">
        <w:rPr>
          <w:lang w:eastAsia="en-US"/>
        </w:rPr>
        <w:t>1</w:t>
      </w:r>
      <w:r w:rsidR="0053798F">
        <w:rPr>
          <w:lang w:eastAsia="en-US"/>
        </w:rPr>
        <w:t xml:space="preserve"> uvedených v kapitole Etapy zakázky.</w:t>
      </w:r>
    </w:p>
    <w:p w14:paraId="398BF1ED" w14:textId="0079E7AF" w:rsidR="00414E8A" w:rsidRDefault="0053798F" w:rsidP="0053798F">
      <w:pPr>
        <w:pStyle w:val="OdstavecIrovn"/>
        <w:rPr>
          <w:lang w:eastAsia="en-US"/>
        </w:rPr>
      </w:pPr>
      <w:r>
        <w:rPr>
          <w:lang w:eastAsia="en-US"/>
        </w:rPr>
        <w:t xml:space="preserve">Úhrada ceny realizovaných dílčích plnění bude provedena po </w:t>
      </w:r>
      <w:r w:rsidR="00EB5C56">
        <w:rPr>
          <w:lang w:eastAsia="en-US"/>
        </w:rPr>
        <w:t xml:space="preserve">předání </w:t>
      </w:r>
      <w:r>
        <w:rPr>
          <w:lang w:eastAsia="en-US"/>
        </w:rPr>
        <w:t xml:space="preserve">a převzetí </w:t>
      </w:r>
      <w:r w:rsidR="00EB5C56">
        <w:rPr>
          <w:lang w:eastAsia="en-US"/>
        </w:rPr>
        <w:t xml:space="preserve">výstupů jednotlivých aktivit dle Přílohy č. </w:t>
      </w:r>
      <w:r w:rsidR="002555A5">
        <w:rPr>
          <w:lang w:eastAsia="en-US"/>
        </w:rPr>
        <w:t>2</w:t>
      </w:r>
      <w:r w:rsidR="00EB5C56">
        <w:rPr>
          <w:lang w:eastAsia="en-US"/>
        </w:rPr>
        <w:t xml:space="preserve"> </w:t>
      </w:r>
      <w:r>
        <w:rPr>
          <w:lang w:eastAsia="en-US"/>
        </w:rPr>
        <w:t xml:space="preserve">bez vad a nedodělků, na základě řádného daňového dokladu (faktury). </w:t>
      </w:r>
      <w:r w:rsidR="00EB5C56">
        <w:rPr>
          <w:lang w:eastAsia="en-US"/>
        </w:rPr>
        <w:t xml:space="preserve">Přílohou </w:t>
      </w:r>
      <w:r w:rsidR="00EB5C56">
        <w:rPr>
          <w:lang w:eastAsia="en-US"/>
        </w:rPr>
        <w:lastRenderedPageBreak/>
        <w:t>každé faktury bude protokol splňující požadavky dle odst. 2.5 o p</w:t>
      </w:r>
      <w:r>
        <w:rPr>
          <w:lang w:eastAsia="en-US"/>
        </w:rPr>
        <w:t xml:space="preserve">řevzetí </w:t>
      </w:r>
      <w:r w:rsidR="00EB5C56">
        <w:rPr>
          <w:lang w:eastAsia="en-US"/>
        </w:rPr>
        <w:t xml:space="preserve">daného dílčího </w:t>
      </w:r>
      <w:r>
        <w:rPr>
          <w:lang w:eastAsia="en-US"/>
        </w:rPr>
        <w:t>plnění Objednatelem.</w:t>
      </w:r>
      <w:bookmarkEnd w:id="8"/>
    </w:p>
    <w:p w14:paraId="77D3D110" w14:textId="3E001DB4" w:rsidR="00414E8A" w:rsidRDefault="00C4514C" w:rsidP="00414E8A">
      <w:pPr>
        <w:pStyle w:val="OdstavecIrovn"/>
        <w:rPr>
          <w:lang w:eastAsia="en-US"/>
        </w:rPr>
      </w:pPr>
      <w:r w:rsidRPr="00C4514C">
        <w:rPr>
          <w:lang w:eastAsia="en-US"/>
        </w:rPr>
        <w:t xml:space="preserve">Lhůta splatnosti faktur je 60 dnů od data jejich doručení Objednateli. </w:t>
      </w:r>
      <w:r w:rsidR="00414E8A">
        <w:rPr>
          <w:lang w:eastAsia="en-US"/>
        </w:rPr>
        <w:t>Platby budou prováděny bezhotovostně na bankovní účet Zhotovitele uvedený v této Smlouvě. Povinnost zaplatit je ze strany Objednatele splněna dnem odepsání příslušné částky z bankovního účtu Objednatele.</w:t>
      </w:r>
    </w:p>
    <w:p w14:paraId="1F3A48A2" w14:textId="2E048D20" w:rsidR="00414E8A" w:rsidRDefault="00414E8A" w:rsidP="00414E8A">
      <w:pPr>
        <w:pStyle w:val="OdstavecIrovn"/>
        <w:rPr>
          <w:lang w:eastAsia="en-US"/>
        </w:rPr>
      </w:pPr>
      <w:r>
        <w:rPr>
          <w:lang w:eastAsia="en-US"/>
        </w:rPr>
        <w:tab/>
        <w:t>Daňový doklad musí mít náležitosti stanovené příslušnými právními předpisy. V</w:t>
      </w:r>
      <w:r w:rsidR="00FA4FC2">
        <w:rPr>
          <w:lang w:eastAsia="en-US"/>
        </w:rPr>
        <w:t> </w:t>
      </w:r>
      <w:r>
        <w:rPr>
          <w:lang w:eastAsia="en-US"/>
        </w:rPr>
        <w:t>případě, že daňový doklad nemá požadované náležitosti, je Objednatel oprávněn ve lhůtě splatnosti daňový doklad vrátit zpět Zhotoviteli s</w:t>
      </w:r>
      <w:r w:rsidR="00FA4FC2">
        <w:rPr>
          <w:lang w:eastAsia="en-US"/>
        </w:rPr>
        <w:t> </w:t>
      </w:r>
      <w:r>
        <w:rPr>
          <w:lang w:eastAsia="en-US"/>
        </w:rPr>
        <w:t xml:space="preserve">uvedením vad daňového dokladu. Doručením nového daňového dokladu Objednateli začne plynout nová lhůta splatnosti. </w:t>
      </w:r>
    </w:p>
    <w:p w14:paraId="39D39393" w14:textId="04A24C20" w:rsidR="00414E8A" w:rsidRDefault="00414E8A" w:rsidP="00414E8A">
      <w:pPr>
        <w:pStyle w:val="OdstavecIrovn"/>
        <w:rPr>
          <w:lang w:eastAsia="en-US"/>
        </w:rPr>
      </w:pPr>
      <w:r>
        <w:rPr>
          <w:lang w:eastAsia="en-US"/>
        </w:rPr>
        <w:t>Pokud při předání Díla budou zjištěny vady nebo nedodělky</w:t>
      </w:r>
      <w:r w:rsidR="00AE6D6F">
        <w:rPr>
          <w:lang w:eastAsia="en-US"/>
        </w:rPr>
        <w:t xml:space="preserve"> (</w:t>
      </w:r>
      <w:r w:rsidR="00DF6270">
        <w:rPr>
          <w:lang w:eastAsia="en-US"/>
        </w:rPr>
        <w:t>tj.</w:t>
      </w:r>
      <w:r w:rsidR="00AE6D6F">
        <w:rPr>
          <w:lang w:eastAsia="en-US"/>
        </w:rPr>
        <w:t xml:space="preserve"> Dílo bude akceptováno s výhradou)</w:t>
      </w:r>
      <w:r>
        <w:rPr>
          <w:lang w:eastAsia="en-US"/>
        </w:rPr>
        <w:t>, je Objednatel oprávněn zadržet 10</w:t>
      </w:r>
      <w:r w:rsidR="00142EE0">
        <w:rPr>
          <w:lang w:eastAsia="en-US"/>
        </w:rPr>
        <w:t> </w:t>
      </w:r>
      <w:r>
        <w:rPr>
          <w:lang w:eastAsia="en-US"/>
        </w:rPr>
        <w:t>% z</w:t>
      </w:r>
      <w:r w:rsidR="0005232B">
        <w:rPr>
          <w:lang w:eastAsia="en-US"/>
        </w:rPr>
        <w:t> ceny Díla</w:t>
      </w:r>
      <w:r>
        <w:rPr>
          <w:lang w:eastAsia="en-US"/>
        </w:rPr>
        <w:t xml:space="preserve"> (bez DPH) a zaplatit ji Zhotoviteli až po odstranění těchto vad nebo nedodělků ve</w:t>
      </w:r>
      <w:r w:rsidR="00376BD9">
        <w:rPr>
          <w:lang w:eastAsia="en-US"/>
        </w:rPr>
        <w:t> </w:t>
      </w:r>
      <w:r>
        <w:rPr>
          <w:lang w:eastAsia="en-US"/>
        </w:rPr>
        <w:t xml:space="preserve">lhůtě </w:t>
      </w:r>
      <w:r w:rsidR="002D08DD">
        <w:rPr>
          <w:lang w:eastAsia="en-US"/>
        </w:rPr>
        <w:t>třiceti (</w:t>
      </w:r>
      <w:r>
        <w:rPr>
          <w:lang w:eastAsia="en-US"/>
        </w:rPr>
        <w:t>30</w:t>
      </w:r>
      <w:r w:rsidR="002D08DD">
        <w:rPr>
          <w:lang w:eastAsia="en-US"/>
        </w:rPr>
        <w:t>) kalendářních</w:t>
      </w:r>
      <w:r>
        <w:rPr>
          <w:lang w:eastAsia="en-US"/>
        </w:rPr>
        <w:t xml:space="preserve"> dnů od sepsání protokolu o jejich odstranění.</w:t>
      </w:r>
      <w:r w:rsidR="00BF01D0">
        <w:rPr>
          <w:lang w:eastAsia="en-US"/>
        </w:rPr>
        <w:tab/>
      </w:r>
      <w:r w:rsidR="00BF01D0">
        <w:rPr>
          <w:lang w:eastAsia="en-US"/>
        </w:rPr>
        <w:br/>
        <w:t xml:space="preserve">Jestliže v době před splatností zádržného </w:t>
      </w:r>
      <w:r w:rsidR="00F75F4A">
        <w:rPr>
          <w:lang w:eastAsia="en-US"/>
        </w:rPr>
        <w:t>bylo vůči Zhotoviteli zahájeno insolvenční řízení</w:t>
      </w:r>
      <w:r w:rsidR="00B546D3">
        <w:rPr>
          <w:lang w:eastAsia="en-US"/>
        </w:rPr>
        <w:t xml:space="preserve">, není Objednatel povinen toto zádržné do doby rozhodnutí soudu o insolvenčním </w:t>
      </w:r>
      <w:r w:rsidR="00D42588">
        <w:rPr>
          <w:lang w:eastAsia="en-US"/>
        </w:rPr>
        <w:t>návrhu uhradit. Pro případ, že soud rozhodne o úpadku Zhotovitele nebo majetek Zhotovitele nebude postačovat k úhradě nákladů insolvenčního řízení, sjednává se, že částka odpovídající</w:t>
      </w:r>
      <w:r w:rsidR="00104DD2">
        <w:rPr>
          <w:lang w:eastAsia="en-US"/>
        </w:rPr>
        <w:t xml:space="preserve"> výši zádržného ke dni zahájení insolvenčního řízení představuje slevu z ceny Díla, kterou Zhotovitel poskytuje Objednateli</w:t>
      </w:r>
      <w:r w:rsidR="00CE6F58">
        <w:rPr>
          <w:lang w:eastAsia="en-US"/>
        </w:rPr>
        <w:t xml:space="preserve">. </w:t>
      </w:r>
      <w:r w:rsidR="00792620">
        <w:rPr>
          <w:lang w:eastAsia="en-US"/>
        </w:rPr>
        <w:t>T</w:t>
      </w:r>
      <w:r w:rsidR="00CE6F58">
        <w:rPr>
          <w:lang w:eastAsia="en-US"/>
        </w:rPr>
        <w:t xml:space="preserve">ato sleva z ceny Díla odpovídá nákladům Objednatele spojeným s případným odstraňováním vad Díla a </w:t>
      </w:r>
      <w:r w:rsidR="00F778E7">
        <w:rPr>
          <w:lang w:eastAsia="en-US"/>
        </w:rPr>
        <w:t>ocenění</w:t>
      </w:r>
      <w:r w:rsidR="00CE6F58">
        <w:rPr>
          <w:lang w:eastAsia="en-US"/>
        </w:rPr>
        <w:t xml:space="preserve"> práv Objednatele vyplývající</w:t>
      </w:r>
      <w:r w:rsidR="00F778E7">
        <w:rPr>
          <w:lang w:eastAsia="en-US"/>
        </w:rPr>
        <w:t>ch</w:t>
      </w:r>
      <w:r w:rsidR="00CE6F58">
        <w:rPr>
          <w:lang w:eastAsia="en-US"/>
        </w:rPr>
        <w:t xml:space="preserve"> z čl. </w:t>
      </w:r>
      <w:r w:rsidR="00CE6F58">
        <w:rPr>
          <w:lang w:eastAsia="en-US"/>
        </w:rPr>
        <w:fldChar w:fldCharType="begin"/>
      </w:r>
      <w:r w:rsidR="00CE6F58">
        <w:rPr>
          <w:lang w:eastAsia="en-US"/>
        </w:rPr>
        <w:instrText xml:space="preserve"> REF _Ref209453173 \r \h </w:instrText>
      </w:r>
      <w:r w:rsidR="00CE6F58">
        <w:rPr>
          <w:lang w:eastAsia="en-US"/>
        </w:rPr>
      </w:r>
      <w:r w:rsidR="00CE6F58">
        <w:rPr>
          <w:lang w:eastAsia="en-US"/>
        </w:rPr>
        <w:fldChar w:fldCharType="separate"/>
      </w:r>
      <w:r w:rsidR="005D3D1F">
        <w:rPr>
          <w:lang w:eastAsia="en-US"/>
        </w:rPr>
        <w:t>VI</w:t>
      </w:r>
      <w:r w:rsidR="00CE6F58">
        <w:rPr>
          <w:lang w:eastAsia="en-US"/>
        </w:rPr>
        <w:fldChar w:fldCharType="end"/>
      </w:r>
      <w:r w:rsidR="00D76DD1">
        <w:rPr>
          <w:lang w:eastAsia="en-US"/>
        </w:rPr>
        <w:t> </w:t>
      </w:r>
      <w:r w:rsidR="00CE6F58">
        <w:rPr>
          <w:lang w:eastAsia="en-US"/>
        </w:rPr>
        <w:t>Smlouvy</w:t>
      </w:r>
      <w:r w:rsidR="00792620">
        <w:rPr>
          <w:lang w:eastAsia="en-US"/>
        </w:rPr>
        <w:t>.</w:t>
      </w:r>
      <w:r w:rsidR="007E25E3">
        <w:rPr>
          <w:lang w:eastAsia="en-US"/>
        </w:rPr>
        <w:tab/>
      </w:r>
    </w:p>
    <w:p w14:paraId="07A61589" w14:textId="77777777" w:rsidR="00900AB8" w:rsidRDefault="00900AB8" w:rsidP="00900AB8">
      <w:pPr>
        <w:pStyle w:val="OdstavecIrovn"/>
        <w:rPr>
          <w:lang w:eastAsia="en-US"/>
        </w:rPr>
      </w:pPr>
      <w:r>
        <w:rPr>
          <w:lang w:eastAsia="en-US"/>
        </w:rPr>
        <w:tab/>
        <w:t xml:space="preserve">Zhotovitel na sebe přebírá nebezpečí změny okolností dle </w:t>
      </w:r>
      <w:proofErr w:type="spellStart"/>
      <w:r>
        <w:rPr>
          <w:lang w:eastAsia="en-US"/>
        </w:rPr>
        <w:t>ust</w:t>
      </w:r>
      <w:proofErr w:type="spellEnd"/>
      <w:r>
        <w:rPr>
          <w:lang w:eastAsia="en-US"/>
        </w:rPr>
        <w:t>. § 1765 a § 2620 odst. 2 Občanského zákoníku.</w:t>
      </w:r>
    </w:p>
    <w:p w14:paraId="6AEFEE27" w14:textId="1892F45B" w:rsidR="00414E8A" w:rsidRDefault="00414E8A" w:rsidP="00414E8A">
      <w:pPr>
        <w:pStyle w:val="OdstavecIrovn"/>
        <w:rPr>
          <w:lang w:eastAsia="en-US"/>
        </w:rPr>
      </w:pPr>
      <w:r>
        <w:rPr>
          <w:lang w:eastAsia="en-US"/>
        </w:rPr>
        <w:t>V případě prodlení Objednatele s úhradou splatné, řádně vystavené faktury je Zhotovitel oprávněn účtovat Objednateli úrok z prodlení ve výši 0,03</w:t>
      </w:r>
      <w:r w:rsidR="00142EE0">
        <w:rPr>
          <w:lang w:eastAsia="en-US"/>
        </w:rPr>
        <w:t> </w:t>
      </w:r>
      <w:r>
        <w:rPr>
          <w:lang w:eastAsia="en-US"/>
        </w:rPr>
        <w:t xml:space="preserve">% z dlužné částky za každý </w:t>
      </w:r>
      <w:r w:rsidR="005D7A54">
        <w:rPr>
          <w:lang w:eastAsia="en-US"/>
        </w:rPr>
        <w:t xml:space="preserve">i započatý </w:t>
      </w:r>
      <w:r>
        <w:rPr>
          <w:lang w:eastAsia="en-US"/>
        </w:rPr>
        <w:t>den prodlení.</w:t>
      </w:r>
    </w:p>
    <w:p w14:paraId="63D9F532" w14:textId="323888BA" w:rsidR="00414E8A" w:rsidRDefault="00414E8A" w:rsidP="00414E8A">
      <w:pPr>
        <w:pStyle w:val="OdstavecIrovn"/>
        <w:rPr>
          <w:lang w:eastAsia="en-US"/>
        </w:rPr>
      </w:pPr>
      <w:r>
        <w:rPr>
          <w:lang w:eastAsia="en-US"/>
        </w:rPr>
        <w:t xml:space="preserve">Bankovní účet Zhotovitele musí být bankovním účtem vedeným u tuzemského </w:t>
      </w:r>
      <w:r w:rsidR="00142EE0">
        <w:rPr>
          <w:lang w:eastAsia="en-US"/>
        </w:rPr>
        <w:t>poskytovatele</w:t>
      </w:r>
      <w:r>
        <w:rPr>
          <w:lang w:eastAsia="en-US"/>
        </w:rPr>
        <w:t xml:space="preserve"> platebních služeb a zveřejněn způsobem umožňujícím dálkový přístup dle §</w:t>
      </w:r>
      <w:r w:rsidR="00142EE0">
        <w:rPr>
          <w:lang w:eastAsia="en-US"/>
        </w:rPr>
        <w:t> </w:t>
      </w:r>
      <w:r>
        <w:rPr>
          <w:lang w:eastAsia="en-US"/>
        </w:rPr>
        <w:t>96 odst.</w:t>
      </w:r>
      <w:r w:rsidR="00142EE0">
        <w:rPr>
          <w:lang w:eastAsia="en-US"/>
        </w:rPr>
        <w:t> </w:t>
      </w:r>
      <w:r>
        <w:rPr>
          <w:lang w:eastAsia="en-US"/>
        </w:rPr>
        <w:t xml:space="preserve">2 </w:t>
      </w:r>
      <w:r w:rsidR="00A46EE5">
        <w:rPr>
          <w:lang w:eastAsia="en-US"/>
        </w:rPr>
        <w:t>zákona o DPH</w:t>
      </w:r>
      <w:r>
        <w:rPr>
          <w:lang w:eastAsia="en-US"/>
        </w:rPr>
        <w:t>. Smluvní strany se dohodly, že změnu bankovního spojení a čísla účtu Zhotovitele lze provést pouze písemným dodatkem k této Smlouvě nebo písemným sdělením prokazatelně doručeným Zhotovitelem Objednateli nejpozději spolu s příslušnou fakturou.</w:t>
      </w:r>
    </w:p>
    <w:p w14:paraId="158B3E9C" w14:textId="150E17D5" w:rsidR="00414E8A" w:rsidRDefault="00414E8A" w:rsidP="00414E8A">
      <w:pPr>
        <w:pStyle w:val="OdstavecIrovn"/>
        <w:rPr>
          <w:lang w:eastAsia="en-US"/>
        </w:rPr>
      </w:pPr>
      <w:r>
        <w:rPr>
          <w:lang w:eastAsia="en-US"/>
        </w:rPr>
        <w:t>V případě, že dle §</w:t>
      </w:r>
      <w:r w:rsidR="00142EE0">
        <w:rPr>
          <w:lang w:eastAsia="en-US"/>
        </w:rPr>
        <w:t> </w:t>
      </w:r>
      <w:r>
        <w:rPr>
          <w:lang w:eastAsia="en-US"/>
        </w:rPr>
        <w:t xml:space="preserve">109 zákona </w:t>
      </w:r>
      <w:r w:rsidR="00142EE0">
        <w:rPr>
          <w:lang w:eastAsia="en-US"/>
        </w:rPr>
        <w:t>o DPH</w:t>
      </w:r>
      <w:r>
        <w:rPr>
          <w:lang w:eastAsia="en-US"/>
        </w:rPr>
        <w:t xml:space="preserve"> bude Objednatel jako příjemce plnění ručit za nezaplacenou daň z tohoto plnění, je Objednatel oprávněn uhradit daň z přidané hodnoty za Zhotovitele přímo správci daně Zhotovitele za účelem zvláštního způsobu zajištění daně dle §</w:t>
      </w:r>
      <w:r w:rsidR="00142EE0">
        <w:rPr>
          <w:lang w:eastAsia="en-US"/>
        </w:rPr>
        <w:t> </w:t>
      </w:r>
      <w:proofErr w:type="gramStart"/>
      <w:r>
        <w:rPr>
          <w:lang w:eastAsia="en-US"/>
        </w:rPr>
        <w:t>109a</w:t>
      </w:r>
      <w:proofErr w:type="gramEnd"/>
      <w:r>
        <w:rPr>
          <w:lang w:eastAsia="en-US"/>
        </w:rPr>
        <w:t xml:space="preserve"> zákona o</w:t>
      </w:r>
      <w:r w:rsidR="00142EE0">
        <w:rPr>
          <w:lang w:eastAsia="en-US"/>
        </w:rPr>
        <w:t> </w:t>
      </w:r>
      <w:r>
        <w:rPr>
          <w:lang w:eastAsia="en-US"/>
        </w:rPr>
        <w:t>DPH. O provedení platby Objednatel Zhotovitele písemně informuje. Takto uhrazenou daní dochází ke snížení pohledávky Zhotovitele za Objednatelem o příslušnou částku daně a Zhotovitel tak není oprávněn po Objednateli požadovat uhrazení této částky.</w:t>
      </w:r>
    </w:p>
    <w:p w14:paraId="0DCAF160" w14:textId="4C2891DF" w:rsidR="005E69E2" w:rsidRDefault="005E69E2" w:rsidP="00414E8A">
      <w:pPr>
        <w:pStyle w:val="OdstavecIrovn"/>
        <w:rPr>
          <w:lang w:eastAsia="en-US"/>
        </w:rPr>
      </w:pPr>
      <w:r>
        <w:rPr>
          <w:lang w:eastAsia="en-US"/>
        </w:rPr>
        <w:t>Objednatel je oprávněn započíst jakoukoli svou pohledávku, kterou má vůči Zhotoviteli</w:t>
      </w:r>
      <w:r w:rsidR="006C617B">
        <w:rPr>
          <w:lang w:eastAsia="en-US"/>
        </w:rPr>
        <w:t xml:space="preserve"> i bez souhlasu Zhotovitele. Zhotovitel je oprávněn započíst </w:t>
      </w:r>
      <w:r w:rsidR="00023084">
        <w:rPr>
          <w:lang w:eastAsia="en-US"/>
        </w:rPr>
        <w:t xml:space="preserve">jakoukoli </w:t>
      </w:r>
      <w:r w:rsidR="000B0321">
        <w:rPr>
          <w:lang w:eastAsia="en-US"/>
        </w:rPr>
        <w:t>svou</w:t>
      </w:r>
      <w:r w:rsidR="00023084">
        <w:rPr>
          <w:lang w:eastAsia="en-US"/>
        </w:rPr>
        <w:t xml:space="preserve"> pohledávku, kterou má vůči Objednateli, pouze s předchozím písemným souhlasem Objednatele.</w:t>
      </w:r>
    </w:p>
    <w:p w14:paraId="35E81713" w14:textId="5A5775C4" w:rsidR="00063A99" w:rsidRDefault="00063A99" w:rsidP="00063A99">
      <w:pPr>
        <w:pStyle w:val="lnek"/>
      </w:pPr>
      <w:r>
        <w:lastRenderedPageBreak/>
        <w:br/>
        <w:t>Provádění Díla</w:t>
      </w:r>
    </w:p>
    <w:p w14:paraId="0C1B6C83" w14:textId="7450168F" w:rsidR="009068A1" w:rsidRDefault="009068A1" w:rsidP="009068A1">
      <w:pPr>
        <w:pStyle w:val="OdstavecIrovn"/>
      </w:pPr>
      <w:r>
        <w:t>Zhotovitel bude Dílo provádět s odbornou péčí dle pokynů Objednatele</w:t>
      </w:r>
      <w:r w:rsidR="00413D9C">
        <w:t>, v souladu s právními předpisy a technickými a jinými normami</w:t>
      </w:r>
      <w:r w:rsidR="00F76C97">
        <w:t>, rozhodnutími, vyjádřeními a stanovisky orgánů veřejné správy</w:t>
      </w:r>
      <w:r w:rsidR="00AC4BD8">
        <w:t>.</w:t>
      </w:r>
      <w:r w:rsidR="00C4514C">
        <w:t xml:space="preserve"> </w:t>
      </w:r>
    </w:p>
    <w:p w14:paraId="131E9138" w14:textId="77777777" w:rsidR="009068A1" w:rsidRDefault="009068A1" w:rsidP="009068A1">
      <w:pPr>
        <w:pStyle w:val="OdstavecIrovn"/>
      </w:pPr>
      <w: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6D8616D6" w14:textId="77777777" w:rsidR="00414E8A" w:rsidRDefault="00414E8A" w:rsidP="00414E8A">
      <w:pPr>
        <w:pStyle w:val="OdstavecIrovn"/>
        <w:rPr>
          <w:lang w:eastAsia="en-US"/>
        </w:rPr>
      </w:pPr>
      <w:r>
        <w:rPr>
          <w:lang w:eastAsia="en-US"/>
        </w:rPr>
        <w:tab/>
        <w:t>Veškeré odborné práce musí vykonávat pracovníci Zhotovitele, nebo jeho subdodavatelů, mající příslušnou kvalifikaci. Doklad o kvalifikaci pracovníků je Zhotovitel na požádání Objednatele povinen doložit.</w:t>
      </w:r>
    </w:p>
    <w:p w14:paraId="0719CDAA" w14:textId="3031C440" w:rsidR="00022F24" w:rsidRPr="00B55F71" w:rsidRDefault="003673D8" w:rsidP="00414E8A">
      <w:pPr>
        <w:pStyle w:val="OdstavecIrovn"/>
        <w:rPr>
          <w:lang w:eastAsia="en-US"/>
        </w:rPr>
      </w:pPr>
      <w:r w:rsidRPr="00B55F71">
        <w:rPr>
          <w:lang w:eastAsia="en-US"/>
        </w:rPr>
        <w:t xml:space="preserve">Součástí Díla je veškerá dokumentace </w:t>
      </w:r>
      <w:r w:rsidR="00F974E1" w:rsidRPr="00B55F71">
        <w:rPr>
          <w:lang w:eastAsia="en-US"/>
        </w:rPr>
        <w:t>související s Dílem</w:t>
      </w:r>
      <w:r w:rsidRPr="00B55F71">
        <w:rPr>
          <w:lang w:eastAsia="en-US"/>
        </w:rPr>
        <w:t xml:space="preserve">, </w:t>
      </w:r>
      <w:r w:rsidR="00285F1E" w:rsidRPr="00B55F71">
        <w:rPr>
          <w:lang w:eastAsia="en-US"/>
        </w:rPr>
        <w:t>např. návody, doklady, osvědčení</w:t>
      </w:r>
      <w:r w:rsidR="009609BC" w:rsidRPr="00B55F71">
        <w:rPr>
          <w:lang w:eastAsia="en-US"/>
        </w:rPr>
        <w:t xml:space="preserve"> a </w:t>
      </w:r>
      <w:r w:rsidR="001345C1" w:rsidRPr="00B55F71">
        <w:rPr>
          <w:lang w:eastAsia="en-US"/>
        </w:rPr>
        <w:t xml:space="preserve">další </w:t>
      </w:r>
      <w:r w:rsidR="009609BC" w:rsidRPr="00B55F71">
        <w:rPr>
          <w:lang w:eastAsia="en-US"/>
        </w:rPr>
        <w:t>dokumenty, které se k realizovanému plnění vztahují a jež jsou obvyklé, nutné či vhodné</w:t>
      </w:r>
      <w:r w:rsidR="003D560B" w:rsidRPr="00B55F71">
        <w:rPr>
          <w:lang w:eastAsia="en-US"/>
        </w:rPr>
        <w:t>. Veškeré takové dokumenty budou vypracovány v českém jazyce, není-li ve Smlouvě uvedeno jinak</w:t>
      </w:r>
      <w:r w:rsidR="001345C1" w:rsidRPr="00B55F71">
        <w:rPr>
          <w:lang w:eastAsia="en-US"/>
        </w:rPr>
        <w:t>, a předány spolu s Dílem.</w:t>
      </w:r>
      <w:r w:rsidR="00CA03E0">
        <w:rPr>
          <w:lang w:eastAsia="en-US"/>
        </w:rPr>
        <w:t xml:space="preserve"> O předání těchto dokumentů bu</w:t>
      </w:r>
      <w:r w:rsidR="0092734A">
        <w:rPr>
          <w:lang w:eastAsia="en-US"/>
        </w:rPr>
        <w:t xml:space="preserve">de uveden zápis v protokolu dle odst. </w:t>
      </w:r>
      <w:r w:rsidR="0092734A">
        <w:rPr>
          <w:lang w:eastAsia="en-US"/>
        </w:rPr>
        <w:fldChar w:fldCharType="begin"/>
      </w:r>
      <w:r w:rsidR="0092734A">
        <w:rPr>
          <w:lang w:eastAsia="en-US"/>
        </w:rPr>
        <w:instrText xml:space="preserve"> REF _Ref209622481 \r \h </w:instrText>
      </w:r>
      <w:r w:rsidR="0092734A">
        <w:rPr>
          <w:lang w:eastAsia="en-US"/>
        </w:rPr>
      </w:r>
      <w:r w:rsidR="0092734A">
        <w:rPr>
          <w:lang w:eastAsia="en-US"/>
        </w:rPr>
        <w:fldChar w:fldCharType="separate"/>
      </w:r>
      <w:r w:rsidR="005D3D1F">
        <w:rPr>
          <w:lang w:eastAsia="en-US"/>
        </w:rPr>
        <w:t>2.5</w:t>
      </w:r>
      <w:r w:rsidR="0092734A">
        <w:rPr>
          <w:lang w:eastAsia="en-US"/>
        </w:rPr>
        <w:fldChar w:fldCharType="end"/>
      </w:r>
      <w:r w:rsidR="0092734A">
        <w:rPr>
          <w:lang w:eastAsia="en-US"/>
        </w:rPr>
        <w:t xml:space="preserve"> Smlouvy.</w:t>
      </w:r>
    </w:p>
    <w:p w14:paraId="113F8CCD" w14:textId="29A8696A" w:rsidR="00414E8A" w:rsidRDefault="00414E8A" w:rsidP="00414E8A">
      <w:pPr>
        <w:pStyle w:val="OdstavecIrovn"/>
        <w:rPr>
          <w:lang w:eastAsia="en-US"/>
        </w:rPr>
      </w:pPr>
      <w:r>
        <w:rPr>
          <w:lang w:eastAsia="en-US"/>
        </w:rPr>
        <w:tab/>
        <w:t>Objednatel je oprávněn kontrolovat provádění Díla. Zjistí-li Objednatel, že Zhotovitel provádí Dílo v</w:t>
      </w:r>
      <w:r w:rsidR="00376BD9">
        <w:rPr>
          <w:lang w:eastAsia="en-US"/>
        </w:rPr>
        <w:t> </w:t>
      </w:r>
      <w:r>
        <w:rPr>
          <w:lang w:eastAsia="en-US"/>
        </w:rPr>
        <w:t xml:space="preserve">rozporu se svými povinnostmi, je Objednatel oprávněn </w:t>
      </w:r>
      <w:r w:rsidR="0092734A">
        <w:rPr>
          <w:lang w:eastAsia="en-US"/>
        </w:rPr>
        <w:t>požadovat</w:t>
      </w:r>
      <w:r>
        <w:rPr>
          <w:lang w:eastAsia="en-US"/>
        </w:rPr>
        <w:t xml:space="preserve">, aby Zhotovitel odstranil vady vzniklé vadným prováděním a Dílo prováděl řádným způsobem. Jestliže </w:t>
      </w:r>
      <w:r w:rsidR="00843591">
        <w:rPr>
          <w:lang w:eastAsia="en-US"/>
        </w:rPr>
        <w:t xml:space="preserve">tak </w:t>
      </w:r>
      <w:r>
        <w:rPr>
          <w:lang w:eastAsia="en-US"/>
        </w:rPr>
        <w:t>Zhotovitel neučiní ani v</w:t>
      </w:r>
      <w:r w:rsidR="00376BD9">
        <w:rPr>
          <w:lang w:eastAsia="en-US"/>
        </w:rPr>
        <w:t> </w:t>
      </w:r>
      <w:r>
        <w:rPr>
          <w:lang w:eastAsia="en-US"/>
        </w:rPr>
        <w:t>přiměřené lhůtě mu k tomu Objednatelem poskytnuté a postup Zhotovitele by vedl nepochybně k</w:t>
      </w:r>
      <w:r w:rsidR="00376BD9">
        <w:rPr>
          <w:lang w:eastAsia="en-US"/>
        </w:rPr>
        <w:t> </w:t>
      </w:r>
      <w:r>
        <w:rPr>
          <w:lang w:eastAsia="en-US"/>
        </w:rPr>
        <w:t xml:space="preserve">podstatnému porušení </w:t>
      </w:r>
      <w:r w:rsidR="00C14A83">
        <w:rPr>
          <w:lang w:eastAsia="en-US"/>
        </w:rPr>
        <w:t>S</w:t>
      </w:r>
      <w:r>
        <w:rPr>
          <w:lang w:eastAsia="en-US"/>
        </w:rPr>
        <w:t xml:space="preserve">mlouvy, je Objednatel oprávněn odstoupit od </w:t>
      </w:r>
      <w:r w:rsidR="00C14A83">
        <w:rPr>
          <w:lang w:eastAsia="en-US"/>
        </w:rPr>
        <w:t>S</w:t>
      </w:r>
      <w:r>
        <w:rPr>
          <w:lang w:eastAsia="en-US"/>
        </w:rPr>
        <w:t>mlouvy.</w:t>
      </w:r>
    </w:p>
    <w:p w14:paraId="4F8FEA68" w14:textId="2B1A6079" w:rsidR="00414E8A" w:rsidRDefault="00414E8A" w:rsidP="00414E8A">
      <w:pPr>
        <w:pStyle w:val="OdstavecIrovn"/>
        <w:rPr>
          <w:lang w:eastAsia="en-US"/>
        </w:rPr>
      </w:pPr>
      <w:r>
        <w:rPr>
          <w:lang w:eastAsia="en-US"/>
        </w:rPr>
        <w:tab/>
      </w:r>
      <w:bookmarkStart w:id="9" w:name="_Ref209528602"/>
      <w:r>
        <w:rPr>
          <w:lang w:eastAsia="en-US"/>
        </w:rPr>
        <w:t>Zhotovitel je oprávněn pověřit třetí osobu prováděním Díla nebo části Díla jen s předchozím písemným souhlasem Objednatele. Pověření třetí osoby prováděním Díla bez předchozího písemného souhlasu Objednatele je podstatným porušením této Smlouvy.</w:t>
      </w:r>
      <w:bookmarkEnd w:id="9"/>
      <w:r w:rsidR="008E1A74">
        <w:rPr>
          <w:lang w:eastAsia="en-US"/>
        </w:rPr>
        <w:t xml:space="preserve"> Zhotovitel odpovídá za činnost subdodavatele</w:t>
      </w:r>
      <w:r w:rsidR="004C3F4F">
        <w:rPr>
          <w:lang w:eastAsia="en-US"/>
        </w:rPr>
        <w:t xml:space="preserve"> stejně, </w:t>
      </w:r>
      <w:r w:rsidR="00435803">
        <w:rPr>
          <w:lang w:eastAsia="en-US"/>
        </w:rPr>
        <w:t>jako by</w:t>
      </w:r>
      <w:r w:rsidR="004C3F4F">
        <w:rPr>
          <w:lang w:eastAsia="en-US"/>
        </w:rPr>
        <w:t xml:space="preserve"> </w:t>
      </w:r>
      <w:r w:rsidR="00E9029D">
        <w:rPr>
          <w:lang w:eastAsia="en-US"/>
        </w:rPr>
        <w:t>D</w:t>
      </w:r>
      <w:r w:rsidR="004C3F4F">
        <w:rPr>
          <w:lang w:eastAsia="en-US"/>
        </w:rPr>
        <w:t>ílo prováděl sám.</w:t>
      </w:r>
    </w:p>
    <w:p w14:paraId="2676F319" w14:textId="675AD103" w:rsidR="00C4514C" w:rsidRDefault="00C4514C" w:rsidP="00414E8A">
      <w:pPr>
        <w:pStyle w:val="OdstavecIrovn"/>
        <w:rPr>
          <w:lang w:eastAsia="en-US"/>
        </w:rPr>
      </w:pPr>
      <w:r w:rsidRPr="00C4514C">
        <w:rPr>
          <w:lang w:eastAsia="en-US"/>
        </w:rPr>
        <w:t xml:space="preserve">V průběhu provádění Díla budou SÚRAO svolány kontrolní dny, kterých se Zhotovitel na žádost Objednatele anebo SÚRAO také zúčastní. Konkrétní termíny kontrolních dnů budou stanoveny po vzájemné dohodě mezi Objednatelem a SÚRAO, tyto se budou konat v sídle SÚRAO </w:t>
      </w:r>
      <w:r w:rsidR="009751BD" w:rsidRPr="009751BD">
        <w:rPr>
          <w:lang w:eastAsia="en-US"/>
        </w:rPr>
        <w:t>nebo prostřednictvím prostředku dálkové komunikace určeným Objednatelem</w:t>
      </w:r>
      <w:r w:rsidRPr="00C4514C">
        <w:rPr>
          <w:lang w:eastAsia="en-US"/>
        </w:rPr>
        <w:t>, pokud nebude dohodnuto jinak. Kterákoli ze Smluvní</w:t>
      </w:r>
      <w:r w:rsidR="00EB5C56">
        <w:rPr>
          <w:lang w:eastAsia="en-US"/>
        </w:rPr>
        <w:t>ch</w:t>
      </w:r>
      <w:r w:rsidRPr="00C4514C">
        <w:rPr>
          <w:lang w:eastAsia="en-US"/>
        </w:rPr>
        <w:t xml:space="preserve"> stran je oprávněna svolat mimořádný kontrolní den, pokud dojde k mimořádné okolnosti či je to z jiného důvodu zásadní pro pokračování Díla.</w:t>
      </w:r>
    </w:p>
    <w:p w14:paraId="4D36B822" w14:textId="0E4C3008" w:rsidR="00C4514C" w:rsidRDefault="00C4514C" w:rsidP="00414E8A">
      <w:pPr>
        <w:pStyle w:val="OdstavecIrovn"/>
        <w:rPr>
          <w:lang w:eastAsia="en-US"/>
        </w:rPr>
      </w:pPr>
      <w:r w:rsidRPr="00C4514C">
        <w:rPr>
          <w:lang w:eastAsia="en-US"/>
        </w:rPr>
        <w:t>Objednatel je oprávněn provést u Zhotovitele zákaznický audit kvality, zaměřený na systém řízení kvality Zhotovitele anebo na proces řízení zakázky podle této Smlouvy. Zhotovitel je zároveň povinen strpět audit kvality ze strany SÚRAO, provedený u Objednatele a Zhotovitele ve věci zakázky dle této Smlouvy. Objednatel je povinen postupovat tak, aby dostál povinnostem, jež mu v této souvislosti vyplývají ze smlouvy o plnění veřejné zakázky, jež tvoří Přílohu č. 1 Smlouvy.</w:t>
      </w:r>
    </w:p>
    <w:p w14:paraId="33773A13" w14:textId="4B46FAD1" w:rsidR="00E816C5" w:rsidRDefault="00C4514C" w:rsidP="00C4514C">
      <w:pPr>
        <w:pStyle w:val="OdstavecIrovn"/>
        <w:rPr>
          <w:lang w:eastAsia="en-US"/>
        </w:rPr>
      </w:pPr>
      <w:r w:rsidRPr="00C4514C">
        <w:rPr>
          <w:lang w:eastAsia="en-US"/>
        </w:rPr>
        <w:t xml:space="preserve">Zhotovitel bude plnit Dílo v souladu s požadavky, které jsou stanoveny Objednateli ve smlouvě mezi SÚRAO a Objednatelem (viz příloha č. 1 Smlouvy) tak, aby způsobem provádění Díla nezavdal příčinu, v jejímž důsledku by nemohl požadavky SÚRAO dodržet Objednatel. Zhotovitel potvrzuje, že si je vědom závaznosti Plánu systému řízení projektu, jež </w:t>
      </w:r>
      <w:r w:rsidR="002F4654">
        <w:rPr>
          <w:lang w:eastAsia="en-US"/>
        </w:rPr>
        <w:t>je vytvořen dle</w:t>
      </w:r>
      <w:r w:rsidRPr="00C4514C">
        <w:rPr>
          <w:lang w:eastAsia="en-US"/>
        </w:rPr>
        <w:t xml:space="preserve"> smlouvy mezi SÚRAO a Objednatelem, pro všechny, kteří participují na realizaci projektu.</w:t>
      </w:r>
    </w:p>
    <w:p w14:paraId="2CDF75B3" w14:textId="7AA21EC1" w:rsidR="009751BD" w:rsidRDefault="009751BD" w:rsidP="00C4514C">
      <w:pPr>
        <w:pStyle w:val="OdstavecIrovn"/>
        <w:rPr>
          <w:lang w:eastAsia="en-US"/>
        </w:rPr>
      </w:pPr>
      <w:r w:rsidRPr="009751BD">
        <w:rPr>
          <w:lang w:eastAsia="en-US"/>
        </w:rPr>
        <w:lastRenderedPageBreak/>
        <w:t>Zhotovitel se zavazuje, že zajistí podmínky bezpečnosti a ochrany zdraví při práci svých pracovníků a poddodavatelů při plnění celého Díla.</w:t>
      </w:r>
    </w:p>
    <w:p w14:paraId="6317D77C" w14:textId="415285F4" w:rsidR="009751BD" w:rsidRDefault="009751BD" w:rsidP="00C4514C">
      <w:pPr>
        <w:pStyle w:val="OdstavecIrovn"/>
        <w:rPr>
          <w:lang w:eastAsia="en-US"/>
        </w:rPr>
      </w:pPr>
      <w:r w:rsidRPr="009751BD">
        <w:rPr>
          <w:lang w:eastAsia="en-US"/>
        </w:rPr>
        <w:t>Pokud budou výstupy z jednotlivých dílčích plnění tvořit zprávy, shrnou práce daného dílčího plnění Díla v souladu s podmínkami uvedenými v</w:t>
      </w:r>
      <w:r w:rsidR="002F4654">
        <w:rPr>
          <w:lang w:eastAsia="en-US"/>
        </w:rPr>
        <w:t>e</w:t>
      </w:r>
      <w:r w:rsidRPr="009751BD">
        <w:rPr>
          <w:lang w:eastAsia="en-US"/>
        </w:rPr>
        <w:t xml:space="preserve"> Smlouv</w:t>
      </w:r>
      <w:r w:rsidR="002F4654">
        <w:rPr>
          <w:lang w:eastAsia="en-US"/>
        </w:rPr>
        <w:t>ě a jejích přílohách</w:t>
      </w:r>
      <w:r w:rsidRPr="009751BD">
        <w:rPr>
          <w:lang w:eastAsia="en-US"/>
        </w:rPr>
        <w:t xml:space="preserve">. Zprávy budou zpracovány ve formátu uvedeném v příloze č. </w:t>
      </w:r>
      <w:r w:rsidR="002F4654">
        <w:rPr>
          <w:lang w:eastAsia="en-US"/>
        </w:rPr>
        <w:t>1</w:t>
      </w:r>
      <w:r w:rsidRPr="009751BD">
        <w:rPr>
          <w:lang w:eastAsia="en-US"/>
        </w:rPr>
        <w:t xml:space="preserve"> této Smlouvy. Zprávy, s výjimkou Plánu systému řízení (dále též „PSŘ“), budou předány Objednateli v návrhu nejpozději 20 dnů před termínem dílčího plnění.</w:t>
      </w:r>
      <w:r>
        <w:rPr>
          <w:lang w:eastAsia="en-US"/>
        </w:rPr>
        <w:t xml:space="preserve"> </w:t>
      </w:r>
    </w:p>
    <w:p w14:paraId="6991723F" w14:textId="43060D52" w:rsidR="00EA2484" w:rsidRDefault="00EA2484" w:rsidP="009751BD">
      <w:pPr>
        <w:pStyle w:val="OdstavecIrovn"/>
        <w:rPr>
          <w:lang w:eastAsia="en-US"/>
        </w:rPr>
      </w:pPr>
      <w:r>
        <w:rPr>
          <w:lang w:eastAsia="en-US"/>
        </w:rPr>
        <w:t xml:space="preserve">Objednatel si vyhrazuje </w:t>
      </w:r>
      <w:r w:rsidR="00EB5C56">
        <w:rPr>
          <w:lang w:eastAsia="en-US"/>
        </w:rPr>
        <w:t xml:space="preserve">kdykoli v průběhu trvání Smlouvy provést jednostranně </w:t>
      </w:r>
      <w:r>
        <w:rPr>
          <w:lang w:eastAsia="en-US"/>
        </w:rPr>
        <w:t>níže uvedené změny Smlouvy</w:t>
      </w:r>
      <w:r w:rsidR="00EB5C56">
        <w:rPr>
          <w:lang w:eastAsia="en-US"/>
        </w:rPr>
        <w:t>:</w:t>
      </w:r>
      <w:r>
        <w:rPr>
          <w:lang w:eastAsia="en-US"/>
        </w:rPr>
        <w:t xml:space="preserve"> </w:t>
      </w:r>
    </w:p>
    <w:p w14:paraId="502182D4" w14:textId="5A39D50F" w:rsidR="00EA2484" w:rsidRDefault="009751BD" w:rsidP="00EA2484">
      <w:pPr>
        <w:pStyle w:val="PsmenopododstavcemIrovn"/>
        <w:rPr>
          <w:lang w:eastAsia="en-US"/>
        </w:rPr>
      </w:pPr>
      <w:r>
        <w:rPr>
          <w:lang w:eastAsia="en-US"/>
        </w:rPr>
        <w:t xml:space="preserve">Objednatel má právo na jednostrannou úpravu harmonogramu prací a s tím související rozsah prací, a to </w:t>
      </w:r>
      <w:r w:rsidR="00EB5C56">
        <w:rPr>
          <w:lang w:eastAsia="en-US"/>
        </w:rPr>
        <w:t xml:space="preserve">zejména </w:t>
      </w:r>
      <w:r>
        <w:rPr>
          <w:lang w:eastAsia="en-US"/>
        </w:rPr>
        <w:t xml:space="preserve">v případě, že dojde k předčasnému ukončení provozu PVP Bukov. </w:t>
      </w:r>
    </w:p>
    <w:p w14:paraId="684AB239" w14:textId="5A53B7D0" w:rsidR="009751BD" w:rsidRPr="00E816C5" w:rsidRDefault="00EA2484" w:rsidP="00EA2484">
      <w:pPr>
        <w:pStyle w:val="PsmenopododstavcemIrovn"/>
        <w:rPr>
          <w:lang w:eastAsia="en-US"/>
        </w:rPr>
      </w:pPr>
      <w:r>
        <w:rPr>
          <w:lang w:eastAsia="en-US"/>
        </w:rPr>
        <w:t>O</w:t>
      </w:r>
      <w:r w:rsidR="009751BD">
        <w:rPr>
          <w:lang w:eastAsia="en-US"/>
        </w:rPr>
        <w:t xml:space="preserve">bjednatel má právo jednostranně upravit rozsah provedených vstupních analýz, a to </w:t>
      </w:r>
      <w:r w:rsidR="008338C0">
        <w:rPr>
          <w:lang w:eastAsia="en-US"/>
        </w:rPr>
        <w:t>v případě zvýšení počtu analýz</w:t>
      </w:r>
      <w:r w:rsidR="009751BD">
        <w:rPr>
          <w:lang w:eastAsia="en-US"/>
        </w:rPr>
        <w:t xml:space="preserve">, maximálně </w:t>
      </w:r>
      <w:r w:rsidR="008338C0">
        <w:rPr>
          <w:lang w:eastAsia="en-US"/>
        </w:rPr>
        <w:t>o</w:t>
      </w:r>
      <w:r w:rsidR="009751BD">
        <w:rPr>
          <w:lang w:eastAsia="en-US"/>
        </w:rPr>
        <w:t xml:space="preserve"> </w:t>
      </w:r>
      <w:r w:rsidRPr="00EA2484">
        <w:rPr>
          <w:lang w:eastAsia="en-US"/>
        </w:rPr>
        <w:t>326</w:t>
      </w:r>
      <w:r>
        <w:rPr>
          <w:lang w:eastAsia="en-US"/>
        </w:rPr>
        <w:t xml:space="preserve"> </w:t>
      </w:r>
      <w:r w:rsidRPr="00EA2484">
        <w:rPr>
          <w:lang w:eastAsia="en-US"/>
        </w:rPr>
        <w:t>833</w:t>
      </w:r>
      <w:r w:rsidR="009751BD">
        <w:rPr>
          <w:lang w:eastAsia="en-US"/>
        </w:rPr>
        <w:t xml:space="preserve"> Kč bez DPH nad rámec ceny </w:t>
      </w:r>
      <w:r w:rsidR="008338C0">
        <w:rPr>
          <w:lang w:eastAsia="en-US"/>
        </w:rPr>
        <w:t>D</w:t>
      </w:r>
      <w:r w:rsidR="009751BD">
        <w:rPr>
          <w:lang w:eastAsia="en-US"/>
        </w:rPr>
        <w:t xml:space="preserve">íla stanovené v čl. </w:t>
      </w:r>
      <w:r w:rsidR="008338C0">
        <w:rPr>
          <w:lang w:eastAsia="en-US"/>
        </w:rPr>
        <w:t>III</w:t>
      </w:r>
      <w:r w:rsidR="009751BD">
        <w:rPr>
          <w:lang w:eastAsia="en-US"/>
        </w:rPr>
        <w:t xml:space="preserve">. odst. </w:t>
      </w:r>
      <w:r w:rsidR="008338C0">
        <w:rPr>
          <w:lang w:eastAsia="en-US"/>
        </w:rPr>
        <w:t>3.</w:t>
      </w:r>
      <w:r w:rsidR="009751BD">
        <w:rPr>
          <w:lang w:eastAsia="en-US"/>
        </w:rPr>
        <w:t xml:space="preserve">1 této </w:t>
      </w:r>
      <w:r w:rsidR="001B2BE8">
        <w:rPr>
          <w:lang w:eastAsia="en-US"/>
        </w:rPr>
        <w:t>Smlouvy a</w:t>
      </w:r>
      <w:r w:rsidR="008338C0">
        <w:rPr>
          <w:lang w:eastAsia="en-US"/>
        </w:rPr>
        <w:t xml:space="preserve"> v </w:t>
      </w:r>
      <w:r w:rsidR="009751BD">
        <w:rPr>
          <w:lang w:eastAsia="en-US"/>
        </w:rPr>
        <w:t xml:space="preserve">případě snížení </w:t>
      </w:r>
      <w:r w:rsidR="008338C0">
        <w:rPr>
          <w:lang w:eastAsia="en-US"/>
        </w:rPr>
        <w:t xml:space="preserve">počtu </w:t>
      </w:r>
      <w:r w:rsidR="009751BD">
        <w:rPr>
          <w:lang w:eastAsia="en-US"/>
        </w:rPr>
        <w:t xml:space="preserve">analýz </w:t>
      </w:r>
      <w:r w:rsidR="008338C0">
        <w:rPr>
          <w:lang w:eastAsia="en-US"/>
        </w:rPr>
        <w:t xml:space="preserve">bez </w:t>
      </w:r>
      <w:r w:rsidR="009751BD">
        <w:rPr>
          <w:lang w:eastAsia="en-US"/>
        </w:rPr>
        <w:t xml:space="preserve">omezení. Tyto změny se projeví ve vzorkovacím plánu v rámci Realizačního projektu. </w:t>
      </w:r>
    </w:p>
    <w:p w14:paraId="0D6D758E" w14:textId="1268D689" w:rsidR="00063A99" w:rsidRDefault="00063A99" w:rsidP="00063A99">
      <w:pPr>
        <w:pStyle w:val="lnek"/>
      </w:pPr>
      <w:r>
        <w:br/>
      </w:r>
      <w:bookmarkStart w:id="10" w:name="_Ref209453173"/>
      <w:r>
        <w:t>Záruka</w:t>
      </w:r>
      <w:bookmarkEnd w:id="10"/>
    </w:p>
    <w:p w14:paraId="16C061ED" w14:textId="534EE212" w:rsidR="00414E8A" w:rsidRDefault="00414E8A" w:rsidP="00414E8A">
      <w:pPr>
        <w:pStyle w:val="OdstavecIrovn"/>
        <w:rPr>
          <w:lang w:eastAsia="en-US"/>
        </w:rPr>
      </w:pPr>
      <w:r>
        <w:rPr>
          <w:lang w:eastAsia="en-US"/>
        </w:rPr>
        <w:t xml:space="preserve">Zhotovitel odpovídá za to, že Dílo bude mít vlastnosti vyhrazené </w:t>
      </w:r>
      <w:r w:rsidR="00831FD0">
        <w:rPr>
          <w:lang w:eastAsia="en-US"/>
        </w:rPr>
        <w:t>S</w:t>
      </w:r>
      <w:r>
        <w:rPr>
          <w:lang w:eastAsia="en-US"/>
        </w:rPr>
        <w:t>mlouvou, platnými právními předpisy a technickými normami, které se vztahují k Díl</w:t>
      </w:r>
      <w:r w:rsidR="00991C86">
        <w:rPr>
          <w:lang w:eastAsia="en-US"/>
        </w:rPr>
        <w:t>u</w:t>
      </w:r>
      <w:r>
        <w:rPr>
          <w:lang w:eastAsia="en-US"/>
        </w:rPr>
        <w:t xml:space="preserve"> dle této Smlouvy</w:t>
      </w:r>
      <w:r w:rsidR="001E0EA2">
        <w:rPr>
          <w:lang w:eastAsia="en-US"/>
        </w:rPr>
        <w:t xml:space="preserve">, a že bude </w:t>
      </w:r>
      <w:r w:rsidR="00F1084B">
        <w:rPr>
          <w:lang w:eastAsia="en-US"/>
        </w:rPr>
        <w:t>bezvadně plnit účel, k němuž bylo vytvořeno</w:t>
      </w:r>
      <w:r w:rsidR="00FE6FFC">
        <w:rPr>
          <w:lang w:eastAsia="en-US"/>
        </w:rPr>
        <w:t xml:space="preserve"> po celou dobu záruky</w:t>
      </w:r>
      <w:r>
        <w:rPr>
          <w:lang w:eastAsia="en-US"/>
        </w:rPr>
        <w:t>.</w:t>
      </w:r>
    </w:p>
    <w:p w14:paraId="668887EF" w14:textId="0B32FC68" w:rsidR="00414E8A" w:rsidRDefault="00414E8A" w:rsidP="00414E8A">
      <w:pPr>
        <w:pStyle w:val="OdstavecIrovn"/>
        <w:rPr>
          <w:lang w:eastAsia="en-US"/>
        </w:rPr>
      </w:pPr>
      <w:r>
        <w:rPr>
          <w:lang w:eastAsia="en-US"/>
        </w:rPr>
        <w:t xml:space="preserve">Zhotovitel poskytuje Objednateli záruku za jakost Díla po dobu </w:t>
      </w:r>
      <w:r w:rsidR="009751BD">
        <w:rPr>
          <w:rFonts w:cstheme="minorHAnsi"/>
        </w:rPr>
        <w:t>48</w:t>
      </w:r>
      <w:r>
        <w:rPr>
          <w:lang w:eastAsia="en-US"/>
        </w:rPr>
        <w:t xml:space="preserve"> měsíců od převzetí Díla bez vad a</w:t>
      </w:r>
      <w:r w:rsidR="00376BD9">
        <w:rPr>
          <w:lang w:eastAsia="en-US"/>
        </w:rPr>
        <w:t> </w:t>
      </w:r>
      <w:r>
        <w:rPr>
          <w:lang w:eastAsia="en-US"/>
        </w:rPr>
        <w:t>nedodělků Objednatelem.</w:t>
      </w:r>
      <w:r w:rsidR="00D92C5B">
        <w:rPr>
          <w:lang w:eastAsia="en-US"/>
        </w:rPr>
        <w:tab/>
      </w:r>
    </w:p>
    <w:p w14:paraId="40C3C92E" w14:textId="1BC714EB" w:rsidR="00414E8A" w:rsidRDefault="00414E8A" w:rsidP="00414E8A">
      <w:pPr>
        <w:pStyle w:val="OdstavecIrovn"/>
        <w:rPr>
          <w:lang w:eastAsia="en-US"/>
        </w:rPr>
      </w:pPr>
      <w:r>
        <w:rPr>
          <w:lang w:eastAsia="en-US"/>
        </w:rPr>
        <w:t xml:space="preserve">Případné vady Díla je Zhotovitel povinen odstranit bez zbytečného odkladu od oznámení vady Objednatelem, nejpozději však do </w:t>
      </w:r>
      <w:r w:rsidR="00991C86">
        <w:rPr>
          <w:lang w:eastAsia="en-US"/>
        </w:rPr>
        <w:t>patnácti (</w:t>
      </w:r>
      <w:r>
        <w:rPr>
          <w:lang w:eastAsia="en-US"/>
        </w:rPr>
        <w:t>15</w:t>
      </w:r>
      <w:r w:rsidR="00991C86">
        <w:rPr>
          <w:lang w:eastAsia="en-US"/>
        </w:rPr>
        <w:t>) kalendářních</w:t>
      </w:r>
      <w:r>
        <w:rPr>
          <w:lang w:eastAsia="en-US"/>
        </w:rPr>
        <w:t xml:space="preserve"> dnů od oznámení vady, nebude-li mezi Smluvními stranami, vzhledem k rozsahu a charakteru vady, dohodnut jiný termín pro odstranění vady.</w:t>
      </w:r>
    </w:p>
    <w:p w14:paraId="3C5D815C" w14:textId="25CAE05E" w:rsidR="00414E8A" w:rsidRDefault="00414E8A" w:rsidP="00414E8A">
      <w:pPr>
        <w:pStyle w:val="OdstavecIrovn"/>
        <w:rPr>
          <w:lang w:eastAsia="en-US"/>
        </w:rPr>
      </w:pPr>
      <w:r>
        <w:rPr>
          <w:lang w:eastAsia="en-US"/>
        </w:rPr>
        <w:t xml:space="preserve">V případě, že Zhotovitel neodstraní </w:t>
      </w:r>
      <w:r w:rsidR="00F8589B">
        <w:rPr>
          <w:lang w:eastAsia="en-US"/>
        </w:rPr>
        <w:t>vady Díla</w:t>
      </w:r>
      <w:r>
        <w:rPr>
          <w:lang w:eastAsia="en-US"/>
        </w:rPr>
        <w:t xml:space="preserve"> v požadovaném termínu, je Objednatel oprávněn </w:t>
      </w:r>
      <w:r w:rsidR="00F8589B">
        <w:rPr>
          <w:lang w:eastAsia="en-US"/>
        </w:rPr>
        <w:t>takové vady</w:t>
      </w:r>
      <w:r>
        <w:rPr>
          <w:lang w:eastAsia="en-US"/>
        </w:rPr>
        <w:t xml:space="preserve"> odstranit vlastními prostředky nebo subdodavatelsky a náklady na odstranění vyúčtovat Zhotoviteli, aniž by tím omezil jakákoliv práva dan</w:t>
      </w:r>
      <w:r w:rsidR="00AA21A3">
        <w:rPr>
          <w:lang w:eastAsia="en-US"/>
        </w:rPr>
        <w:t>á</w:t>
      </w:r>
      <w:r>
        <w:rPr>
          <w:lang w:eastAsia="en-US"/>
        </w:rPr>
        <w:t xml:space="preserve"> mu touto Smlouvou.</w:t>
      </w:r>
    </w:p>
    <w:p w14:paraId="1407E2BD" w14:textId="10E4D3B6" w:rsidR="00414E8A" w:rsidRDefault="00414E8A" w:rsidP="00414E8A">
      <w:pPr>
        <w:pStyle w:val="OdstavecIrovn"/>
        <w:rPr>
          <w:lang w:eastAsia="en-US"/>
        </w:rPr>
      </w:pPr>
      <w:r>
        <w:rPr>
          <w:lang w:eastAsia="en-US"/>
        </w:rPr>
        <w:t xml:space="preserve">Záruční doba neběží od oznámení reklamované vady Zhotoviteli do řádného odstranění </w:t>
      </w:r>
      <w:r w:rsidR="00F8589B">
        <w:rPr>
          <w:lang w:eastAsia="en-US"/>
        </w:rPr>
        <w:t xml:space="preserve">reklamované </w:t>
      </w:r>
      <w:r>
        <w:rPr>
          <w:lang w:eastAsia="en-US"/>
        </w:rPr>
        <w:t>vady.</w:t>
      </w:r>
    </w:p>
    <w:p w14:paraId="3D34CA5E" w14:textId="359AAA8F" w:rsidR="00414E8A" w:rsidRDefault="00414E8A" w:rsidP="00414E8A">
      <w:pPr>
        <w:pStyle w:val="OdstavecIrovn"/>
        <w:rPr>
          <w:lang w:eastAsia="en-US"/>
        </w:rPr>
      </w:pPr>
      <w:r w:rsidRPr="3711CF8B">
        <w:rPr>
          <w:lang w:eastAsia="en-US"/>
        </w:rPr>
        <w:t>Pro ty části Díla, které byly v důsledku oprávněné reklamace Objednatele Zhotovitelem vyměněny nebo opraveny, běží záruční doba opětovně od počátku ode dne odstranění vady výměnou či opravou.</w:t>
      </w:r>
    </w:p>
    <w:p w14:paraId="2DA04FE6" w14:textId="77777777" w:rsidR="00414E8A" w:rsidRDefault="00414E8A" w:rsidP="00414E8A">
      <w:pPr>
        <w:pStyle w:val="OdstavecIrovn"/>
        <w:rPr>
          <w:lang w:eastAsia="en-US"/>
        </w:rPr>
      </w:pPr>
      <w:r>
        <w:rPr>
          <w:lang w:eastAsia="en-US"/>
        </w:rPr>
        <w:t>Smluvní strany se dohodly, že v případě ukončení Smlouvy z jakéhokoliv důvodu se záruka za jakost Díla vztahuje i na již provedenou a Objednatelem převzatou část Díla.</w:t>
      </w:r>
    </w:p>
    <w:p w14:paraId="1D783FE7" w14:textId="54733FA8" w:rsidR="00414E8A" w:rsidRDefault="00414E8A" w:rsidP="00414E8A">
      <w:pPr>
        <w:pStyle w:val="OdstavecIrovn"/>
        <w:rPr>
          <w:lang w:eastAsia="en-US"/>
        </w:rPr>
      </w:pPr>
      <w:r>
        <w:rPr>
          <w:lang w:eastAsia="en-US"/>
        </w:rPr>
        <w:t xml:space="preserve">Ustanovení tohoto článku zůstávají v </w:t>
      </w:r>
      <w:r w:rsidR="00504EF6">
        <w:rPr>
          <w:lang w:eastAsia="en-US"/>
        </w:rPr>
        <w:t>účinnosti</w:t>
      </w:r>
      <w:r>
        <w:rPr>
          <w:lang w:eastAsia="en-US"/>
        </w:rPr>
        <w:t xml:space="preserve"> i v případě </w:t>
      </w:r>
      <w:r w:rsidR="00504EF6">
        <w:rPr>
          <w:lang w:eastAsia="en-US"/>
        </w:rPr>
        <w:t>ukončení</w:t>
      </w:r>
      <w:r>
        <w:rPr>
          <w:lang w:eastAsia="en-US"/>
        </w:rPr>
        <w:t xml:space="preserve"> Smlouvy. </w:t>
      </w:r>
    </w:p>
    <w:p w14:paraId="28C9218C" w14:textId="17049F9D" w:rsidR="00EA2484" w:rsidRDefault="00EA2484" w:rsidP="00EA2484">
      <w:pPr>
        <w:pStyle w:val="lnek"/>
        <w:rPr>
          <w:bCs/>
        </w:rPr>
      </w:pPr>
      <w:r>
        <w:lastRenderedPageBreak/>
        <w:br/>
      </w:r>
      <w:r w:rsidRPr="00EA2484">
        <w:rPr>
          <w:bCs/>
        </w:rPr>
        <w:t>Změny realizačního týmu</w:t>
      </w:r>
    </w:p>
    <w:p w14:paraId="5ED11FF6" w14:textId="77777777" w:rsidR="00EA2484" w:rsidRPr="00EA2484" w:rsidRDefault="00EA2484" w:rsidP="00EA2484">
      <w:pPr>
        <w:pStyle w:val="OdstavecIrovn"/>
        <w:rPr>
          <w:lang w:eastAsia="en-US"/>
        </w:rPr>
      </w:pPr>
      <w:r w:rsidRPr="00EA2484">
        <w:rPr>
          <w:lang w:eastAsia="en-US"/>
        </w:rPr>
        <w:t>Příloha č. 1</w:t>
      </w:r>
      <w:r w:rsidRPr="00EA2484">
        <w:rPr>
          <w:b/>
          <w:bCs/>
          <w:lang w:eastAsia="en-US"/>
        </w:rPr>
        <w:t xml:space="preserve"> </w:t>
      </w:r>
      <w:r w:rsidRPr="00EA2484">
        <w:rPr>
          <w:lang w:eastAsia="en-US"/>
        </w:rPr>
        <w:t xml:space="preserve">této Smlouvy obsahuje seznam specialistů požadovaných pro realizaci Díla, kteří tvoří realizační tým, včetně jejich identifikačních údajů a odborných zkušeností. Zhotovitel je povinen realizovat Dílo prostřednictvím tohoto realizačního týmu a udržovat jej po celou dobu realizace předmětu plnění. </w:t>
      </w:r>
    </w:p>
    <w:p w14:paraId="17C40B5E" w14:textId="415F6300" w:rsidR="00EA2484" w:rsidRPr="00EA2484" w:rsidRDefault="00EA2484" w:rsidP="00EA2484">
      <w:pPr>
        <w:pStyle w:val="OdstavecIrovn"/>
        <w:rPr>
          <w:lang w:eastAsia="en-US"/>
        </w:rPr>
      </w:pPr>
      <w:r w:rsidRPr="00EA2484">
        <w:rPr>
          <w:lang w:eastAsia="en-US"/>
        </w:rPr>
        <w:t xml:space="preserve">V případě, že z jakéhokoliv důvodu nebude kterýkoliv ze členů realizačního týmu schopen provádět a účastnit se na realizaci Díla, je Zhotovitel povinen tuto skutečnost neprodleně písemně oznámit Objednateli a nejpozději ve lhůtě čtrnácti (14) dnů zajistit nahrazení tohoto člena realizačního týmu, a to za podmínek stanovených touto Smlouvou. </w:t>
      </w:r>
    </w:p>
    <w:p w14:paraId="56F4D74F" w14:textId="6EE64313" w:rsidR="00EA2484" w:rsidRPr="00EA2484" w:rsidRDefault="00EA2484" w:rsidP="00EA2484">
      <w:pPr>
        <w:pStyle w:val="OdstavecIrovn"/>
        <w:rPr>
          <w:lang w:eastAsia="en-US"/>
        </w:rPr>
      </w:pPr>
      <w:r w:rsidRPr="00EA2484">
        <w:rPr>
          <w:lang w:eastAsia="en-US"/>
        </w:rPr>
        <w:t xml:space="preserve">V případě nutné změny realizačního týmu musí Zhotovitel navrhnout pracovníka, který bude splňovat kvalifikační požadavky uvedené v zadávací dokumentaci v rámci veřejné zakázky na danou pozici pracovníka, kterého nahrazuje. Zároveň bude mít nový pracovník stejné či vyšší zkušenosti, které byly doloženy v rámci kvalifikace původním členem týmu. Ke změně realizačního týmu může dojít až po písemném schválení Objednatelem, který se k návrhu Zhotovitele vyjádří nejpozději ve lhůtě čtrnácti (14) dnů ode dne jeho doručení. V tomto případě se Objednatel zavazuje, že návrhy Zhotovitele na změnu realizačního týmu, odmítne pouze na základě závažných opodstatněných důvodů sdělených Zhotoviteli. </w:t>
      </w:r>
    </w:p>
    <w:p w14:paraId="76981BED" w14:textId="6A5B9E7C" w:rsidR="00EA2484" w:rsidRPr="00EA2484" w:rsidRDefault="00EA2484" w:rsidP="00EA2484">
      <w:pPr>
        <w:pStyle w:val="OdstavecIrovn"/>
        <w:rPr>
          <w:lang w:eastAsia="en-US"/>
        </w:rPr>
      </w:pPr>
      <w:r w:rsidRPr="00EA2484">
        <w:rPr>
          <w:lang w:eastAsia="en-US"/>
        </w:rPr>
        <w:t xml:space="preserve">Pokud dojde ke změně složení realizačního týmu, který </w:t>
      </w:r>
      <w:r w:rsidR="008338C0">
        <w:rPr>
          <w:lang w:eastAsia="en-US"/>
        </w:rPr>
        <w:t>je součástí</w:t>
      </w:r>
      <w:r w:rsidR="008338C0" w:rsidRPr="00EA2484">
        <w:rPr>
          <w:lang w:eastAsia="en-US"/>
        </w:rPr>
        <w:t xml:space="preserve"> </w:t>
      </w:r>
      <w:r w:rsidRPr="002F4654">
        <w:rPr>
          <w:lang w:eastAsia="en-US"/>
        </w:rPr>
        <w:t>Příloh</w:t>
      </w:r>
      <w:r w:rsidR="008338C0">
        <w:rPr>
          <w:lang w:eastAsia="en-US"/>
        </w:rPr>
        <w:t>y</w:t>
      </w:r>
      <w:r w:rsidRPr="002F4654">
        <w:rPr>
          <w:lang w:eastAsia="en-US"/>
        </w:rPr>
        <w:t xml:space="preserve"> č. 1, dle předchozího odstavce toho článku této Smlouvy, zavazují se Strany vypracovat aktualizovanou verzi této Přílohy č. 1, která bude odsouhlasena dle předchozího odstavce této Smlouvy. Takto aktualizovaná písemná verze Přílohy č. 1 nahrazuje původní neaktuální znění. Pro vyloučení všech pochybností Strany uvádí, že ke změně a nahrazení Přílohy č. 1 postup</w:t>
      </w:r>
      <w:r w:rsidRPr="00EA2484">
        <w:rPr>
          <w:lang w:eastAsia="en-US"/>
        </w:rPr>
        <w:t>em uvedeným v tomto odstavci této Smlouvy není třeba uzavírat písemný dodatek k této Smlouvě.</w:t>
      </w:r>
    </w:p>
    <w:p w14:paraId="4718C602" w14:textId="77777777" w:rsidR="00EA2484" w:rsidRPr="00D84F25" w:rsidRDefault="00EA2484" w:rsidP="00EA2484">
      <w:pPr>
        <w:pStyle w:val="lnek"/>
      </w:pPr>
      <w:r>
        <w:br/>
        <w:t>Vlastnické právo k Dílu, přechod nebezpečí škody na Díle, právo užití</w:t>
      </w:r>
    </w:p>
    <w:p w14:paraId="5E846324" w14:textId="71AD8006" w:rsidR="00414E8A" w:rsidRDefault="00414E8A" w:rsidP="00414E8A">
      <w:pPr>
        <w:pStyle w:val="OdstavecIrovn"/>
        <w:rPr>
          <w:lang w:eastAsia="en-US"/>
        </w:rPr>
      </w:pPr>
      <w:r>
        <w:rPr>
          <w:lang w:eastAsia="en-US"/>
        </w:rPr>
        <w:t>Vlastníkem Díla je od počátku Objednatel.</w:t>
      </w:r>
      <w:r w:rsidR="005E5D30">
        <w:rPr>
          <w:lang w:eastAsia="en-US"/>
        </w:rPr>
        <w:t xml:space="preserve"> To neplatí pro </w:t>
      </w:r>
      <w:r w:rsidR="00F5450D">
        <w:rPr>
          <w:lang w:eastAsia="en-US"/>
        </w:rPr>
        <w:t>části Díla zaznamenané na hmotném nosiči dat (např. dokumentace vztahující se k Dílu apod.)</w:t>
      </w:r>
      <w:r w:rsidR="00B47895">
        <w:rPr>
          <w:lang w:eastAsia="en-US"/>
        </w:rPr>
        <w:t>; pro tyto části Díla platí, že vlastnictví př</w:t>
      </w:r>
      <w:r w:rsidR="002C088A">
        <w:rPr>
          <w:lang w:eastAsia="en-US"/>
        </w:rPr>
        <w:t>echází na Objednatele okamžikem podpisu protokolu</w:t>
      </w:r>
      <w:r w:rsidR="00AA128B">
        <w:rPr>
          <w:lang w:eastAsia="en-US"/>
        </w:rPr>
        <w:t xml:space="preserve"> o jejich převzetí Objednatelem.</w:t>
      </w:r>
    </w:p>
    <w:p w14:paraId="797FC256" w14:textId="3CB2E076" w:rsidR="00414E8A" w:rsidRDefault="00414E8A" w:rsidP="00414E8A">
      <w:pPr>
        <w:pStyle w:val="OdstavecIrovn"/>
        <w:rPr>
          <w:lang w:eastAsia="en-US"/>
        </w:rPr>
      </w:pPr>
      <w:r>
        <w:rPr>
          <w:lang w:eastAsia="en-US"/>
        </w:rPr>
        <w:tab/>
        <w:t>Nebezpečí škody na Díle</w:t>
      </w:r>
      <w:r w:rsidR="00142EE0">
        <w:rPr>
          <w:lang w:eastAsia="en-US"/>
        </w:rPr>
        <w:t>,</w:t>
      </w:r>
      <w:r>
        <w:rPr>
          <w:lang w:eastAsia="en-US"/>
        </w:rPr>
        <w:t xml:space="preserve"> resp. části Díla</w:t>
      </w:r>
      <w:r w:rsidR="00142EE0">
        <w:rPr>
          <w:lang w:eastAsia="en-US"/>
        </w:rPr>
        <w:t>,</w:t>
      </w:r>
      <w:r>
        <w:rPr>
          <w:lang w:eastAsia="en-US"/>
        </w:rPr>
        <w:t xml:space="preserve"> přechází na Objednatele okamžikem převzetí Díla</w:t>
      </w:r>
      <w:r w:rsidR="005E113C">
        <w:rPr>
          <w:lang w:eastAsia="en-US"/>
        </w:rPr>
        <w:t>, resp. jeho části, je-li Dílo předáváno po částech,</w:t>
      </w:r>
      <w:r>
        <w:rPr>
          <w:lang w:eastAsia="en-US"/>
        </w:rPr>
        <w:t xml:space="preserve"> Objednatelem. V případě, že bylo Dílo převzato s vadami či</w:t>
      </w:r>
      <w:r w:rsidR="00376BD9">
        <w:rPr>
          <w:lang w:eastAsia="en-US"/>
        </w:rPr>
        <w:t> </w:t>
      </w:r>
      <w:r>
        <w:rPr>
          <w:lang w:eastAsia="en-US"/>
        </w:rPr>
        <w:t xml:space="preserve">nedodělky, přechází nebezpečí škody na Díle na </w:t>
      </w:r>
      <w:r w:rsidR="005E113C">
        <w:rPr>
          <w:lang w:eastAsia="en-US"/>
        </w:rPr>
        <w:t>O</w:t>
      </w:r>
      <w:r>
        <w:rPr>
          <w:lang w:eastAsia="en-US"/>
        </w:rPr>
        <w:t>bjednatele až okamžikem odstranění všech vad a</w:t>
      </w:r>
      <w:r w:rsidR="00376BD9">
        <w:rPr>
          <w:lang w:eastAsia="en-US"/>
        </w:rPr>
        <w:t> </w:t>
      </w:r>
      <w:r>
        <w:rPr>
          <w:lang w:eastAsia="en-US"/>
        </w:rPr>
        <w:t>nedodělků.</w:t>
      </w:r>
    </w:p>
    <w:p w14:paraId="6B6B3C51" w14:textId="6CFB99A3" w:rsidR="00D115DA" w:rsidRDefault="005D6761" w:rsidP="00F318AE">
      <w:pPr>
        <w:pStyle w:val="OdstavecIrovn"/>
        <w:rPr>
          <w:lang w:eastAsia="en-US"/>
        </w:rPr>
      </w:pPr>
      <w:r>
        <w:rPr>
          <w:lang w:eastAsia="en-US"/>
        </w:rPr>
        <w:t>Zhotovitel prohlašuje, že Dílo ani jeho části nezasahují do práv třetích osob a že je oprávněn poskytnout Objednateli oprávnění k užití všech autorských děl, práv průmyslového vlastnictví a jiných předmětů chráněných právem duševního vlastnictví, které jsou součástí Díla nebo byly použity při jeho vytvoření.</w:t>
      </w:r>
      <w:r w:rsidR="00657682">
        <w:rPr>
          <w:lang w:eastAsia="en-US"/>
        </w:rPr>
        <w:t xml:space="preserve"> </w:t>
      </w:r>
      <w:r>
        <w:rPr>
          <w:lang w:eastAsia="en-US"/>
        </w:rPr>
        <w:t>Zhotovitel tímto poskytuje Objednateli nevýhradní, územně neomezenou a časově neomezenou licenci k</w:t>
      </w:r>
      <w:r w:rsidR="00376BD9">
        <w:rPr>
          <w:lang w:eastAsia="en-US"/>
        </w:rPr>
        <w:t> </w:t>
      </w:r>
      <w:r>
        <w:rPr>
          <w:lang w:eastAsia="en-US"/>
        </w:rPr>
        <w:t xml:space="preserve">užití Díla a všech jeho částí, a to ve všech způsobech užití nezbytných k účelu </w:t>
      </w:r>
      <w:r w:rsidR="00657682">
        <w:rPr>
          <w:lang w:eastAsia="en-US"/>
        </w:rPr>
        <w:t>S</w:t>
      </w:r>
      <w:r>
        <w:rPr>
          <w:lang w:eastAsia="en-US"/>
        </w:rPr>
        <w:t>mlouvy, zejména k</w:t>
      </w:r>
      <w:r w:rsidR="00376BD9">
        <w:rPr>
          <w:lang w:eastAsia="en-US"/>
        </w:rPr>
        <w:t> </w:t>
      </w:r>
      <w:r>
        <w:rPr>
          <w:lang w:eastAsia="en-US"/>
        </w:rPr>
        <w:t>jejich rozmnožování, rozšiřování, sdělování veřejnosti, zpřístupňování prostřednictvím internetu a k jejich zpracování či úpravám.</w:t>
      </w:r>
      <w:r w:rsidR="00657682">
        <w:rPr>
          <w:lang w:eastAsia="en-US"/>
        </w:rPr>
        <w:t xml:space="preserve"> </w:t>
      </w:r>
      <w:r>
        <w:rPr>
          <w:lang w:eastAsia="en-US"/>
        </w:rPr>
        <w:t>Objednatel je oprávněn poskytnout podlicenci třetím osobám nebo licenci převést, a to bez dalšího souhlasu Zhotovitele.</w:t>
      </w:r>
      <w:r w:rsidR="00657682">
        <w:rPr>
          <w:lang w:eastAsia="en-US"/>
        </w:rPr>
        <w:t xml:space="preserve"> </w:t>
      </w:r>
      <w:r>
        <w:rPr>
          <w:lang w:eastAsia="en-US"/>
        </w:rPr>
        <w:t>Odměna za poskytnutí licence je zahrnuta v ceně Díla, není-li v</w:t>
      </w:r>
      <w:r w:rsidR="00376BD9">
        <w:rPr>
          <w:lang w:eastAsia="en-US"/>
        </w:rPr>
        <w:t> </w:t>
      </w:r>
      <w:r>
        <w:rPr>
          <w:lang w:eastAsia="en-US"/>
        </w:rPr>
        <w:t xml:space="preserve">této </w:t>
      </w:r>
      <w:r w:rsidR="00657682">
        <w:rPr>
          <w:lang w:eastAsia="en-US"/>
        </w:rPr>
        <w:t>S</w:t>
      </w:r>
      <w:r>
        <w:rPr>
          <w:lang w:eastAsia="en-US"/>
        </w:rPr>
        <w:t>mlouvě výslovně sjednáno jinak.</w:t>
      </w:r>
    </w:p>
    <w:p w14:paraId="019D31C9" w14:textId="0C08D2F6" w:rsidR="005D6761" w:rsidRDefault="00CA2F21" w:rsidP="00F318AE">
      <w:pPr>
        <w:pStyle w:val="OdstavecIrovn"/>
        <w:rPr>
          <w:lang w:eastAsia="en-US"/>
        </w:rPr>
      </w:pPr>
      <w:r>
        <w:rPr>
          <w:lang w:eastAsia="en-US"/>
        </w:rPr>
        <w:lastRenderedPageBreak/>
        <w:t xml:space="preserve">V případě, že </w:t>
      </w:r>
      <w:r w:rsidR="00A206C8">
        <w:rPr>
          <w:lang w:eastAsia="en-US"/>
        </w:rPr>
        <w:t>je užití Díla Objednatelem jakkoli omezeno v důsledku existujících práv třetích osob</w:t>
      </w:r>
      <w:r w:rsidR="000F6984">
        <w:rPr>
          <w:lang w:eastAsia="en-US"/>
        </w:rPr>
        <w:t xml:space="preserve"> (aniž je dotče</w:t>
      </w:r>
      <w:r w:rsidR="00D115DA">
        <w:rPr>
          <w:lang w:eastAsia="en-US"/>
        </w:rPr>
        <w:t>no ustanovení předchozího odstavce Smlouvy)</w:t>
      </w:r>
      <w:r w:rsidR="00A206C8">
        <w:rPr>
          <w:lang w:eastAsia="en-US"/>
        </w:rPr>
        <w:t xml:space="preserve">, je Zhotovitel povinen předem písemně </w:t>
      </w:r>
      <w:r w:rsidR="0092553B">
        <w:rPr>
          <w:lang w:eastAsia="en-US"/>
        </w:rPr>
        <w:t xml:space="preserve">Objednatele o této skutečnosti </w:t>
      </w:r>
      <w:r w:rsidR="00A206C8">
        <w:rPr>
          <w:lang w:eastAsia="en-US"/>
        </w:rPr>
        <w:t>informovat</w:t>
      </w:r>
      <w:r w:rsidR="000F6984">
        <w:rPr>
          <w:lang w:eastAsia="en-US"/>
        </w:rPr>
        <w:t>.</w:t>
      </w:r>
    </w:p>
    <w:p w14:paraId="40CF0F71" w14:textId="7DBCDC1E" w:rsidR="00414E8A" w:rsidRDefault="00414E8A" w:rsidP="005D6761">
      <w:pPr>
        <w:pStyle w:val="OdstavecIrovn"/>
        <w:rPr>
          <w:lang w:eastAsia="en-US"/>
        </w:rPr>
      </w:pPr>
      <w:r>
        <w:rPr>
          <w:lang w:eastAsia="en-US"/>
        </w:rPr>
        <w:t xml:space="preserve">Zhotovitel odpovídá </w:t>
      </w:r>
      <w:r w:rsidR="00CE12E1">
        <w:rPr>
          <w:lang w:eastAsia="en-US"/>
        </w:rPr>
        <w:t xml:space="preserve">Objednateli za veškerou újmu způsobenou </w:t>
      </w:r>
      <w:r w:rsidR="007D57C6">
        <w:rPr>
          <w:lang w:eastAsia="en-US"/>
        </w:rPr>
        <w:t>následkem</w:t>
      </w:r>
      <w:r w:rsidR="00CE12E1">
        <w:rPr>
          <w:lang w:eastAsia="en-US"/>
        </w:rPr>
        <w:t xml:space="preserve"> </w:t>
      </w:r>
      <w:r>
        <w:rPr>
          <w:lang w:eastAsia="en-US"/>
        </w:rPr>
        <w:t xml:space="preserve">porušení práv </w:t>
      </w:r>
      <w:r w:rsidR="00CB6943">
        <w:rPr>
          <w:lang w:eastAsia="en-US"/>
        </w:rPr>
        <w:t>třetí</w:t>
      </w:r>
      <w:r>
        <w:rPr>
          <w:lang w:eastAsia="en-US"/>
        </w:rPr>
        <w:t xml:space="preserve"> osoby </w:t>
      </w:r>
      <w:r w:rsidR="007D57C6">
        <w:rPr>
          <w:lang w:eastAsia="en-US"/>
        </w:rPr>
        <w:t>při</w:t>
      </w:r>
      <w:r w:rsidR="00376BD9">
        <w:rPr>
          <w:lang w:eastAsia="en-US"/>
        </w:rPr>
        <w:t> </w:t>
      </w:r>
      <w:r w:rsidR="00D86508">
        <w:rPr>
          <w:lang w:eastAsia="en-US"/>
        </w:rPr>
        <w:t>užití</w:t>
      </w:r>
      <w:r>
        <w:rPr>
          <w:lang w:eastAsia="en-US"/>
        </w:rPr>
        <w:t xml:space="preserve"> </w:t>
      </w:r>
      <w:r w:rsidR="00CB6943">
        <w:rPr>
          <w:lang w:eastAsia="en-US"/>
        </w:rPr>
        <w:t>Díla Objednatelem</w:t>
      </w:r>
      <w:r>
        <w:rPr>
          <w:lang w:eastAsia="en-US"/>
        </w:rPr>
        <w:t xml:space="preserve"> </w:t>
      </w:r>
      <w:r w:rsidR="00831FD0">
        <w:rPr>
          <w:lang w:eastAsia="en-US"/>
        </w:rPr>
        <w:t>dle této Smlouvy</w:t>
      </w:r>
      <w:r>
        <w:rPr>
          <w:lang w:eastAsia="en-US"/>
        </w:rPr>
        <w:t>.</w:t>
      </w:r>
    </w:p>
    <w:p w14:paraId="64D8FCDA" w14:textId="3A82FF43" w:rsidR="006D1820" w:rsidRDefault="006D1820" w:rsidP="006D1820">
      <w:pPr>
        <w:pStyle w:val="lnek"/>
      </w:pPr>
      <w:r>
        <w:br/>
        <w:t>Vyšší moc</w:t>
      </w:r>
    </w:p>
    <w:p w14:paraId="0C37CC41" w14:textId="2EB5297D" w:rsidR="00201D99" w:rsidRDefault="00201D99" w:rsidP="00201D99">
      <w:pPr>
        <w:pStyle w:val="OdstavecIrovn"/>
        <w:rPr>
          <w:lang w:eastAsia="en-US"/>
        </w:rPr>
      </w:pPr>
      <w:bookmarkStart w:id="11" w:name="_Ref209536523"/>
      <w:r>
        <w:rPr>
          <w:lang w:eastAsia="en-US"/>
        </w:rPr>
        <w:t>Smluvní strany jsou zbaveny odpovědnosti za částečné nebo úplné neplnění povinností daných touto Smlouvou v případě (a v tom rozsahu), kdy toto neplnění bylo výsledkem události nebo okolnosti způsobené vyšší mocí. Odpovědnost však nevylučuje překážka, která vznikla teprve v době, kdy povinná Smluvní strana byla v prodlení s plněním své povinnosti, nebo která vznikla z jejích hospodářských poměrů. Pro účely tohoto ustanovení znamená „vyšší moc“ takovou mimořádnou a neodvratitelnou událost mimo kontrolu Smluvní strany, která se na ni odvolává, kterou nemohla při uzavření Smlouvy předvídat a která jí brání v plnění závazků vyplývajících ze Smlouvy. Takovými událostmi mohou být zejména, nikoli však výlučně: války, revoluce, nepokoje, generální nebo celoodvětvové stávky, přírodní katastrofy.</w:t>
      </w:r>
      <w:bookmarkEnd w:id="11"/>
      <w:r>
        <w:rPr>
          <w:lang w:eastAsia="en-US"/>
        </w:rPr>
        <w:t xml:space="preserve"> </w:t>
      </w:r>
    </w:p>
    <w:p w14:paraId="53A3910F" w14:textId="012B2F8B" w:rsidR="00201D99" w:rsidRDefault="00201D99" w:rsidP="00201D99">
      <w:pPr>
        <w:pStyle w:val="OdstavecIrovn"/>
        <w:rPr>
          <w:lang w:eastAsia="en-US"/>
        </w:rPr>
      </w:pPr>
      <w:r>
        <w:rPr>
          <w:lang w:eastAsia="en-US"/>
        </w:rPr>
        <w:t xml:space="preserve">Za okolnosti vyšší moci se nepovažují chyby nebo zanedbání ze strany Zhotovitele, místní a podnikové stávky, výpadky v dodávkách energie a výpadky ve výrobě. Vyšší mocí není selhání subdodavatele, pokud nenastalo z důvodů uvedených v odst. </w:t>
      </w:r>
      <w:r w:rsidR="00413CB4">
        <w:rPr>
          <w:lang w:eastAsia="en-US"/>
        </w:rPr>
        <w:fldChar w:fldCharType="begin"/>
      </w:r>
      <w:r w:rsidR="00413CB4">
        <w:rPr>
          <w:lang w:eastAsia="en-US"/>
        </w:rPr>
        <w:instrText xml:space="preserve"> REF _Ref209536523 \r \h </w:instrText>
      </w:r>
      <w:r w:rsidR="00413CB4">
        <w:rPr>
          <w:lang w:eastAsia="en-US"/>
        </w:rPr>
      </w:r>
      <w:r w:rsidR="00413CB4">
        <w:rPr>
          <w:lang w:eastAsia="en-US"/>
        </w:rPr>
        <w:fldChar w:fldCharType="separate"/>
      </w:r>
      <w:r w:rsidR="005D3D1F">
        <w:rPr>
          <w:lang w:eastAsia="en-US"/>
        </w:rPr>
        <w:t>8.1</w:t>
      </w:r>
      <w:r w:rsidR="00413CB4">
        <w:rPr>
          <w:lang w:eastAsia="en-US"/>
        </w:rPr>
        <w:fldChar w:fldCharType="end"/>
      </w:r>
      <w:r>
        <w:rPr>
          <w:lang w:eastAsia="en-US"/>
        </w:rPr>
        <w:t xml:space="preserve"> poslední věta. Za vyšší moc nejsou považovány klimatické podmínky, s výjimkou živelných událostí uznaných státem jako katastrofa nebo ohrožení daného regionu.</w:t>
      </w:r>
    </w:p>
    <w:p w14:paraId="4500D62C" w14:textId="383FFD40" w:rsidR="00201D99" w:rsidRDefault="00201D99" w:rsidP="00201D99">
      <w:pPr>
        <w:pStyle w:val="OdstavecIrovn"/>
        <w:rPr>
          <w:lang w:eastAsia="en-US"/>
        </w:rPr>
      </w:pPr>
      <w:r>
        <w:rPr>
          <w:lang w:eastAsia="en-US"/>
        </w:rPr>
        <w:t xml:space="preserve">Nastane-li situace vyšší moci, uvědomí příslušná Smluvní strana okamžitě o takovém stavu, o jeho příčině a jeho skončení druhou </w:t>
      </w:r>
      <w:r w:rsidR="00413CB4">
        <w:rPr>
          <w:lang w:eastAsia="en-US"/>
        </w:rPr>
        <w:t xml:space="preserve">Smluvní </w:t>
      </w:r>
      <w:r>
        <w:rPr>
          <w:lang w:eastAsia="en-US"/>
        </w:rPr>
        <w:t xml:space="preserve">stranu. Jestliže Objednatel písemně neoznámí něco jiného, bude Zhotovitel po skončení působnosti vyšší moci pokračovat v plnění svých závazků podle Smlouvy. Zhotovitel je povinen hledat alternativní prostředky pro splnění Smlouvy, aby splnění Smlouvy nebylo ohroženo vyšší mocí. </w:t>
      </w:r>
    </w:p>
    <w:p w14:paraId="4C253B23" w14:textId="3AB4F508" w:rsidR="00201D99" w:rsidRDefault="00201D99" w:rsidP="00201D99">
      <w:pPr>
        <w:pStyle w:val="OdstavecIrovn"/>
        <w:rPr>
          <w:lang w:eastAsia="en-US"/>
        </w:rPr>
      </w:pPr>
      <w:r>
        <w:rPr>
          <w:lang w:eastAsia="en-US"/>
        </w:rPr>
        <w:t xml:space="preserve">Trvá-li vyšší moc déle než </w:t>
      </w:r>
      <w:r w:rsidR="00D25C4A">
        <w:rPr>
          <w:lang w:eastAsia="en-US"/>
        </w:rPr>
        <w:t>tři (</w:t>
      </w:r>
      <w:r>
        <w:rPr>
          <w:lang w:eastAsia="en-US"/>
        </w:rPr>
        <w:t>3</w:t>
      </w:r>
      <w:r w:rsidR="00D25C4A">
        <w:rPr>
          <w:lang w:eastAsia="en-US"/>
        </w:rPr>
        <w:t>)</w:t>
      </w:r>
      <w:r>
        <w:rPr>
          <w:lang w:eastAsia="en-US"/>
        </w:rPr>
        <w:t xml:space="preserve"> měsíce a nenajde-li Zhotovitel alternativní řešení, má Objednatel právo odstoupit od Smlouvy. V případě odstoupení od Smlouvy má Objednatel právo si dosud přijatá plnění ponechat za úhradu části ceny Díla odpovídající příslušné části Díla již přijaté Objednatelem.</w:t>
      </w:r>
    </w:p>
    <w:p w14:paraId="5B65C40D" w14:textId="5A04CEA2" w:rsidR="008D52BC" w:rsidRDefault="008D52BC" w:rsidP="008D52BC">
      <w:pPr>
        <w:pStyle w:val="lnek"/>
      </w:pPr>
      <w:r>
        <w:br/>
      </w:r>
      <w:bookmarkStart w:id="12" w:name="_Ref209447675"/>
      <w:r>
        <w:t>Důvěrné informace</w:t>
      </w:r>
      <w:bookmarkEnd w:id="12"/>
    </w:p>
    <w:p w14:paraId="054B63D1" w14:textId="3ED96A51" w:rsidR="008D52BC" w:rsidRDefault="008D52BC" w:rsidP="008D52BC">
      <w:pPr>
        <w:pStyle w:val="OdstavecIrovn"/>
        <w:rPr>
          <w:lang w:eastAsia="en-US"/>
        </w:rPr>
      </w:pPr>
      <w:r>
        <w:rPr>
          <w:lang w:eastAsia="en-US"/>
        </w:rPr>
        <w:tab/>
        <w:t xml:space="preserve">Smluvní strany konstatují, že při plnění této Smlouvy se mohou seznámit s informacemi, které jsou Smluvními stranami považovány za důvěrné (dále </w:t>
      </w:r>
      <w:r w:rsidRPr="0091592D">
        <w:rPr>
          <w:lang w:eastAsia="en-US"/>
        </w:rPr>
        <w:t>jen „Důvěrné informace“).</w:t>
      </w:r>
    </w:p>
    <w:p w14:paraId="3600E03A" w14:textId="3AC52672" w:rsidR="005664AD" w:rsidRDefault="005664AD" w:rsidP="005664AD">
      <w:pPr>
        <w:pStyle w:val="OdstavecIrovn"/>
      </w:pPr>
      <w:r w:rsidRPr="00206967">
        <w:t xml:space="preserve">Důvěrnými informacemi se pro účely této Smlouvy rozumí veškeré informace, skutečnosti, údaje, podklady či dokumenty jakékoli povahy, ať již v písemné, ústní, elektronické, vizuální nebo jiné formě, které si Smluvní strany v souvislosti se </w:t>
      </w:r>
      <w:r w:rsidR="000B0321">
        <w:t>Smlouvou</w:t>
      </w:r>
      <w:r w:rsidRPr="00206967">
        <w:t xml:space="preserve"> zpřístupní, a které:</w:t>
      </w:r>
    </w:p>
    <w:p w14:paraId="5AA6F2DA" w14:textId="77777777" w:rsidR="005664AD" w:rsidRPr="00553EE6" w:rsidRDefault="005664AD" w:rsidP="005664AD">
      <w:pPr>
        <w:pStyle w:val="PsmenopododstavcemIrovn"/>
        <w:ind w:left="993" w:hanging="426"/>
      </w:pPr>
      <w:r w:rsidRPr="00553EE6">
        <w:t>jsou označeny jako důvěrné, tajné či obdobným způsobem; nebo</w:t>
      </w:r>
    </w:p>
    <w:p w14:paraId="51BF709B" w14:textId="3860B3BD" w:rsidR="005664AD" w:rsidRDefault="005664AD" w:rsidP="00EB014A">
      <w:pPr>
        <w:pStyle w:val="PsmenopododstavcemIrovn"/>
        <w:ind w:left="993" w:hanging="426"/>
      </w:pPr>
      <w:r w:rsidRPr="005A0322">
        <w:t>lze s ohledem na jejich povahu či okolnosti zpřístupnění důvodně považovat za důvěrné, i</w:t>
      </w:r>
      <w:r w:rsidR="00376BD9">
        <w:t> </w:t>
      </w:r>
      <w:r w:rsidRPr="005A0322">
        <w:t>když nejsou výslovně takto označeny</w:t>
      </w:r>
      <w:r w:rsidR="000B0321">
        <w:t>.</w:t>
      </w:r>
    </w:p>
    <w:p w14:paraId="6A9A0FA4" w14:textId="77777777" w:rsidR="005664AD" w:rsidRPr="00971931" w:rsidRDefault="005664AD" w:rsidP="005664AD">
      <w:pPr>
        <w:pStyle w:val="OdstavecIrovn"/>
      </w:pPr>
      <w:r w:rsidRPr="00971931">
        <w:lastRenderedPageBreak/>
        <w:t>Důvěrnými informacemi jsou zejména (nikoli však výlučně) informace obchodní, finanční, technické, výrobní, organizační, personální, právní či jiné povahy, obchodní tajemství, metodiky, procesy a know-how související i nesouvisející s integrací AI do produktů, služeb nebo interních procesů, technologické postupy, smlouvy, osobní údaje, údaje a informace o obchodních strategiích, cenotvorbě a smluvních vztazích týkajících se poskytování či využívání AI, příp. informace o využití nebo úpravě modelů třetích stran, pokud obsahují nebo zpracovávají důvěrná data Smluvní strany, a dále veškeré další skutečnosti, u nichž je zřejmý zájem Smluvní strany na jejich ochraně. Tyto informace jsou považovány za důvěrné, dokud si Smluvní strany písemně nepotvrdí opak.</w:t>
      </w:r>
    </w:p>
    <w:p w14:paraId="33570309" w14:textId="326E74DC" w:rsidR="005664AD" w:rsidRDefault="005664AD" w:rsidP="005664AD">
      <w:pPr>
        <w:pStyle w:val="Zkladntextodsazen"/>
        <w:numPr>
          <w:ilvl w:val="1"/>
          <w:numId w:val="3"/>
        </w:numPr>
        <w:outlineLvl w:val="1"/>
      </w:pPr>
      <w:r w:rsidRPr="00FD6A52">
        <w:t>Smluvní strany se zavazují zachovávat mlčenlivost o Důvěrných informacích druhé Smluvní strany. Veškeré Důvěrné informace mají důvěrný charakter, a to i v případech, že je jinak nelze považovat za</w:t>
      </w:r>
      <w:r w:rsidR="00376BD9">
        <w:t> </w:t>
      </w:r>
      <w:r w:rsidRPr="00FD6A52">
        <w:t>obchodní tajemství ve smyslu ustanovení § 504 Občanského zákoníku.</w:t>
      </w:r>
    </w:p>
    <w:p w14:paraId="7627BFAD" w14:textId="77777777" w:rsidR="006223BF" w:rsidRPr="00FD6A52" w:rsidRDefault="006223BF" w:rsidP="006223BF">
      <w:pPr>
        <w:pStyle w:val="Zkladntextodsazen"/>
        <w:numPr>
          <w:ilvl w:val="1"/>
          <w:numId w:val="3"/>
        </w:numPr>
        <w:outlineLvl w:val="1"/>
      </w:pPr>
      <w:r w:rsidRPr="00FD6A52">
        <w:t>Smluvní strany se zavazují, že Důvěrné informace nebudou dále rozšiřovat nebo reprodukovat a nezpřístupní je třetí osobě. Smluvní strany se dále zavazují, že Důvěrné informace nepoužijí v rozporu s jejich účelem ani účelem jejich poskytnutí, pro své potřeby nebo ve prospěch třetích osob.</w:t>
      </w:r>
    </w:p>
    <w:p w14:paraId="6DF137C5" w14:textId="0CCEFC5D" w:rsidR="006223BF" w:rsidRPr="00FD6A52" w:rsidRDefault="006223BF" w:rsidP="006223BF">
      <w:pPr>
        <w:pStyle w:val="Zkladntextodsazen"/>
        <w:numPr>
          <w:ilvl w:val="1"/>
          <w:numId w:val="3"/>
        </w:numPr>
        <w:outlineLvl w:val="1"/>
      </w:pPr>
      <w:bookmarkStart w:id="13" w:name="_Ref208928614"/>
      <w:r w:rsidRPr="00FD6A52">
        <w:t xml:space="preserve">Poskytnutí Důvěrných informací třetí osobě použité k plnění </w:t>
      </w:r>
      <w:r w:rsidR="00163BE0">
        <w:t>Smlouvy</w:t>
      </w:r>
      <w:r w:rsidRPr="00FD6A52">
        <w:t xml:space="preserve"> je možné v případě, že Smluvní strana, o jejíž Důvěrné informace jde, jejich poskytnutí dané třetí osobě předem písemně schválí. Zároveň Smluvní strana, která Důvěrné informace třetí osobě předává, musí zavázat tuto třetí osobu mlčenlivostí ve stejném rozsahu, jako je ona sama zavázána dle této Smlouvy; poskytnutí Důvěrných informací třetí osobě je možné pouze v rozsahu nezbytně nutném pro účely plnění </w:t>
      </w:r>
      <w:r w:rsidR="00163BE0">
        <w:t>Smlouvy</w:t>
      </w:r>
      <w:r w:rsidRPr="00FD6A52">
        <w:t>.</w:t>
      </w:r>
      <w:bookmarkEnd w:id="13"/>
    </w:p>
    <w:p w14:paraId="59F57E5F" w14:textId="48FF009A" w:rsidR="006223BF" w:rsidRPr="00FD6A52" w:rsidRDefault="006223BF" w:rsidP="006223BF">
      <w:pPr>
        <w:pStyle w:val="Zkladntextodsazen"/>
        <w:numPr>
          <w:ilvl w:val="1"/>
          <w:numId w:val="3"/>
        </w:numPr>
        <w:outlineLvl w:val="1"/>
      </w:pPr>
      <w:r w:rsidRPr="00FD6A52">
        <w:t xml:space="preserve">Smluvní strany se zavazují zajistit, aby nedošlo k úniku, zveřejnění a šíření Důvěrných informací druhé Smluvní strany, a chránit tajnost Důvěrných informací. Smluvní strany jsou povinny vynaložit maximální úsilí, které po nich lze spravedlivě požadovat, aby tajnost Důvěrných informací druhé Smluvní strany byla důsledně dodržována jejími zaměstnanci i osobami, které případně, v souladu s odst. </w:t>
      </w:r>
      <w:r w:rsidRPr="00FD6A52">
        <w:fldChar w:fldCharType="begin"/>
      </w:r>
      <w:r w:rsidRPr="00FD6A52">
        <w:instrText xml:space="preserve"> REF _Ref208928614 \r \h </w:instrText>
      </w:r>
      <w:r w:rsidRPr="00FD6A52">
        <w:fldChar w:fldCharType="separate"/>
      </w:r>
      <w:r w:rsidR="005D3D1F">
        <w:t>9.6</w:t>
      </w:r>
      <w:r w:rsidRPr="00FD6A52">
        <w:fldChar w:fldCharType="end"/>
      </w:r>
      <w:r w:rsidRPr="00FD6A52">
        <w:t xml:space="preserve"> Smlouvy v rámci </w:t>
      </w:r>
      <w:r w:rsidR="00163BE0">
        <w:t>Smlouvy</w:t>
      </w:r>
      <w:r w:rsidR="00163BE0" w:rsidRPr="00FD6A52">
        <w:t xml:space="preserve"> </w:t>
      </w:r>
      <w:r w:rsidRPr="00FD6A52">
        <w:t>využijí.</w:t>
      </w:r>
    </w:p>
    <w:p w14:paraId="39FDDB74" w14:textId="77777777" w:rsidR="006223BF" w:rsidRPr="00FD6A52" w:rsidRDefault="006223BF" w:rsidP="006223BF">
      <w:pPr>
        <w:pStyle w:val="OdstavecIrovn"/>
      </w:pPr>
      <w:r w:rsidRPr="00FD6A52">
        <w:t>Povinnost plnit ustanovení této Smlouvy</w:t>
      </w:r>
      <w:r w:rsidRPr="00FD6A52" w:rsidDel="00D678A4">
        <w:t xml:space="preserve"> </w:t>
      </w:r>
      <w:r w:rsidRPr="00FD6A52">
        <w:t>se nevztahuje na Důvěrné informace, které:</w:t>
      </w:r>
    </w:p>
    <w:p w14:paraId="5AD8BBEB" w14:textId="7BBB1111" w:rsidR="006223BF" w:rsidRPr="00F67A53" w:rsidRDefault="006223BF" w:rsidP="006223BF">
      <w:pPr>
        <w:pStyle w:val="PsmenopododstavcemIrovn"/>
        <w:numPr>
          <w:ilvl w:val="0"/>
          <w:numId w:val="8"/>
        </w:numPr>
        <w:tabs>
          <w:tab w:val="clear" w:pos="720"/>
        </w:tabs>
        <w:ind w:left="993" w:hanging="426"/>
      </w:pPr>
      <w:r w:rsidRPr="00F67A53">
        <w:t>jsou v době jejich poskytnutí veřejně dostupné, nebo které se po jejich poskytnutí stanou bez</w:t>
      </w:r>
      <w:r w:rsidR="00181C5C">
        <w:t> </w:t>
      </w:r>
      <w:r w:rsidRPr="00F67A53">
        <w:t>porušení této Smlouvy dostupnými veřejnosti;</w:t>
      </w:r>
    </w:p>
    <w:p w14:paraId="47AE0ADA" w14:textId="77777777" w:rsidR="006223BF" w:rsidRPr="00F67A53" w:rsidRDefault="006223BF" w:rsidP="006223BF">
      <w:pPr>
        <w:pStyle w:val="PsmenopododstavcemIrovn"/>
        <w:numPr>
          <w:ilvl w:val="0"/>
          <w:numId w:val="7"/>
        </w:numPr>
        <w:tabs>
          <w:tab w:val="clear" w:pos="720"/>
        </w:tabs>
        <w:ind w:left="993" w:hanging="426"/>
      </w:pPr>
      <w:r w:rsidRPr="00F67A53">
        <w:t>je příjemce Důvěrných informací povinen poskytnout podle právních předpisů či na základě rozhodnutí soudu či příslušného orgánu veřejné správy, a to za předpokladu, že příjemce Důvěrných informací okamžitě po vzniku této právní povinnosti oznámí druhé Smluvní straně danou skutečnost (nebrání-li mu v tom platné právní předpisy nebo rozhodnutí soudu či příslušného orgánu veřejné správy) a učiní u zpřístupňovaných Důvěrných informací taková opatření, aby byla zajištěna jejich tajnost v maximální míře přípustné danými právními předpisy nebo rozhodnutím soudu či orgánu veřejné správy;</w:t>
      </w:r>
    </w:p>
    <w:p w14:paraId="7AE316EC" w14:textId="77777777" w:rsidR="006223BF" w:rsidRPr="00F67A53" w:rsidRDefault="006223BF" w:rsidP="006223BF">
      <w:pPr>
        <w:pStyle w:val="PsmenopododstavcemIrovn"/>
        <w:numPr>
          <w:ilvl w:val="0"/>
          <w:numId w:val="7"/>
        </w:numPr>
        <w:tabs>
          <w:tab w:val="clear" w:pos="720"/>
        </w:tabs>
        <w:ind w:left="993" w:hanging="426"/>
      </w:pPr>
      <w:r w:rsidRPr="00F67A53">
        <w:t>budou zpřístupněny veřejnosti na základě předchozí písemné dohody Smluvních stran.</w:t>
      </w:r>
    </w:p>
    <w:p w14:paraId="74F351BE" w14:textId="77777777" w:rsidR="006223BF" w:rsidRPr="00FD6A52" w:rsidRDefault="006223BF" w:rsidP="006223BF">
      <w:pPr>
        <w:pStyle w:val="Zkladntextodsazen"/>
        <w:numPr>
          <w:ilvl w:val="1"/>
          <w:numId w:val="3"/>
        </w:numPr>
        <w:outlineLvl w:val="1"/>
      </w:pPr>
      <w:r w:rsidRPr="00FD6A52">
        <w:t>Poskytnutí informací na základě této Smlouvy nezakládá žádné právo na licenci, ochrannou známku, patent, právo užití nebo šíření autorského díla, ani jakékoliv jiné právo duševního nebo průmyslového vlastnictví.</w:t>
      </w:r>
    </w:p>
    <w:p w14:paraId="1A6E2B80" w14:textId="1F03E408" w:rsidR="008D52BC" w:rsidRDefault="008D52BC" w:rsidP="008D52BC">
      <w:pPr>
        <w:pStyle w:val="OdstavecIrovn"/>
        <w:rPr>
          <w:lang w:eastAsia="en-US"/>
        </w:rPr>
      </w:pPr>
      <w:r>
        <w:rPr>
          <w:lang w:eastAsia="en-US"/>
        </w:rPr>
        <w:t xml:space="preserve">Ujednání tohoto článku zůstávají v </w:t>
      </w:r>
      <w:r w:rsidR="00063A99">
        <w:rPr>
          <w:lang w:eastAsia="en-US"/>
        </w:rPr>
        <w:t>účinnosti</w:t>
      </w:r>
      <w:r>
        <w:rPr>
          <w:lang w:eastAsia="en-US"/>
        </w:rPr>
        <w:t xml:space="preserve"> i v případě </w:t>
      </w:r>
      <w:r w:rsidR="00063A99">
        <w:rPr>
          <w:lang w:eastAsia="en-US"/>
        </w:rPr>
        <w:t>ukončení</w:t>
      </w:r>
      <w:r>
        <w:rPr>
          <w:lang w:eastAsia="en-US"/>
        </w:rPr>
        <w:t xml:space="preserve"> této Smlouvy. </w:t>
      </w:r>
    </w:p>
    <w:p w14:paraId="16DBE0A9" w14:textId="5D1FD4FA" w:rsidR="008D52BC" w:rsidRDefault="008D52BC" w:rsidP="008D52BC">
      <w:pPr>
        <w:pStyle w:val="lnek"/>
      </w:pPr>
      <w:r>
        <w:lastRenderedPageBreak/>
        <w:br/>
        <w:t>Pojištění</w:t>
      </w:r>
    </w:p>
    <w:p w14:paraId="41919DBE" w14:textId="6AAA260B" w:rsidR="008D52BC" w:rsidRPr="008D52BC" w:rsidRDefault="008D52BC" w:rsidP="008D52BC">
      <w:pPr>
        <w:pStyle w:val="OdstavecIrovn"/>
        <w:rPr>
          <w:lang w:eastAsia="en-US"/>
        </w:rPr>
      </w:pPr>
      <w:bookmarkStart w:id="14" w:name="_Ref209528549"/>
      <w:r w:rsidRPr="008257D6">
        <w:rPr>
          <w:color w:val="000000" w:themeColor="text1"/>
        </w:rPr>
        <w:t xml:space="preserve">Zhotovitel se zavazuje mít uzavřeno pojištění odpovědnosti za škodu způsobenou </w:t>
      </w:r>
      <w:r w:rsidRPr="008257D6">
        <w:rPr>
          <w:snapToGrid w:val="0"/>
          <w:color w:val="000000" w:themeColor="text1"/>
        </w:rPr>
        <w:t>Zhotovitelem</w:t>
      </w:r>
      <w:r w:rsidRPr="008257D6">
        <w:rPr>
          <w:color w:val="000000" w:themeColor="text1"/>
        </w:rPr>
        <w:t xml:space="preserve"> třetí osobě, přičemž výše pojistné částky </w:t>
      </w:r>
      <w:r w:rsidRPr="008D52BC">
        <w:rPr>
          <w:color w:val="000000" w:themeColor="text1"/>
        </w:rPr>
        <w:t xml:space="preserve">bude činit minimálně </w:t>
      </w:r>
      <w:r w:rsidR="0091592D" w:rsidRPr="002555A5">
        <w:rPr>
          <w:color w:val="000000" w:themeColor="text1"/>
        </w:rPr>
        <w:t>2</w:t>
      </w:r>
      <w:r w:rsidRPr="002555A5">
        <w:rPr>
          <w:color w:val="000000" w:themeColor="text1"/>
        </w:rPr>
        <w:t xml:space="preserve"> mil. Kč</w:t>
      </w:r>
      <w:r w:rsidRPr="008D52BC">
        <w:rPr>
          <w:color w:val="000000" w:themeColor="text1"/>
        </w:rPr>
        <w:t>. Zhotovitel</w:t>
      </w:r>
      <w:r w:rsidRPr="008257D6">
        <w:rPr>
          <w:color w:val="000000" w:themeColor="text1"/>
        </w:rPr>
        <w:t xml:space="preserve"> je povinen prokázat uzavření pojištění Objednateli při podpisu Smlouvy</w:t>
      </w:r>
      <w:r w:rsidRPr="008257D6">
        <w:rPr>
          <w:snapToGrid w:val="0"/>
          <w:color w:val="000000" w:themeColor="text1"/>
        </w:rPr>
        <w:t>.</w:t>
      </w:r>
      <w:r w:rsidRPr="008257D6">
        <w:rPr>
          <w:color w:val="000000" w:themeColor="text1"/>
        </w:rPr>
        <w:t xml:space="preserve"> Zhotovitel je povinen udržovat pojištění v platnosti po</w:t>
      </w:r>
      <w:r w:rsidR="00181C5C">
        <w:rPr>
          <w:color w:val="000000" w:themeColor="text1"/>
        </w:rPr>
        <w:t> </w:t>
      </w:r>
      <w:r w:rsidRPr="008257D6">
        <w:rPr>
          <w:color w:val="000000" w:themeColor="text1"/>
        </w:rPr>
        <w:t xml:space="preserve">celou dobu realizace Díla a po dobu platnosti záruky. Na vyzvání Objednatele je Zhotovitel povinen do </w:t>
      </w:r>
      <w:r>
        <w:rPr>
          <w:color w:val="000000" w:themeColor="text1"/>
        </w:rPr>
        <w:t>tří (</w:t>
      </w:r>
      <w:r w:rsidRPr="008257D6">
        <w:rPr>
          <w:color w:val="000000" w:themeColor="text1"/>
        </w:rPr>
        <w:t>3</w:t>
      </w:r>
      <w:r>
        <w:rPr>
          <w:color w:val="000000" w:themeColor="text1"/>
        </w:rPr>
        <w:t>)</w:t>
      </w:r>
      <w:r w:rsidRPr="008257D6">
        <w:rPr>
          <w:color w:val="000000" w:themeColor="text1"/>
        </w:rPr>
        <w:t xml:space="preserve"> </w:t>
      </w:r>
      <w:r>
        <w:rPr>
          <w:color w:val="000000" w:themeColor="text1"/>
        </w:rPr>
        <w:t xml:space="preserve">pracovních </w:t>
      </w:r>
      <w:r w:rsidRPr="008257D6">
        <w:rPr>
          <w:color w:val="000000" w:themeColor="text1"/>
        </w:rPr>
        <w:t xml:space="preserve">dnů od vyzvání prokázat Objednateli existenci platné pojistné smlouvy ve sjednaném rozsahu. </w:t>
      </w:r>
      <w:r w:rsidRPr="008257D6">
        <w:rPr>
          <w:snapToGrid w:val="0"/>
          <w:color w:val="000000" w:themeColor="text1"/>
        </w:rPr>
        <w:t>Neprokázání platnosti pojistné smlouvy ve stanovené lhůtě, je podstatným porušením Smlouvy a opravňuje Objednatele k odstoupení od Smlouvy.</w:t>
      </w:r>
      <w:bookmarkEnd w:id="14"/>
    </w:p>
    <w:p w14:paraId="587C9F9C" w14:textId="2D2B6125" w:rsidR="008D52BC" w:rsidRDefault="008D52BC" w:rsidP="008D52BC">
      <w:pPr>
        <w:pStyle w:val="lnek"/>
      </w:pPr>
      <w:r>
        <w:br/>
      </w:r>
      <w:proofErr w:type="spellStart"/>
      <w:r>
        <w:t>Compliance</w:t>
      </w:r>
      <w:proofErr w:type="spellEnd"/>
      <w:r>
        <w:t xml:space="preserve"> doložka</w:t>
      </w:r>
    </w:p>
    <w:p w14:paraId="15BEA5C3" w14:textId="08F14668" w:rsidR="009425F2" w:rsidRPr="009425F2" w:rsidRDefault="009425F2" w:rsidP="009425F2">
      <w:pPr>
        <w:pStyle w:val="OdstavecIrovn"/>
        <w:rPr>
          <w:lang w:eastAsia="en-US"/>
        </w:rPr>
      </w:pPr>
      <w:bookmarkStart w:id="15" w:name="_Ref210206577"/>
      <w:r w:rsidRPr="009425F2">
        <w:rPr>
          <w:lang w:eastAsia="en-US"/>
        </w:rPr>
        <w:t xml:space="preserve">Zhotovitel se zavazuje, že bude dodržovat platné a účinné právní předpisy, pravidla a způsoby chování, které plně </w:t>
      </w:r>
      <w:r w:rsidRPr="0091592D">
        <w:rPr>
          <w:lang w:eastAsia="en-US"/>
        </w:rPr>
        <w:t>odpovídají Etickému kodexu Skupiny ČEZ</w:t>
      </w:r>
      <w:r w:rsidRPr="009425F2">
        <w:rPr>
          <w:lang w:eastAsia="en-US"/>
        </w:rPr>
        <w:t xml:space="preserve"> a její politice dodržování právních a etických zásad v podnikání, včetně Závazku etického chování. Zhotovitel se s tímto Závazkem etického chování seznámil na internetových stránkách </w:t>
      </w:r>
      <w:hyperlink r:id="rId11" w:history="1">
        <w:r w:rsidRPr="009425F2">
          <w:rPr>
            <w:rStyle w:val="Hypertextovodkaz"/>
            <w:lang w:eastAsia="en-US"/>
          </w:rPr>
          <w:t>www.cez.cz</w:t>
        </w:r>
      </w:hyperlink>
      <w:r w:rsidRPr="009425F2">
        <w:rPr>
          <w:lang w:eastAsia="en-US"/>
        </w:rPr>
        <w:t xml:space="preserve"> (v sekci O společnosti – Pro dodavatele</w:t>
      </w:r>
      <w:r w:rsidR="008B314C">
        <w:rPr>
          <w:lang w:eastAsia="en-US"/>
        </w:rPr>
        <w:t xml:space="preserve">, </w:t>
      </w:r>
      <w:r w:rsidR="007D3063">
        <w:rPr>
          <w:lang w:eastAsia="en-US"/>
        </w:rPr>
        <w:t>nebo přímým odkazem</w:t>
      </w:r>
      <w:r w:rsidR="008B314C">
        <w:rPr>
          <w:lang w:eastAsia="en-US"/>
        </w:rPr>
        <w:t xml:space="preserve"> zde: </w:t>
      </w:r>
      <w:hyperlink r:id="rId12" w:history="1">
        <w:r w:rsidR="007D3063">
          <w:rPr>
            <w:rStyle w:val="Hypertextovodkaz"/>
            <w:lang w:eastAsia="en-US"/>
          </w:rPr>
          <w:t>https://www.cez.cz/nextcez/cs/pro-dodavatele/zavazek-etickeho-chovani</w:t>
        </w:r>
      </w:hyperlink>
      <w:r w:rsidRPr="009425F2">
        <w:rPr>
          <w:lang w:eastAsia="en-US"/>
        </w:rPr>
        <w:t>). Podpisem této Smlouvy se Zhotovitel zavazuje, že bude Závazek etického chování dodržovat při plnění této Smlouvy i případné jiné smlouvy, a to i ve vztazích se třetími osobami. Zároveň se Zhotovitel zavazuje na výzvu Objednatele dodržování Závazku etického chování prokázat.</w:t>
      </w:r>
      <w:bookmarkEnd w:id="15"/>
    </w:p>
    <w:p w14:paraId="4DE9DFB6" w14:textId="3F980C0E" w:rsidR="009425F2" w:rsidRPr="009425F2" w:rsidRDefault="009425F2" w:rsidP="009425F2">
      <w:pPr>
        <w:pStyle w:val="OdstavecIrovn"/>
        <w:rPr>
          <w:lang w:eastAsia="en-US"/>
        </w:rPr>
      </w:pPr>
      <w:r w:rsidRPr="009425F2">
        <w:rPr>
          <w:lang w:eastAsia="en-US"/>
        </w:rPr>
        <w:t xml:space="preserve">Smluvní strany se dohodly, že Objednatel je oprávněn sám či prostřednictvím jiné osoby ze Skupiny ČEZ kontrolovat plnění povinností Zhotovitele plynoucích ze </w:t>
      </w:r>
      <w:r w:rsidRPr="00667FFD">
        <w:rPr>
          <w:lang w:eastAsia="en-US"/>
        </w:rPr>
        <w:t>Závazku etického chování (dále jako „audit“). Audit provádí pověřená osoba, kterou může být zaměstnanec Skupiny ČEZ, popř. osoba pověřená ze</w:t>
      </w:r>
      <w:r w:rsidR="00181C5C" w:rsidRPr="00667FFD">
        <w:rPr>
          <w:lang w:eastAsia="en-US"/>
        </w:rPr>
        <w:t> </w:t>
      </w:r>
      <w:r w:rsidRPr="00667FFD">
        <w:rPr>
          <w:lang w:eastAsia="en-US"/>
        </w:rPr>
        <w:t>strany Skupiny ČEZ k výkonu tohoto auditu (dále jako „auditor“). Auditor</w:t>
      </w:r>
      <w:r w:rsidRPr="009425F2">
        <w:rPr>
          <w:lang w:eastAsia="en-US"/>
        </w:rPr>
        <w:t xml:space="preserve"> je při výkonu své činnosti vázán mlčenlivostí. </w:t>
      </w:r>
    </w:p>
    <w:p w14:paraId="203839F6" w14:textId="77777777" w:rsidR="009425F2" w:rsidRPr="009425F2" w:rsidRDefault="009425F2" w:rsidP="009425F2">
      <w:pPr>
        <w:pStyle w:val="OdstavecIrovn"/>
        <w:rPr>
          <w:lang w:eastAsia="en-US"/>
        </w:rPr>
      </w:pPr>
      <w:r w:rsidRPr="009425F2">
        <w:rPr>
          <w:lang w:eastAsia="en-US"/>
        </w:rPr>
        <w:t xml:space="preserve">Cílem auditu je ověření schopnosti Zhotovitele zajistit dodržování závazků plynoucích ze Závazku etického chování. Základní metodou auditu je zjišťování, prováděné zpravidla formou </w:t>
      </w:r>
      <w:proofErr w:type="spellStart"/>
      <w:r w:rsidRPr="009425F2">
        <w:rPr>
          <w:lang w:eastAsia="en-US"/>
        </w:rPr>
        <w:t>compliance</w:t>
      </w:r>
      <w:proofErr w:type="spellEnd"/>
      <w:r w:rsidRPr="009425F2">
        <w:rPr>
          <w:lang w:eastAsia="en-US"/>
        </w:rPr>
        <w:t xml:space="preserve"> dotazníku, rozšiřující metodou je ujišťování, zpravidla formou cílené komunikace, případně dokladování relevantních skutečností. Navazující metodou auditu je externí ověřování, zpravidla formou osobních jednání se zaměstnanci a nahlížení do vybraných dokumentů a záznamů v objektech Zhotovitele (kontrola na místě).</w:t>
      </w:r>
    </w:p>
    <w:p w14:paraId="28145AF9" w14:textId="77777777" w:rsidR="009425F2" w:rsidRPr="009425F2" w:rsidRDefault="009425F2" w:rsidP="009425F2">
      <w:pPr>
        <w:pStyle w:val="OdstavecIrovn"/>
        <w:rPr>
          <w:lang w:eastAsia="en-US"/>
        </w:rPr>
      </w:pPr>
      <w:r w:rsidRPr="009425F2">
        <w:rPr>
          <w:lang w:eastAsia="en-US"/>
        </w:rPr>
        <w:t>Zhotovitel je povinen audit strpět a poskytnout Objednateli potřebnou součinnost k ověření dodržování Závazku etického chování, tj. zejména v přiměřené lhůtě:</w:t>
      </w:r>
    </w:p>
    <w:p w14:paraId="2FF2DCAC" w14:textId="30B6ECC6" w:rsidR="009425F2" w:rsidRPr="009425F2" w:rsidRDefault="009425F2" w:rsidP="009425F2">
      <w:pPr>
        <w:pStyle w:val="PsmenopododstavcemIrovn"/>
        <w:rPr>
          <w:lang w:eastAsia="en-US"/>
        </w:rPr>
      </w:pPr>
      <w:r w:rsidRPr="009425F2">
        <w:rPr>
          <w:lang w:eastAsia="en-US"/>
        </w:rPr>
        <w:t xml:space="preserve">vyplnit na výzvu </w:t>
      </w:r>
      <w:proofErr w:type="spellStart"/>
      <w:r w:rsidRPr="009425F2">
        <w:rPr>
          <w:lang w:eastAsia="en-US"/>
        </w:rPr>
        <w:t>compliance</w:t>
      </w:r>
      <w:proofErr w:type="spellEnd"/>
      <w:r w:rsidRPr="009425F2">
        <w:rPr>
          <w:lang w:eastAsia="en-US"/>
        </w:rPr>
        <w:t xml:space="preserve"> dotazník a poskytnout v něm uvedené podklady;</w:t>
      </w:r>
    </w:p>
    <w:p w14:paraId="130880A3" w14:textId="77777777" w:rsidR="009425F2" w:rsidRPr="009425F2" w:rsidRDefault="009425F2" w:rsidP="009425F2">
      <w:pPr>
        <w:pStyle w:val="PsmenopododstavcemIrovn"/>
        <w:rPr>
          <w:lang w:eastAsia="en-US"/>
        </w:rPr>
      </w:pPr>
      <w:r w:rsidRPr="009425F2">
        <w:rPr>
          <w:lang w:eastAsia="en-US"/>
        </w:rPr>
        <w:t>poskytnout na výzvu doplňující informace či podklady;</w:t>
      </w:r>
    </w:p>
    <w:p w14:paraId="483BB200" w14:textId="77777777" w:rsidR="009425F2" w:rsidRPr="009425F2" w:rsidRDefault="009425F2" w:rsidP="009425F2">
      <w:pPr>
        <w:pStyle w:val="PsmenopododstavcemIrovn"/>
        <w:rPr>
          <w:lang w:eastAsia="en-US"/>
        </w:rPr>
      </w:pPr>
      <w:r w:rsidRPr="009425F2">
        <w:rPr>
          <w:lang w:eastAsia="en-US"/>
        </w:rPr>
        <w:t>umožnit Objednateli provedení externího ověřování, včetně kontroly na místě.</w:t>
      </w:r>
    </w:p>
    <w:p w14:paraId="35287A19" w14:textId="77777777" w:rsidR="009425F2" w:rsidRPr="009425F2" w:rsidRDefault="009425F2" w:rsidP="009425F2">
      <w:pPr>
        <w:pStyle w:val="OdstavecIrovn"/>
        <w:rPr>
          <w:lang w:eastAsia="en-US"/>
        </w:rPr>
      </w:pPr>
      <w:r w:rsidRPr="009425F2">
        <w:rPr>
          <w:lang w:eastAsia="en-US"/>
        </w:rPr>
        <w:t>Auditor je povinen předem informovat Zhotovitele o provedení auditu v nezbytném rozsahu, a to v případě externího ověřování nejméně tři (3) pracovní dny předem prostřednictvím oznámení. V tomto oznámení auditor uvede, jaké činnosti budou ověřovány, v jakém rozsahu a jaká data mají být zpřístupněna nebo poskytnuta.</w:t>
      </w:r>
    </w:p>
    <w:p w14:paraId="6CE0F196" w14:textId="0BAD8D51" w:rsidR="009425F2" w:rsidRPr="009425F2" w:rsidRDefault="009425F2" w:rsidP="009425F2">
      <w:pPr>
        <w:pStyle w:val="OdstavecIrovn"/>
        <w:rPr>
          <w:lang w:eastAsia="en-US"/>
        </w:rPr>
      </w:pPr>
      <w:bookmarkStart w:id="16" w:name="_Ref209449191"/>
      <w:r w:rsidRPr="009425F2">
        <w:rPr>
          <w:lang w:eastAsia="en-US"/>
        </w:rPr>
        <w:lastRenderedPageBreak/>
        <w:t xml:space="preserve">V případě, že auditor v rámci auditu shledá porušení Závazku etického chování ze strany Zhotovitele, je Objednatel či jiná společnost Skupiny ČEZ oprávněna na zjištěná porušení písemně upozornit a vyzvat Zhotovitele k odstranění zjištěných porušení v přiměřené lhůtě. O odstranění porušení Závazku etického chování je Zhotovitel povinen informovat Objednatele, včetně doložení potřebných dokladů. Tímto není dotčeno právo Objednatele na ukončení smluvního vztahu se Zhotovitelem pro hrubé porušení Závazku etického chování dle odst. </w:t>
      </w:r>
      <w:r w:rsidRPr="009425F2">
        <w:rPr>
          <w:lang w:eastAsia="en-US"/>
        </w:rPr>
        <w:fldChar w:fldCharType="begin"/>
      </w:r>
      <w:r w:rsidRPr="009425F2">
        <w:rPr>
          <w:lang w:eastAsia="en-US"/>
        </w:rPr>
        <w:instrText xml:space="preserve"> REF _Ref209449179 \r \h </w:instrText>
      </w:r>
      <w:r>
        <w:rPr>
          <w:lang w:eastAsia="en-US"/>
        </w:rPr>
        <w:instrText xml:space="preserve"> \* MERGEFORMAT </w:instrText>
      </w:r>
      <w:r w:rsidRPr="009425F2">
        <w:rPr>
          <w:lang w:eastAsia="en-US"/>
        </w:rPr>
      </w:r>
      <w:r w:rsidRPr="009425F2">
        <w:rPr>
          <w:lang w:eastAsia="en-US"/>
        </w:rPr>
        <w:fldChar w:fldCharType="separate"/>
      </w:r>
      <w:r w:rsidR="005D3D1F">
        <w:rPr>
          <w:lang w:eastAsia="en-US"/>
        </w:rPr>
        <w:t>1</w:t>
      </w:r>
      <w:r w:rsidR="00DC4F25">
        <w:rPr>
          <w:lang w:eastAsia="en-US"/>
        </w:rPr>
        <w:t>1</w:t>
      </w:r>
      <w:r w:rsidR="005D3D1F">
        <w:rPr>
          <w:lang w:eastAsia="en-US"/>
        </w:rPr>
        <w:t>.8</w:t>
      </w:r>
      <w:r w:rsidRPr="009425F2">
        <w:rPr>
          <w:lang w:eastAsia="en-US"/>
        </w:rPr>
        <w:fldChar w:fldCharType="end"/>
      </w:r>
      <w:r w:rsidRPr="009425F2">
        <w:rPr>
          <w:lang w:eastAsia="en-US"/>
        </w:rPr>
        <w:t xml:space="preserve"> Smlouvy.</w:t>
      </w:r>
      <w:bookmarkEnd w:id="16"/>
    </w:p>
    <w:p w14:paraId="0CA105E6" w14:textId="1C1307E3" w:rsidR="009425F2" w:rsidRPr="009425F2" w:rsidRDefault="009425F2" w:rsidP="009425F2">
      <w:pPr>
        <w:pStyle w:val="OdstavecIrovn"/>
        <w:rPr>
          <w:lang w:eastAsia="en-US"/>
        </w:rPr>
      </w:pPr>
      <w:r w:rsidRPr="009425F2">
        <w:rPr>
          <w:lang w:eastAsia="en-US"/>
        </w:rPr>
        <w:t>Pokud Zhotovitel neposkytne Objednateli potřebnou součinnost ani po opakované výzvě, nebo uvádí v</w:t>
      </w:r>
      <w:r w:rsidR="00181C5C">
        <w:rPr>
          <w:lang w:eastAsia="en-US"/>
        </w:rPr>
        <w:t> </w:t>
      </w:r>
      <w:r w:rsidRPr="009425F2">
        <w:rPr>
          <w:lang w:eastAsia="en-US"/>
        </w:rPr>
        <w:t xml:space="preserve">rámci auditu nepravdivé, neúplné či zavádějící informace (včetně nepravdivého vyplnění </w:t>
      </w:r>
      <w:proofErr w:type="spellStart"/>
      <w:r w:rsidRPr="009425F2">
        <w:rPr>
          <w:lang w:eastAsia="en-US"/>
        </w:rPr>
        <w:t>compliance</w:t>
      </w:r>
      <w:proofErr w:type="spellEnd"/>
      <w:r w:rsidRPr="009425F2">
        <w:rPr>
          <w:lang w:eastAsia="en-US"/>
        </w:rPr>
        <w:t xml:space="preserve"> dotazníku), či pokud ve stanovené lhůtě neodstraní zjištěná porušení dle odst. </w:t>
      </w:r>
      <w:r w:rsidRPr="009425F2">
        <w:rPr>
          <w:lang w:eastAsia="en-US"/>
        </w:rPr>
        <w:fldChar w:fldCharType="begin"/>
      </w:r>
      <w:r w:rsidRPr="009425F2">
        <w:rPr>
          <w:lang w:eastAsia="en-US"/>
        </w:rPr>
        <w:instrText xml:space="preserve"> REF _Ref209449191 \r \h </w:instrText>
      </w:r>
      <w:r>
        <w:rPr>
          <w:lang w:eastAsia="en-US"/>
        </w:rPr>
        <w:instrText xml:space="preserve"> \* MERGEFORMAT </w:instrText>
      </w:r>
      <w:r w:rsidRPr="009425F2">
        <w:rPr>
          <w:lang w:eastAsia="en-US"/>
        </w:rPr>
      </w:r>
      <w:r w:rsidRPr="009425F2">
        <w:rPr>
          <w:lang w:eastAsia="en-US"/>
        </w:rPr>
        <w:fldChar w:fldCharType="separate"/>
      </w:r>
      <w:r w:rsidR="005D3D1F">
        <w:rPr>
          <w:lang w:eastAsia="en-US"/>
        </w:rPr>
        <w:t>1</w:t>
      </w:r>
      <w:r w:rsidR="00DC4F25">
        <w:rPr>
          <w:lang w:eastAsia="en-US"/>
        </w:rPr>
        <w:t>1</w:t>
      </w:r>
      <w:r w:rsidR="005D3D1F">
        <w:rPr>
          <w:lang w:eastAsia="en-US"/>
        </w:rPr>
        <w:t>.6</w:t>
      </w:r>
      <w:r w:rsidRPr="009425F2">
        <w:rPr>
          <w:lang w:eastAsia="en-US"/>
        </w:rPr>
        <w:fldChar w:fldCharType="end"/>
      </w:r>
      <w:r w:rsidRPr="009425F2">
        <w:rPr>
          <w:lang w:eastAsia="en-US"/>
        </w:rPr>
        <w:t xml:space="preserve"> Smlouvy, jedná se o</w:t>
      </w:r>
      <w:r w:rsidR="00181C5C">
        <w:rPr>
          <w:lang w:eastAsia="en-US"/>
        </w:rPr>
        <w:t> </w:t>
      </w:r>
      <w:r w:rsidRPr="009425F2">
        <w:rPr>
          <w:lang w:eastAsia="en-US"/>
        </w:rPr>
        <w:t>hrubé porušení Závazku etického chování.</w:t>
      </w:r>
    </w:p>
    <w:p w14:paraId="186C0C84" w14:textId="77777777" w:rsidR="009425F2" w:rsidRPr="009425F2" w:rsidRDefault="009425F2" w:rsidP="009425F2">
      <w:pPr>
        <w:pStyle w:val="OdstavecIrovn"/>
        <w:rPr>
          <w:lang w:eastAsia="en-US"/>
        </w:rPr>
      </w:pPr>
      <w:bookmarkStart w:id="17" w:name="_Ref209449179"/>
      <w:r w:rsidRPr="009425F2">
        <w:rPr>
          <w:lang w:eastAsia="en-US"/>
        </w:rPr>
        <w:t>V případě, kdy Zhotovitel</w:t>
      </w:r>
      <w:bookmarkEnd w:id="17"/>
    </w:p>
    <w:p w14:paraId="0428F421" w14:textId="77777777" w:rsidR="009425F2" w:rsidRPr="009425F2" w:rsidRDefault="009425F2" w:rsidP="009425F2">
      <w:pPr>
        <w:pStyle w:val="PsmenopododstavcemIrovn"/>
        <w:rPr>
          <w:lang w:eastAsia="en-US"/>
        </w:rPr>
      </w:pPr>
      <w:r w:rsidRPr="009425F2">
        <w:rPr>
          <w:lang w:eastAsia="en-US"/>
        </w:rPr>
        <w:t>hrubě poruší Závazek etického chování; či</w:t>
      </w:r>
    </w:p>
    <w:p w14:paraId="322A571A" w14:textId="288F3BBE" w:rsidR="009425F2" w:rsidRPr="009425F2" w:rsidRDefault="009425F2" w:rsidP="009425F2">
      <w:pPr>
        <w:pStyle w:val="PsmenopododstavcemIrovn"/>
        <w:rPr>
          <w:lang w:eastAsia="en-US"/>
        </w:rPr>
      </w:pPr>
      <w:r w:rsidRPr="009425F2">
        <w:rPr>
          <w:lang w:eastAsia="en-US"/>
        </w:rPr>
        <w:t>opakovaně poruší Závazek etického chování méně závažným způsobem;</w:t>
      </w:r>
    </w:p>
    <w:p w14:paraId="1D5C545E" w14:textId="07CC8616" w:rsidR="009425F2" w:rsidRPr="009425F2" w:rsidRDefault="009425F2" w:rsidP="009425F2">
      <w:pPr>
        <w:pStyle w:val="OdstavecIrovn"/>
        <w:numPr>
          <w:ilvl w:val="0"/>
          <w:numId w:val="0"/>
        </w:numPr>
        <w:ind w:left="567"/>
        <w:rPr>
          <w:lang w:eastAsia="en-US"/>
        </w:rPr>
      </w:pPr>
      <w:r w:rsidRPr="009425F2">
        <w:rPr>
          <w:lang w:eastAsia="en-US"/>
        </w:rPr>
        <w:t>jedná se o porušení Smlouvy podstatným způsobem a Objednatel má právo odstoupit od Smlouvy jako celku, nebo případně pouze od dílčího plnění, Smlouvu vypovědět a/nebo pozastavit odběr dodávek od</w:t>
      </w:r>
      <w:r w:rsidR="00181C5C">
        <w:rPr>
          <w:lang w:eastAsia="en-US"/>
        </w:rPr>
        <w:t> </w:t>
      </w:r>
      <w:r w:rsidRPr="009425F2">
        <w:rPr>
          <w:lang w:eastAsia="en-US"/>
        </w:rPr>
        <w:t>Zhotovitele do doby, než bude závadný stav odstraněn.</w:t>
      </w:r>
    </w:p>
    <w:p w14:paraId="7A1D5E68" w14:textId="77777777" w:rsidR="009425F2" w:rsidRPr="009425F2" w:rsidRDefault="009425F2" w:rsidP="009425F2">
      <w:pPr>
        <w:pStyle w:val="OdstavecIrovn"/>
        <w:rPr>
          <w:lang w:eastAsia="en-US"/>
        </w:rPr>
      </w:pPr>
      <w:r w:rsidRPr="009425F2">
        <w:rPr>
          <w:lang w:eastAsia="en-US"/>
        </w:rPr>
        <w:t>Smluvní strany se dále dohodly, že:</w:t>
      </w:r>
    </w:p>
    <w:p w14:paraId="53BBA7D4" w14:textId="77777777" w:rsidR="009425F2" w:rsidRPr="009425F2" w:rsidRDefault="009425F2" w:rsidP="009425F2">
      <w:pPr>
        <w:pStyle w:val="OdstavecIIrovn"/>
        <w:rPr>
          <w:lang w:eastAsia="en-US"/>
        </w:rPr>
      </w:pPr>
      <w:r w:rsidRPr="009425F2">
        <w:rPr>
          <w:lang w:eastAsia="en-US"/>
        </w:rPr>
        <w:t>Zhotovitel je povinen zajistit dodržování Závazku etického chování jeho zaměstnanci, příp. poddodavateli;</w:t>
      </w:r>
    </w:p>
    <w:p w14:paraId="61224728" w14:textId="77777777" w:rsidR="009425F2" w:rsidRPr="009425F2" w:rsidRDefault="009425F2" w:rsidP="009425F2">
      <w:pPr>
        <w:pStyle w:val="OdstavecIIrovn"/>
        <w:rPr>
          <w:lang w:eastAsia="en-US"/>
        </w:rPr>
      </w:pPr>
      <w:r w:rsidRPr="009425F2">
        <w:rPr>
          <w:lang w:eastAsia="en-US"/>
        </w:rPr>
        <w:t>Zhotovitel není povinen dodržet požadavky Závazku etického chování v případě, pokud by jeho dodržení způsobilo porušení povinnosti mlčenlivosti založené dle předpisů veřejného práva, kterou má Zhotovitel vůči třetím osobám, či porušení platných a účinných předpisů veřejného práva, tuto skutečnost je Zhotovitel povinen oznámit přímému kontaktu ve společnosti Skupiny ČEZ;</w:t>
      </w:r>
    </w:p>
    <w:p w14:paraId="7B10ACE2" w14:textId="6623BF18" w:rsidR="009425F2" w:rsidRPr="009425F2" w:rsidRDefault="009425F2" w:rsidP="009425F2">
      <w:pPr>
        <w:pStyle w:val="OdstavecIIrovn"/>
        <w:rPr>
          <w:lang w:eastAsia="en-US"/>
        </w:rPr>
      </w:pPr>
      <w:r w:rsidRPr="009425F2">
        <w:rPr>
          <w:lang w:eastAsia="en-US"/>
        </w:rPr>
        <w:t>Zhotovitel bude uchovávat záznamy ohledně jeho plnění pro Objednatele způsobem sjednaným v této Smlouvě, jinak způsobem u Zhotovitele obvyklým, minimálně však v souladu s požadavky platné a</w:t>
      </w:r>
      <w:r w:rsidR="00181C5C">
        <w:rPr>
          <w:lang w:eastAsia="en-US"/>
        </w:rPr>
        <w:t> </w:t>
      </w:r>
      <w:r w:rsidRPr="009425F2">
        <w:rPr>
          <w:lang w:eastAsia="en-US"/>
        </w:rPr>
        <w:t>účinné právní úpravy;</w:t>
      </w:r>
    </w:p>
    <w:p w14:paraId="49C554C2" w14:textId="77777777" w:rsidR="009425F2" w:rsidRPr="009425F2" w:rsidRDefault="009425F2" w:rsidP="009425F2">
      <w:pPr>
        <w:pStyle w:val="OdstavecIIrovn"/>
        <w:rPr>
          <w:lang w:eastAsia="en-US"/>
        </w:rPr>
      </w:pPr>
      <w:r w:rsidRPr="009425F2">
        <w:rPr>
          <w:lang w:eastAsia="en-US"/>
        </w:rPr>
        <w:t>Zhotovitel poskytne přiměřeně auditorům přístup k záznamům a informacím vztahujícím se k plnění Zhotovitele pro Objednatele za účelem ověření dodržování Závazku etického chování, ale nebude nucen poskytnout Objednateli nebo jeho auditorům neomezený fyzický přístup do svých záznamů či své sítě;</w:t>
      </w:r>
    </w:p>
    <w:p w14:paraId="32517DA7" w14:textId="19F3A3E5" w:rsidR="009425F2" w:rsidRPr="009425F2" w:rsidRDefault="009425F2" w:rsidP="009425F2">
      <w:pPr>
        <w:pStyle w:val="OdstavecIIrovn"/>
        <w:rPr>
          <w:lang w:eastAsia="en-US"/>
        </w:rPr>
      </w:pPr>
      <w:r w:rsidRPr="009425F2">
        <w:rPr>
          <w:lang w:eastAsia="en-US"/>
        </w:rPr>
        <w:t>ustanovení Závazku etického chování týkající se duševního vlastnictví, vnitřních a důvěrných informací a jejich ochrany či vracení podkladů důvěrného nebo interního charakteru, se neuplatní v</w:t>
      </w:r>
      <w:r w:rsidR="00181C5C">
        <w:rPr>
          <w:lang w:eastAsia="en-US"/>
        </w:rPr>
        <w:t> </w:t>
      </w:r>
      <w:r w:rsidRPr="009425F2">
        <w:rPr>
          <w:lang w:eastAsia="en-US"/>
        </w:rPr>
        <w:t>tom rozsahu, v jakém je v této Smlouvě, případně i jiné smlouvě, sjednán odchylný postup;</w:t>
      </w:r>
    </w:p>
    <w:p w14:paraId="7B4E4E13" w14:textId="77777777" w:rsidR="009425F2" w:rsidRPr="009425F2" w:rsidRDefault="009425F2" w:rsidP="009425F2">
      <w:pPr>
        <w:pStyle w:val="OdstavecIIrovn"/>
        <w:rPr>
          <w:lang w:eastAsia="en-US"/>
        </w:rPr>
      </w:pPr>
      <w:r w:rsidRPr="009425F2">
        <w:rPr>
          <w:lang w:eastAsia="en-US"/>
        </w:rPr>
        <w:t>povinnost dodržovat právní předpisy proti praní špinavých peněz a financování terorismu (AML) včetně předpisů o evidenci skutečného majitele se na Zhotovitele vztahuje v rozsahu platných a účinných právních předpisů, kterým Zhotovitel podléhá.</w:t>
      </w:r>
    </w:p>
    <w:p w14:paraId="06162A03" w14:textId="77777777" w:rsidR="009425F2" w:rsidRPr="009425F2" w:rsidRDefault="009425F2" w:rsidP="009425F2">
      <w:pPr>
        <w:pStyle w:val="OdstavecIrovn"/>
        <w:rPr>
          <w:lang w:eastAsia="en-US"/>
        </w:rPr>
      </w:pPr>
      <w:r w:rsidRPr="009425F2">
        <w:rPr>
          <w:lang w:eastAsia="en-US"/>
        </w:rPr>
        <w:t>Zhotovitel se podpisem Smlouvy zavazuje a prohlašuje, že:</w:t>
      </w:r>
    </w:p>
    <w:p w14:paraId="1B56795A" w14:textId="077E7F24" w:rsidR="009425F2" w:rsidRPr="009425F2" w:rsidRDefault="009425F2" w:rsidP="009425F2">
      <w:pPr>
        <w:pStyle w:val="OdstavecIIrovn"/>
        <w:rPr>
          <w:lang w:eastAsia="en-US"/>
        </w:rPr>
      </w:pPr>
      <w:bookmarkStart w:id="18" w:name="_Ref209449237"/>
      <w:r w:rsidRPr="009425F2">
        <w:rPr>
          <w:lang w:eastAsia="en-US"/>
        </w:rPr>
        <w:t>řádně a včas plní své závazky vůči státu, zejména řádně a včas hradí daň z přidané hodnoty a</w:t>
      </w:r>
      <w:r w:rsidR="00181C5C">
        <w:rPr>
          <w:lang w:eastAsia="en-US"/>
        </w:rPr>
        <w:t> </w:t>
      </w:r>
      <w:r w:rsidRPr="009425F2">
        <w:rPr>
          <w:lang w:eastAsia="en-US"/>
        </w:rPr>
        <w:t>předkládá řádně, včas a průkazným způsobem přiznání k dani z přidané hodnoty</w:t>
      </w:r>
      <w:bookmarkEnd w:id="18"/>
      <w:r w:rsidRPr="009425F2">
        <w:rPr>
          <w:lang w:eastAsia="en-US"/>
        </w:rPr>
        <w:t>;</w:t>
      </w:r>
    </w:p>
    <w:p w14:paraId="5F7A3761" w14:textId="77777777" w:rsidR="009425F2" w:rsidRPr="009425F2" w:rsidRDefault="009425F2" w:rsidP="009425F2">
      <w:pPr>
        <w:pStyle w:val="OdstavecIIrovn"/>
        <w:rPr>
          <w:lang w:eastAsia="en-US"/>
        </w:rPr>
      </w:pPr>
      <w:r w:rsidRPr="009425F2">
        <w:rPr>
          <w:lang w:eastAsia="en-US"/>
        </w:rPr>
        <w:lastRenderedPageBreak/>
        <w:t>nenachází se v takové ekonomické situaci, v jejímž důsledku by byla ohrožena jeho schopnost plnit řádně a včas své závazky z obchodního styku a/nebo závazky vůči státu, včetně daňových závazků; a současně ani s ohledem na jeho ekonomickou, hospodářskou a obchodní situaci nehrozí takový stav, kdy by pozbyl schopnost řádně hradit své závazky z obchodního styku či vůči státu, včetně závazků daňových;</w:t>
      </w:r>
    </w:p>
    <w:p w14:paraId="6EAB5B3A" w14:textId="77777777" w:rsidR="009425F2" w:rsidRPr="009425F2" w:rsidRDefault="009425F2" w:rsidP="009425F2">
      <w:pPr>
        <w:pStyle w:val="OdstavecIIrovn"/>
        <w:rPr>
          <w:lang w:eastAsia="en-US"/>
        </w:rPr>
      </w:pPr>
      <w:r w:rsidRPr="009425F2">
        <w:rPr>
          <w:lang w:eastAsia="en-US"/>
        </w:rPr>
        <w:t>nebylo vůči němu zahájeno insolvenční řízení a že ani zahájení takového řízení nehrozí, jelikož není v situaci, kterou by bylo možné kvalifikovat dle právních předpisů jako úpadek a ani vznik takovéto situace u něho nehrozí;</w:t>
      </w:r>
    </w:p>
    <w:p w14:paraId="3ED7BBDA" w14:textId="77777777" w:rsidR="009425F2" w:rsidRPr="009425F2" w:rsidRDefault="009425F2" w:rsidP="009425F2">
      <w:pPr>
        <w:pStyle w:val="OdstavecIIrovn"/>
        <w:rPr>
          <w:lang w:eastAsia="en-US"/>
        </w:rPr>
      </w:pPr>
      <w:r w:rsidRPr="009425F2">
        <w:rPr>
          <w:lang w:eastAsia="en-US"/>
        </w:rPr>
        <w:t>nikdy nebyl účasten a ani nehrozí, že kdy v budoucnu bude účasten, na krácení daňových povinností či dokonce sám, aby krátil své daňové povinnosti, tzn., aby se choval v rozporu s právními předpisy, a dále že nikdy nebyl účasten toho, aby byla vylákána daňová výhoda, a že ani nikdy nebude sám jednat takovým způsobem, který by bylo možné kdykoli v budoucnu kvalifikovat za vylákání daňové výhody či podobně;</w:t>
      </w:r>
    </w:p>
    <w:p w14:paraId="754E76BB" w14:textId="77777777" w:rsidR="009425F2" w:rsidRPr="009425F2" w:rsidRDefault="009425F2" w:rsidP="009425F2">
      <w:pPr>
        <w:pStyle w:val="OdstavecIIrovn"/>
        <w:rPr>
          <w:lang w:eastAsia="en-US"/>
        </w:rPr>
      </w:pPr>
      <w:r w:rsidRPr="009425F2">
        <w:rPr>
          <w:lang w:eastAsia="en-US"/>
        </w:rPr>
        <w:t>zajistí, aby veškerá jeho prohlášení a ujištění, která poskytl Objednateli, byla platná a účinná, pravdivá a úplná, po celou dobu trvání smluvního vztahu;</w:t>
      </w:r>
    </w:p>
    <w:p w14:paraId="5E2DCA49" w14:textId="77777777" w:rsidR="009425F2" w:rsidRPr="009425F2" w:rsidRDefault="009425F2" w:rsidP="009425F2">
      <w:pPr>
        <w:pStyle w:val="OdstavecIIrovn"/>
        <w:rPr>
          <w:lang w:eastAsia="en-US"/>
        </w:rPr>
      </w:pPr>
      <w:bookmarkStart w:id="19" w:name="_Ref209449241"/>
      <w:r w:rsidRPr="009425F2">
        <w:rPr>
          <w:lang w:eastAsia="en-US"/>
        </w:rPr>
        <w:t>Zhotovitel na požádání předloží Objednateli potvrzení správce daně o tom, že nemá daňové závazky po lhůtě splatnosti</w:t>
      </w:r>
      <w:bookmarkEnd w:id="19"/>
      <w:r w:rsidRPr="009425F2">
        <w:rPr>
          <w:lang w:eastAsia="en-US"/>
        </w:rPr>
        <w:t>;</w:t>
      </w:r>
    </w:p>
    <w:p w14:paraId="1DB63128" w14:textId="3C7451F2" w:rsidR="009425F2" w:rsidRPr="009425F2" w:rsidRDefault="009425F2" w:rsidP="009425F2">
      <w:pPr>
        <w:pStyle w:val="OdstavecIIrovn"/>
        <w:rPr>
          <w:lang w:eastAsia="en-US"/>
        </w:rPr>
      </w:pPr>
      <w:r w:rsidRPr="009425F2">
        <w:rPr>
          <w:lang w:eastAsia="en-US"/>
        </w:rPr>
        <w:t>Zhotovitel neprodleně, nejpozději do tří (3) pracovních dnů ode dne, kdy se dozví a/nebo může při</w:t>
      </w:r>
      <w:r w:rsidR="00181C5C">
        <w:rPr>
          <w:lang w:eastAsia="en-US"/>
        </w:rPr>
        <w:t> </w:t>
      </w:r>
      <w:r w:rsidRPr="009425F2">
        <w:rPr>
          <w:lang w:eastAsia="en-US"/>
        </w:rPr>
        <w:t xml:space="preserve">vynaložení řádné péče dozvědět, písemně a prokazatelně informuje Objednatele o tom, že nastala jakákoli změna v prohlášeních definovaných v odst. </w:t>
      </w:r>
      <w:r w:rsidRPr="009425F2">
        <w:rPr>
          <w:lang w:eastAsia="en-US"/>
        </w:rPr>
        <w:fldChar w:fldCharType="begin"/>
      </w:r>
      <w:r w:rsidRPr="009425F2">
        <w:rPr>
          <w:lang w:eastAsia="en-US"/>
        </w:rPr>
        <w:instrText xml:space="preserve"> REF _Ref209449237 \r \h </w:instrText>
      </w:r>
      <w:r>
        <w:rPr>
          <w:lang w:eastAsia="en-US"/>
        </w:rPr>
        <w:instrText xml:space="preserve"> \* MERGEFORMAT </w:instrText>
      </w:r>
      <w:r w:rsidRPr="009425F2">
        <w:rPr>
          <w:lang w:eastAsia="en-US"/>
        </w:rPr>
      </w:r>
      <w:r w:rsidRPr="009425F2">
        <w:rPr>
          <w:lang w:eastAsia="en-US"/>
        </w:rPr>
        <w:fldChar w:fldCharType="separate"/>
      </w:r>
      <w:r w:rsidR="005D3D1F">
        <w:rPr>
          <w:lang w:eastAsia="en-US"/>
        </w:rPr>
        <w:t>1</w:t>
      </w:r>
      <w:r w:rsidR="003C5F97">
        <w:rPr>
          <w:lang w:eastAsia="en-US"/>
        </w:rPr>
        <w:t>1</w:t>
      </w:r>
      <w:r w:rsidR="005D3D1F">
        <w:rPr>
          <w:lang w:eastAsia="en-US"/>
        </w:rPr>
        <w:t>.10.1</w:t>
      </w:r>
      <w:r w:rsidRPr="009425F2">
        <w:rPr>
          <w:lang w:eastAsia="en-US"/>
        </w:rPr>
        <w:fldChar w:fldCharType="end"/>
      </w:r>
      <w:r w:rsidRPr="009425F2">
        <w:rPr>
          <w:lang w:eastAsia="en-US"/>
        </w:rPr>
        <w:t xml:space="preserve"> až </w:t>
      </w:r>
      <w:r w:rsidRPr="009425F2">
        <w:rPr>
          <w:lang w:eastAsia="en-US"/>
        </w:rPr>
        <w:fldChar w:fldCharType="begin"/>
      </w:r>
      <w:r w:rsidRPr="009425F2">
        <w:rPr>
          <w:lang w:eastAsia="en-US"/>
        </w:rPr>
        <w:instrText xml:space="preserve"> REF _Ref209449241 \r \h </w:instrText>
      </w:r>
      <w:r>
        <w:rPr>
          <w:lang w:eastAsia="en-US"/>
        </w:rPr>
        <w:instrText xml:space="preserve"> \* MERGEFORMAT </w:instrText>
      </w:r>
      <w:r w:rsidRPr="009425F2">
        <w:rPr>
          <w:lang w:eastAsia="en-US"/>
        </w:rPr>
      </w:r>
      <w:r w:rsidRPr="009425F2">
        <w:rPr>
          <w:lang w:eastAsia="en-US"/>
        </w:rPr>
        <w:fldChar w:fldCharType="separate"/>
      </w:r>
      <w:r w:rsidR="005D3D1F">
        <w:rPr>
          <w:lang w:eastAsia="en-US"/>
        </w:rPr>
        <w:t>1</w:t>
      </w:r>
      <w:r w:rsidR="003C5F97">
        <w:rPr>
          <w:lang w:eastAsia="en-US"/>
        </w:rPr>
        <w:t>1</w:t>
      </w:r>
      <w:r w:rsidR="005D3D1F">
        <w:rPr>
          <w:lang w:eastAsia="en-US"/>
        </w:rPr>
        <w:t>.10.6</w:t>
      </w:r>
      <w:r w:rsidRPr="009425F2">
        <w:rPr>
          <w:lang w:eastAsia="en-US"/>
        </w:rPr>
        <w:fldChar w:fldCharType="end"/>
      </w:r>
      <w:r w:rsidRPr="009425F2">
        <w:rPr>
          <w:lang w:eastAsia="en-US"/>
        </w:rPr>
        <w:t xml:space="preserve"> Smlouvy, včetně přesného vymezení změny;</w:t>
      </w:r>
    </w:p>
    <w:p w14:paraId="71888ED0" w14:textId="77777777" w:rsidR="009425F2" w:rsidRPr="009425F2" w:rsidRDefault="009425F2" w:rsidP="009425F2">
      <w:pPr>
        <w:pStyle w:val="OdstavecIIrovn"/>
        <w:rPr>
          <w:lang w:eastAsia="en-US"/>
        </w:rPr>
      </w:pPr>
      <w:r w:rsidRPr="009425F2">
        <w:rPr>
          <w:lang w:eastAsia="en-US"/>
        </w:rPr>
        <w:t>Zhotovitel bere na vědomí, že pokud v průběhu plnění nastane u něho takováto změna, která bude oznámena, a/nebo nastane změna, která nebude oznámena, ale Objednatel bude schopen prokázat, že k takové změně došlo apod., jedná se o porušení Smlouvy podstatným způsobem a Objednatel má právo odstoupit od Smlouvy jako celku, nebo případně pouze od dílčího plnění, Smlouvu vypovědět a/nebo pozastavit odběr dodávek od Zhotovitele do doby, než bude stav odstraněn.</w:t>
      </w:r>
    </w:p>
    <w:p w14:paraId="315A0BED" w14:textId="376FDD36" w:rsidR="002F4C04" w:rsidRDefault="002F4C04" w:rsidP="002F4C04">
      <w:pPr>
        <w:pStyle w:val="lnek"/>
      </w:pPr>
      <w:r>
        <w:br/>
      </w:r>
      <w:r w:rsidR="008D52BC">
        <w:t>IKB doložka</w:t>
      </w:r>
    </w:p>
    <w:p w14:paraId="437BC250" w14:textId="15E9BB08" w:rsidR="00A93AC3" w:rsidRPr="00A93AC3" w:rsidRDefault="00A93AC3" w:rsidP="00A93AC3">
      <w:pPr>
        <w:pStyle w:val="OdstavecIrovn"/>
        <w:rPr>
          <w:lang w:eastAsia="en-US"/>
        </w:rPr>
      </w:pPr>
      <w:bookmarkStart w:id="20" w:name="_Ref209527090"/>
      <w:r w:rsidRPr="00A93AC3">
        <w:rPr>
          <w:lang w:eastAsia="en-US"/>
        </w:rPr>
        <w:t>Zhotovitel v případě, že získal jako dodavatel nebo obchodní partner přístup k informacím či technickým zařízením společnosti Skupiny ÚJV, se zavazuje v souladu s tímto ujednáním a níže uvedenými interními předpisy Objednatele dodržovat pravidla informační a kybernetické bezpečnosti (IKB) stanovená Objednatelem v dokumentu „</w:t>
      </w:r>
      <w:r w:rsidRPr="00A93AC3">
        <w:rPr>
          <w:i/>
          <w:iCs/>
          <w:lang w:eastAsia="en-US"/>
        </w:rPr>
        <w:t>Pravidla CYBEX – školení dodavatelů</w:t>
      </w:r>
      <w:r w:rsidRPr="00A93AC3">
        <w:rPr>
          <w:lang w:eastAsia="en-US"/>
        </w:rPr>
        <w:t xml:space="preserve">“ (dále </w:t>
      </w:r>
      <w:r w:rsidRPr="002F4654">
        <w:rPr>
          <w:lang w:eastAsia="en-US"/>
        </w:rPr>
        <w:t>jako „Pravidla CYBEX</w:t>
      </w:r>
      <w:r w:rsidRPr="00A93AC3">
        <w:rPr>
          <w:lang w:eastAsia="en-US"/>
        </w:rPr>
        <w:t xml:space="preserve">“), který je k dispozici zde: </w:t>
      </w:r>
      <w:hyperlink r:id="rId13" w:history="1">
        <w:r w:rsidRPr="00A93AC3">
          <w:rPr>
            <w:rStyle w:val="Hypertextovodkaz"/>
            <w:lang w:eastAsia="en-US"/>
          </w:rPr>
          <w:t>https://www.ujv.cz/cs/o-spolecnosti/dokumenty-spolecnosti/povinne-dokumenty/</w:t>
        </w:r>
      </w:hyperlink>
      <w:r w:rsidRPr="00A93AC3">
        <w:rPr>
          <w:lang w:eastAsia="en-US"/>
        </w:rPr>
        <w:t>, a v dalším kroku pod tam se nacházejícím odkazem nadepsaným Bezpečnostní požadavky na dodavatele s dopady do oblasti informační a kybernetické bezpečnosti, a je odpovědný za dodržování povinností v oblasti IKB všemi osobami, které se podílejí na předmětu plnění jménem či na odpovědnost či účet Zhotovitele. Porušení povinností či pravidel v oblasti IKB může být Objednatelem posuzováno jako porušení smluvních povinností s vyvozením příslušných důsledků, včetně ukončení smluvního vztahu se</w:t>
      </w:r>
      <w:r w:rsidR="00181C5C">
        <w:rPr>
          <w:lang w:eastAsia="en-US"/>
        </w:rPr>
        <w:t> </w:t>
      </w:r>
      <w:r w:rsidRPr="00A93AC3">
        <w:rPr>
          <w:lang w:eastAsia="en-US"/>
        </w:rPr>
        <w:t>Zhotovitelem.</w:t>
      </w:r>
      <w:bookmarkEnd w:id="20"/>
    </w:p>
    <w:p w14:paraId="1344302A" w14:textId="42B8F022" w:rsidR="00A93AC3" w:rsidRPr="00A93AC3" w:rsidRDefault="00A93AC3" w:rsidP="00A93AC3">
      <w:pPr>
        <w:pStyle w:val="OdstavecIrovn"/>
        <w:rPr>
          <w:lang w:eastAsia="en-US"/>
        </w:rPr>
      </w:pPr>
      <w:bookmarkStart w:id="21" w:name="_Ref209527091"/>
      <w:r w:rsidRPr="00A93AC3">
        <w:rPr>
          <w:lang w:eastAsia="en-US"/>
        </w:rPr>
        <w:t xml:space="preserve">V případě, že předmětem plnění bude poskytování konzultační a poradenské činnosti, zavazuje se Zhotovitel zajistit, aby se osoby podílející se na předmětu plnění prokazatelně seznámily s Pravidly </w:t>
      </w:r>
      <w:r w:rsidRPr="00A93AC3">
        <w:rPr>
          <w:lang w:eastAsia="en-US"/>
        </w:rPr>
        <w:lastRenderedPageBreak/>
        <w:t>CYBEX a dokumentem o názvu „</w:t>
      </w:r>
      <w:r w:rsidRPr="00A93AC3">
        <w:rPr>
          <w:i/>
          <w:iCs/>
          <w:lang w:eastAsia="en-US"/>
        </w:rPr>
        <w:t>Bezpečnostní požadavky pro poskytovatele konzultační a</w:t>
      </w:r>
      <w:r w:rsidR="007B7594">
        <w:rPr>
          <w:i/>
          <w:iCs/>
          <w:lang w:eastAsia="en-US"/>
        </w:rPr>
        <w:t> </w:t>
      </w:r>
      <w:r w:rsidRPr="00A93AC3">
        <w:rPr>
          <w:i/>
          <w:iCs/>
          <w:lang w:eastAsia="en-US"/>
        </w:rPr>
        <w:t>poradenské činnosti</w:t>
      </w:r>
      <w:r w:rsidRPr="00A93AC3">
        <w:rPr>
          <w:lang w:eastAsia="en-US"/>
        </w:rPr>
        <w:t xml:space="preserve">“, který je k dispozici zde: </w:t>
      </w:r>
      <w:hyperlink r:id="rId14" w:history="1">
        <w:r w:rsidRPr="00A93AC3">
          <w:rPr>
            <w:rStyle w:val="Hypertextovodkaz"/>
            <w:lang w:eastAsia="en-US"/>
          </w:rPr>
          <w:t>https://www.ujv.cz/cs/o-spolecnosti/dokumenty-spolecnosti/povinne-dokumenty/</w:t>
        </w:r>
      </w:hyperlink>
      <w:r w:rsidRPr="00A93AC3">
        <w:rPr>
          <w:lang w:eastAsia="en-US"/>
        </w:rPr>
        <w:t>, a v dalším kroku pod tam se nacházejícím odkazem nadepsaným Bezpečnostní požadavky na dodavatele s dopady do oblasti informační a kybernetické bezpečnosti.</w:t>
      </w:r>
      <w:bookmarkEnd w:id="21"/>
    </w:p>
    <w:p w14:paraId="58292B2E" w14:textId="6783C1AD" w:rsidR="00063A99" w:rsidRDefault="00063A99" w:rsidP="00063A99">
      <w:pPr>
        <w:pStyle w:val="lnek"/>
      </w:pPr>
      <w:r>
        <w:br/>
        <w:t>Sankce, odstoupení, újma</w:t>
      </w:r>
    </w:p>
    <w:p w14:paraId="176C0D38" w14:textId="27263AAA" w:rsidR="00063A99" w:rsidRDefault="00063A99" w:rsidP="00063A99">
      <w:pPr>
        <w:pStyle w:val="OdstavecIrovn"/>
        <w:rPr>
          <w:lang w:eastAsia="en-US"/>
        </w:rPr>
      </w:pPr>
      <w:r>
        <w:rPr>
          <w:lang w:eastAsia="en-US"/>
        </w:rPr>
        <w:tab/>
      </w:r>
      <w:bookmarkStart w:id="22" w:name="_Ref209539586"/>
      <w:r>
        <w:rPr>
          <w:lang w:eastAsia="en-US"/>
        </w:rPr>
        <w:t>Pro případ prodlení Zhotovitele s předáním Díla sjednávají Smluvní strany smluvní pokutu ve výši 0,5</w:t>
      </w:r>
      <w:r w:rsidR="008519AE">
        <w:rPr>
          <w:lang w:eastAsia="en-US"/>
        </w:rPr>
        <w:t> </w:t>
      </w:r>
      <w:r>
        <w:rPr>
          <w:lang w:eastAsia="en-US"/>
        </w:rPr>
        <w:t xml:space="preserve">% z ceny </w:t>
      </w:r>
      <w:r w:rsidR="00810F9B">
        <w:rPr>
          <w:lang w:eastAsia="en-US"/>
        </w:rPr>
        <w:t xml:space="preserve">té </w:t>
      </w:r>
      <w:r w:rsidR="00457585">
        <w:rPr>
          <w:lang w:eastAsia="en-US"/>
        </w:rPr>
        <w:t xml:space="preserve">části </w:t>
      </w:r>
      <w:r>
        <w:rPr>
          <w:lang w:eastAsia="en-US"/>
        </w:rPr>
        <w:t>Díla</w:t>
      </w:r>
      <w:r w:rsidR="00457585">
        <w:rPr>
          <w:lang w:eastAsia="en-US"/>
        </w:rPr>
        <w:t>, s jejímž předáním je v</w:t>
      </w:r>
      <w:r w:rsidR="009F7B10">
        <w:rPr>
          <w:lang w:eastAsia="en-US"/>
        </w:rPr>
        <w:t> </w:t>
      </w:r>
      <w:r w:rsidR="00457585">
        <w:rPr>
          <w:lang w:eastAsia="en-US"/>
        </w:rPr>
        <w:t>prodlení</w:t>
      </w:r>
      <w:r w:rsidR="009F7B10">
        <w:rPr>
          <w:lang w:eastAsia="en-US"/>
        </w:rPr>
        <w:t>,</w:t>
      </w:r>
      <w:r>
        <w:rPr>
          <w:lang w:eastAsia="en-US"/>
        </w:rPr>
        <w:t xml:space="preserve"> </w:t>
      </w:r>
      <w:r w:rsidR="008519AE">
        <w:rPr>
          <w:lang w:eastAsia="en-US"/>
        </w:rPr>
        <w:t xml:space="preserve">bez DPH </w:t>
      </w:r>
      <w:r>
        <w:rPr>
          <w:lang w:eastAsia="en-US"/>
        </w:rPr>
        <w:t>za každý i započatý den prodlení.</w:t>
      </w:r>
      <w:bookmarkEnd w:id="22"/>
    </w:p>
    <w:p w14:paraId="740FE785" w14:textId="0A7036CF" w:rsidR="00063A99" w:rsidRDefault="00063A99" w:rsidP="00063A99">
      <w:pPr>
        <w:pStyle w:val="OdstavecIrovn"/>
        <w:rPr>
          <w:lang w:eastAsia="en-US"/>
        </w:rPr>
      </w:pPr>
      <w:r>
        <w:rPr>
          <w:lang w:eastAsia="en-US"/>
        </w:rPr>
        <w:tab/>
      </w:r>
      <w:bookmarkStart w:id="23" w:name="_Ref209539587"/>
      <w:r>
        <w:rPr>
          <w:lang w:eastAsia="en-US"/>
        </w:rPr>
        <w:t xml:space="preserve">Pro případ prodlení Zhotovitele s odstraněním vady Díla </w:t>
      </w:r>
      <w:r w:rsidR="005614CE">
        <w:rPr>
          <w:lang w:eastAsia="en-US"/>
        </w:rPr>
        <w:t xml:space="preserve">(dle čl. </w:t>
      </w:r>
      <w:r w:rsidR="000E4267">
        <w:rPr>
          <w:lang w:eastAsia="en-US"/>
        </w:rPr>
        <w:fldChar w:fldCharType="begin"/>
      </w:r>
      <w:r w:rsidR="000E4267">
        <w:rPr>
          <w:lang w:eastAsia="en-US"/>
        </w:rPr>
        <w:instrText xml:space="preserve"> REF _Ref209539254 \r \h </w:instrText>
      </w:r>
      <w:r w:rsidR="000E4267">
        <w:rPr>
          <w:lang w:eastAsia="en-US"/>
        </w:rPr>
      </w:r>
      <w:r w:rsidR="000E4267">
        <w:rPr>
          <w:lang w:eastAsia="en-US"/>
        </w:rPr>
        <w:fldChar w:fldCharType="separate"/>
      </w:r>
      <w:r w:rsidR="005D3D1F">
        <w:rPr>
          <w:lang w:eastAsia="en-US"/>
        </w:rPr>
        <w:t>II</w:t>
      </w:r>
      <w:r w:rsidR="000E4267">
        <w:rPr>
          <w:lang w:eastAsia="en-US"/>
        </w:rPr>
        <w:fldChar w:fldCharType="end"/>
      </w:r>
      <w:r w:rsidR="000E4267">
        <w:rPr>
          <w:lang w:eastAsia="en-US"/>
        </w:rPr>
        <w:t xml:space="preserve"> nebo </w:t>
      </w:r>
      <w:r w:rsidR="000E4267">
        <w:rPr>
          <w:lang w:eastAsia="en-US"/>
        </w:rPr>
        <w:fldChar w:fldCharType="begin"/>
      </w:r>
      <w:r w:rsidR="000E4267">
        <w:rPr>
          <w:lang w:eastAsia="en-US"/>
        </w:rPr>
        <w:instrText xml:space="preserve"> REF _Ref209453173 \r \h </w:instrText>
      </w:r>
      <w:r w:rsidR="000E4267">
        <w:rPr>
          <w:lang w:eastAsia="en-US"/>
        </w:rPr>
      </w:r>
      <w:r w:rsidR="000E4267">
        <w:rPr>
          <w:lang w:eastAsia="en-US"/>
        </w:rPr>
        <w:fldChar w:fldCharType="separate"/>
      </w:r>
      <w:r w:rsidR="005D3D1F">
        <w:rPr>
          <w:lang w:eastAsia="en-US"/>
        </w:rPr>
        <w:t>VI</w:t>
      </w:r>
      <w:r w:rsidR="000E4267">
        <w:rPr>
          <w:lang w:eastAsia="en-US"/>
        </w:rPr>
        <w:fldChar w:fldCharType="end"/>
      </w:r>
      <w:r w:rsidR="000E4267">
        <w:rPr>
          <w:lang w:eastAsia="en-US"/>
        </w:rPr>
        <w:t xml:space="preserve"> Smlouvy) </w:t>
      </w:r>
      <w:r>
        <w:rPr>
          <w:lang w:eastAsia="en-US"/>
        </w:rPr>
        <w:t>ve stanoveném termínu uhradí Zhotovitel smluvní pokutu ve výši 0,</w:t>
      </w:r>
      <w:r w:rsidR="0073264C">
        <w:rPr>
          <w:lang w:eastAsia="en-US"/>
        </w:rPr>
        <w:t>2</w:t>
      </w:r>
      <w:r w:rsidR="00280C0D">
        <w:rPr>
          <w:lang w:eastAsia="en-US"/>
        </w:rPr>
        <w:t>5 </w:t>
      </w:r>
      <w:r>
        <w:rPr>
          <w:lang w:eastAsia="en-US"/>
        </w:rPr>
        <w:t xml:space="preserve">% z ceny </w:t>
      </w:r>
      <w:r w:rsidR="00C01120">
        <w:rPr>
          <w:lang w:eastAsia="en-US"/>
        </w:rPr>
        <w:t xml:space="preserve">té části </w:t>
      </w:r>
      <w:r>
        <w:rPr>
          <w:lang w:eastAsia="en-US"/>
        </w:rPr>
        <w:t>Díla</w:t>
      </w:r>
      <w:r w:rsidR="009F7B10">
        <w:rPr>
          <w:lang w:eastAsia="en-US"/>
        </w:rPr>
        <w:t xml:space="preserve">, </w:t>
      </w:r>
      <w:r w:rsidR="009F7B10" w:rsidRPr="009F7B10">
        <w:rPr>
          <w:lang w:eastAsia="en-US"/>
        </w:rPr>
        <w:t>s odstraněn</w:t>
      </w:r>
      <w:r w:rsidR="003A1382">
        <w:rPr>
          <w:lang w:eastAsia="en-US"/>
        </w:rPr>
        <w:t>í</w:t>
      </w:r>
      <w:r w:rsidR="009F7B10" w:rsidRPr="009F7B10">
        <w:rPr>
          <w:lang w:eastAsia="en-US"/>
        </w:rPr>
        <w:t>m je</w:t>
      </w:r>
      <w:r w:rsidR="00C01120">
        <w:rPr>
          <w:lang w:eastAsia="en-US"/>
        </w:rPr>
        <w:t>jí</w:t>
      </w:r>
      <w:r w:rsidR="009F7B10" w:rsidRPr="009F7B10">
        <w:rPr>
          <w:lang w:eastAsia="en-US"/>
        </w:rPr>
        <w:t>ž vady je v</w:t>
      </w:r>
      <w:r w:rsidR="00827B4A">
        <w:rPr>
          <w:lang w:eastAsia="en-US"/>
        </w:rPr>
        <w:t> </w:t>
      </w:r>
      <w:r w:rsidR="009F7B10" w:rsidRPr="009F7B10">
        <w:rPr>
          <w:lang w:eastAsia="en-US"/>
        </w:rPr>
        <w:t>prodlení</w:t>
      </w:r>
      <w:r w:rsidR="00827B4A">
        <w:rPr>
          <w:lang w:eastAsia="en-US"/>
        </w:rPr>
        <w:t>,</w:t>
      </w:r>
      <w:r w:rsidR="008519AE">
        <w:rPr>
          <w:lang w:eastAsia="en-US"/>
        </w:rPr>
        <w:t xml:space="preserve"> bez DPH</w:t>
      </w:r>
      <w:r>
        <w:rPr>
          <w:lang w:eastAsia="en-US"/>
        </w:rPr>
        <w:t xml:space="preserve"> za každý započatý den prodlení a každou vadu, s jejímž odstraněním je Zhotovitel v prodlení.</w:t>
      </w:r>
      <w:bookmarkEnd w:id="23"/>
    </w:p>
    <w:p w14:paraId="4D70D73E" w14:textId="014526DE" w:rsidR="0098358B" w:rsidRDefault="00063A99" w:rsidP="0098358B">
      <w:pPr>
        <w:pStyle w:val="OdstavecIrovn"/>
        <w:rPr>
          <w:lang w:eastAsia="en-US"/>
        </w:rPr>
      </w:pPr>
      <w:r>
        <w:rPr>
          <w:lang w:eastAsia="en-US"/>
        </w:rPr>
        <w:tab/>
      </w:r>
      <w:r w:rsidR="0098358B">
        <w:rPr>
          <w:lang w:eastAsia="en-US"/>
        </w:rPr>
        <w:t xml:space="preserve">Pro případ prodlení Zhotovitele oproti dalším termínům sjednaným </w:t>
      </w:r>
      <w:r w:rsidR="00620115">
        <w:rPr>
          <w:lang w:eastAsia="en-US"/>
        </w:rPr>
        <w:t xml:space="preserve">v čl. </w:t>
      </w:r>
      <w:r w:rsidR="00620115">
        <w:rPr>
          <w:lang w:eastAsia="en-US"/>
        </w:rPr>
        <w:fldChar w:fldCharType="begin"/>
      </w:r>
      <w:r w:rsidR="00620115">
        <w:rPr>
          <w:lang w:eastAsia="en-US"/>
        </w:rPr>
        <w:instrText xml:space="preserve"> REF _Ref209539254 \r \h </w:instrText>
      </w:r>
      <w:r w:rsidR="00620115">
        <w:rPr>
          <w:lang w:eastAsia="en-US"/>
        </w:rPr>
      </w:r>
      <w:r w:rsidR="00620115">
        <w:rPr>
          <w:lang w:eastAsia="en-US"/>
        </w:rPr>
        <w:fldChar w:fldCharType="separate"/>
      </w:r>
      <w:r w:rsidR="005D3D1F">
        <w:rPr>
          <w:lang w:eastAsia="en-US"/>
        </w:rPr>
        <w:t>II</w:t>
      </w:r>
      <w:r w:rsidR="00620115">
        <w:rPr>
          <w:lang w:eastAsia="en-US"/>
        </w:rPr>
        <w:fldChar w:fldCharType="end"/>
      </w:r>
      <w:r w:rsidR="00620115">
        <w:rPr>
          <w:lang w:eastAsia="en-US"/>
        </w:rPr>
        <w:t xml:space="preserve"> Smlouvy (s výjimkou prodlení dle odst. </w:t>
      </w:r>
      <w:r w:rsidR="00620115">
        <w:rPr>
          <w:lang w:eastAsia="en-US"/>
        </w:rPr>
        <w:fldChar w:fldCharType="begin"/>
      </w:r>
      <w:r w:rsidR="00620115">
        <w:rPr>
          <w:lang w:eastAsia="en-US"/>
        </w:rPr>
        <w:instrText xml:space="preserve"> REF _Ref209539586 \r \h </w:instrText>
      </w:r>
      <w:r w:rsidR="00620115">
        <w:rPr>
          <w:lang w:eastAsia="en-US"/>
        </w:rPr>
      </w:r>
      <w:r w:rsidR="00620115">
        <w:rPr>
          <w:lang w:eastAsia="en-US"/>
        </w:rPr>
        <w:fldChar w:fldCharType="separate"/>
      </w:r>
      <w:r w:rsidR="005D3D1F">
        <w:rPr>
          <w:lang w:eastAsia="en-US"/>
        </w:rPr>
        <w:t>14.1</w:t>
      </w:r>
      <w:r w:rsidR="00620115">
        <w:rPr>
          <w:lang w:eastAsia="en-US"/>
        </w:rPr>
        <w:fldChar w:fldCharType="end"/>
      </w:r>
      <w:r w:rsidR="00620115">
        <w:rPr>
          <w:lang w:eastAsia="en-US"/>
        </w:rPr>
        <w:t xml:space="preserve"> a </w:t>
      </w:r>
      <w:r w:rsidR="00620115">
        <w:rPr>
          <w:lang w:eastAsia="en-US"/>
        </w:rPr>
        <w:fldChar w:fldCharType="begin"/>
      </w:r>
      <w:r w:rsidR="00620115">
        <w:rPr>
          <w:lang w:eastAsia="en-US"/>
        </w:rPr>
        <w:instrText xml:space="preserve"> REF _Ref209539587 \r \h </w:instrText>
      </w:r>
      <w:r w:rsidR="00620115">
        <w:rPr>
          <w:lang w:eastAsia="en-US"/>
        </w:rPr>
      </w:r>
      <w:r w:rsidR="00620115">
        <w:rPr>
          <w:lang w:eastAsia="en-US"/>
        </w:rPr>
        <w:fldChar w:fldCharType="separate"/>
      </w:r>
      <w:r w:rsidR="005D3D1F">
        <w:rPr>
          <w:lang w:eastAsia="en-US"/>
        </w:rPr>
        <w:t>14.2</w:t>
      </w:r>
      <w:r w:rsidR="00620115">
        <w:rPr>
          <w:lang w:eastAsia="en-US"/>
        </w:rPr>
        <w:fldChar w:fldCharType="end"/>
      </w:r>
      <w:r w:rsidR="00620115">
        <w:rPr>
          <w:lang w:eastAsia="en-US"/>
        </w:rPr>
        <w:t xml:space="preserve"> Smlouvy) </w:t>
      </w:r>
      <w:r w:rsidR="005D3D1F">
        <w:rPr>
          <w:lang w:eastAsia="en-US"/>
        </w:rPr>
        <w:t xml:space="preserve">sjednávají </w:t>
      </w:r>
      <w:r w:rsidR="0098358B">
        <w:rPr>
          <w:lang w:eastAsia="en-US"/>
        </w:rPr>
        <w:t>Smluvní strany smluvní pokutu ve výši 0,1 % z ceny Díla bez DPH za každý i započatý den prodlení.</w:t>
      </w:r>
    </w:p>
    <w:p w14:paraId="10FC8EDC" w14:textId="6CE22E7E" w:rsidR="00063A99" w:rsidRDefault="00063A99" w:rsidP="00063A99">
      <w:pPr>
        <w:pStyle w:val="OdstavecIrovn"/>
        <w:rPr>
          <w:lang w:eastAsia="en-US"/>
        </w:rPr>
      </w:pPr>
      <w:r>
        <w:rPr>
          <w:lang w:eastAsia="en-US"/>
        </w:rPr>
        <w:t xml:space="preserve">V případě porušení povinnosti uchovat v tajnosti Důvěrné informace dle </w:t>
      </w:r>
      <w:r w:rsidR="008519AE">
        <w:rPr>
          <w:lang w:eastAsia="en-US"/>
        </w:rPr>
        <w:t>čl.</w:t>
      </w:r>
      <w:r>
        <w:rPr>
          <w:lang w:eastAsia="en-US"/>
        </w:rPr>
        <w:t xml:space="preserve"> </w:t>
      </w:r>
      <w:r>
        <w:rPr>
          <w:lang w:eastAsia="en-US"/>
        </w:rPr>
        <w:fldChar w:fldCharType="begin"/>
      </w:r>
      <w:r>
        <w:rPr>
          <w:lang w:eastAsia="en-US"/>
        </w:rPr>
        <w:instrText xml:space="preserve"> REF _Ref209447675 \r \h </w:instrText>
      </w:r>
      <w:r>
        <w:rPr>
          <w:lang w:eastAsia="en-US"/>
        </w:rPr>
      </w:r>
      <w:r>
        <w:rPr>
          <w:lang w:eastAsia="en-US"/>
        </w:rPr>
        <w:fldChar w:fldCharType="separate"/>
      </w:r>
      <w:r w:rsidR="005D3D1F">
        <w:rPr>
          <w:lang w:eastAsia="en-US"/>
        </w:rPr>
        <w:t>IX</w:t>
      </w:r>
      <w:r>
        <w:rPr>
          <w:lang w:eastAsia="en-US"/>
        </w:rPr>
        <w:fldChar w:fldCharType="end"/>
      </w:r>
      <w:r>
        <w:rPr>
          <w:lang w:eastAsia="en-US"/>
        </w:rPr>
        <w:t xml:space="preserve"> Smlouvy je porušující Smluvní strana povinna uhradit smluvní pokutu ve výši 100 000,-</w:t>
      </w:r>
      <w:r w:rsidR="008519AE">
        <w:rPr>
          <w:lang w:eastAsia="en-US"/>
        </w:rPr>
        <w:t> </w:t>
      </w:r>
      <w:r>
        <w:rPr>
          <w:lang w:eastAsia="en-US"/>
        </w:rPr>
        <w:t>Kč za každý jednotlivý případ porušení.</w:t>
      </w:r>
    </w:p>
    <w:p w14:paraId="7F4AD6D1" w14:textId="54F14A47" w:rsidR="00063A99" w:rsidRDefault="00063A99" w:rsidP="00063A99">
      <w:pPr>
        <w:pStyle w:val="OdstavecIrovn"/>
        <w:rPr>
          <w:lang w:eastAsia="en-US"/>
        </w:rPr>
      </w:pPr>
      <w:r>
        <w:rPr>
          <w:lang w:eastAsia="en-US"/>
        </w:rPr>
        <w:tab/>
        <w:t>Ujednáním o smluvní pokutě není dotčeno právo Objednatele na náhradu škody vzniklé z porušení povinnosti, ke kterému se smluvní pokuta vztahuje. Splatnost smluvní pokuty je patnáct (15) kalendářních dnů od doručení jejího vyúčtování druhé Smluvní straně.</w:t>
      </w:r>
    </w:p>
    <w:p w14:paraId="6B736402" w14:textId="49F74A67" w:rsidR="00063A99" w:rsidRDefault="00063A99" w:rsidP="00063A99">
      <w:pPr>
        <w:pStyle w:val="OdstavecIrovn"/>
        <w:rPr>
          <w:lang w:eastAsia="en-US"/>
        </w:rPr>
      </w:pPr>
      <w:r>
        <w:rPr>
          <w:lang w:eastAsia="en-US"/>
        </w:rPr>
        <w:tab/>
        <w:t>Smluvní strany jsou oprávněny odstoupit od této Smlouvy v souladu s příslušnými ustanoveními Občanského zákoníku.</w:t>
      </w:r>
    </w:p>
    <w:p w14:paraId="44D0A0A1" w14:textId="7D736DF6" w:rsidR="00063A99" w:rsidRDefault="00063A99" w:rsidP="00063A99">
      <w:pPr>
        <w:pStyle w:val="OdstavecIrovn"/>
        <w:rPr>
          <w:lang w:eastAsia="en-US"/>
        </w:rPr>
      </w:pPr>
      <w:r>
        <w:rPr>
          <w:lang w:eastAsia="en-US"/>
        </w:rPr>
        <w:t>Za podstatné porušení této Smlouvy Smluvní strany považují zejména</w:t>
      </w:r>
      <w:r w:rsidR="00D6775D">
        <w:rPr>
          <w:lang w:eastAsia="en-US"/>
        </w:rPr>
        <w:t xml:space="preserve"> (kromě případů uvedených jinde v této Smlouvě)</w:t>
      </w:r>
      <w:r>
        <w:rPr>
          <w:lang w:eastAsia="en-US"/>
        </w:rPr>
        <w:t>:</w:t>
      </w:r>
    </w:p>
    <w:p w14:paraId="12AF1CBA" w14:textId="1C880E1C" w:rsidR="00063A99" w:rsidRDefault="00063A99" w:rsidP="00063A99">
      <w:pPr>
        <w:pStyle w:val="PsmenopododstavcemIrovn"/>
        <w:rPr>
          <w:lang w:eastAsia="en-US"/>
        </w:rPr>
      </w:pPr>
      <w:r>
        <w:rPr>
          <w:lang w:eastAsia="en-US"/>
        </w:rPr>
        <w:t>bude-li Zhotovitel v prodlení s dokončením a předáním Díla o více než deset (10) pracovních dnů;</w:t>
      </w:r>
    </w:p>
    <w:p w14:paraId="62EDD60C" w14:textId="6FE3EC36" w:rsidR="00063A99" w:rsidRDefault="00063A99" w:rsidP="00063A99">
      <w:pPr>
        <w:pStyle w:val="PsmenopododstavcemIrovn"/>
        <w:rPr>
          <w:lang w:eastAsia="en-US"/>
        </w:rPr>
      </w:pPr>
      <w:r>
        <w:rPr>
          <w:lang w:eastAsia="en-US"/>
        </w:rPr>
        <w:t>bude-li Zhotovitel v prodlení s odstraněním vady Díla o více než deset (10) pracovních dnů;</w:t>
      </w:r>
    </w:p>
    <w:p w14:paraId="59397954" w14:textId="7B99B07F" w:rsidR="00063A99" w:rsidRDefault="00063A99" w:rsidP="00063A99">
      <w:pPr>
        <w:pStyle w:val="PsmenopododstavcemIrovn"/>
        <w:rPr>
          <w:lang w:eastAsia="en-US"/>
        </w:rPr>
      </w:pPr>
      <w:r>
        <w:rPr>
          <w:lang w:eastAsia="en-US"/>
        </w:rPr>
        <w:t>porušení povinnosti ochrany Důvěrných informací uvedené v</w:t>
      </w:r>
      <w:r w:rsidR="002F5999">
        <w:rPr>
          <w:lang w:eastAsia="en-US"/>
        </w:rPr>
        <w:t xml:space="preserve"> čl. </w:t>
      </w:r>
      <w:r w:rsidR="002F5999">
        <w:rPr>
          <w:lang w:eastAsia="en-US"/>
        </w:rPr>
        <w:fldChar w:fldCharType="begin"/>
      </w:r>
      <w:r w:rsidR="002F5999">
        <w:rPr>
          <w:lang w:eastAsia="en-US"/>
        </w:rPr>
        <w:instrText xml:space="preserve"> REF _Ref209447675 \r \h </w:instrText>
      </w:r>
      <w:r w:rsidR="002F5999">
        <w:rPr>
          <w:lang w:eastAsia="en-US"/>
        </w:rPr>
      </w:r>
      <w:r w:rsidR="002F5999">
        <w:rPr>
          <w:lang w:eastAsia="en-US"/>
        </w:rPr>
        <w:fldChar w:fldCharType="separate"/>
      </w:r>
      <w:r w:rsidR="005D3D1F">
        <w:rPr>
          <w:lang w:eastAsia="en-US"/>
        </w:rPr>
        <w:t>IX</w:t>
      </w:r>
      <w:r w:rsidR="002F5999">
        <w:rPr>
          <w:lang w:eastAsia="en-US"/>
        </w:rPr>
        <w:fldChar w:fldCharType="end"/>
      </w:r>
      <w:r w:rsidR="002F5999">
        <w:rPr>
          <w:lang w:eastAsia="en-US"/>
        </w:rPr>
        <w:t xml:space="preserve"> Smlouvy</w:t>
      </w:r>
      <w:r>
        <w:rPr>
          <w:lang w:eastAsia="en-US"/>
        </w:rPr>
        <w:t>;</w:t>
      </w:r>
    </w:p>
    <w:p w14:paraId="0CF065BC" w14:textId="09069940" w:rsidR="00063A99" w:rsidRDefault="00063A99" w:rsidP="00063A99">
      <w:pPr>
        <w:pStyle w:val="PsmenopododstavcemIrovn"/>
        <w:rPr>
          <w:lang w:eastAsia="en-US"/>
        </w:rPr>
      </w:pPr>
      <w:r>
        <w:rPr>
          <w:lang w:eastAsia="en-US"/>
        </w:rPr>
        <w:t xml:space="preserve">porušení odst. </w:t>
      </w:r>
      <w:r w:rsidR="00705BC8">
        <w:rPr>
          <w:highlight w:val="yellow"/>
          <w:lang w:eastAsia="en-US"/>
        </w:rPr>
        <w:fldChar w:fldCharType="begin"/>
      </w:r>
      <w:r w:rsidR="00705BC8">
        <w:rPr>
          <w:lang w:eastAsia="en-US"/>
        </w:rPr>
        <w:instrText xml:space="preserve"> REF _Ref209528602 \r \h </w:instrText>
      </w:r>
      <w:r w:rsidR="00705BC8">
        <w:rPr>
          <w:highlight w:val="yellow"/>
          <w:lang w:eastAsia="en-US"/>
        </w:rPr>
      </w:r>
      <w:r w:rsidR="00705BC8">
        <w:rPr>
          <w:highlight w:val="yellow"/>
          <w:lang w:eastAsia="en-US"/>
        </w:rPr>
        <w:fldChar w:fldCharType="separate"/>
      </w:r>
      <w:r w:rsidR="005D3D1F">
        <w:rPr>
          <w:lang w:eastAsia="en-US"/>
        </w:rPr>
        <w:t>4.9</w:t>
      </w:r>
      <w:r w:rsidR="00705BC8">
        <w:rPr>
          <w:highlight w:val="yellow"/>
          <w:lang w:eastAsia="en-US"/>
        </w:rPr>
        <w:fldChar w:fldCharType="end"/>
      </w:r>
      <w:r>
        <w:rPr>
          <w:lang w:eastAsia="en-US"/>
        </w:rPr>
        <w:t xml:space="preserve"> ze strany Zhotovitele;</w:t>
      </w:r>
    </w:p>
    <w:p w14:paraId="7D7B8515" w14:textId="5E71C7F4" w:rsidR="00063A99" w:rsidRDefault="00063A99" w:rsidP="00063A99">
      <w:pPr>
        <w:pStyle w:val="PsmenopododstavcemIrovn"/>
        <w:rPr>
          <w:lang w:eastAsia="en-US"/>
        </w:rPr>
      </w:pPr>
      <w:r>
        <w:rPr>
          <w:lang w:eastAsia="en-US"/>
        </w:rPr>
        <w:t xml:space="preserve">porušení odst. </w:t>
      </w:r>
      <w:r w:rsidR="00705BC8">
        <w:rPr>
          <w:highlight w:val="yellow"/>
          <w:lang w:eastAsia="en-US"/>
        </w:rPr>
        <w:fldChar w:fldCharType="begin"/>
      </w:r>
      <w:r w:rsidR="00705BC8">
        <w:rPr>
          <w:lang w:eastAsia="en-US"/>
        </w:rPr>
        <w:instrText xml:space="preserve"> REF _Ref209528549 \r \h </w:instrText>
      </w:r>
      <w:r w:rsidR="00705BC8">
        <w:rPr>
          <w:highlight w:val="yellow"/>
          <w:lang w:eastAsia="en-US"/>
        </w:rPr>
      </w:r>
      <w:r w:rsidR="00705BC8">
        <w:rPr>
          <w:highlight w:val="yellow"/>
          <w:lang w:eastAsia="en-US"/>
        </w:rPr>
        <w:fldChar w:fldCharType="separate"/>
      </w:r>
      <w:r w:rsidR="005D3D1F">
        <w:rPr>
          <w:lang w:eastAsia="en-US"/>
        </w:rPr>
        <w:t>10.1</w:t>
      </w:r>
      <w:r w:rsidR="00705BC8">
        <w:rPr>
          <w:highlight w:val="yellow"/>
          <w:lang w:eastAsia="en-US"/>
        </w:rPr>
        <w:fldChar w:fldCharType="end"/>
      </w:r>
      <w:r>
        <w:rPr>
          <w:lang w:eastAsia="en-US"/>
        </w:rPr>
        <w:t xml:space="preserve"> ze strany Zhotovitele;</w:t>
      </w:r>
    </w:p>
    <w:p w14:paraId="06AD61C8" w14:textId="768FAD7E" w:rsidR="00063A99" w:rsidRDefault="00063A99" w:rsidP="00063A99">
      <w:pPr>
        <w:pStyle w:val="PsmenopododstavcemIrovn"/>
        <w:rPr>
          <w:lang w:eastAsia="en-US"/>
        </w:rPr>
      </w:pPr>
      <w:r>
        <w:rPr>
          <w:lang w:eastAsia="en-US"/>
        </w:rPr>
        <w:t xml:space="preserve">porušení povinností dle odst. </w:t>
      </w:r>
      <w:r w:rsidR="00705BC8">
        <w:rPr>
          <w:highlight w:val="yellow"/>
          <w:lang w:eastAsia="en-US"/>
        </w:rPr>
        <w:fldChar w:fldCharType="begin"/>
      </w:r>
      <w:r w:rsidR="00705BC8">
        <w:rPr>
          <w:lang w:eastAsia="en-US"/>
        </w:rPr>
        <w:instrText xml:space="preserve"> REF _Ref209528555 \r \h </w:instrText>
      </w:r>
      <w:r w:rsidR="00705BC8">
        <w:rPr>
          <w:highlight w:val="yellow"/>
          <w:lang w:eastAsia="en-US"/>
        </w:rPr>
      </w:r>
      <w:r w:rsidR="00705BC8">
        <w:rPr>
          <w:highlight w:val="yellow"/>
          <w:lang w:eastAsia="en-US"/>
        </w:rPr>
        <w:fldChar w:fldCharType="separate"/>
      </w:r>
      <w:r w:rsidR="005D3D1F">
        <w:rPr>
          <w:lang w:eastAsia="en-US"/>
        </w:rPr>
        <w:t>11.2</w:t>
      </w:r>
      <w:r w:rsidR="00705BC8">
        <w:rPr>
          <w:highlight w:val="yellow"/>
          <w:lang w:eastAsia="en-US"/>
        </w:rPr>
        <w:fldChar w:fldCharType="end"/>
      </w:r>
      <w:r>
        <w:rPr>
          <w:lang w:eastAsia="en-US"/>
        </w:rPr>
        <w:t xml:space="preserve"> této Smlouvy.</w:t>
      </w:r>
    </w:p>
    <w:p w14:paraId="6B689F93" w14:textId="77777777" w:rsidR="00063A99" w:rsidRDefault="00063A99" w:rsidP="00063A99">
      <w:pPr>
        <w:pStyle w:val="OdstavecIrovn"/>
        <w:rPr>
          <w:lang w:eastAsia="en-US"/>
        </w:rPr>
      </w:pPr>
      <w:r>
        <w:rPr>
          <w:lang w:eastAsia="en-US"/>
        </w:rPr>
        <w:tab/>
        <w:t xml:space="preserve">Objednatel je dále oprávněn odstoupit od Smlouvy v případě, že se Zhotovitelem bylo zahájeno insolvenční řízení či v jakékoli fázi insolvenčního řízení probíhajícího se Zhotovitelem jakožto dlužníkem nebo v případě, že se Zhotovitel ocitl v likvidaci. </w:t>
      </w:r>
    </w:p>
    <w:p w14:paraId="5BEE3F62" w14:textId="58133FBD" w:rsidR="00063A99" w:rsidRDefault="00063A99" w:rsidP="00063A99">
      <w:pPr>
        <w:pStyle w:val="OdstavecIrovn"/>
        <w:rPr>
          <w:lang w:eastAsia="en-US"/>
        </w:rPr>
      </w:pPr>
      <w:r>
        <w:rPr>
          <w:lang w:eastAsia="en-US"/>
        </w:rPr>
        <w:t>Náhrada újmy se řídí ustanoveními § 2894 a násl. Občanského zákoníku. Smluvní strany tímto výslovně sjednávají povinnost náhrady nemajetkové újmy (např. poškození dobrého jména).</w:t>
      </w:r>
    </w:p>
    <w:p w14:paraId="31FFE50E" w14:textId="64D54D54" w:rsidR="006264A2" w:rsidRDefault="005A4702" w:rsidP="005A4702">
      <w:pPr>
        <w:pStyle w:val="lnek"/>
      </w:pPr>
      <w:r>
        <w:lastRenderedPageBreak/>
        <w:br/>
        <w:t>Závěrečná ustanovení</w:t>
      </w:r>
    </w:p>
    <w:p w14:paraId="572FA76B" w14:textId="23D5AF4A" w:rsidR="007135F1" w:rsidRPr="00FD6A52" w:rsidRDefault="007135F1" w:rsidP="007135F1">
      <w:pPr>
        <w:pStyle w:val="Zkladntextodsazen"/>
        <w:numPr>
          <w:ilvl w:val="1"/>
          <w:numId w:val="3"/>
        </w:numPr>
        <w:outlineLvl w:val="1"/>
        <w:rPr>
          <w:rFonts w:cs="Arial"/>
        </w:rPr>
      </w:pPr>
      <w:r w:rsidRPr="00FD6A52">
        <w:rPr>
          <w:rFonts w:cs="Arial"/>
        </w:rPr>
        <w:t>Smlouva nabývá platnosti a účinnosti dnem podpisu Smluvními stranami.</w:t>
      </w:r>
      <w:r w:rsidRPr="00FD6A52">
        <w:rPr>
          <w:rFonts w:cs="Arial"/>
        </w:rPr>
        <w:tab/>
      </w:r>
    </w:p>
    <w:p w14:paraId="3A5DF632" w14:textId="77777777" w:rsidR="005A4702" w:rsidRPr="00FD6A52" w:rsidRDefault="005A4702" w:rsidP="005A4702">
      <w:pPr>
        <w:pStyle w:val="OdstavecIrovn"/>
      </w:pPr>
      <w:r w:rsidRPr="00FD6A52">
        <w:t>Smluvní strany si sjednávají, že se vztah z této Smlouvy řídí českým právem, a to zejména Občanským zákoníkem. Veškeré soudní spory týkající se práv a povinností vyplývajících z této Smlouvy budou řešeny před obecnými soudy České republiky.</w:t>
      </w:r>
    </w:p>
    <w:p w14:paraId="41BAC12B" w14:textId="381CF873" w:rsidR="005A4702" w:rsidRPr="00FD6A52" w:rsidRDefault="005A4702" w:rsidP="005A4702">
      <w:pPr>
        <w:pStyle w:val="OdstavecIrovn"/>
      </w:pPr>
      <w:r w:rsidRPr="00FD6A52">
        <w:t>Veškeré spory mezi Smluvními stranami vyplývající nebo související s ustanoveními této Smlouvy budou řešeny vždy nejprve smírnou cestou. Nebude-li smírného řešení dosaženo v přiměřené době, bude mít kterákoliv ze Smluvních stran právo předložit spornou záležitost k rozhodnutí soudu.</w:t>
      </w:r>
    </w:p>
    <w:p w14:paraId="349162C4" w14:textId="77777777" w:rsidR="005A4702" w:rsidRPr="00FD6A52" w:rsidRDefault="005A4702" w:rsidP="005A4702">
      <w:pPr>
        <w:pStyle w:val="OdstavecIrovn"/>
      </w:pPr>
      <w:r w:rsidRPr="00FD6A52">
        <w:t>Pokud bude kterékoli ustanovení této Smlouvy považováno za neplatné, neúčinné nebo nevynutitelné, zavazují se Smluvní strany takové neplatné, neúčinné nebo nevynutitelné ujednání nahradit ujednáním, které svým obsahem naplní sledovaný účel.</w:t>
      </w:r>
    </w:p>
    <w:p w14:paraId="4886D25E" w14:textId="77777777" w:rsidR="005A4702" w:rsidRPr="00FD6A52" w:rsidRDefault="005A4702" w:rsidP="005A4702">
      <w:pPr>
        <w:pStyle w:val="OdstavecIrovn"/>
      </w:pPr>
      <w:r w:rsidRPr="00FD6A52">
        <w:t>Práva Smluvních stran vyplývající z této Smlouvy není možné převést nebo postoupit žádné třetí osobě bez výslovného předchozího písemného souhlasu druhé Smluvní strany s výjimkou prodeje či převodu podniku nebo jeho části. Ustanovení této Smlouvy jsou závazná i pro právní nástupce Smluvních stran.</w:t>
      </w:r>
    </w:p>
    <w:p w14:paraId="77413FD4" w14:textId="77777777" w:rsidR="005A4702" w:rsidRPr="00FD6A52" w:rsidRDefault="005A4702" w:rsidP="005A4702">
      <w:pPr>
        <w:pStyle w:val="OdstavecIrovn"/>
      </w:pPr>
      <w:r w:rsidRPr="00FD6A52">
        <w:t>Smlouvu lze doplňovat nebo měnit pouze formou písemných číslovaných dodatků.</w:t>
      </w:r>
    </w:p>
    <w:p w14:paraId="1D3AA67F" w14:textId="7BE3B62E" w:rsidR="005A4702" w:rsidRPr="005A4702" w:rsidRDefault="005A4702" w:rsidP="005A4702">
      <w:pPr>
        <w:pStyle w:val="OdstavecIrovn"/>
        <w:rPr>
          <w:rFonts w:cs="Arial"/>
        </w:rPr>
      </w:pPr>
      <w:r w:rsidRPr="00FD6A52">
        <w:rPr>
          <w:rFonts w:cs="Arial"/>
        </w:rPr>
        <w:t xml:space="preserve">Je-li </w:t>
      </w:r>
      <w:r w:rsidRPr="00FD6A52">
        <w:t>Smlouva uzavřena v listinné podobě, pak</w:t>
      </w:r>
      <w:r w:rsidRPr="00FD6A52" w:rsidDel="00D678A4">
        <w:t xml:space="preserve"> </w:t>
      </w:r>
      <w:r w:rsidRPr="00FD6A52">
        <w:rPr>
          <w:rFonts w:cs="Arial"/>
        </w:rPr>
        <w:t xml:space="preserve">je </w:t>
      </w:r>
      <w:r w:rsidRPr="00FD6A52">
        <w:t>vypracována</w:t>
      </w:r>
      <w:r w:rsidRPr="00FD6A52">
        <w:rPr>
          <w:rFonts w:cs="Arial"/>
        </w:rPr>
        <w:t xml:space="preserve"> ve třech (3) vyhotoveních, z nichž dvě (2) vyhotovení obdrží </w:t>
      </w:r>
      <w:r>
        <w:rPr>
          <w:rFonts w:cs="Arial"/>
        </w:rPr>
        <w:t>Objednatel</w:t>
      </w:r>
      <w:r w:rsidRPr="00FD6A52">
        <w:rPr>
          <w:rFonts w:cs="Arial"/>
        </w:rPr>
        <w:t xml:space="preserve"> a jedno (1) vyhotovení </w:t>
      </w:r>
      <w:r>
        <w:t>Zhotovitel</w:t>
      </w:r>
      <w:r w:rsidRPr="00FD6A52">
        <w:t>. Je-li uzavřena elektronicky, pak je vyhotovena v jednom (1) elektronickém originále.</w:t>
      </w:r>
    </w:p>
    <w:p w14:paraId="451909F9" w14:textId="5221A0E2" w:rsidR="005A4702" w:rsidRDefault="005A4702" w:rsidP="00ED3080">
      <w:pPr>
        <w:pStyle w:val="OdstavecIrovn"/>
        <w:rPr>
          <w:rFonts w:cs="Arial"/>
        </w:rPr>
      </w:pPr>
      <w:r>
        <w:rPr>
          <w:rFonts w:cs="Arial"/>
        </w:rPr>
        <w:t>Smluvní strany berou na vědomí, že na tuto Smlouvu dopadá povinnost uveřejnění v registru smluv ve</w:t>
      </w:r>
      <w:r w:rsidR="00376C0D">
        <w:rPr>
          <w:rFonts w:cs="Arial"/>
        </w:rPr>
        <w:t> </w:t>
      </w:r>
      <w:r>
        <w:rPr>
          <w:rFonts w:cs="Arial"/>
        </w:rPr>
        <w:t>smyslu zákona č. 340/2015 Sb., o zvláštních podmínkách účinnosti některých smluv, uveřejňování těchto smluv a o registru smluv (zákon o registru smluv), ve</w:t>
      </w:r>
      <w:r w:rsidR="00ED3080">
        <w:rPr>
          <w:rFonts w:cs="Arial"/>
        </w:rPr>
        <w:t> </w:t>
      </w:r>
      <w:r>
        <w:rPr>
          <w:rFonts w:cs="Arial"/>
        </w:rPr>
        <w:t>znění pozdějších předpisů.</w:t>
      </w:r>
      <w:r>
        <w:rPr>
          <w:rFonts w:cs="Arial"/>
        </w:rPr>
        <w:tab/>
        <w:t xml:space="preserve"> Uv</w:t>
      </w:r>
      <w:r w:rsidR="00ED3080">
        <w:rPr>
          <w:rFonts w:cs="Arial"/>
        </w:rPr>
        <w:t>eřejnění v </w:t>
      </w:r>
      <w:r>
        <w:rPr>
          <w:rFonts w:cs="Arial"/>
        </w:rPr>
        <w:t xml:space="preserve">registru smluv </w:t>
      </w:r>
      <w:r w:rsidRPr="00AA4875">
        <w:rPr>
          <w:rFonts w:cs="Arial"/>
        </w:rPr>
        <w:t>provede Zhotovitel</w:t>
      </w:r>
      <w:r>
        <w:rPr>
          <w:rFonts w:cs="Arial"/>
        </w:rPr>
        <w:t xml:space="preserve"> v zákonné lhůtě.</w:t>
      </w:r>
      <w:r w:rsidR="003506CB">
        <w:rPr>
          <w:rFonts w:cs="Arial"/>
        </w:rPr>
        <w:t xml:space="preserve"> Smluvní strany jsou povinny v této souvislosti označit ve smlouvě údaje, které jsou předmětem </w:t>
      </w:r>
      <w:proofErr w:type="spellStart"/>
      <w:r w:rsidR="003506CB">
        <w:rPr>
          <w:rFonts w:cs="Arial"/>
        </w:rPr>
        <w:t>anonymizace</w:t>
      </w:r>
      <w:proofErr w:type="spellEnd"/>
      <w:r w:rsidR="003506CB">
        <w:rPr>
          <w:rFonts w:cs="Arial"/>
        </w:rPr>
        <w:t xml:space="preserve"> a nebudou ve smyslu zákona o registru smluv zveřejněny. Zhotovitel nenese žádnou odpovědnost za zveřejnění takto neoznačených údajů. </w:t>
      </w:r>
    </w:p>
    <w:p w14:paraId="2F5381C1" w14:textId="1D914012" w:rsidR="008D52BC" w:rsidRDefault="008D52BC" w:rsidP="005A4702">
      <w:pPr>
        <w:pStyle w:val="OdstavecIrovn"/>
        <w:rPr>
          <w:rFonts w:cs="Arial"/>
        </w:rPr>
      </w:pPr>
      <w:r>
        <w:rPr>
          <w:rFonts w:cs="Arial"/>
        </w:rPr>
        <w:t>Nedílnou součástí Smlouvy jsou následující přílohy:</w:t>
      </w:r>
    </w:p>
    <w:p w14:paraId="701CAAB2" w14:textId="42B7E420" w:rsidR="008D52BC" w:rsidRDefault="008D52BC" w:rsidP="008D52BC">
      <w:pPr>
        <w:pStyle w:val="OdstavecIrovn"/>
        <w:numPr>
          <w:ilvl w:val="0"/>
          <w:numId w:val="0"/>
        </w:numPr>
        <w:ind w:left="567"/>
        <w:rPr>
          <w:rFonts w:cstheme="minorHAnsi"/>
        </w:rPr>
      </w:pPr>
      <w:r>
        <w:rPr>
          <w:rFonts w:cs="Arial"/>
        </w:rPr>
        <w:t xml:space="preserve">Příloha č. 1: </w:t>
      </w:r>
      <w:bookmarkStart w:id="24" w:name="_Hlk213163857"/>
      <w:r w:rsidR="002F4654">
        <w:rPr>
          <w:rFonts w:cs="Arial"/>
        </w:rPr>
        <w:t xml:space="preserve">Smlouva o dílo </w:t>
      </w:r>
      <w:r w:rsidR="002F4654" w:rsidRPr="00A45AFC">
        <w:t xml:space="preserve">„Dlouhodobá laboratoř v PVP Bukov: Referenční materiály a </w:t>
      </w:r>
      <w:proofErr w:type="spellStart"/>
      <w:r w:rsidR="002F4654" w:rsidRPr="00A45AFC">
        <w:t>Staření</w:t>
      </w:r>
      <w:proofErr w:type="spellEnd"/>
      <w:r w:rsidR="002F4654" w:rsidRPr="00A45AFC">
        <w:t>“</w:t>
      </w:r>
      <w:r w:rsidR="002F4654">
        <w:t xml:space="preserve"> mezi SÚRAO a ÚJV Řež, a. s.</w:t>
      </w:r>
      <w:bookmarkEnd w:id="24"/>
    </w:p>
    <w:p w14:paraId="47E30594" w14:textId="363F6258" w:rsidR="0098592A" w:rsidRDefault="0098592A" w:rsidP="008D52BC">
      <w:pPr>
        <w:pStyle w:val="OdstavecIrovn"/>
        <w:numPr>
          <w:ilvl w:val="0"/>
          <w:numId w:val="0"/>
        </w:numPr>
        <w:ind w:left="567"/>
        <w:rPr>
          <w:rFonts w:cstheme="minorHAnsi"/>
        </w:rPr>
      </w:pPr>
      <w:r>
        <w:rPr>
          <w:rFonts w:cstheme="minorHAnsi"/>
        </w:rPr>
        <w:t>Příloha č. 2: Cenová specifikace</w:t>
      </w:r>
    </w:p>
    <w:p w14:paraId="16950CDE" w14:textId="1C5B7D96" w:rsidR="008D52BC" w:rsidRPr="00FD6A52" w:rsidRDefault="008D52BC" w:rsidP="008D52BC">
      <w:pPr>
        <w:pStyle w:val="OdstavecIrovn"/>
        <w:numPr>
          <w:ilvl w:val="0"/>
          <w:numId w:val="0"/>
        </w:numPr>
        <w:ind w:left="567"/>
        <w:rPr>
          <w:rFonts w:cs="Arial"/>
        </w:rPr>
      </w:pPr>
      <w:r>
        <w:rPr>
          <w:rFonts w:cstheme="minorHAnsi"/>
        </w:rPr>
        <w:t xml:space="preserve">Elektronické přílohy uvedené v odst. </w:t>
      </w:r>
      <w:r w:rsidR="00213DBE">
        <w:rPr>
          <w:rFonts w:cstheme="minorHAnsi"/>
        </w:rPr>
        <w:fldChar w:fldCharType="begin"/>
      </w:r>
      <w:r w:rsidR="00213DBE">
        <w:rPr>
          <w:rFonts w:cstheme="minorHAnsi"/>
        </w:rPr>
        <w:instrText xml:space="preserve"> REF _Ref210206577 \r \h </w:instrText>
      </w:r>
      <w:r w:rsidR="00213DBE">
        <w:rPr>
          <w:rFonts w:cstheme="minorHAnsi"/>
        </w:rPr>
      </w:r>
      <w:r w:rsidR="00213DBE">
        <w:rPr>
          <w:rFonts w:cstheme="minorHAnsi"/>
        </w:rPr>
        <w:fldChar w:fldCharType="separate"/>
      </w:r>
      <w:r w:rsidR="00213DBE">
        <w:rPr>
          <w:rFonts w:cstheme="minorHAnsi"/>
        </w:rPr>
        <w:t>1</w:t>
      </w:r>
      <w:r w:rsidR="00CC2FC9">
        <w:rPr>
          <w:rFonts w:cstheme="minorHAnsi"/>
        </w:rPr>
        <w:t>1</w:t>
      </w:r>
      <w:r w:rsidR="00213DBE">
        <w:rPr>
          <w:rFonts w:cstheme="minorHAnsi"/>
        </w:rPr>
        <w:t>.1</w:t>
      </w:r>
      <w:r w:rsidR="00213DBE">
        <w:rPr>
          <w:rFonts w:cstheme="minorHAnsi"/>
        </w:rPr>
        <w:fldChar w:fldCharType="end"/>
      </w:r>
      <w:r w:rsidR="00213DBE">
        <w:rPr>
          <w:rFonts w:cstheme="minorHAnsi"/>
        </w:rPr>
        <w:t xml:space="preserve">, </w:t>
      </w:r>
      <w:r w:rsidR="00E422D2">
        <w:rPr>
          <w:rFonts w:cstheme="minorHAnsi"/>
        </w:rPr>
        <w:fldChar w:fldCharType="begin"/>
      </w:r>
      <w:r w:rsidR="00E422D2">
        <w:rPr>
          <w:rFonts w:cstheme="minorHAnsi"/>
        </w:rPr>
        <w:instrText xml:space="preserve"> REF _Ref209527090 \r \h </w:instrText>
      </w:r>
      <w:r w:rsidR="00E422D2">
        <w:rPr>
          <w:rFonts w:cstheme="minorHAnsi"/>
        </w:rPr>
      </w:r>
      <w:r w:rsidR="00E422D2">
        <w:rPr>
          <w:rFonts w:cstheme="minorHAnsi"/>
        </w:rPr>
        <w:fldChar w:fldCharType="separate"/>
      </w:r>
      <w:r w:rsidR="005D3D1F">
        <w:rPr>
          <w:rFonts w:cstheme="minorHAnsi"/>
        </w:rPr>
        <w:t>1</w:t>
      </w:r>
      <w:r w:rsidR="00CC2FC9">
        <w:rPr>
          <w:rFonts w:cstheme="minorHAnsi"/>
        </w:rPr>
        <w:t>2</w:t>
      </w:r>
      <w:r w:rsidR="005D3D1F">
        <w:rPr>
          <w:rFonts w:cstheme="minorHAnsi"/>
        </w:rPr>
        <w:t>.1</w:t>
      </w:r>
      <w:r w:rsidR="00E422D2">
        <w:rPr>
          <w:rFonts w:cstheme="minorHAnsi"/>
        </w:rPr>
        <w:fldChar w:fldCharType="end"/>
      </w:r>
      <w:r w:rsidR="00E422D2">
        <w:rPr>
          <w:rFonts w:cstheme="minorHAnsi"/>
        </w:rPr>
        <w:t xml:space="preserve"> a </w:t>
      </w:r>
      <w:r w:rsidR="00E422D2">
        <w:rPr>
          <w:rFonts w:cstheme="minorHAnsi"/>
        </w:rPr>
        <w:fldChar w:fldCharType="begin"/>
      </w:r>
      <w:r w:rsidR="00E422D2">
        <w:rPr>
          <w:rFonts w:cstheme="minorHAnsi"/>
        </w:rPr>
        <w:instrText xml:space="preserve"> REF _Ref209527091 \r \h </w:instrText>
      </w:r>
      <w:r w:rsidR="00E422D2">
        <w:rPr>
          <w:rFonts w:cstheme="minorHAnsi"/>
        </w:rPr>
      </w:r>
      <w:r w:rsidR="00E422D2">
        <w:rPr>
          <w:rFonts w:cstheme="minorHAnsi"/>
        </w:rPr>
        <w:fldChar w:fldCharType="separate"/>
      </w:r>
      <w:r w:rsidR="005D3D1F">
        <w:rPr>
          <w:rFonts w:cstheme="minorHAnsi"/>
        </w:rPr>
        <w:t>1</w:t>
      </w:r>
      <w:r w:rsidR="009B0656">
        <w:rPr>
          <w:rFonts w:cstheme="minorHAnsi"/>
        </w:rPr>
        <w:t>2</w:t>
      </w:r>
      <w:r w:rsidR="005D3D1F">
        <w:rPr>
          <w:rFonts w:cstheme="minorHAnsi"/>
        </w:rPr>
        <w:t>.2</w:t>
      </w:r>
      <w:r w:rsidR="00E422D2">
        <w:rPr>
          <w:rFonts w:cstheme="minorHAnsi"/>
        </w:rPr>
        <w:fldChar w:fldCharType="end"/>
      </w:r>
      <w:r w:rsidR="00E422D2">
        <w:rPr>
          <w:rFonts w:cstheme="minorHAnsi"/>
        </w:rPr>
        <w:t xml:space="preserve"> </w:t>
      </w:r>
      <w:r>
        <w:rPr>
          <w:rFonts w:cstheme="minorHAnsi"/>
        </w:rPr>
        <w:t>Smlouvy</w:t>
      </w:r>
    </w:p>
    <w:p w14:paraId="6E1220FD" w14:textId="77777777" w:rsidR="005A4702" w:rsidRDefault="005A4702" w:rsidP="008D52BC">
      <w:pPr>
        <w:pStyle w:val="OdstavecIrovn"/>
        <w:keepNext/>
      </w:pPr>
      <w:r w:rsidRPr="00FD6A52">
        <w:lastRenderedPageBreak/>
        <w:t>Smluvní strany po přečtení této Smlouvy</w:t>
      </w:r>
      <w:r w:rsidRPr="00FD6A52" w:rsidDel="00D678A4">
        <w:t xml:space="preserve"> </w:t>
      </w:r>
      <w:r w:rsidRPr="00FD6A52">
        <w:t>prohlašují, že souhlasí s jejím obsahem, že Smlouva</w:t>
      </w:r>
      <w:r w:rsidRPr="00FD6A52" w:rsidDel="00D678A4">
        <w:t xml:space="preserve"> </w:t>
      </w:r>
      <w:r w:rsidRPr="00FD6A52">
        <w:t>byla sepsána určitě, srozumitelně, na základě jejich pravé, svobodné a vážné vůle, bez nátlaku na některou ze stran. Na důkaz toho připojují své podpisy.</w:t>
      </w:r>
    </w:p>
    <w:p w14:paraId="4057B5BF" w14:textId="77777777" w:rsidR="00AA4875" w:rsidRPr="00FD6A52" w:rsidRDefault="00AA4875" w:rsidP="00AA4875">
      <w:pPr>
        <w:pStyle w:val="OdstavecIrovn"/>
        <w:keepNext/>
        <w:numPr>
          <w:ilvl w:val="0"/>
          <w:numId w:val="0"/>
        </w:num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CE4F58" w:rsidRPr="00FD6A52" w14:paraId="410EA65D" w14:textId="77777777" w:rsidTr="001A59E6">
        <w:tc>
          <w:tcPr>
            <w:tcW w:w="2500" w:type="pct"/>
          </w:tcPr>
          <w:p w14:paraId="628A5385" w14:textId="10988902" w:rsidR="00CE4F58" w:rsidRPr="00FD6A52" w:rsidRDefault="00783E76" w:rsidP="00D867DA">
            <w:pPr>
              <w:pStyle w:val="Normln1"/>
              <w:keepNext/>
              <w:spacing w:before="240"/>
            </w:pPr>
            <w:r w:rsidRPr="00FD6A52">
              <w:t>V Řeži dne:</w:t>
            </w:r>
            <w:r w:rsidR="002A7D3F">
              <w:t xml:space="preserve"> 29.4.2026</w:t>
            </w:r>
          </w:p>
        </w:tc>
        <w:tc>
          <w:tcPr>
            <w:tcW w:w="2500" w:type="pct"/>
          </w:tcPr>
          <w:p w14:paraId="6FB2FFDD" w14:textId="73131B13" w:rsidR="00CE4F58" w:rsidRPr="00FD6A52" w:rsidRDefault="00783E76" w:rsidP="00D867DA">
            <w:pPr>
              <w:pStyle w:val="Normln1"/>
              <w:keepNext/>
              <w:spacing w:before="240"/>
            </w:pPr>
            <w:r w:rsidRPr="00FD6A52">
              <w:t>V</w:t>
            </w:r>
            <w:r w:rsidR="00073DE5">
              <w:t xml:space="preserve"> Liberci</w:t>
            </w:r>
            <w:r w:rsidRPr="00FD6A52">
              <w:t xml:space="preserve"> dne:</w:t>
            </w:r>
            <w:r w:rsidR="002A7D3F">
              <w:t xml:space="preserve"> </w:t>
            </w:r>
            <w:r w:rsidR="000358DA">
              <w:t>7</w:t>
            </w:r>
            <w:r w:rsidR="002A7D3F">
              <w:t>.5.2026</w:t>
            </w:r>
          </w:p>
        </w:tc>
      </w:tr>
      <w:tr w:rsidR="00CE4F58" w:rsidRPr="00FD6A52" w14:paraId="3D04AB88" w14:textId="77777777" w:rsidTr="001A59E6">
        <w:tc>
          <w:tcPr>
            <w:tcW w:w="2500" w:type="pct"/>
          </w:tcPr>
          <w:p w14:paraId="6A1118F8" w14:textId="77777777" w:rsidR="00CE4F58" w:rsidRPr="00FD6A52" w:rsidRDefault="00BB375C" w:rsidP="00D867DA">
            <w:pPr>
              <w:pStyle w:val="Normln1"/>
              <w:keepNext/>
              <w:spacing w:before="720"/>
            </w:pPr>
            <w:r w:rsidRPr="00FD6A52">
              <w:t>_________________________________</w:t>
            </w:r>
          </w:p>
        </w:tc>
        <w:tc>
          <w:tcPr>
            <w:tcW w:w="2500" w:type="pct"/>
          </w:tcPr>
          <w:p w14:paraId="2CF7E478" w14:textId="77777777" w:rsidR="00CE4F58" w:rsidRPr="00FD6A52" w:rsidRDefault="00BB375C" w:rsidP="00D867DA">
            <w:pPr>
              <w:pStyle w:val="Normln1"/>
              <w:keepNext/>
              <w:spacing w:before="720"/>
            </w:pPr>
            <w:r w:rsidRPr="00FD6A52">
              <w:t>_________________________________</w:t>
            </w:r>
          </w:p>
        </w:tc>
      </w:tr>
      <w:tr w:rsidR="00A5505D" w:rsidRPr="00FD6A52" w14:paraId="62790885" w14:textId="77777777" w:rsidTr="001A59E6">
        <w:tc>
          <w:tcPr>
            <w:tcW w:w="2500" w:type="pct"/>
          </w:tcPr>
          <w:p w14:paraId="7735555F" w14:textId="7B3EF020" w:rsidR="00A5505D" w:rsidRPr="00FD6A52" w:rsidRDefault="00E13EDD" w:rsidP="00D867DA">
            <w:pPr>
              <w:pStyle w:val="Normln1"/>
              <w:keepNext/>
            </w:pPr>
            <w:r>
              <w:rPr>
                <w:rFonts w:cstheme="minorHAnsi"/>
              </w:rPr>
              <w:t xml:space="preserve">Ing. Martin </w:t>
            </w:r>
            <w:proofErr w:type="spellStart"/>
            <w:r>
              <w:rPr>
                <w:rFonts w:cstheme="minorHAnsi"/>
              </w:rPr>
              <w:t>Ruščák</w:t>
            </w:r>
            <w:proofErr w:type="spellEnd"/>
            <w:r>
              <w:rPr>
                <w:rFonts w:cstheme="minorHAnsi"/>
              </w:rPr>
              <w:t>, CSc., MBA</w:t>
            </w:r>
          </w:p>
        </w:tc>
        <w:tc>
          <w:tcPr>
            <w:tcW w:w="2500" w:type="pct"/>
          </w:tcPr>
          <w:p w14:paraId="54191CF7" w14:textId="41A9E884" w:rsidR="00A5505D" w:rsidRPr="00FD6A52" w:rsidRDefault="00073DE5" w:rsidP="00D867DA">
            <w:pPr>
              <w:pStyle w:val="Normln1"/>
              <w:keepNext/>
            </w:pPr>
            <w:r>
              <w:t>prof. Dr. Ing. Miroslav Černík, CSc.</w:t>
            </w:r>
          </w:p>
        </w:tc>
      </w:tr>
      <w:tr w:rsidR="00A5505D" w:rsidRPr="00FD6A52" w14:paraId="5F2E189D" w14:textId="77777777" w:rsidTr="001A59E6">
        <w:tc>
          <w:tcPr>
            <w:tcW w:w="2500" w:type="pct"/>
          </w:tcPr>
          <w:p w14:paraId="5848B985" w14:textId="18C6E2DA" w:rsidR="00A5505D" w:rsidRPr="00FD6A52" w:rsidRDefault="00E13EDD" w:rsidP="00D867DA">
            <w:pPr>
              <w:pStyle w:val="Normln1"/>
              <w:keepNext/>
            </w:pPr>
            <w:r>
              <w:rPr>
                <w:rFonts w:cstheme="minorHAnsi"/>
              </w:rPr>
              <w:t>předseda představenstva</w:t>
            </w:r>
          </w:p>
        </w:tc>
        <w:tc>
          <w:tcPr>
            <w:tcW w:w="2500" w:type="pct"/>
          </w:tcPr>
          <w:p w14:paraId="79021009" w14:textId="269F7B43" w:rsidR="00A5505D" w:rsidRPr="00FD6A52" w:rsidRDefault="00073DE5" w:rsidP="00D867DA">
            <w:pPr>
              <w:pStyle w:val="Normln1"/>
              <w:keepNext/>
            </w:pPr>
            <w:r>
              <w:t xml:space="preserve">Ředitel Ústavu pro </w:t>
            </w:r>
            <w:proofErr w:type="spellStart"/>
            <w:r>
              <w:t>nanomateriály</w:t>
            </w:r>
            <w:proofErr w:type="spellEnd"/>
            <w:r>
              <w:t>, pokročilé technologie a inovace</w:t>
            </w:r>
          </w:p>
        </w:tc>
      </w:tr>
      <w:tr w:rsidR="00A5505D" w:rsidRPr="00FD6A52" w14:paraId="13AFE920" w14:textId="77777777" w:rsidTr="001A59E6">
        <w:tc>
          <w:tcPr>
            <w:tcW w:w="2500" w:type="pct"/>
          </w:tcPr>
          <w:p w14:paraId="067315E2" w14:textId="77777777" w:rsidR="00A5505D" w:rsidRPr="00FD6A52" w:rsidRDefault="008D5BBF" w:rsidP="00D867DA">
            <w:pPr>
              <w:pStyle w:val="Normln1"/>
              <w:keepNext/>
            </w:pPr>
            <w:r w:rsidRPr="00FD6A52">
              <w:rPr>
                <w:b/>
              </w:rPr>
              <w:t>ÚJV Řež, a. s.</w:t>
            </w:r>
          </w:p>
        </w:tc>
        <w:tc>
          <w:tcPr>
            <w:tcW w:w="2500" w:type="pct"/>
          </w:tcPr>
          <w:p w14:paraId="081B2039" w14:textId="737131BC" w:rsidR="00A5505D" w:rsidRPr="00FD6A52" w:rsidRDefault="00A5505D" w:rsidP="00D867DA">
            <w:pPr>
              <w:pStyle w:val="Normln1"/>
              <w:keepNext/>
            </w:pPr>
          </w:p>
        </w:tc>
      </w:tr>
      <w:tr w:rsidR="00A5505D" w:rsidRPr="00FD6A52" w14:paraId="5474081F" w14:textId="77777777" w:rsidTr="00073DE5">
        <w:trPr>
          <w:trHeight w:val="838"/>
        </w:trPr>
        <w:tc>
          <w:tcPr>
            <w:tcW w:w="2500" w:type="pct"/>
          </w:tcPr>
          <w:p w14:paraId="5E8F2FDD" w14:textId="77777777" w:rsidR="00A5505D" w:rsidRPr="00FD6A52" w:rsidRDefault="00A5505D" w:rsidP="00D867DA">
            <w:pPr>
              <w:pStyle w:val="Normln1"/>
              <w:keepNext/>
              <w:spacing w:before="720"/>
            </w:pPr>
            <w:r w:rsidRPr="00FD6A52">
              <w:t>_________________________________</w:t>
            </w:r>
          </w:p>
        </w:tc>
        <w:tc>
          <w:tcPr>
            <w:tcW w:w="2500" w:type="pct"/>
          </w:tcPr>
          <w:p w14:paraId="362C16D0" w14:textId="7FB946A4" w:rsidR="00A5505D" w:rsidRPr="00FD6A52" w:rsidRDefault="00A5505D" w:rsidP="00D867DA">
            <w:pPr>
              <w:pStyle w:val="Normln1"/>
              <w:keepNext/>
              <w:spacing w:before="720"/>
            </w:pPr>
          </w:p>
        </w:tc>
      </w:tr>
      <w:tr w:rsidR="00A5505D" w:rsidRPr="00FD6A52" w14:paraId="10C68164" w14:textId="77777777" w:rsidTr="001A59E6">
        <w:tc>
          <w:tcPr>
            <w:tcW w:w="2500" w:type="pct"/>
          </w:tcPr>
          <w:p w14:paraId="02686FF2" w14:textId="5D53A883" w:rsidR="00A5505D" w:rsidRPr="00FD6A52" w:rsidRDefault="00E13EDD" w:rsidP="00D867DA">
            <w:pPr>
              <w:pStyle w:val="Normln1"/>
              <w:keepNext/>
            </w:pPr>
            <w:r>
              <w:rPr>
                <w:rFonts w:cstheme="minorHAnsi"/>
              </w:rPr>
              <w:t>Ing. Tomáš Novotný</w:t>
            </w:r>
          </w:p>
        </w:tc>
        <w:tc>
          <w:tcPr>
            <w:tcW w:w="2500" w:type="pct"/>
          </w:tcPr>
          <w:p w14:paraId="7B9B52DA" w14:textId="4F48738F" w:rsidR="00A5505D" w:rsidRPr="00FD6A52" w:rsidRDefault="00A5505D" w:rsidP="00D867DA">
            <w:pPr>
              <w:pStyle w:val="Normln1"/>
              <w:keepNext/>
            </w:pPr>
          </w:p>
        </w:tc>
      </w:tr>
      <w:tr w:rsidR="00A5505D" w:rsidRPr="00FD6A52" w14:paraId="0EFA5379" w14:textId="77777777" w:rsidTr="001A59E6">
        <w:tc>
          <w:tcPr>
            <w:tcW w:w="2500" w:type="pct"/>
          </w:tcPr>
          <w:p w14:paraId="2A5E9E0A" w14:textId="402057C3" w:rsidR="00A5505D" w:rsidRPr="00FD6A52" w:rsidRDefault="00E13EDD" w:rsidP="00D867DA">
            <w:pPr>
              <w:pStyle w:val="Normln1"/>
              <w:keepNext/>
            </w:pPr>
            <w:r>
              <w:rPr>
                <w:rFonts w:cstheme="minorHAnsi"/>
              </w:rPr>
              <w:t>člen představenstva</w:t>
            </w:r>
          </w:p>
        </w:tc>
        <w:tc>
          <w:tcPr>
            <w:tcW w:w="2500" w:type="pct"/>
          </w:tcPr>
          <w:p w14:paraId="0AE1AEC4" w14:textId="298613F6" w:rsidR="00A5505D" w:rsidRPr="00FD6A52" w:rsidRDefault="00A5505D" w:rsidP="00D867DA">
            <w:pPr>
              <w:pStyle w:val="Normln1"/>
              <w:keepNext/>
            </w:pPr>
          </w:p>
        </w:tc>
      </w:tr>
      <w:tr w:rsidR="00A5505D" w:rsidRPr="00FD6A52" w14:paraId="142FB433" w14:textId="77777777" w:rsidTr="001A59E6">
        <w:tc>
          <w:tcPr>
            <w:tcW w:w="2500" w:type="pct"/>
          </w:tcPr>
          <w:p w14:paraId="3460FA43" w14:textId="77777777" w:rsidR="00A5505D" w:rsidRPr="00FD6A52" w:rsidRDefault="008D5BBF" w:rsidP="00D867DA">
            <w:pPr>
              <w:pStyle w:val="Normln1"/>
              <w:keepNext/>
            </w:pPr>
            <w:r w:rsidRPr="00FD6A52">
              <w:rPr>
                <w:b/>
              </w:rPr>
              <w:t>ÚJV Řež, a. s.</w:t>
            </w:r>
          </w:p>
        </w:tc>
        <w:tc>
          <w:tcPr>
            <w:tcW w:w="2500" w:type="pct"/>
          </w:tcPr>
          <w:p w14:paraId="076DA3C0" w14:textId="17B88422" w:rsidR="00A5505D" w:rsidRPr="00FD6A52" w:rsidRDefault="00A5505D" w:rsidP="00D867DA">
            <w:pPr>
              <w:pStyle w:val="Normln1"/>
              <w:keepNext/>
            </w:pPr>
          </w:p>
        </w:tc>
      </w:tr>
    </w:tbl>
    <w:p w14:paraId="0520CBE4" w14:textId="1945CC38" w:rsidR="00CC42D7" w:rsidRPr="0096392E" w:rsidRDefault="00DD0868" w:rsidP="0096392E">
      <w:pPr>
        <w:pStyle w:val="OdstavecIrovn"/>
        <w:keepNext/>
        <w:pageBreakBefore/>
        <w:numPr>
          <w:ilvl w:val="0"/>
          <w:numId w:val="0"/>
        </w:numPr>
        <w:spacing w:before="0" w:after="240"/>
        <w:outlineLvl w:val="0"/>
        <w:rPr>
          <w:rFonts w:cstheme="minorHAnsi"/>
          <w:b/>
          <w:bCs/>
        </w:rPr>
      </w:pPr>
      <w:r w:rsidRPr="0096392E">
        <w:rPr>
          <w:rFonts w:cstheme="minorHAnsi"/>
          <w:b/>
          <w:bCs/>
        </w:rPr>
        <w:lastRenderedPageBreak/>
        <w:t xml:space="preserve">Příloha č. 1: </w:t>
      </w:r>
      <w:r w:rsidR="00667FFD" w:rsidRPr="00667FFD">
        <w:rPr>
          <w:rFonts w:cstheme="minorHAnsi"/>
          <w:b/>
          <w:bCs/>
        </w:rPr>
        <w:t xml:space="preserve">Smlouva o dílo „Dlouhodobá laboratoř v PVP Bukov: Referenční materiály a </w:t>
      </w:r>
      <w:proofErr w:type="spellStart"/>
      <w:r w:rsidR="00667FFD" w:rsidRPr="00667FFD">
        <w:rPr>
          <w:rFonts w:cstheme="minorHAnsi"/>
          <w:b/>
          <w:bCs/>
        </w:rPr>
        <w:t>Staření</w:t>
      </w:r>
      <w:proofErr w:type="spellEnd"/>
      <w:r w:rsidR="00667FFD" w:rsidRPr="00667FFD">
        <w:rPr>
          <w:rFonts w:cstheme="minorHAnsi"/>
          <w:b/>
          <w:bCs/>
        </w:rPr>
        <w:t>“ mezi SÚRAO a ÚJV Řež, a. s.</w:t>
      </w:r>
    </w:p>
    <w:p w14:paraId="521C4352" w14:textId="0C8E733B" w:rsidR="00DD0868" w:rsidRPr="00100182" w:rsidRDefault="00667FFD" w:rsidP="00EB73C5">
      <w:pPr>
        <w:ind w:left="0" w:firstLine="0"/>
      </w:pPr>
      <w:r>
        <w:rPr>
          <w:rFonts w:cstheme="minorHAnsi"/>
        </w:rPr>
        <w:t xml:space="preserve"> </w:t>
      </w:r>
      <w:r w:rsidR="00094DF3">
        <w:rPr>
          <w:rFonts w:cstheme="minorHAnsi"/>
        </w:rPr>
        <w:t xml:space="preserve">Viz samostatný soubor: </w:t>
      </w:r>
      <w:r w:rsidR="00094DF3" w:rsidRPr="00094DF3">
        <w:rPr>
          <w:rFonts w:cstheme="minorHAnsi"/>
        </w:rPr>
        <w:t xml:space="preserve">příloha 1 - Dlouhodobá laboratoř v PVP </w:t>
      </w:r>
      <w:r w:rsidR="001B2BE8" w:rsidRPr="00094DF3">
        <w:rPr>
          <w:rFonts w:cstheme="minorHAnsi"/>
        </w:rPr>
        <w:t>Bukov – Smlouva</w:t>
      </w:r>
      <w:r w:rsidR="00094DF3" w:rsidRPr="00094DF3">
        <w:rPr>
          <w:rFonts w:cstheme="minorHAnsi"/>
        </w:rPr>
        <w:t xml:space="preserve"> včetně příloh</w:t>
      </w:r>
      <w:r w:rsidR="00094DF3">
        <w:rPr>
          <w:rFonts w:cstheme="minorHAnsi"/>
        </w:rPr>
        <w:t>.pdf</w:t>
      </w:r>
    </w:p>
    <w:p w14:paraId="56BB5CE6" w14:textId="543F586A" w:rsidR="00B824D9" w:rsidRPr="0096392E" w:rsidRDefault="00DD0868" w:rsidP="0096392E">
      <w:pPr>
        <w:pStyle w:val="OdstavecIrovn"/>
        <w:keepNext/>
        <w:pageBreakBefore/>
        <w:numPr>
          <w:ilvl w:val="0"/>
          <w:numId w:val="0"/>
        </w:numPr>
        <w:spacing w:before="0" w:after="240"/>
        <w:outlineLvl w:val="0"/>
        <w:rPr>
          <w:rFonts w:cstheme="minorHAnsi"/>
          <w:b/>
          <w:bCs/>
        </w:rPr>
      </w:pPr>
      <w:r w:rsidRPr="0096392E">
        <w:rPr>
          <w:rFonts w:cstheme="minorHAnsi"/>
          <w:b/>
          <w:bCs/>
        </w:rPr>
        <w:lastRenderedPageBreak/>
        <w:t xml:space="preserve">Příloha č. 2: </w:t>
      </w:r>
      <w:r w:rsidR="0098592A" w:rsidRPr="0096392E">
        <w:rPr>
          <w:rFonts w:cstheme="minorHAnsi"/>
          <w:b/>
          <w:bCs/>
        </w:rPr>
        <w:t>Cenová specifikace</w:t>
      </w:r>
    </w:p>
    <w:p w14:paraId="1824D1FC" w14:textId="52C9B89A" w:rsidR="00276500" w:rsidRDefault="00276500" w:rsidP="00276500">
      <w:pPr>
        <w:ind w:left="426" w:firstLine="0"/>
        <w:rPr>
          <w:snapToGrid w:val="0"/>
        </w:rPr>
      </w:pPr>
    </w:p>
    <w:tbl>
      <w:tblPr>
        <w:tblStyle w:val="Mkatabulky"/>
        <w:tblW w:w="9488" w:type="dxa"/>
        <w:tblLook w:val="04A0" w:firstRow="1" w:lastRow="0" w:firstColumn="1" w:lastColumn="0" w:noHBand="0" w:noVBand="1"/>
      </w:tblPr>
      <w:tblGrid>
        <w:gridCol w:w="1980"/>
        <w:gridCol w:w="5953"/>
        <w:gridCol w:w="1555"/>
      </w:tblGrid>
      <w:tr w:rsidR="00667FFD" w:rsidRPr="00B824D9" w14:paraId="41BE35E0" w14:textId="77777777" w:rsidTr="001B2BE8">
        <w:trPr>
          <w:trHeight w:val="324"/>
        </w:trPr>
        <w:tc>
          <w:tcPr>
            <w:tcW w:w="1980" w:type="dxa"/>
            <w:hideMark/>
          </w:tcPr>
          <w:p w14:paraId="1D2FAD28" w14:textId="77777777" w:rsidR="00667FFD" w:rsidRPr="00B824D9" w:rsidRDefault="00667FFD" w:rsidP="001B2BE8">
            <w:pPr>
              <w:spacing w:before="0" w:after="0" w:line="240" w:lineRule="auto"/>
              <w:ind w:left="0" w:firstLine="0"/>
              <w:jc w:val="center"/>
              <w:rPr>
                <w:rFonts w:ascii="Times New Roman" w:hAnsi="Times New Roman"/>
                <w:b/>
                <w:bCs/>
                <w:color w:val="000000"/>
                <w:sz w:val="22"/>
                <w:szCs w:val="22"/>
              </w:rPr>
            </w:pPr>
            <w:r w:rsidRPr="00B824D9">
              <w:rPr>
                <w:rFonts w:ascii="Times New Roman" w:hAnsi="Times New Roman"/>
                <w:b/>
                <w:bCs/>
                <w:color w:val="000000"/>
                <w:sz w:val="22"/>
                <w:szCs w:val="22"/>
              </w:rPr>
              <w:t>Číslo položky</w:t>
            </w:r>
          </w:p>
        </w:tc>
        <w:tc>
          <w:tcPr>
            <w:tcW w:w="5953" w:type="dxa"/>
            <w:hideMark/>
          </w:tcPr>
          <w:p w14:paraId="4912986B" w14:textId="4FE75D4C" w:rsidR="00667FFD" w:rsidRPr="00B824D9" w:rsidRDefault="00667FFD" w:rsidP="001B2BE8">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Činnost</w:t>
            </w:r>
          </w:p>
        </w:tc>
        <w:tc>
          <w:tcPr>
            <w:tcW w:w="1555" w:type="dxa"/>
            <w:hideMark/>
          </w:tcPr>
          <w:p w14:paraId="696E263F" w14:textId="77777777" w:rsidR="00667FFD" w:rsidRPr="00B824D9" w:rsidRDefault="00667FFD" w:rsidP="001B2BE8">
            <w:pPr>
              <w:spacing w:before="0" w:after="0" w:line="240" w:lineRule="auto"/>
              <w:ind w:left="0" w:firstLine="0"/>
              <w:jc w:val="center"/>
              <w:rPr>
                <w:rFonts w:ascii="Times New Roman" w:hAnsi="Times New Roman"/>
                <w:b/>
                <w:bCs/>
                <w:color w:val="000000"/>
                <w:sz w:val="22"/>
                <w:szCs w:val="22"/>
              </w:rPr>
            </w:pPr>
            <w:r w:rsidRPr="00B824D9">
              <w:rPr>
                <w:rFonts w:ascii="Times New Roman" w:hAnsi="Times New Roman"/>
                <w:b/>
                <w:bCs/>
                <w:color w:val="000000"/>
                <w:sz w:val="22"/>
                <w:szCs w:val="22"/>
              </w:rPr>
              <w:t>Cena</w:t>
            </w:r>
          </w:p>
        </w:tc>
      </w:tr>
      <w:tr w:rsidR="00667FFD" w:rsidRPr="00B824D9" w14:paraId="3E78E61C" w14:textId="77777777" w:rsidTr="001B2BE8">
        <w:trPr>
          <w:trHeight w:val="324"/>
        </w:trPr>
        <w:tc>
          <w:tcPr>
            <w:tcW w:w="1980" w:type="dxa"/>
            <w:noWrap/>
            <w:hideMark/>
          </w:tcPr>
          <w:p w14:paraId="392596EF" w14:textId="77777777" w:rsidR="00667FFD" w:rsidRPr="00B824D9" w:rsidRDefault="00667FFD" w:rsidP="001B2BE8">
            <w:pPr>
              <w:spacing w:before="0" w:after="0" w:line="240" w:lineRule="auto"/>
              <w:ind w:left="0" w:firstLine="0"/>
              <w:jc w:val="center"/>
              <w:rPr>
                <w:rFonts w:ascii="Times New Roman" w:hAnsi="Times New Roman"/>
                <w:b/>
                <w:bCs/>
                <w:color w:val="000000"/>
                <w:sz w:val="22"/>
                <w:szCs w:val="22"/>
              </w:rPr>
            </w:pPr>
            <w:r w:rsidRPr="00B824D9">
              <w:rPr>
                <w:rFonts w:ascii="Times New Roman" w:hAnsi="Times New Roman"/>
                <w:b/>
                <w:bCs/>
                <w:color w:val="000000"/>
                <w:sz w:val="22"/>
                <w:szCs w:val="22"/>
              </w:rPr>
              <w:t>1</w:t>
            </w:r>
          </w:p>
        </w:tc>
        <w:tc>
          <w:tcPr>
            <w:tcW w:w="7508" w:type="dxa"/>
            <w:gridSpan w:val="2"/>
            <w:hideMark/>
          </w:tcPr>
          <w:p w14:paraId="721C3061" w14:textId="77777777" w:rsidR="00667FFD" w:rsidRPr="00B824D9" w:rsidRDefault="00667FFD" w:rsidP="001B2BE8">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Etapa 1 - Přípravné práce</w:t>
            </w:r>
          </w:p>
        </w:tc>
      </w:tr>
      <w:tr w:rsidR="0091592D" w:rsidRPr="00B824D9" w14:paraId="2147ADF5" w14:textId="77777777" w:rsidTr="001B2BE8">
        <w:trPr>
          <w:trHeight w:val="324"/>
        </w:trPr>
        <w:tc>
          <w:tcPr>
            <w:tcW w:w="1980" w:type="dxa"/>
            <w:noWrap/>
            <w:hideMark/>
          </w:tcPr>
          <w:p w14:paraId="3F20972A"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1.1</w:t>
            </w:r>
          </w:p>
        </w:tc>
        <w:tc>
          <w:tcPr>
            <w:tcW w:w="5953" w:type="dxa"/>
            <w:hideMark/>
          </w:tcPr>
          <w:p w14:paraId="6053FBAD"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Plán systému řízení (PSŘ)</w:t>
            </w:r>
          </w:p>
        </w:tc>
        <w:tc>
          <w:tcPr>
            <w:tcW w:w="1555" w:type="dxa"/>
            <w:noWrap/>
            <w:vAlign w:val="center"/>
            <w:hideMark/>
          </w:tcPr>
          <w:p w14:paraId="10EAF863" w14:textId="5FF20DE8"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5 000 Kč</w:t>
            </w:r>
          </w:p>
        </w:tc>
      </w:tr>
      <w:tr w:rsidR="0091592D" w:rsidRPr="00B824D9" w14:paraId="6F5011A5" w14:textId="77777777" w:rsidTr="001B2BE8">
        <w:trPr>
          <w:trHeight w:val="324"/>
        </w:trPr>
        <w:tc>
          <w:tcPr>
            <w:tcW w:w="1980" w:type="dxa"/>
            <w:noWrap/>
            <w:hideMark/>
          </w:tcPr>
          <w:p w14:paraId="55E94820"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1.2</w:t>
            </w:r>
          </w:p>
        </w:tc>
        <w:tc>
          <w:tcPr>
            <w:tcW w:w="5953" w:type="dxa"/>
            <w:hideMark/>
          </w:tcPr>
          <w:p w14:paraId="7180CF56"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Realizační projekt</w:t>
            </w:r>
          </w:p>
        </w:tc>
        <w:tc>
          <w:tcPr>
            <w:tcW w:w="1555" w:type="dxa"/>
            <w:noWrap/>
            <w:vAlign w:val="center"/>
            <w:hideMark/>
          </w:tcPr>
          <w:p w14:paraId="759EFCAB" w14:textId="48B64F1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40 000 Kč</w:t>
            </w:r>
          </w:p>
        </w:tc>
      </w:tr>
      <w:tr w:rsidR="0091592D" w:rsidRPr="00B824D9" w14:paraId="7867FE0F" w14:textId="77777777" w:rsidTr="001B2BE8">
        <w:trPr>
          <w:trHeight w:val="324"/>
        </w:trPr>
        <w:tc>
          <w:tcPr>
            <w:tcW w:w="1980" w:type="dxa"/>
            <w:noWrap/>
            <w:hideMark/>
          </w:tcPr>
          <w:p w14:paraId="6DC1EBF0"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1.3</w:t>
            </w:r>
          </w:p>
        </w:tc>
        <w:tc>
          <w:tcPr>
            <w:tcW w:w="5953" w:type="dxa"/>
            <w:hideMark/>
          </w:tcPr>
          <w:p w14:paraId="43853FE9"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Příprava pracoviště in-</w:t>
            </w:r>
            <w:proofErr w:type="spellStart"/>
            <w:r w:rsidRPr="00B824D9">
              <w:rPr>
                <w:rFonts w:ascii="Times New Roman" w:hAnsi="Times New Roman"/>
                <w:color w:val="000000"/>
                <w:sz w:val="22"/>
                <w:szCs w:val="22"/>
              </w:rPr>
              <w:t>situ</w:t>
            </w:r>
            <w:proofErr w:type="spellEnd"/>
          </w:p>
        </w:tc>
        <w:tc>
          <w:tcPr>
            <w:tcW w:w="1555" w:type="dxa"/>
            <w:noWrap/>
            <w:vAlign w:val="center"/>
            <w:hideMark/>
          </w:tcPr>
          <w:p w14:paraId="69F1B2DF" w14:textId="79970BAA"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15 000 Kč</w:t>
            </w:r>
          </w:p>
        </w:tc>
      </w:tr>
      <w:tr w:rsidR="0091592D" w:rsidRPr="00B824D9" w14:paraId="2659367A" w14:textId="77777777" w:rsidTr="001B2BE8">
        <w:trPr>
          <w:trHeight w:val="324"/>
        </w:trPr>
        <w:tc>
          <w:tcPr>
            <w:tcW w:w="1980" w:type="dxa"/>
            <w:noWrap/>
            <w:hideMark/>
          </w:tcPr>
          <w:p w14:paraId="488A789D"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1.4</w:t>
            </w:r>
          </w:p>
        </w:tc>
        <w:tc>
          <w:tcPr>
            <w:tcW w:w="5953" w:type="dxa"/>
            <w:hideMark/>
          </w:tcPr>
          <w:p w14:paraId="0341FFEC"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Příprava vzorků</w:t>
            </w:r>
          </w:p>
        </w:tc>
        <w:tc>
          <w:tcPr>
            <w:tcW w:w="1555" w:type="dxa"/>
            <w:noWrap/>
            <w:vAlign w:val="center"/>
            <w:hideMark/>
          </w:tcPr>
          <w:p w14:paraId="1603AEE5" w14:textId="5B9F20B8"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20 000 Kč</w:t>
            </w:r>
          </w:p>
        </w:tc>
      </w:tr>
      <w:tr w:rsidR="0091592D" w:rsidRPr="00B824D9" w14:paraId="09FD12E4" w14:textId="77777777" w:rsidTr="001B2BE8">
        <w:trPr>
          <w:trHeight w:val="324"/>
        </w:trPr>
        <w:tc>
          <w:tcPr>
            <w:tcW w:w="1980" w:type="dxa"/>
            <w:noWrap/>
            <w:hideMark/>
          </w:tcPr>
          <w:p w14:paraId="478BA20A"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1.5</w:t>
            </w:r>
          </w:p>
        </w:tc>
        <w:tc>
          <w:tcPr>
            <w:tcW w:w="5953" w:type="dxa"/>
            <w:hideMark/>
          </w:tcPr>
          <w:p w14:paraId="52D42A8E"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Analýzy výchozího stavu materiálů</w:t>
            </w:r>
          </w:p>
        </w:tc>
        <w:tc>
          <w:tcPr>
            <w:tcW w:w="1555" w:type="dxa"/>
            <w:noWrap/>
            <w:vAlign w:val="center"/>
            <w:hideMark/>
          </w:tcPr>
          <w:p w14:paraId="30716A05" w14:textId="45F52A26"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1 080 000 Kč</w:t>
            </w:r>
          </w:p>
        </w:tc>
      </w:tr>
      <w:tr w:rsidR="0091592D" w:rsidRPr="00B824D9" w14:paraId="1F960CAF" w14:textId="77777777" w:rsidTr="001B2BE8">
        <w:trPr>
          <w:trHeight w:val="324"/>
        </w:trPr>
        <w:tc>
          <w:tcPr>
            <w:tcW w:w="1980" w:type="dxa"/>
            <w:noWrap/>
            <w:hideMark/>
          </w:tcPr>
          <w:p w14:paraId="4CCA7CD5"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1.6</w:t>
            </w:r>
          </w:p>
        </w:tc>
        <w:tc>
          <w:tcPr>
            <w:tcW w:w="5953" w:type="dxa"/>
            <w:hideMark/>
          </w:tcPr>
          <w:p w14:paraId="0F23E693"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Instalace experimentů</w:t>
            </w:r>
          </w:p>
        </w:tc>
        <w:tc>
          <w:tcPr>
            <w:tcW w:w="1555" w:type="dxa"/>
            <w:noWrap/>
            <w:vAlign w:val="center"/>
            <w:hideMark/>
          </w:tcPr>
          <w:p w14:paraId="6F515E28" w14:textId="73F8C7A4"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25 000 Kč</w:t>
            </w:r>
          </w:p>
        </w:tc>
      </w:tr>
      <w:tr w:rsidR="0091592D" w:rsidRPr="00B824D9" w14:paraId="1F1A8324" w14:textId="77777777" w:rsidTr="001B2BE8">
        <w:trPr>
          <w:trHeight w:val="324"/>
        </w:trPr>
        <w:tc>
          <w:tcPr>
            <w:tcW w:w="1980" w:type="dxa"/>
            <w:noWrap/>
            <w:hideMark/>
          </w:tcPr>
          <w:p w14:paraId="5A715BA2"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1.7</w:t>
            </w:r>
          </w:p>
        </w:tc>
        <w:tc>
          <w:tcPr>
            <w:tcW w:w="5953" w:type="dxa"/>
            <w:hideMark/>
          </w:tcPr>
          <w:p w14:paraId="49D52952"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Souhrnná zpráva přípravných prací a rešerše</w:t>
            </w:r>
          </w:p>
        </w:tc>
        <w:tc>
          <w:tcPr>
            <w:tcW w:w="1555" w:type="dxa"/>
            <w:noWrap/>
            <w:vAlign w:val="center"/>
            <w:hideMark/>
          </w:tcPr>
          <w:p w14:paraId="119F15F8" w14:textId="3C670179"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150 000 Kč</w:t>
            </w:r>
          </w:p>
        </w:tc>
      </w:tr>
      <w:tr w:rsidR="00667FFD" w:rsidRPr="00B824D9" w14:paraId="1818E0D3" w14:textId="77777777" w:rsidTr="001B2BE8">
        <w:trPr>
          <w:trHeight w:val="324"/>
        </w:trPr>
        <w:tc>
          <w:tcPr>
            <w:tcW w:w="1980" w:type="dxa"/>
            <w:noWrap/>
            <w:hideMark/>
          </w:tcPr>
          <w:p w14:paraId="5725D0D2" w14:textId="77777777" w:rsidR="00667FFD" w:rsidRPr="00B824D9" w:rsidRDefault="00667FFD" w:rsidP="001B2BE8">
            <w:pPr>
              <w:spacing w:before="0" w:after="0" w:line="240" w:lineRule="auto"/>
              <w:ind w:left="0" w:firstLine="0"/>
              <w:jc w:val="center"/>
              <w:rPr>
                <w:rFonts w:ascii="Times New Roman" w:hAnsi="Times New Roman"/>
                <w:b/>
                <w:bCs/>
                <w:color w:val="000000"/>
                <w:sz w:val="22"/>
                <w:szCs w:val="22"/>
              </w:rPr>
            </w:pPr>
            <w:r w:rsidRPr="00B824D9">
              <w:rPr>
                <w:rFonts w:ascii="Times New Roman" w:hAnsi="Times New Roman"/>
                <w:b/>
                <w:bCs/>
                <w:color w:val="000000"/>
                <w:sz w:val="22"/>
                <w:szCs w:val="22"/>
              </w:rPr>
              <w:t>2</w:t>
            </w:r>
          </w:p>
        </w:tc>
        <w:tc>
          <w:tcPr>
            <w:tcW w:w="7508" w:type="dxa"/>
            <w:gridSpan w:val="2"/>
            <w:hideMark/>
          </w:tcPr>
          <w:p w14:paraId="60C8F2D6" w14:textId="77777777" w:rsidR="00667FFD" w:rsidRPr="00B824D9" w:rsidRDefault="00667FFD" w:rsidP="001B2BE8">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Etapa 2 - Provoz in-</w:t>
            </w:r>
            <w:proofErr w:type="spellStart"/>
            <w:r w:rsidRPr="00B824D9">
              <w:rPr>
                <w:rFonts w:ascii="Times New Roman" w:hAnsi="Times New Roman"/>
                <w:b/>
                <w:bCs/>
                <w:color w:val="000000"/>
                <w:sz w:val="22"/>
                <w:szCs w:val="22"/>
              </w:rPr>
              <w:t>situ</w:t>
            </w:r>
            <w:proofErr w:type="spellEnd"/>
          </w:p>
        </w:tc>
      </w:tr>
      <w:tr w:rsidR="0091592D" w:rsidRPr="00B824D9" w14:paraId="21E7D1D8" w14:textId="77777777" w:rsidTr="001B2BE8">
        <w:trPr>
          <w:trHeight w:val="324"/>
        </w:trPr>
        <w:tc>
          <w:tcPr>
            <w:tcW w:w="1980" w:type="dxa"/>
            <w:noWrap/>
            <w:hideMark/>
          </w:tcPr>
          <w:p w14:paraId="0D75B368"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1a</w:t>
            </w:r>
            <w:proofErr w:type="gramEnd"/>
          </w:p>
        </w:tc>
        <w:tc>
          <w:tcPr>
            <w:tcW w:w="5953" w:type="dxa"/>
            <w:hideMark/>
          </w:tcPr>
          <w:p w14:paraId="77704B75"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- 1. rok</w:t>
            </w:r>
          </w:p>
        </w:tc>
        <w:tc>
          <w:tcPr>
            <w:tcW w:w="1555" w:type="dxa"/>
            <w:noWrap/>
            <w:vAlign w:val="center"/>
            <w:hideMark/>
          </w:tcPr>
          <w:p w14:paraId="2A0BCDED" w14:textId="3B7D24EC"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15 000 Kč</w:t>
            </w:r>
          </w:p>
        </w:tc>
      </w:tr>
      <w:tr w:rsidR="0091592D" w:rsidRPr="00B824D9" w14:paraId="295C238C" w14:textId="77777777" w:rsidTr="001B2BE8">
        <w:trPr>
          <w:trHeight w:val="324"/>
        </w:trPr>
        <w:tc>
          <w:tcPr>
            <w:tcW w:w="1980" w:type="dxa"/>
            <w:noWrap/>
            <w:hideMark/>
          </w:tcPr>
          <w:p w14:paraId="556A0FA7"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1b</w:t>
            </w:r>
            <w:proofErr w:type="gramEnd"/>
          </w:p>
        </w:tc>
        <w:tc>
          <w:tcPr>
            <w:tcW w:w="5953" w:type="dxa"/>
            <w:hideMark/>
          </w:tcPr>
          <w:p w14:paraId="60E75EBF"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1 - 1</w:t>
            </w:r>
            <w:proofErr w:type="gramEnd"/>
            <w:r w:rsidRPr="00B824D9">
              <w:rPr>
                <w:rFonts w:ascii="Times New Roman" w:hAnsi="Times New Roman"/>
                <w:color w:val="000000"/>
                <w:sz w:val="22"/>
                <w:szCs w:val="22"/>
              </w:rPr>
              <w:t>. rok provozu</w:t>
            </w:r>
          </w:p>
        </w:tc>
        <w:tc>
          <w:tcPr>
            <w:tcW w:w="1555" w:type="dxa"/>
            <w:noWrap/>
            <w:vAlign w:val="center"/>
            <w:hideMark/>
          </w:tcPr>
          <w:p w14:paraId="272AA080" w14:textId="18D13623"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40 000 Kč</w:t>
            </w:r>
          </w:p>
        </w:tc>
      </w:tr>
      <w:tr w:rsidR="0091592D" w:rsidRPr="00B824D9" w14:paraId="2EF6671C" w14:textId="77777777" w:rsidTr="001B2BE8">
        <w:trPr>
          <w:trHeight w:val="324"/>
        </w:trPr>
        <w:tc>
          <w:tcPr>
            <w:tcW w:w="1980" w:type="dxa"/>
            <w:noWrap/>
            <w:hideMark/>
          </w:tcPr>
          <w:p w14:paraId="4ECC6B8E"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2a</w:t>
            </w:r>
            <w:proofErr w:type="gramEnd"/>
          </w:p>
        </w:tc>
        <w:tc>
          <w:tcPr>
            <w:tcW w:w="5953" w:type="dxa"/>
            <w:hideMark/>
          </w:tcPr>
          <w:p w14:paraId="1346FB2F"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- 2. rok</w:t>
            </w:r>
          </w:p>
        </w:tc>
        <w:tc>
          <w:tcPr>
            <w:tcW w:w="1555" w:type="dxa"/>
            <w:noWrap/>
            <w:vAlign w:val="center"/>
            <w:hideMark/>
          </w:tcPr>
          <w:p w14:paraId="251EF053" w14:textId="57D14083"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15 450 Kč</w:t>
            </w:r>
          </w:p>
        </w:tc>
      </w:tr>
      <w:tr w:rsidR="0091592D" w:rsidRPr="00B824D9" w14:paraId="2B0F1814" w14:textId="77777777" w:rsidTr="001B2BE8">
        <w:trPr>
          <w:trHeight w:val="324"/>
        </w:trPr>
        <w:tc>
          <w:tcPr>
            <w:tcW w:w="1980" w:type="dxa"/>
            <w:noWrap/>
            <w:hideMark/>
          </w:tcPr>
          <w:p w14:paraId="3DDE7789"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2b</w:t>
            </w:r>
            <w:proofErr w:type="gramEnd"/>
          </w:p>
        </w:tc>
        <w:tc>
          <w:tcPr>
            <w:tcW w:w="5953" w:type="dxa"/>
            <w:hideMark/>
          </w:tcPr>
          <w:p w14:paraId="1A9C9EDC"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2 - 2</w:t>
            </w:r>
            <w:proofErr w:type="gramEnd"/>
            <w:r w:rsidRPr="00B824D9">
              <w:rPr>
                <w:rFonts w:ascii="Times New Roman" w:hAnsi="Times New Roman"/>
                <w:color w:val="000000"/>
                <w:sz w:val="22"/>
                <w:szCs w:val="22"/>
              </w:rPr>
              <w:t>. rok provozu</w:t>
            </w:r>
          </w:p>
        </w:tc>
        <w:tc>
          <w:tcPr>
            <w:tcW w:w="1555" w:type="dxa"/>
            <w:noWrap/>
            <w:vAlign w:val="center"/>
            <w:hideMark/>
          </w:tcPr>
          <w:p w14:paraId="05871A78" w14:textId="792FCBB0"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41 200 Kč</w:t>
            </w:r>
          </w:p>
        </w:tc>
      </w:tr>
      <w:tr w:rsidR="0091592D" w:rsidRPr="00B824D9" w14:paraId="1DDA77FD" w14:textId="77777777" w:rsidTr="001B2BE8">
        <w:trPr>
          <w:trHeight w:val="324"/>
        </w:trPr>
        <w:tc>
          <w:tcPr>
            <w:tcW w:w="1980" w:type="dxa"/>
            <w:noWrap/>
            <w:hideMark/>
          </w:tcPr>
          <w:p w14:paraId="7D1B90BA"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3a</w:t>
            </w:r>
            <w:proofErr w:type="gramEnd"/>
          </w:p>
        </w:tc>
        <w:tc>
          <w:tcPr>
            <w:tcW w:w="5953" w:type="dxa"/>
            <w:hideMark/>
          </w:tcPr>
          <w:p w14:paraId="258C2B21"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- 3. rok</w:t>
            </w:r>
          </w:p>
        </w:tc>
        <w:tc>
          <w:tcPr>
            <w:tcW w:w="1555" w:type="dxa"/>
            <w:noWrap/>
            <w:vAlign w:val="center"/>
            <w:hideMark/>
          </w:tcPr>
          <w:p w14:paraId="0D5F58B3" w14:textId="3489DF50"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15 914 Kč</w:t>
            </w:r>
          </w:p>
        </w:tc>
      </w:tr>
      <w:tr w:rsidR="0091592D" w:rsidRPr="00B824D9" w14:paraId="50924BEA" w14:textId="77777777" w:rsidTr="001B2BE8">
        <w:trPr>
          <w:trHeight w:val="324"/>
        </w:trPr>
        <w:tc>
          <w:tcPr>
            <w:tcW w:w="1980" w:type="dxa"/>
            <w:noWrap/>
            <w:hideMark/>
          </w:tcPr>
          <w:p w14:paraId="6139D7C9"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3b</w:t>
            </w:r>
            <w:proofErr w:type="gramEnd"/>
          </w:p>
        </w:tc>
        <w:tc>
          <w:tcPr>
            <w:tcW w:w="5953" w:type="dxa"/>
            <w:hideMark/>
          </w:tcPr>
          <w:p w14:paraId="031820AD"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3 - 3</w:t>
            </w:r>
            <w:proofErr w:type="gramEnd"/>
            <w:r w:rsidRPr="00B824D9">
              <w:rPr>
                <w:rFonts w:ascii="Times New Roman" w:hAnsi="Times New Roman"/>
                <w:color w:val="000000"/>
                <w:sz w:val="22"/>
                <w:szCs w:val="22"/>
              </w:rPr>
              <w:t>. rok provozu</w:t>
            </w:r>
          </w:p>
        </w:tc>
        <w:tc>
          <w:tcPr>
            <w:tcW w:w="1555" w:type="dxa"/>
            <w:noWrap/>
            <w:vAlign w:val="center"/>
            <w:hideMark/>
          </w:tcPr>
          <w:p w14:paraId="4FAA3A7A" w14:textId="0B9A7E96"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42 436 Kč</w:t>
            </w:r>
          </w:p>
        </w:tc>
      </w:tr>
      <w:tr w:rsidR="0091592D" w:rsidRPr="00B824D9" w14:paraId="55FC4164" w14:textId="77777777" w:rsidTr="001B2BE8">
        <w:trPr>
          <w:trHeight w:val="324"/>
        </w:trPr>
        <w:tc>
          <w:tcPr>
            <w:tcW w:w="1980" w:type="dxa"/>
            <w:noWrap/>
            <w:hideMark/>
          </w:tcPr>
          <w:p w14:paraId="17772893"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4a</w:t>
            </w:r>
            <w:proofErr w:type="gramEnd"/>
          </w:p>
        </w:tc>
        <w:tc>
          <w:tcPr>
            <w:tcW w:w="5953" w:type="dxa"/>
            <w:hideMark/>
          </w:tcPr>
          <w:p w14:paraId="515C5DB4"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- 4. rok</w:t>
            </w:r>
          </w:p>
        </w:tc>
        <w:tc>
          <w:tcPr>
            <w:tcW w:w="1555" w:type="dxa"/>
            <w:noWrap/>
            <w:vAlign w:val="center"/>
            <w:hideMark/>
          </w:tcPr>
          <w:p w14:paraId="5F83951C" w14:textId="604FFC5B"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16 391 Kč</w:t>
            </w:r>
          </w:p>
        </w:tc>
      </w:tr>
      <w:tr w:rsidR="0091592D" w:rsidRPr="00B824D9" w14:paraId="3E161784" w14:textId="77777777" w:rsidTr="001B2BE8">
        <w:trPr>
          <w:trHeight w:val="324"/>
        </w:trPr>
        <w:tc>
          <w:tcPr>
            <w:tcW w:w="1980" w:type="dxa"/>
            <w:noWrap/>
            <w:hideMark/>
          </w:tcPr>
          <w:p w14:paraId="49657A96"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4b</w:t>
            </w:r>
            <w:proofErr w:type="gramEnd"/>
          </w:p>
        </w:tc>
        <w:tc>
          <w:tcPr>
            <w:tcW w:w="5953" w:type="dxa"/>
            <w:hideMark/>
          </w:tcPr>
          <w:p w14:paraId="551C9D7D"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4 - 4</w:t>
            </w:r>
            <w:proofErr w:type="gramEnd"/>
            <w:r w:rsidRPr="00B824D9">
              <w:rPr>
                <w:rFonts w:ascii="Times New Roman" w:hAnsi="Times New Roman"/>
                <w:color w:val="000000"/>
                <w:sz w:val="22"/>
                <w:szCs w:val="22"/>
              </w:rPr>
              <w:t>. rok provozu</w:t>
            </w:r>
          </w:p>
        </w:tc>
        <w:tc>
          <w:tcPr>
            <w:tcW w:w="1555" w:type="dxa"/>
            <w:noWrap/>
            <w:vAlign w:val="center"/>
            <w:hideMark/>
          </w:tcPr>
          <w:p w14:paraId="45D2ABD0" w14:textId="128ACBAB"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43 709 Kč</w:t>
            </w:r>
          </w:p>
        </w:tc>
      </w:tr>
      <w:tr w:rsidR="0091592D" w:rsidRPr="00B824D9" w14:paraId="2D5FA432" w14:textId="77777777" w:rsidTr="001B2BE8">
        <w:trPr>
          <w:trHeight w:val="324"/>
        </w:trPr>
        <w:tc>
          <w:tcPr>
            <w:tcW w:w="1980" w:type="dxa"/>
            <w:noWrap/>
            <w:hideMark/>
          </w:tcPr>
          <w:p w14:paraId="7090EB55"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5a</w:t>
            </w:r>
            <w:proofErr w:type="gramEnd"/>
          </w:p>
        </w:tc>
        <w:tc>
          <w:tcPr>
            <w:tcW w:w="5953" w:type="dxa"/>
            <w:hideMark/>
          </w:tcPr>
          <w:p w14:paraId="02A1078E"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- 5. rok</w:t>
            </w:r>
          </w:p>
        </w:tc>
        <w:tc>
          <w:tcPr>
            <w:tcW w:w="1555" w:type="dxa"/>
            <w:noWrap/>
            <w:vAlign w:val="center"/>
            <w:hideMark/>
          </w:tcPr>
          <w:p w14:paraId="76AB86CF" w14:textId="265C70AF"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16 883 Kč</w:t>
            </w:r>
          </w:p>
        </w:tc>
      </w:tr>
      <w:tr w:rsidR="0091592D" w:rsidRPr="00B824D9" w14:paraId="2B49ED56" w14:textId="77777777" w:rsidTr="001B2BE8">
        <w:trPr>
          <w:trHeight w:val="324"/>
        </w:trPr>
        <w:tc>
          <w:tcPr>
            <w:tcW w:w="1980" w:type="dxa"/>
            <w:noWrap/>
            <w:hideMark/>
          </w:tcPr>
          <w:p w14:paraId="492AD96C"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5b</w:t>
            </w:r>
            <w:proofErr w:type="gramEnd"/>
          </w:p>
        </w:tc>
        <w:tc>
          <w:tcPr>
            <w:tcW w:w="5953" w:type="dxa"/>
            <w:hideMark/>
          </w:tcPr>
          <w:p w14:paraId="0BE3D41D"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5 - 5</w:t>
            </w:r>
            <w:proofErr w:type="gramEnd"/>
            <w:r w:rsidRPr="00B824D9">
              <w:rPr>
                <w:rFonts w:ascii="Times New Roman" w:hAnsi="Times New Roman"/>
                <w:color w:val="000000"/>
                <w:sz w:val="22"/>
                <w:szCs w:val="22"/>
              </w:rPr>
              <w:t>. rok provozu</w:t>
            </w:r>
          </w:p>
        </w:tc>
        <w:tc>
          <w:tcPr>
            <w:tcW w:w="1555" w:type="dxa"/>
            <w:noWrap/>
            <w:vAlign w:val="center"/>
            <w:hideMark/>
          </w:tcPr>
          <w:p w14:paraId="3E4D01C6" w14:textId="2FF7A71E"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45 020 Kč</w:t>
            </w:r>
          </w:p>
        </w:tc>
      </w:tr>
      <w:tr w:rsidR="0091592D" w:rsidRPr="00B824D9" w14:paraId="0B9A5390" w14:textId="77777777" w:rsidTr="001B2BE8">
        <w:trPr>
          <w:trHeight w:val="324"/>
        </w:trPr>
        <w:tc>
          <w:tcPr>
            <w:tcW w:w="1980" w:type="dxa"/>
            <w:noWrap/>
            <w:hideMark/>
          </w:tcPr>
          <w:p w14:paraId="4E22BF01"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6a</w:t>
            </w:r>
            <w:proofErr w:type="gramEnd"/>
          </w:p>
        </w:tc>
        <w:tc>
          <w:tcPr>
            <w:tcW w:w="5953" w:type="dxa"/>
            <w:hideMark/>
          </w:tcPr>
          <w:p w14:paraId="26065D23"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- 6. rok</w:t>
            </w:r>
          </w:p>
        </w:tc>
        <w:tc>
          <w:tcPr>
            <w:tcW w:w="1555" w:type="dxa"/>
            <w:noWrap/>
            <w:vAlign w:val="center"/>
            <w:hideMark/>
          </w:tcPr>
          <w:p w14:paraId="5D2FBE09" w14:textId="179D30E0"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17 389 Kč</w:t>
            </w:r>
          </w:p>
        </w:tc>
      </w:tr>
      <w:tr w:rsidR="0091592D" w:rsidRPr="00B824D9" w14:paraId="1B802BD1" w14:textId="77777777" w:rsidTr="001B2BE8">
        <w:trPr>
          <w:trHeight w:val="324"/>
        </w:trPr>
        <w:tc>
          <w:tcPr>
            <w:tcW w:w="1980" w:type="dxa"/>
            <w:noWrap/>
            <w:hideMark/>
          </w:tcPr>
          <w:p w14:paraId="3A846B31"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6b</w:t>
            </w:r>
            <w:proofErr w:type="gramEnd"/>
          </w:p>
        </w:tc>
        <w:tc>
          <w:tcPr>
            <w:tcW w:w="5953" w:type="dxa"/>
            <w:hideMark/>
          </w:tcPr>
          <w:p w14:paraId="05111344"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6 - 6</w:t>
            </w:r>
            <w:proofErr w:type="gramEnd"/>
            <w:r w:rsidRPr="00B824D9">
              <w:rPr>
                <w:rFonts w:ascii="Times New Roman" w:hAnsi="Times New Roman"/>
                <w:color w:val="000000"/>
                <w:sz w:val="22"/>
                <w:szCs w:val="22"/>
              </w:rPr>
              <w:t>. rok provozu</w:t>
            </w:r>
          </w:p>
        </w:tc>
        <w:tc>
          <w:tcPr>
            <w:tcW w:w="1555" w:type="dxa"/>
            <w:noWrap/>
            <w:vAlign w:val="center"/>
            <w:hideMark/>
          </w:tcPr>
          <w:p w14:paraId="7B1CD0B8" w14:textId="42954259"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46 371 Kč</w:t>
            </w:r>
          </w:p>
        </w:tc>
      </w:tr>
      <w:tr w:rsidR="0091592D" w:rsidRPr="00B824D9" w14:paraId="310D2DAB" w14:textId="77777777" w:rsidTr="001B2BE8">
        <w:trPr>
          <w:trHeight w:val="324"/>
        </w:trPr>
        <w:tc>
          <w:tcPr>
            <w:tcW w:w="1980" w:type="dxa"/>
            <w:noWrap/>
            <w:hideMark/>
          </w:tcPr>
          <w:p w14:paraId="1F1DA5E7"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7a</w:t>
            </w:r>
            <w:proofErr w:type="gramEnd"/>
          </w:p>
        </w:tc>
        <w:tc>
          <w:tcPr>
            <w:tcW w:w="5953" w:type="dxa"/>
            <w:hideMark/>
          </w:tcPr>
          <w:p w14:paraId="4F725281"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- 7. rok</w:t>
            </w:r>
          </w:p>
        </w:tc>
        <w:tc>
          <w:tcPr>
            <w:tcW w:w="1555" w:type="dxa"/>
            <w:noWrap/>
            <w:vAlign w:val="center"/>
            <w:hideMark/>
          </w:tcPr>
          <w:p w14:paraId="6FD3F28E" w14:textId="0B8B03B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17 911 Kč</w:t>
            </w:r>
          </w:p>
        </w:tc>
      </w:tr>
      <w:tr w:rsidR="0091592D" w:rsidRPr="00B824D9" w14:paraId="1CD3F565" w14:textId="77777777" w:rsidTr="001B2BE8">
        <w:trPr>
          <w:trHeight w:val="324"/>
        </w:trPr>
        <w:tc>
          <w:tcPr>
            <w:tcW w:w="1980" w:type="dxa"/>
            <w:noWrap/>
            <w:hideMark/>
          </w:tcPr>
          <w:p w14:paraId="619DCB2A"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7b</w:t>
            </w:r>
            <w:proofErr w:type="gramEnd"/>
          </w:p>
        </w:tc>
        <w:tc>
          <w:tcPr>
            <w:tcW w:w="5953" w:type="dxa"/>
            <w:hideMark/>
          </w:tcPr>
          <w:p w14:paraId="7D88067C"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7 - 7</w:t>
            </w:r>
            <w:proofErr w:type="gramEnd"/>
            <w:r w:rsidRPr="00B824D9">
              <w:rPr>
                <w:rFonts w:ascii="Times New Roman" w:hAnsi="Times New Roman"/>
                <w:color w:val="000000"/>
                <w:sz w:val="22"/>
                <w:szCs w:val="22"/>
              </w:rPr>
              <w:t>. rok provozu</w:t>
            </w:r>
          </w:p>
        </w:tc>
        <w:tc>
          <w:tcPr>
            <w:tcW w:w="1555" w:type="dxa"/>
            <w:noWrap/>
            <w:vAlign w:val="center"/>
            <w:hideMark/>
          </w:tcPr>
          <w:p w14:paraId="666DC964" w14:textId="5B8D28BE"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47 762 Kč</w:t>
            </w:r>
          </w:p>
        </w:tc>
      </w:tr>
      <w:tr w:rsidR="0091592D" w:rsidRPr="00B824D9" w14:paraId="793EFCF3" w14:textId="77777777" w:rsidTr="001B2BE8">
        <w:trPr>
          <w:trHeight w:val="324"/>
        </w:trPr>
        <w:tc>
          <w:tcPr>
            <w:tcW w:w="1980" w:type="dxa"/>
            <w:noWrap/>
            <w:hideMark/>
          </w:tcPr>
          <w:p w14:paraId="0A79E508"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8a</w:t>
            </w:r>
            <w:proofErr w:type="gramEnd"/>
          </w:p>
        </w:tc>
        <w:tc>
          <w:tcPr>
            <w:tcW w:w="5953" w:type="dxa"/>
            <w:hideMark/>
          </w:tcPr>
          <w:p w14:paraId="0154265F"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- 8. rok</w:t>
            </w:r>
          </w:p>
        </w:tc>
        <w:tc>
          <w:tcPr>
            <w:tcW w:w="1555" w:type="dxa"/>
            <w:noWrap/>
            <w:vAlign w:val="center"/>
            <w:hideMark/>
          </w:tcPr>
          <w:p w14:paraId="1450C269" w14:textId="0FCF72E3"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18 448 Kč</w:t>
            </w:r>
          </w:p>
        </w:tc>
      </w:tr>
      <w:tr w:rsidR="0091592D" w:rsidRPr="00B824D9" w14:paraId="778E6747" w14:textId="77777777" w:rsidTr="001B2BE8">
        <w:trPr>
          <w:trHeight w:val="324"/>
        </w:trPr>
        <w:tc>
          <w:tcPr>
            <w:tcW w:w="1980" w:type="dxa"/>
            <w:noWrap/>
            <w:hideMark/>
          </w:tcPr>
          <w:p w14:paraId="007AF493"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8b</w:t>
            </w:r>
            <w:proofErr w:type="gramEnd"/>
          </w:p>
        </w:tc>
        <w:tc>
          <w:tcPr>
            <w:tcW w:w="5953" w:type="dxa"/>
            <w:hideMark/>
          </w:tcPr>
          <w:p w14:paraId="080551B2"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8 - 8</w:t>
            </w:r>
            <w:proofErr w:type="gramEnd"/>
            <w:r w:rsidRPr="00B824D9">
              <w:rPr>
                <w:rFonts w:ascii="Times New Roman" w:hAnsi="Times New Roman"/>
                <w:color w:val="000000"/>
                <w:sz w:val="22"/>
                <w:szCs w:val="22"/>
              </w:rPr>
              <w:t>. rok provozu</w:t>
            </w:r>
          </w:p>
        </w:tc>
        <w:tc>
          <w:tcPr>
            <w:tcW w:w="1555" w:type="dxa"/>
            <w:noWrap/>
            <w:vAlign w:val="center"/>
            <w:hideMark/>
          </w:tcPr>
          <w:p w14:paraId="4F1BC62C" w14:textId="08B733BA"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49 195 Kč</w:t>
            </w:r>
          </w:p>
        </w:tc>
      </w:tr>
      <w:tr w:rsidR="0091592D" w:rsidRPr="00B824D9" w14:paraId="05284C48" w14:textId="77777777" w:rsidTr="001B2BE8">
        <w:trPr>
          <w:trHeight w:val="324"/>
        </w:trPr>
        <w:tc>
          <w:tcPr>
            <w:tcW w:w="1980" w:type="dxa"/>
            <w:noWrap/>
            <w:hideMark/>
          </w:tcPr>
          <w:p w14:paraId="2D1CF67F"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9a</w:t>
            </w:r>
            <w:proofErr w:type="gramEnd"/>
          </w:p>
        </w:tc>
        <w:tc>
          <w:tcPr>
            <w:tcW w:w="5953" w:type="dxa"/>
            <w:hideMark/>
          </w:tcPr>
          <w:p w14:paraId="4B292899"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Kontinuální monitoring a kontrola průběhu experimentů - 9. rok</w:t>
            </w:r>
          </w:p>
        </w:tc>
        <w:tc>
          <w:tcPr>
            <w:tcW w:w="1555" w:type="dxa"/>
            <w:noWrap/>
            <w:vAlign w:val="center"/>
            <w:hideMark/>
          </w:tcPr>
          <w:p w14:paraId="050753D9" w14:textId="255E018C"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19 002 Kč</w:t>
            </w:r>
          </w:p>
        </w:tc>
      </w:tr>
      <w:tr w:rsidR="0091592D" w:rsidRPr="00B824D9" w14:paraId="7A701769" w14:textId="77777777" w:rsidTr="001B2BE8">
        <w:trPr>
          <w:trHeight w:val="324"/>
        </w:trPr>
        <w:tc>
          <w:tcPr>
            <w:tcW w:w="1980" w:type="dxa"/>
            <w:noWrap/>
            <w:hideMark/>
          </w:tcPr>
          <w:p w14:paraId="76030C38"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2.</w:t>
            </w:r>
            <w:proofErr w:type="gramStart"/>
            <w:r w:rsidRPr="00B824D9">
              <w:rPr>
                <w:rFonts w:ascii="Times New Roman" w:hAnsi="Times New Roman"/>
                <w:color w:val="000000"/>
                <w:sz w:val="22"/>
                <w:szCs w:val="22"/>
              </w:rPr>
              <w:t>9b</w:t>
            </w:r>
            <w:proofErr w:type="gramEnd"/>
          </w:p>
        </w:tc>
        <w:tc>
          <w:tcPr>
            <w:tcW w:w="5953" w:type="dxa"/>
            <w:hideMark/>
          </w:tcPr>
          <w:p w14:paraId="6DF8A4AC" w14:textId="77777777" w:rsidR="0091592D" w:rsidRPr="00B824D9" w:rsidRDefault="0091592D" w:rsidP="0091592D">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 xml:space="preserve">Průběžná zpráva č. </w:t>
            </w:r>
            <w:proofErr w:type="gramStart"/>
            <w:r w:rsidRPr="00B824D9">
              <w:rPr>
                <w:rFonts w:ascii="Times New Roman" w:hAnsi="Times New Roman"/>
                <w:color w:val="000000"/>
                <w:sz w:val="22"/>
                <w:szCs w:val="22"/>
              </w:rPr>
              <w:t>9 - 9</w:t>
            </w:r>
            <w:proofErr w:type="gramEnd"/>
            <w:r w:rsidRPr="00B824D9">
              <w:rPr>
                <w:rFonts w:ascii="Times New Roman" w:hAnsi="Times New Roman"/>
                <w:color w:val="000000"/>
                <w:sz w:val="22"/>
                <w:szCs w:val="22"/>
              </w:rPr>
              <w:t>. rok provozu</w:t>
            </w:r>
          </w:p>
        </w:tc>
        <w:tc>
          <w:tcPr>
            <w:tcW w:w="1555" w:type="dxa"/>
            <w:noWrap/>
            <w:vAlign w:val="center"/>
            <w:hideMark/>
          </w:tcPr>
          <w:p w14:paraId="76D23CB6" w14:textId="783BF448" w:rsidR="0091592D" w:rsidRPr="00B824D9" w:rsidRDefault="0091592D" w:rsidP="0091592D">
            <w:pPr>
              <w:spacing w:before="0" w:after="0" w:line="240" w:lineRule="auto"/>
              <w:ind w:left="0" w:firstLine="0"/>
              <w:jc w:val="center"/>
              <w:rPr>
                <w:rFonts w:ascii="Times New Roman" w:hAnsi="Times New Roman"/>
                <w:color w:val="000000"/>
                <w:sz w:val="22"/>
                <w:szCs w:val="22"/>
              </w:rPr>
            </w:pPr>
            <w:r w:rsidRPr="0091592D">
              <w:rPr>
                <w:rFonts w:ascii="Times New Roman" w:hAnsi="Times New Roman"/>
                <w:color w:val="000000"/>
                <w:sz w:val="22"/>
                <w:szCs w:val="22"/>
              </w:rPr>
              <w:t>50 671 Kč</w:t>
            </w:r>
          </w:p>
        </w:tc>
      </w:tr>
      <w:tr w:rsidR="00667FFD" w:rsidRPr="00B824D9" w14:paraId="08D23EC1" w14:textId="77777777" w:rsidTr="001B2BE8">
        <w:trPr>
          <w:trHeight w:val="324"/>
        </w:trPr>
        <w:tc>
          <w:tcPr>
            <w:tcW w:w="1980" w:type="dxa"/>
            <w:noWrap/>
            <w:hideMark/>
          </w:tcPr>
          <w:p w14:paraId="393F1CBE" w14:textId="77777777" w:rsidR="00667FFD" w:rsidRPr="00B824D9" w:rsidRDefault="00667FFD" w:rsidP="001B2BE8">
            <w:pPr>
              <w:spacing w:before="0" w:after="0" w:line="240" w:lineRule="auto"/>
              <w:ind w:left="0" w:firstLine="0"/>
              <w:jc w:val="center"/>
              <w:rPr>
                <w:rFonts w:ascii="Times New Roman" w:hAnsi="Times New Roman"/>
                <w:b/>
                <w:bCs/>
                <w:color w:val="000000"/>
                <w:sz w:val="22"/>
                <w:szCs w:val="22"/>
              </w:rPr>
            </w:pPr>
            <w:r w:rsidRPr="00B824D9">
              <w:rPr>
                <w:rFonts w:ascii="Times New Roman" w:hAnsi="Times New Roman"/>
                <w:b/>
                <w:bCs/>
                <w:color w:val="000000"/>
                <w:sz w:val="22"/>
                <w:szCs w:val="22"/>
              </w:rPr>
              <w:t>3</w:t>
            </w:r>
          </w:p>
        </w:tc>
        <w:tc>
          <w:tcPr>
            <w:tcW w:w="7508" w:type="dxa"/>
            <w:gridSpan w:val="2"/>
            <w:hideMark/>
          </w:tcPr>
          <w:p w14:paraId="453E79C4" w14:textId="77777777" w:rsidR="00667FFD" w:rsidRPr="00B824D9" w:rsidRDefault="00667FFD" w:rsidP="001B2BE8">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Etapa 3 - Ukončení provozu in-</w:t>
            </w:r>
            <w:proofErr w:type="spellStart"/>
            <w:r w:rsidRPr="00B824D9">
              <w:rPr>
                <w:rFonts w:ascii="Times New Roman" w:hAnsi="Times New Roman"/>
                <w:b/>
                <w:bCs/>
                <w:color w:val="000000"/>
                <w:sz w:val="22"/>
                <w:szCs w:val="22"/>
              </w:rPr>
              <w:t>situ</w:t>
            </w:r>
            <w:proofErr w:type="spellEnd"/>
            <w:r w:rsidRPr="00B824D9">
              <w:rPr>
                <w:rFonts w:ascii="Times New Roman" w:hAnsi="Times New Roman"/>
                <w:b/>
                <w:bCs/>
                <w:color w:val="000000"/>
                <w:sz w:val="22"/>
                <w:szCs w:val="22"/>
              </w:rPr>
              <w:t xml:space="preserve"> a celkové vyhodnocení projektu</w:t>
            </w:r>
          </w:p>
        </w:tc>
      </w:tr>
      <w:tr w:rsidR="00667FFD" w:rsidRPr="00B824D9" w14:paraId="796DEDF6" w14:textId="77777777" w:rsidTr="001B2BE8">
        <w:trPr>
          <w:trHeight w:val="324"/>
        </w:trPr>
        <w:tc>
          <w:tcPr>
            <w:tcW w:w="1980" w:type="dxa"/>
            <w:noWrap/>
            <w:hideMark/>
          </w:tcPr>
          <w:p w14:paraId="04BE30D5" w14:textId="77777777" w:rsidR="00667FFD" w:rsidRPr="00B824D9" w:rsidRDefault="00667FFD" w:rsidP="001B2BE8">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3.1</w:t>
            </w:r>
          </w:p>
        </w:tc>
        <w:tc>
          <w:tcPr>
            <w:tcW w:w="5953" w:type="dxa"/>
            <w:hideMark/>
          </w:tcPr>
          <w:p w14:paraId="0F641022" w14:textId="77777777" w:rsidR="00667FFD" w:rsidRPr="00B824D9" w:rsidRDefault="00667FFD" w:rsidP="001B2BE8">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Demontáž experimentů</w:t>
            </w:r>
          </w:p>
        </w:tc>
        <w:tc>
          <w:tcPr>
            <w:tcW w:w="1555" w:type="dxa"/>
            <w:noWrap/>
            <w:hideMark/>
          </w:tcPr>
          <w:p w14:paraId="0CCB9709" w14:textId="1E605D62" w:rsidR="00667FFD" w:rsidRPr="00B824D9" w:rsidRDefault="0091592D" w:rsidP="001B2BE8">
            <w:pPr>
              <w:spacing w:before="0" w:after="0" w:line="240" w:lineRule="auto"/>
              <w:ind w:left="0" w:firstLine="0"/>
              <w:jc w:val="center"/>
              <w:rPr>
                <w:rFonts w:ascii="Times New Roman" w:hAnsi="Times New Roman"/>
                <w:color w:val="000000"/>
                <w:sz w:val="22"/>
                <w:szCs w:val="22"/>
              </w:rPr>
            </w:pPr>
            <w:r>
              <w:rPr>
                <w:rFonts w:ascii="Times New Roman" w:hAnsi="Times New Roman"/>
                <w:color w:val="000000"/>
                <w:sz w:val="22"/>
                <w:szCs w:val="22"/>
              </w:rPr>
              <w:t>3</w:t>
            </w:r>
            <w:r w:rsidR="00667FFD" w:rsidRPr="00B824D9">
              <w:rPr>
                <w:rFonts w:ascii="Times New Roman" w:hAnsi="Times New Roman"/>
                <w:color w:val="000000"/>
                <w:sz w:val="22"/>
                <w:szCs w:val="22"/>
              </w:rPr>
              <w:t>0 000 Kč</w:t>
            </w:r>
          </w:p>
        </w:tc>
      </w:tr>
      <w:tr w:rsidR="00667FFD" w:rsidRPr="00B824D9" w14:paraId="4F189826" w14:textId="77777777" w:rsidTr="001B2BE8">
        <w:trPr>
          <w:trHeight w:val="324"/>
        </w:trPr>
        <w:tc>
          <w:tcPr>
            <w:tcW w:w="1980" w:type="dxa"/>
            <w:noWrap/>
            <w:hideMark/>
          </w:tcPr>
          <w:p w14:paraId="094EF154" w14:textId="77777777" w:rsidR="00667FFD" w:rsidRPr="00B824D9" w:rsidRDefault="00667FFD" w:rsidP="001B2BE8">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3.2</w:t>
            </w:r>
          </w:p>
        </w:tc>
        <w:tc>
          <w:tcPr>
            <w:tcW w:w="5953" w:type="dxa"/>
            <w:hideMark/>
          </w:tcPr>
          <w:p w14:paraId="348CD9D7" w14:textId="77777777" w:rsidR="00667FFD" w:rsidRPr="00B824D9" w:rsidRDefault="00667FFD" w:rsidP="001B2BE8">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Vyhodnocení projektu a Závěrečná zpráva v českém jazyce</w:t>
            </w:r>
          </w:p>
        </w:tc>
        <w:tc>
          <w:tcPr>
            <w:tcW w:w="1555" w:type="dxa"/>
            <w:noWrap/>
            <w:hideMark/>
          </w:tcPr>
          <w:p w14:paraId="1A8DDB09" w14:textId="6920293E" w:rsidR="00667FFD" w:rsidRPr="00B824D9" w:rsidRDefault="0091592D" w:rsidP="001B2BE8">
            <w:pPr>
              <w:spacing w:before="0" w:after="0" w:line="240" w:lineRule="auto"/>
              <w:ind w:left="0" w:firstLine="0"/>
              <w:jc w:val="center"/>
              <w:rPr>
                <w:rFonts w:ascii="Times New Roman" w:hAnsi="Times New Roman"/>
                <w:color w:val="000000"/>
                <w:sz w:val="22"/>
                <w:szCs w:val="22"/>
              </w:rPr>
            </w:pPr>
            <w:r>
              <w:rPr>
                <w:rFonts w:ascii="Times New Roman" w:hAnsi="Times New Roman"/>
                <w:color w:val="000000"/>
                <w:sz w:val="22"/>
                <w:szCs w:val="22"/>
              </w:rPr>
              <w:t>8</w:t>
            </w:r>
            <w:r w:rsidR="00667FFD" w:rsidRPr="00B824D9">
              <w:rPr>
                <w:rFonts w:ascii="Times New Roman" w:hAnsi="Times New Roman"/>
                <w:color w:val="000000"/>
                <w:sz w:val="22"/>
                <w:szCs w:val="22"/>
              </w:rPr>
              <w:t>0 000 Kč</w:t>
            </w:r>
          </w:p>
        </w:tc>
      </w:tr>
      <w:tr w:rsidR="00667FFD" w:rsidRPr="00B824D9" w14:paraId="1B4FCCCB" w14:textId="77777777" w:rsidTr="001B2BE8">
        <w:trPr>
          <w:trHeight w:val="324"/>
        </w:trPr>
        <w:tc>
          <w:tcPr>
            <w:tcW w:w="1980" w:type="dxa"/>
            <w:noWrap/>
            <w:hideMark/>
          </w:tcPr>
          <w:p w14:paraId="7D91C643" w14:textId="77777777" w:rsidR="00667FFD" w:rsidRPr="00B824D9" w:rsidRDefault="00667FFD" w:rsidP="001B2BE8">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3.3</w:t>
            </w:r>
          </w:p>
        </w:tc>
        <w:tc>
          <w:tcPr>
            <w:tcW w:w="5953" w:type="dxa"/>
            <w:hideMark/>
          </w:tcPr>
          <w:p w14:paraId="5C6FFE16" w14:textId="77777777" w:rsidR="00667FFD" w:rsidRPr="00B824D9" w:rsidRDefault="00667FFD" w:rsidP="001B2BE8">
            <w:pPr>
              <w:spacing w:before="0" w:after="0" w:line="240" w:lineRule="auto"/>
              <w:ind w:left="0" w:firstLine="0"/>
              <w:jc w:val="left"/>
              <w:rPr>
                <w:rFonts w:ascii="Times New Roman" w:hAnsi="Times New Roman"/>
                <w:color w:val="000000"/>
                <w:sz w:val="22"/>
                <w:szCs w:val="22"/>
              </w:rPr>
            </w:pPr>
            <w:r w:rsidRPr="00B824D9">
              <w:rPr>
                <w:rFonts w:ascii="Times New Roman" w:hAnsi="Times New Roman"/>
                <w:color w:val="000000"/>
                <w:sz w:val="22"/>
                <w:szCs w:val="22"/>
              </w:rPr>
              <w:t>Závěrečná zpráva v anglickém jazyce</w:t>
            </w:r>
          </w:p>
        </w:tc>
        <w:tc>
          <w:tcPr>
            <w:tcW w:w="1555" w:type="dxa"/>
            <w:noWrap/>
            <w:hideMark/>
          </w:tcPr>
          <w:p w14:paraId="4F7374AC" w14:textId="77777777" w:rsidR="00667FFD" w:rsidRPr="00B824D9" w:rsidRDefault="00667FFD" w:rsidP="001B2BE8">
            <w:pPr>
              <w:spacing w:before="0" w:after="0" w:line="240" w:lineRule="auto"/>
              <w:ind w:left="0" w:firstLine="0"/>
              <w:jc w:val="center"/>
              <w:rPr>
                <w:rFonts w:ascii="Times New Roman" w:hAnsi="Times New Roman"/>
                <w:color w:val="000000"/>
                <w:sz w:val="22"/>
                <w:szCs w:val="22"/>
              </w:rPr>
            </w:pPr>
            <w:r w:rsidRPr="00B824D9">
              <w:rPr>
                <w:rFonts w:ascii="Times New Roman" w:hAnsi="Times New Roman"/>
                <w:color w:val="000000"/>
                <w:sz w:val="22"/>
                <w:szCs w:val="22"/>
              </w:rPr>
              <w:t>5 000 Kč</w:t>
            </w:r>
          </w:p>
        </w:tc>
      </w:tr>
      <w:tr w:rsidR="0091592D" w:rsidRPr="00B824D9" w14:paraId="6D500C3B" w14:textId="77777777" w:rsidTr="001B2BE8">
        <w:trPr>
          <w:trHeight w:val="300"/>
        </w:trPr>
        <w:tc>
          <w:tcPr>
            <w:tcW w:w="1980" w:type="dxa"/>
            <w:hideMark/>
          </w:tcPr>
          <w:p w14:paraId="5F704735" w14:textId="77777777" w:rsidR="0091592D" w:rsidRPr="00B824D9" w:rsidRDefault="0091592D" w:rsidP="0091592D">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Suma</w:t>
            </w:r>
          </w:p>
        </w:tc>
        <w:tc>
          <w:tcPr>
            <w:tcW w:w="5953" w:type="dxa"/>
            <w:hideMark/>
          </w:tcPr>
          <w:p w14:paraId="7168B6AF" w14:textId="77777777" w:rsidR="0091592D" w:rsidRPr="00B824D9" w:rsidRDefault="0091592D" w:rsidP="0091592D">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 </w:t>
            </w:r>
          </w:p>
        </w:tc>
        <w:tc>
          <w:tcPr>
            <w:tcW w:w="1555" w:type="dxa"/>
            <w:noWrap/>
            <w:vAlign w:val="center"/>
            <w:hideMark/>
          </w:tcPr>
          <w:p w14:paraId="59355022" w14:textId="6B01CBDD" w:rsidR="0091592D" w:rsidRPr="00B824D9" w:rsidRDefault="0091592D" w:rsidP="0091592D">
            <w:pPr>
              <w:spacing w:before="0" w:after="0" w:line="240" w:lineRule="auto"/>
              <w:ind w:left="0" w:firstLine="0"/>
              <w:jc w:val="center"/>
              <w:rPr>
                <w:rFonts w:ascii="Times New Roman" w:hAnsi="Times New Roman"/>
                <w:b/>
                <w:bCs/>
                <w:color w:val="000000"/>
                <w:sz w:val="22"/>
                <w:szCs w:val="22"/>
              </w:rPr>
            </w:pPr>
            <w:r w:rsidRPr="0091592D">
              <w:rPr>
                <w:rFonts w:ascii="Times New Roman" w:hAnsi="Times New Roman"/>
                <w:b/>
                <w:bCs/>
                <w:color w:val="000000"/>
                <w:sz w:val="22"/>
                <w:szCs w:val="22"/>
              </w:rPr>
              <w:t>2 008 751 Kč</w:t>
            </w:r>
          </w:p>
        </w:tc>
      </w:tr>
      <w:tr w:rsidR="0091592D" w:rsidRPr="00B824D9" w14:paraId="7E588B25" w14:textId="77777777" w:rsidTr="001B2BE8">
        <w:trPr>
          <w:trHeight w:val="324"/>
        </w:trPr>
        <w:tc>
          <w:tcPr>
            <w:tcW w:w="1980" w:type="dxa"/>
            <w:hideMark/>
          </w:tcPr>
          <w:p w14:paraId="32F21225" w14:textId="77777777" w:rsidR="0091592D" w:rsidRPr="00B824D9" w:rsidRDefault="0091592D" w:rsidP="0091592D">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DPH</w:t>
            </w:r>
          </w:p>
        </w:tc>
        <w:tc>
          <w:tcPr>
            <w:tcW w:w="5953" w:type="dxa"/>
            <w:hideMark/>
          </w:tcPr>
          <w:p w14:paraId="0BAEDFB3" w14:textId="77777777" w:rsidR="0091592D" w:rsidRPr="00B824D9" w:rsidRDefault="0091592D" w:rsidP="0091592D">
            <w:pPr>
              <w:spacing w:before="0" w:after="0" w:line="240" w:lineRule="auto"/>
              <w:ind w:left="0" w:firstLine="0"/>
              <w:jc w:val="center"/>
              <w:rPr>
                <w:rFonts w:ascii="Times New Roman" w:hAnsi="Times New Roman"/>
                <w:color w:val="000000"/>
                <w:sz w:val="22"/>
                <w:szCs w:val="22"/>
              </w:rPr>
            </w:pPr>
            <w:proofErr w:type="gramStart"/>
            <w:r w:rsidRPr="00B824D9">
              <w:rPr>
                <w:rFonts w:ascii="Times New Roman" w:hAnsi="Times New Roman"/>
                <w:color w:val="000000"/>
                <w:sz w:val="22"/>
                <w:szCs w:val="22"/>
              </w:rPr>
              <w:t>21,0%</w:t>
            </w:r>
            <w:proofErr w:type="gramEnd"/>
          </w:p>
        </w:tc>
        <w:tc>
          <w:tcPr>
            <w:tcW w:w="1555" w:type="dxa"/>
            <w:noWrap/>
            <w:vAlign w:val="center"/>
            <w:hideMark/>
          </w:tcPr>
          <w:p w14:paraId="4EC889BA" w14:textId="1AAB1D73" w:rsidR="0091592D" w:rsidRPr="00B824D9" w:rsidRDefault="0091592D" w:rsidP="0091592D">
            <w:pPr>
              <w:spacing w:before="0" w:after="0" w:line="240" w:lineRule="auto"/>
              <w:ind w:left="0" w:firstLine="0"/>
              <w:jc w:val="center"/>
              <w:rPr>
                <w:rFonts w:ascii="Times New Roman" w:hAnsi="Times New Roman"/>
                <w:b/>
                <w:bCs/>
                <w:color w:val="000000"/>
                <w:sz w:val="22"/>
                <w:szCs w:val="22"/>
              </w:rPr>
            </w:pPr>
            <w:r w:rsidRPr="0091592D">
              <w:rPr>
                <w:rFonts w:ascii="Times New Roman" w:hAnsi="Times New Roman"/>
                <w:b/>
                <w:bCs/>
                <w:color w:val="000000"/>
                <w:sz w:val="22"/>
                <w:szCs w:val="22"/>
              </w:rPr>
              <w:t>421 838 Kč</w:t>
            </w:r>
          </w:p>
        </w:tc>
      </w:tr>
      <w:tr w:rsidR="0091592D" w:rsidRPr="00B824D9" w14:paraId="21DEC64D" w14:textId="77777777" w:rsidTr="001B2BE8">
        <w:trPr>
          <w:trHeight w:val="324"/>
        </w:trPr>
        <w:tc>
          <w:tcPr>
            <w:tcW w:w="1980" w:type="dxa"/>
            <w:hideMark/>
          </w:tcPr>
          <w:p w14:paraId="25DEFDD5" w14:textId="77777777" w:rsidR="0091592D" w:rsidRPr="00B824D9" w:rsidRDefault="0091592D" w:rsidP="0091592D">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CELKEM s DPH</w:t>
            </w:r>
          </w:p>
        </w:tc>
        <w:tc>
          <w:tcPr>
            <w:tcW w:w="5953" w:type="dxa"/>
            <w:hideMark/>
          </w:tcPr>
          <w:p w14:paraId="76BCA3BA" w14:textId="77777777" w:rsidR="0091592D" w:rsidRPr="00B824D9" w:rsidRDefault="0091592D" w:rsidP="0091592D">
            <w:pPr>
              <w:spacing w:before="0" w:after="0" w:line="240" w:lineRule="auto"/>
              <w:ind w:left="0" w:firstLine="0"/>
              <w:jc w:val="left"/>
              <w:rPr>
                <w:rFonts w:ascii="Times New Roman" w:hAnsi="Times New Roman"/>
                <w:b/>
                <w:bCs/>
                <w:color w:val="000000"/>
                <w:sz w:val="22"/>
                <w:szCs w:val="22"/>
              </w:rPr>
            </w:pPr>
            <w:r w:rsidRPr="00B824D9">
              <w:rPr>
                <w:rFonts w:ascii="Times New Roman" w:hAnsi="Times New Roman"/>
                <w:b/>
                <w:bCs/>
                <w:color w:val="000000"/>
                <w:sz w:val="22"/>
                <w:szCs w:val="22"/>
              </w:rPr>
              <w:t> </w:t>
            </w:r>
          </w:p>
        </w:tc>
        <w:tc>
          <w:tcPr>
            <w:tcW w:w="1555" w:type="dxa"/>
            <w:noWrap/>
            <w:vAlign w:val="center"/>
            <w:hideMark/>
          </w:tcPr>
          <w:p w14:paraId="3DE1FE1F" w14:textId="4FFC32B9" w:rsidR="0091592D" w:rsidRPr="00B824D9" w:rsidRDefault="0091592D" w:rsidP="0091592D">
            <w:pPr>
              <w:spacing w:before="0" w:after="0" w:line="240" w:lineRule="auto"/>
              <w:ind w:left="0" w:firstLine="0"/>
              <w:jc w:val="center"/>
              <w:rPr>
                <w:rFonts w:ascii="Times New Roman" w:hAnsi="Times New Roman"/>
                <w:b/>
                <w:bCs/>
                <w:color w:val="000000"/>
                <w:sz w:val="22"/>
                <w:szCs w:val="22"/>
              </w:rPr>
            </w:pPr>
            <w:r w:rsidRPr="0091592D">
              <w:rPr>
                <w:rFonts w:ascii="Times New Roman" w:hAnsi="Times New Roman"/>
                <w:b/>
                <w:bCs/>
                <w:color w:val="000000"/>
                <w:sz w:val="22"/>
                <w:szCs w:val="22"/>
              </w:rPr>
              <w:t>2 430 589 Kč</w:t>
            </w:r>
          </w:p>
        </w:tc>
      </w:tr>
    </w:tbl>
    <w:p w14:paraId="23B83E6E" w14:textId="77777777" w:rsidR="00B824D9" w:rsidRDefault="00B824D9" w:rsidP="00276500">
      <w:pPr>
        <w:ind w:left="426" w:firstLine="0"/>
        <w:rPr>
          <w:snapToGrid w:val="0"/>
        </w:rPr>
      </w:pPr>
    </w:p>
    <w:p w14:paraId="016ED721" w14:textId="77777777" w:rsidR="00667FFD" w:rsidRDefault="00667FFD" w:rsidP="00276500">
      <w:pPr>
        <w:ind w:left="426" w:firstLine="0"/>
        <w:rPr>
          <w:snapToGrid w:val="0"/>
        </w:rPr>
        <w:sectPr w:rsidR="00667FFD" w:rsidSect="00C275B3">
          <w:headerReference w:type="even" r:id="rId15"/>
          <w:headerReference w:type="default" r:id="rId16"/>
          <w:footerReference w:type="default" r:id="rId17"/>
          <w:headerReference w:type="first" r:id="rId18"/>
          <w:pgSz w:w="11907" w:h="16840" w:code="9"/>
          <w:pgMar w:top="1134" w:right="1134" w:bottom="1134" w:left="1134" w:header="709" w:footer="709" w:gutter="0"/>
          <w:pgNumType w:fmt="numberInDash"/>
          <w:cols w:space="708"/>
        </w:sectPr>
      </w:pPr>
    </w:p>
    <w:tbl>
      <w:tblPr>
        <w:tblStyle w:val="Mkatabulky"/>
        <w:tblW w:w="14253" w:type="dxa"/>
        <w:tblLook w:val="04A0" w:firstRow="1" w:lastRow="0" w:firstColumn="1" w:lastColumn="0" w:noHBand="0" w:noVBand="1"/>
      </w:tblPr>
      <w:tblGrid>
        <w:gridCol w:w="4390"/>
        <w:gridCol w:w="1499"/>
        <w:gridCol w:w="1276"/>
        <w:gridCol w:w="1559"/>
        <w:gridCol w:w="1560"/>
        <w:gridCol w:w="1984"/>
        <w:gridCol w:w="1985"/>
      </w:tblGrid>
      <w:tr w:rsidR="0091592D" w:rsidRPr="0091592D" w14:paraId="6772C819" w14:textId="77777777" w:rsidTr="0091592D">
        <w:trPr>
          <w:trHeight w:val="557"/>
        </w:trPr>
        <w:tc>
          <w:tcPr>
            <w:tcW w:w="4390" w:type="dxa"/>
            <w:vMerge w:val="restart"/>
            <w:noWrap/>
            <w:hideMark/>
          </w:tcPr>
          <w:p w14:paraId="1A6A0D7C"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lastRenderedPageBreak/>
              <w:t>Název analytické práce</w:t>
            </w:r>
          </w:p>
        </w:tc>
        <w:tc>
          <w:tcPr>
            <w:tcW w:w="1499" w:type="dxa"/>
            <w:vMerge w:val="restart"/>
            <w:noWrap/>
            <w:hideMark/>
          </w:tcPr>
          <w:p w14:paraId="71941D8B"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Vědní oblast</w:t>
            </w:r>
          </w:p>
        </w:tc>
        <w:tc>
          <w:tcPr>
            <w:tcW w:w="1276" w:type="dxa"/>
            <w:vMerge w:val="restart"/>
            <w:hideMark/>
          </w:tcPr>
          <w:p w14:paraId="5A3E52FB" w14:textId="1354B2E0"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Vhodný materiál k</w:t>
            </w:r>
            <w:r>
              <w:rPr>
                <w:rFonts w:ascii="Times New Roman" w:hAnsi="Times New Roman"/>
                <w:b/>
                <w:bCs/>
                <w:sz w:val="22"/>
                <w:szCs w:val="22"/>
              </w:rPr>
              <w:t> </w:t>
            </w:r>
            <w:r w:rsidRPr="0091592D">
              <w:rPr>
                <w:rFonts w:ascii="Times New Roman" w:hAnsi="Times New Roman"/>
                <w:b/>
                <w:bCs/>
                <w:sz w:val="22"/>
                <w:szCs w:val="22"/>
              </w:rPr>
              <w:t>analýze</w:t>
            </w:r>
          </w:p>
        </w:tc>
        <w:tc>
          <w:tcPr>
            <w:tcW w:w="1559" w:type="dxa"/>
            <w:vMerge w:val="restart"/>
            <w:hideMark/>
          </w:tcPr>
          <w:p w14:paraId="24026032"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Minimální počet analýz</w:t>
            </w:r>
          </w:p>
        </w:tc>
        <w:tc>
          <w:tcPr>
            <w:tcW w:w="1560" w:type="dxa"/>
            <w:vMerge w:val="restart"/>
            <w:hideMark/>
          </w:tcPr>
          <w:p w14:paraId="0A311F0E"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Maximální počet analýz</w:t>
            </w:r>
          </w:p>
        </w:tc>
        <w:tc>
          <w:tcPr>
            <w:tcW w:w="1984" w:type="dxa"/>
            <w:vMerge w:val="restart"/>
            <w:hideMark/>
          </w:tcPr>
          <w:p w14:paraId="19811B1A" w14:textId="5F294E9B"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 xml:space="preserve">Jednotková cena </w:t>
            </w:r>
            <w:r>
              <w:rPr>
                <w:rFonts w:ascii="Times New Roman" w:hAnsi="Times New Roman"/>
                <w:b/>
                <w:bCs/>
                <w:sz w:val="22"/>
                <w:szCs w:val="22"/>
              </w:rPr>
              <w:br/>
            </w:r>
            <w:r w:rsidRPr="0091592D">
              <w:rPr>
                <w:rFonts w:ascii="Times New Roman" w:hAnsi="Times New Roman"/>
                <w:b/>
                <w:bCs/>
                <w:sz w:val="22"/>
                <w:szCs w:val="22"/>
              </w:rPr>
              <w:t xml:space="preserve">v Kč bez DPH </w:t>
            </w:r>
            <w:r>
              <w:rPr>
                <w:rFonts w:ascii="Times New Roman" w:hAnsi="Times New Roman"/>
                <w:b/>
                <w:bCs/>
                <w:sz w:val="22"/>
                <w:szCs w:val="22"/>
              </w:rPr>
              <w:br/>
            </w:r>
            <w:r w:rsidRPr="0091592D">
              <w:rPr>
                <w:rFonts w:ascii="Times New Roman" w:hAnsi="Times New Roman"/>
                <w:b/>
                <w:bCs/>
                <w:sz w:val="22"/>
                <w:szCs w:val="22"/>
              </w:rPr>
              <w:t>(</w:t>
            </w:r>
            <w:r>
              <w:rPr>
                <w:rFonts w:ascii="Times New Roman" w:hAnsi="Times New Roman"/>
                <w:b/>
                <w:bCs/>
                <w:sz w:val="22"/>
                <w:szCs w:val="22"/>
              </w:rPr>
              <w:t>z</w:t>
            </w:r>
            <w:r w:rsidRPr="0091592D">
              <w:rPr>
                <w:rFonts w:ascii="Times New Roman" w:hAnsi="Times New Roman"/>
                <w:b/>
                <w:bCs/>
                <w:sz w:val="22"/>
                <w:szCs w:val="22"/>
              </w:rPr>
              <w:t>a jednu analýzu)</w:t>
            </w:r>
          </w:p>
        </w:tc>
        <w:tc>
          <w:tcPr>
            <w:tcW w:w="1985" w:type="dxa"/>
            <w:vMerge w:val="restart"/>
            <w:hideMark/>
          </w:tcPr>
          <w:p w14:paraId="08F98512"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Celková maximální cena v Kč bez DPH</w:t>
            </w:r>
          </w:p>
        </w:tc>
      </w:tr>
      <w:tr w:rsidR="0091592D" w:rsidRPr="0091592D" w14:paraId="485B0564" w14:textId="77777777" w:rsidTr="0091592D">
        <w:trPr>
          <w:trHeight w:val="557"/>
        </w:trPr>
        <w:tc>
          <w:tcPr>
            <w:tcW w:w="4390" w:type="dxa"/>
            <w:vMerge/>
            <w:hideMark/>
          </w:tcPr>
          <w:p w14:paraId="397348A4"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499" w:type="dxa"/>
            <w:vMerge/>
            <w:hideMark/>
          </w:tcPr>
          <w:p w14:paraId="16B68217"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276" w:type="dxa"/>
            <w:vMerge/>
            <w:hideMark/>
          </w:tcPr>
          <w:p w14:paraId="72A95CE8"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559" w:type="dxa"/>
            <w:vMerge/>
            <w:hideMark/>
          </w:tcPr>
          <w:p w14:paraId="665E2518"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560" w:type="dxa"/>
            <w:vMerge/>
            <w:hideMark/>
          </w:tcPr>
          <w:p w14:paraId="44C1EA74"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984" w:type="dxa"/>
            <w:vMerge/>
            <w:hideMark/>
          </w:tcPr>
          <w:p w14:paraId="5E4C2AB9"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c>
          <w:tcPr>
            <w:tcW w:w="1985" w:type="dxa"/>
            <w:vMerge/>
            <w:hideMark/>
          </w:tcPr>
          <w:p w14:paraId="2B0FD918" w14:textId="77777777" w:rsidR="0091592D" w:rsidRPr="0091592D" w:rsidRDefault="0091592D" w:rsidP="0091592D">
            <w:pPr>
              <w:spacing w:before="0" w:after="0" w:line="240" w:lineRule="auto"/>
              <w:ind w:left="0" w:firstLine="0"/>
              <w:jc w:val="left"/>
              <w:rPr>
                <w:rFonts w:ascii="Times New Roman" w:hAnsi="Times New Roman"/>
                <w:b/>
                <w:bCs/>
                <w:sz w:val="22"/>
                <w:szCs w:val="22"/>
              </w:rPr>
            </w:pPr>
          </w:p>
        </w:tc>
      </w:tr>
      <w:tr w:rsidR="0091592D" w:rsidRPr="0091592D" w14:paraId="734590C9" w14:textId="77777777" w:rsidTr="0091592D">
        <w:trPr>
          <w:trHeight w:val="276"/>
        </w:trPr>
        <w:tc>
          <w:tcPr>
            <w:tcW w:w="4390" w:type="dxa"/>
            <w:noWrap/>
            <w:hideMark/>
          </w:tcPr>
          <w:p w14:paraId="66EAAFC8"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xml:space="preserve">Extrakce DNA </w:t>
            </w:r>
          </w:p>
        </w:tc>
        <w:tc>
          <w:tcPr>
            <w:tcW w:w="1499" w:type="dxa"/>
            <w:noWrap/>
            <w:hideMark/>
          </w:tcPr>
          <w:p w14:paraId="54667F6B"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7B331E0F"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Bentonit</w:t>
            </w:r>
          </w:p>
        </w:tc>
        <w:tc>
          <w:tcPr>
            <w:tcW w:w="1559" w:type="dxa"/>
            <w:noWrap/>
            <w:hideMark/>
          </w:tcPr>
          <w:p w14:paraId="73151EC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0C49D55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07893A0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6 000,00 Kč</w:t>
            </w:r>
          </w:p>
        </w:tc>
        <w:tc>
          <w:tcPr>
            <w:tcW w:w="1985" w:type="dxa"/>
            <w:noWrap/>
            <w:hideMark/>
          </w:tcPr>
          <w:p w14:paraId="3682E6F8"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60 000,00 Kč</w:t>
            </w:r>
          </w:p>
        </w:tc>
      </w:tr>
      <w:tr w:rsidR="0091592D" w:rsidRPr="0091592D" w14:paraId="4C170D18" w14:textId="77777777" w:rsidTr="0091592D">
        <w:trPr>
          <w:trHeight w:val="276"/>
        </w:trPr>
        <w:tc>
          <w:tcPr>
            <w:tcW w:w="4390" w:type="dxa"/>
            <w:noWrap/>
            <w:hideMark/>
          </w:tcPr>
          <w:p w14:paraId="4ED0719E"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Kvantitativní PCR (</w:t>
            </w:r>
            <w:proofErr w:type="spellStart"/>
            <w:r w:rsidRPr="0091592D">
              <w:rPr>
                <w:rFonts w:ascii="Times New Roman" w:hAnsi="Times New Roman"/>
                <w:sz w:val="22"/>
                <w:szCs w:val="22"/>
              </w:rPr>
              <w:t>qPCR</w:t>
            </w:r>
            <w:proofErr w:type="spellEnd"/>
            <w:r w:rsidRPr="0091592D">
              <w:rPr>
                <w:rFonts w:ascii="Times New Roman" w:hAnsi="Times New Roman"/>
                <w:sz w:val="22"/>
                <w:szCs w:val="22"/>
              </w:rPr>
              <w:t xml:space="preserve">/ </w:t>
            </w:r>
            <w:proofErr w:type="spellStart"/>
            <w:r w:rsidRPr="0091592D">
              <w:rPr>
                <w:rFonts w:ascii="Times New Roman" w:hAnsi="Times New Roman"/>
                <w:sz w:val="22"/>
                <w:szCs w:val="22"/>
              </w:rPr>
              <w:t>real-time</w:t>
            </w:r>
            <w:proofErr w:type="spellEnd"/>
            <w:r w:rsidRPr="0091592D">
              <w:rPr>
                <w:rFonts w:ascii="Times New Roman" w:hAnsi="Times New Roman"/>
                <w:sz w:val="22"/>
                <w:szCs w:val="22"/>
              </w:rPr>
              <w:t xml:space="preserve"> PCR)</w:t>
            </w:r>
          </w:p>
        </w:tc>
        <w:tc>
          <w:tcPr>
            <w:tcW w:w="1499" w:type="dxa"/>
            <w:noWrap/>
            <w:hideMark/>
          </w:tcPr>
          <w:p w14:paraId="2DA3AB51"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7AF011FF"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Bentonit</w:t>
            </w:r>
          </w:p>
        </w:tc>
        <w:tc>
          <w:tcPr>
            <w:tcW w:w="1559" w:type="dxa"/>
            <w:noWrap/>
            <w:hideMark/>
          </w:tcPr>
          <w:p w14:paraId="66EF6017"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08464752"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0B2ADD06"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6 500,00 Kč</w:t>
            </w:r>
          </w:p>
        </w:tc>
        <w:tc>
          <w:tcPr>
            <w:tcW w:w="1985" w:type="dxa"/>
            <w:noWrap/>
            <w:hideMark/>
          </w:tcPr>
          <w:p w14:paraId="066DE68E"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65 000,00 Kč</w:t>
            </w:r>
          </w:p>
        </w:tc>
      </w:tr>
      <w:tr w:rsidR="0091592D" w:rsidRPr="0091592D" w14:paraId="2376E980" w14:textId="77777777" w:rsidTr="0091592D">
        <w:trPr>
          <w:trHeight w:val="276"/>
        </w:trPr>
        <w:tc>
          <w:tcPr>
            <w:tcW w:w="4390" w:type="dxa"/>
            <w:noWrap/>
            <w:hideMark/>
          </w:tcPr>
          <w:p w14:paraId="2B5E336D" w14:textId="77777777" w:rsidR="0091592D" w:rsidRPr="0091592D" w:rsidRDefault="0091592D" w:rsidP="0091592D">
            <w:pPr>
              <w:spacing w:before="0" w:after="0" w:line="240" w:lineRule="auto"/>
              <w:ind w:left="0" w:firstLine="0"/>
              <w:jc w:val="left"/>
              <w:rPr>
                <w:rFonts w:ascii="Times New Roman" w:hAnsi="Times New Roman"/>
                <w:sz w:val="22"/>
                <w:szCs w:val="22"/>
              </w:rPr>
            </w:pPr>
            <w:proofErr w:type="spellStart"/>
            <w:r w:rsidRPr="0091592D">
              <w:rPr>
                <w:rFonts w:ascii="Times New Roman" w:hAnsi="Times New Roman"/>
                <w:sz w:val="22"/>
                <w:szCs w:val="22"/>
              </w:rPr>
              <w:t>Amplikonové</w:t>
            </w:r>
            <w:proofErr w:type="spellEnd"/>
            <w:r w:rsidRPr="0091592D">
              <w:rPr>
                <w:rFonts w:ascii="Times New Roman" w:hAnsi="Times New Roman"/>
                <w:sz w:val="22"/>
                <w:szCs w:val="22"/>
              </w:rPr>
              <w:t xml:space="preserve"> (NGS) </w:t>
            </w:r>
            <w:proofErr w:type="spellStart"/>
            <w:r w:rsidRPr="0091592D">
              <w:rPr>
                <w:rFonts w:ascii="Times New Roman" w:hAnsi="Times New Roman"/>
                <w:sz w:val="22"/>
                <w:szCs w:val="22"/>
              </w:rPr>
              <w:t>sekvenování</w:t>
            </w:r>
            <w:proofErr w:type="spellEnd"/>
            <w:r w:rsidRPr="0091592D">
              <w:rPr>
                <w:rFonts w:ascii="Times New Roman" w:hAnsi="Times New Roman"/>
                <w:sz w:val="22"/>
                <w:szCs w:val="22"/>
              </w:rPr>
              <w:t xml:space="preserve"> </w:t>
            </w:r>
            <w:proofErr w:type="gramStart"/>
            <w:r w:rsidRPr="0091592D">
              <w:rPr>
                <w:rFonts w:ascii="Times New Roman" w:hAnsi="Times New Roman"/>
                <w:sz w:val="22"/>
                <w:szCs w:val="22"/>
              </w:rPr>
              <w:t>16S</w:t>
            </w:r>
            <w:proofErr w:type="gramEnd"/>
            <w:r w:rsidRPr="0091592D">
              <w:rPr>
                <w:rFonts w:ascii="Times New Roman" w:hAnsi="Times New Roman"/>
                <w:sz w:val="22"/>
                <w:szCs w:val="22"/>
              </w:rPr>
              <w:t xml:space="preserve"> </w:t>
            </w:r>
            <w:proofErr w:type="spellStart"/>
            <w:r w:rsidRPr="0091592D">
              <w:rPr>
                <w:rFonts w:ascii="Times New Roman" w:hAnsi="Times New Roman"/>
                <w:sz w:val="22"/>
                <w:szCs w:val="22"/>
              </w:rPr>
              <w:t>rDNA</w:t>
            </w:r>
            <w:proofErr w:type="spellEnd"/>
          </w:p>
        </w:tc>
        <w:tc>
          <w:tcPr>
            <w:tcW w:w="1499" w:type="dxa"/>
            <w:noWrap/>
            <w:hideMark/>
          </w:tcPr>
          <w:p w14:paraId="57E7B10A"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6E7FC1AB"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Bentonit</w:t>
            </w:r>
          </w:p>
        </w:tc>
        <w:tc>
          <w:tcPr>
            <w:tcW w:w="1559" w:type="dxa"/>
            <w:noWrap/>
            <w:hideMark/>
          </w:tcPr>
          <w:p w14:paraId="3635B2AF"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4514BD43"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47AD9D70"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11 000,00 Kč</w:t>
            </w:r>
          </w:p>
        </w:tc>
        <w:tc>
          <w:tcPr>
            <w:tcW w:w="1985" w:type="dxa"/>
            <w:noWrap/>
            <w:hideMark/>
          </w:tcPr>
          <w:p w14:paraId="6A7DB35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110 000,00 Kč</w:t>
            </w:r>
          </w:p>
        </w:tc>
      </w:tr>
      <w:tr w:rsidR="0091592D" w:rsidRPr="0091592D" w14:paraId="4A26D065" w14:textId="77777777" w:rsidTr="0091592D">
        <w:trPr>
          <w:trHeight w:val="276"/>
        </w:trPr>
        <w:tc>
          <w:tcPr>
            <w:tcW w:w="4390" w:type="dxa"/>
            <w:noWrap/>
            <w:hideMark/>
          </w:tcPr>
          <w:p w14:paraId="23E8A267"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xml:space="preserve">Kultivace </w:t>
            </w:r>
            <w:proofErr w:type="gramStart"/>
            <w:r w:rsidRPr="0091592D">
              <w:rPr>
                <w:rFonts w:ascii="Times New Roman" w:hAnsi="Times New Roman"/>
                <w:sz w:val="22"/>
                <w:szCs w:val="22"/>
              </w:rPr>
              <w:t>mikroorganismů(</w:t>
            </w:r>
            <w:proofErr w:type="gramEnd"/>
            <w:r w:rsidRPr="0091592D">
              <w:rPr>
                <w:rFonts w:ascii="Times New Roman" w:hAnsi="Times New Roman"/>
                <w:sz w:val="22"/>
                <w:szCs w:val="22"/>
              </w:rPr>
              <w:t>R2Aae, R2Aana,PGM,IRBM)</w:t>
            </w:r>
          </w:p>
        </w:tc>
        <w:tc>
          <w:tcPr>
            <w:tcW w:w="1499" w:type="dxa"/>
            <w:noWrap/>
            <w:hideMark/>
          </w:tcPr>
          <w:p w14:paraId="2EAB0729"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723E7D25"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Bentonit</w:t>
            </w:r>
          </w:p>
        </w:tc>
        <w:tc>
          <w:tcPr>
            <w:tcW w:w="1559" w:type="dxa"/>
            <w:noWrap/>
            <w:hideMark/>
          </w:tcPr>
          <w:p w14:paraId="6253D8B2"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45AD0000"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18E5E9F4"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30 500,00 Kč</w:t>
            </w:r>
          </w:p>
        </w:tc>
        <w:tc>
          <w:tcPr>
            <w:tcW w:w="1985" w:type="dxa"/>
            <w:noWrap/>
            <w:hideMark/>
          </w:tcPr>
          <w:p w14:paraId="474CE2F9"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305 000,00 Kč</w:t>
            </w:r>
          </w:p>
        </w:tc>
      </w:tr>
      <w:tr w:rsidR="0091592D" w:rsidRPr="0091592D" w14:paraId="18943879" w14:textId="77777777" w:rsidTr="0091592D">
        <w:trPr>
          <w:trHeight w:val="276"/>
        </w:trPr>
        <w:tc>
          <w:tcPr>
            <w:tcW w:w="4390" w:type="dxa"/>
            <w:noWrap/>
            <w:hideMark/>
          </w:tcPr>
          <w:p w14:paraId="4E1588A2"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xml:space="preserve">Extrakce DNA </w:t>
            </w:r>
          </w:p>
        </w:tc>
        <w:tc>
          <w:tcPr>
            <w:tcW w:w="1499" w:type="dxa"/>
            <w:noWrap/>
            <w:hideMark/>
          </w:tcPr>
          <w:p w14:paraId="2B2795CE"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28AAC958"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Beton</w:t>
            </w:r>
          </w:p>
        </w:tc>
        <w:tc>
          <w:tcPr>
            <w:tcW w:w="1559" w:type="dxa"/>
            <w:noWrap/>
            <w:hideMark/>
          </w:tcPr>
          <w:p w14:paraId="3AFAEFB7"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47CB028B"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522D57C6"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6 000,00 Kč</w:t>
            </w:r>
          </w:p>
        </w:tc>
        <w:tc>
          <w:tcPr>
            <w:tcW w:w="1985" w:type="dxa"/>
            <w:noWrap/>
            <w:hideMark/>
          </w:tcPr>
          <w:p w14:paraId="308D397F"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60 000,00 Kč</w:t>
            </w:r>
          </w:p>
        </w:tc>
      </w:tr>
      <w:tr w:rsidR="0091592D" w:rsidRPr="0091592D" w14:paraId="27DA3186" w14:textId="77777777" w:rsidTr="0091592D">
        <w:trPr>
          <w:trHeight w:val="276"/>
        </w:trPr>
        <w:tc>
          <w:tcPr>
            <w:tcW w:w="4390" w:type="dxa"/>
            <w:noWrap/>
            <w:hideMark/>
          </w:tcPr>
          <w:p w14:paraId="09472A5D"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Kvantitativní PCR (</w:t>
            </w:r>
            <w:proofErr w:type="spellStart"/>
            <w:r w:rsidRPr="0091592D">
              <w:rPr>
                <w:rFonts w:ascii="Times New Roman" w:hAnsi="Times New Roman"/>
                <w:sz w:val="22"/>
                <w:szCs w:val="22"/>
              </w:rPr>
              <w:t>qPCR</w:t>
            </w:r>
            <w:proofErr w:type="spellEnd"/>
            <w:r w:rsidRPr="0091592D">
              <w:rPr>
                <w:rFonts w:ascii="Times New Roman" w:hAnsi="Times New Roman"/>
                <w:sz w:val="22"/>
                <w:szCs w:val="22"/>
              </w:rPr>
              <w:t xml:space="preserve">/ </w:t>
            </w:r>
            <w:proofErr w:type="spellStart"/>
            <w:r w:rsidRPr="0091592D">
              <w:rPr>
                <w:rFonts w:ascii="Times New Roman" w:hAnsi="Times New Roman"/>
                <w:sz w:val="22"/>
                <w:szCs w:val="22"/>
              </w:rPr>
              <w:t>real-time</w:t>
            </w:r>
            <w:proofErr w:type="spellEnd"/>
            <w:r w:rsidRPr="0091592D">
              <w:rPr>
                <w:rFonts w:ascii="Times New Roman" w:hAnsi="Times New Roman"/>
                <w:sz w:val="22"/>
                <w:szCs w:val="22"/>
              </w:rPr>
              <w:t xml:space="preserve"> PCR)</w:t>
            </w:r>
          </w:p>
        </w:tc>
        <w:tc>
          <w:tcPr>
            <w:tcW w:w="1499" w:type="dxa"/>
            <w:noWrap/>
            <w:hideMark/>
          </w:tcPr>
          <w:p w14:paraId="0A30F24D"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12CC3683"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Beton</w:t>
            </w:r>
          </w:p>
        </w:tc>
        <w:tc>
          <w:tcPr>
            <w:tcW w:w="1559" w:type="dxa"/>
            <w:noWrap/>
            <w:hideMark/>
          </w:tcPr>
          <w:p w14:paraId="3F53FE74"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1455913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31AFD19A"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6 500,00 Kč</w:t>
            </w:r>
          </w:p>
        </w:tc>
        <w:tc>
          <w:tcPr>
            <w:tcW w:w="1985" w:type="dxa"/>
            <w:noWrap/>
            <w:hideMark/>
          </w:tcPr>
          <w:p w14:paraId="4108E1C1"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65 000,00 Kč</w:t>
            </w:r>
          </w:p>
        </w:tc>
      </w:tr>
      <w:tr w:rsidR="0091592D" w:rsidRPr="0091592D" w14:paraId="7292980E" w14:textId="77777777" w:rsidTr="0091592D">
        <w:trPr>
          <w:trHeight w:val="276"/>
        </w:trPr>
        <w:tc>
          <w:tcPr>
            <w:tcW w:w="4390" w:type="dxa"/>
            <w:noWrap/>
            <w:hideMark/>
          </w:tcPr>
          <w:p w14:paraId="78AAAC61" w14:textId="77777777" w:rsidR="0091592D" w:rsidRPr="0091592D" w:rsidRDefault="0091592D" w:rsidP="0091592D">
            <w:pPr>
              <w:spacing w:before="0" w:after="0" w:line="240" w:lineRule="auto"/>
              <w:ind w:left="0" w:firstLine="0"/>
              <w:jc w:val="left"/>
              <w:rPr>
                <w:rFonts w:ascii="Times New Roman" w:hAnsi="Times New Roman"/>
                <w:sz w:val="22"/>
                <w:szCs w:val="22"/>
              </w:rPr>
            </w:pPr>
            <w:proofErr w:type="spellStart"/>
            <w:r w:rsidRPr="0091592D">
              <w:rPr>
                <w:rFonts w:ascii="Times New Roman" w:hAnsi="Times New Roman"/>
                <w:sz w:val="22"/>
                <w:szCs w:val="22"/>
              </w:rPr>
              <w:t>Amplikonové</w:t>
            </w:r>
            <w:proofErr w:type="spellEnd"/>
            <w:r w:rsidRPr="0091592D">
              <w:rPr>
                <w:rFonts w:ascii="Times New Roman" w:hAnsi="Times New Roman"/>
                <w:sz w:val="22"/>
                <w:szCs w:val="22"/>
              </w:rPr>
              <w:t xml:space="preserve"> (NGS) </w:t>
            </w:r>
            <w:proofErr w:type="spellStart"/>
            <w:r w:rsidRPr="0091592D">
              <w:rPr>
                <w:rFonts w:ascii="Times New Roman" w:hAnsi="Times New Roman"/>
                <w:sz w:val="22"/>
                <w:szCs w:val="22"/>
              </w:rPr>
              <w:t>sekvenování</w:t>
            </w:r>
            <w:proofErr w:type="spellEnd"/>
            <w:r w:rsidRPr="0091592D">
              <w:rPr>
                <w:rFonts w:ascii="Times New Roman" w:hAnsi="Times New Roman"/>
                <w:sz w:val="22"/>
                <w:szCs w:val="22"/>
              </w:rPr>
              <w:t xml:space="preserve"> </w:t>
            </w:r>
            <w:proofErr w:type="gramStart"/>
            <w:r w:rsidRPr="0091592D">
              <w:rPr>
                <w:rFonts w:ascii="Times New Roman" w:hAnsi="Times New Roman"/>
                <w:sz w:val="22"/>
                <w:szCs w:val="22"/>
              </w:rPr>
              <w:t>16S</w:t>
            </w:r>
            <w:proofErr w:type="gramEnd"/>
            <w:r w:rsidRPr="0091592D">
              <w:rPr>
                <w:rFonts w:ascii="Times New Roman" w:hAnsi="Times New Roman"/>
                <w:sz w:val="22"/>
                <w:szCs w:val="22"/>
              </w:rPr>
              <w:t xml:space="preserve"> </w:t>
            </w:r>
            <w:proofErr w:type="spellStart"/>
            <w:r w:rsidRPr="0091592D">
              <w:rPr>
                <w:rFonts w:ascii="Times New Roman" w:hAnsi="Times New Roman"/>
                <w:sz w:val="22"/>
                <w:szCs w:val="22"/>
              </w:rPr>
              <w:t>rDNA</w:t>
            </w:r>
            <w:proofErr w:type="spellEnd"/>
          </w:p>
        </w:tc>
        <w:tc>
          <w:tcPr>
            <w:tcW w:w="1499" w:type="dxa"/>
            <w:noWrap/>
            <w:hideMark/>
          </w:tcPr>
          <w:p w14:paraId="46A4091D"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1DFE6B63"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Beton</w:t>
            </w:r>
          </w:p>
        </w:tc>
        <w:tc>
          <w:tcPr>
            <w:tcW w:w="1559" w:type="dxa"/>
            <w:noWrap/>
            <w:hideMark/>
          </w:tcPr>
          <w:p w14:paraId="446A843D"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455FF8BE"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0DD67009"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11 000,00 Kč</w:t>
            </w:r>
          </w:p>
        </w:tc>
        <w:tc>
          <w:tcPr>
            <w:tcW w:w="1985" w:type="dxa"/>
            <w:noWrap/>
            <w:hideMark/>
          </w:tcPr>
          <w:p w14:paraId="7694C908"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110 000,00 Kč</w:t>
            </w:r>
          </w:p>
        </w:tc>
      </w:tr>
      <w:tr w:rsidR="0091592D" w:rsidRPr="0091592D" w14:paraId="0EDB22F1" w14:textId="77777777" w:rsidTr="0091592D">
        <w:trPr>
          <w:trHeight w:val="288"/>
        </w:trPr>
        <w:tc>
          <w:tcPr>
            <w:tcW w:w="4390" w:type="dxa"/>
            <w:noWrap/>
            <w:hideMark/>
          </w:tcPr>
          <w:p w14:paraId="7CE04453"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Kultivace mikroorganismů (R2Aae, R2</w:t>
            </w:r>
            <w:proofErr w:type="gramStart"/>
            <w:r w:rsidRPr="0091592D">
              <w:rPr>
                <w:rFonts w:ascii="Times New Roman" w:hAnsi="Times New Roman"/>
                <w:sz w:val="22"/>
                <w:szCs w:val="22"/>
              </w:rPr>
              <w:t>Aana,PGM</w:t>
            </w:r>
            <w:proofErr w:type="gramEnd"/>
            <w:r w:rsidRPr="0091592D">
              <w:rPr>
                <w:rFonts w:ascii="Times New Roman" w:hAnsi="Times New Roman"/>
                <w:sz w:val="22"/>
                <w:szCs w:val="22"/>
              </w:rPr>
              <w:t xml:space="preserve">,IRBM) </w:t>
            </w:r>
          </w:p>
        </w:tc>
        <w:tc>
          <w:tcPr>
            <w:tcW w:w="1499" w:type="dxa"/>
            <w:noWrap/>
            <w:hideMark/>
          </w:tcPr>
          <w:p w14:paraId="42AA0C14"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Mikrobiologie</w:t>
            </w:r>
          </w:p>
        </w:tc>
        <w:tc>
          <w:tcPr>
            <w:tcW w:w="1276" w:type="dxa"/>
            <w:noWrap/>
            <w:hideMark/>
          </w:tcPr>
          <w:p w14:paraId="109E32B6"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Beton</w:t>
            </w:r>
          </w:p>
        </w:tc>
        <w:tc>
          <w:tcPr>
            <w:tcW w:w="1559" w:type="dxa"/>
            <w:noWrap/>
            <w:hideMark/>
          </w:tcPr>
          <w:p w14:paraId="200C229F"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0</w:t>
            </w:r>
          </w:p>
        </w:tc>
        <w:tc>
          <w:tcPr>
            <w:tcW w:w="1560" w:type="dxa"/>
            <w:noWrap/>
            <w:hideMark/>
          </w:tcPr>
          <w:p w14:paraId="0C98F193"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10</w:t>
            </w:r>
          </w:p>
        </w:tc>
        <w:tc>
          <w:tcPr>
            <w:tcW w:w="1984" w:type="dxa"/>
            <w:noWrap/>
            <w:hideMark/>
          </w:tcPr>
          <w:p w14:paraId="627856A3"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30 500,00 Kč</w:t>
            </w:r>
          </w:p>
        </w:tc>
        <w:tc>
          <w:tcPr>
            <w:tcW w:w="1985" w:type="dxa"/>
            <w:noWrap/>
            <w:hideMark/>
          </w:tcPr>
          <w:p w14:paraId="3DA09AEF" w14:textId="77777777" w:rsidR="0091592D" w:rsidRPr="0091592D" w:rsidRDefault="0091592D" w:rsidP="0091592D">
            <w:pPr>
              <w:spacing w:before="0" w:after="0" w:line="240" w:lineRule="auto"/>
              <w:ind w:left="0" w:firstLine="0"/>
              <w:jc w:val="center"/>
              <w:rPr>
                <w:rFonts w:ascii="Times New Roman" w:hAnsi="Times New Roman"/>
                <w:sz w:val="22"/>
                <w:szCs w:val="22"/>
              </w:rPr>
            </w:pPr>
            <w:r w:rsidRPr="0091592D">
              <w:rPr>
                <w:rFonts w:ascii="Times New Roman" w:hAnsi="Times New Roman"/>
                <w:sz w:val="22"/>
                <w:szCs w:val="22"/>
              </w:rPr>
              <w:t>305 000,00 Kč</w:t>
            </w:r>
          </w:p>
        </w:tc>
      </w:tr>
      <w:tr w:rsidR="0091592D" w:rsidRPr="0091592D" w14:paraId="4DB2F904" w14:textId="77777777" w:rsidTr="0091592D">
        <w:trPr>
          <w:trHeight w:val="288"/>
        </w:trPr>
        <w:tc>
          <w:tcPr>
            <w:tcW w:w="4390" w:type="dxa"/>
            <w:noWrap/>
            <w:hideMark/>
          </w:tcPr>
          <w:p w14:paraId="07D84016"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499" w:type="dxa"/>
            <w:noWrap/>
            <w:hideMark/>
          </w:tcPr>
          <w:p w14:paraId="0E1F38E1"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276" w:type="dxa"/>
            <w:noWrap/>
            <w:hideMark/>
          </w:tcPr>
          <w:p w14:paraId="5ED5BBA5"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559" w:type="dxa"/>
            <w:noWrap/>
            <w:hideMark/>
          </w:tcPr>
          <w:p w14:paraId="488C93B7"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560" w:type="dxa"/>
            <w:noWrap/>
            <w:hideMark/>
          </w:tcPr>
          <w:p w14:paraId="540BA719"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984" w:type="dxa"/>
            <w:noWrap/>
            <w:hideMark/>
          </w:tcPr>
          <w:p w14:paraId="5E165F32" w14:textId="77777777" w:rsidR="0091592D" w:rsidRPr="0091592D" w:rsidRDefault="0091592D" w:rsidP="0091592D">
            <w:pPr>
              <w:spacing w:before="0" w:after="0" w:line="240" w:lineRule="auto"/>
              <w:ind w:left="0" w:firstLine="0"/>
              <w:jc w:val="left"/>
              <w:rPr>
                <w:rFonts w:ascii="Times New Roman" w:hAnsi="Times New Roman"/>
                <w:sz w:val="22"/>
                <w:szCs w:val="22"/>
              </w:rPr>
            </w:pPr>
            <w:r w:rsidRPr="0091592D">
              <w:rPr>
                <w:rFonts w:ascii="Times New Roman" w:hAnsi="Times New Roman"/>
                <w:sz w:val="22"/>
                <w:szCs w:val="22"/>
              </w:rPr>
              <w:t> </w:t>
            </w:r>
          </w:p>
        </w:tc>
        <w:tc>
          <w:tcPr>
            <w:tcW w:w="1985" w:type="dxa"/>
            <w:noWrap/>
            <w:hideMark/>
          </w:tcPr>
          <w:p w14:paraId="1B4ED756" w14:textId="77777777" w:rsidR="0091592D" w:rsidRPr="0091592D" w:rsidRDefault="0091592D" w:rsidP="0091592D">
            <w:pPr>
              <w:spacing w:before="0" w:after="0" w:line="240" w:lineRule="auto"/>
              <w:ind w:left="0" w:firstLine="0"/>
              <w:jc w:val="center"/>
              <w:rPr>
                <w:rFonts w:ascii="Times New Roman" w:hAnsi="Times New Roman"/>
                <w:b/>
                <w:bCs/>
                <w:sz w:val="22"/>
                <w:szCs w:val="22"/>
              </w:rPr>
            </w:pPr>
            <w:r w:rsidRPr="0091592D">
              <w:rPr>
                <w:rFonts w:ascii="Times New Roman" w:hAnsi="Times New Roman"/>
                <w:b/>
                <w:bCs/>
                <w:sz w:val="22"/>
                <w:szCs w:val="22"/>
              </w:rPr>
              <w:t>1 080 000,00 Kč</w:t>
            </w:r>
          </w:p>
        </w:tc>
      </w:tr>
    </w:tbl>
    <w:p w14:paraId="2B73545D" w14:textId="77777777" w:rsidR="00667FFD" w:rsidRDefault="00667FFD" w:rsidP="00276500">
      <w:pPr>
        <w:ind w:left="426" w:firstLine="0"/>
        <w:rPr>
          <w:snapToGrid w:val="0"/>
        </w:rPr>
        <w:sectPr w:rsidR="00667FFD" w:rsidSect="00667FFD">
          <w:pgSz w:w="16840" w:h="11907" w:orient="landscape" w:code="9"/>
          <w:pgMar w:top="1134" w:right="1134" w:bottom="1134" w:left="1134" w:header="709" w:footer="709" w:gutter="0"/>
          <w:pgNumType w:fmt="numberInDash"/>
          <w:cols w:space="708"/>
          <w:docGrid w:linePitch="326"/>
        </w:sectPr>
      </w:pPr>
    </w:p>
    <w:p w14:paraId="69F3077E" w14:textId="77777777" w:rsidR="00667FFD" w:rsidRPr="00295C70" w:rsidRDefault="00667FFD" w:rsidP="00276500">
      <w:pPr>
        <w:ind w:left="426" w:firstLine="0"/>
        <w:rPr>
          <w:snapToGrid w:val="0"/>
        </w:rPr>
      </w:pPr>
    </w:p>
    <w:sectPr w:rsidR="00667FFD" w:rsidRPr="00295C70" w:rsidSect="00C275B3">
      <w:pgSz w:w="11907" w:h="16840" w:code="9"/>
      <w:pgMar w:top="1134" w:right="1134" w:bottom="1134" w:left="1134"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E8DB" w14:textId="77777777" w:rsidR="001B2BE8" w:rsidRPr="00FD6A52" w:rsidRDefault="001B2BE8" w:rsidP="00BB2B50">
      <w:r w:rsidRPr="00FD6A52">
        <w:separator/>
      </w:r>
    </w:p>
    <w:p w14:paraId="4B5F16D7" w14:textId="77777777" w:rsidR="001B2BE8" w:rsidRPr="00FD6A52" w:rsidRDefault="001B2BE8"/>
    <w:p w14:paraId="19FC048F" w14:textId="77777777" w:rsidR="001B2BE8" w:rsidRDefault="001B2BE8"/>
  </w:endnote>
  <w:endnote w:type="continuationSeparator" w:id="0">
    <w:p w14:paraId="7A41DC7F" w14:textId="77777777" w:rsidR="001B2BE8" w:rsidRPr="00FD6A52" w:rsidRDefault="001B2BE8" w:rsidP="00BB2B50">
      <w:r w:rsidRPr="00FD6A52">
        <w:continuationSeparator/>
      </w:r>
    </w:p>
    <w:p w14:paraId="4BB4FC95" w14:textId="77777777" w:rsidR="001B2BE8" w:rsidRPr="00FD6A52" w:rsidRDefault="001B2BE8"/>
    <w:p w14:paraId="794AB120" w14:textId="77777777" w:rsidR="001B2BE8" w:rsidRDefault="001B2BE8"/>
  </w:endnote>
  <w:endnote w:type="continuationNotice" w:id="1">
    <w:p w14:paraId="005FD980" w14:textId="77777777" w:rsidR="001B2BE8" w:rsidRDefault="001B2BE8"/>
    <w:p w14:paraId="7827A584" w14:textId="77777777" w:rsidR="001B2BE8" w:rsidRDefault="001B2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3E1E" w14:textId="77777777" w:rsidR="001B2BE8" w:rsidRPr="00A62E28" w:rsidRDefault="001B2BE8" w:rsidP="0069637F">
    <w:pPr>
      <w:pStyle w:val="Zpat"/>
      <w:tabs>
        <w:tab w:val="clear" w:pos="4536"/>
        <w:tab w:val="clear" w:pos="9072"/>
        <w:tab w:val="center" w:pos="4820"/>
        <w:tab w:val="right" w:pos="9639"/>
      </w:tabs>
      <w:ind w:left="0" w:firstLine="0"/>
      <w:jc w:val="left"/>
      <w:rPr>
        <w:color w:val="595959" w:themeColor="text1" w:themeTint="A6"/>
        <w:sz w:val="18"/>
        <w:szCs w:val="18"/>
      </w:rPr>
    </w:pPr>
    <w:r>
      <w:tab/>
    </w:r>
    <w:r w:rsidRPr="00FD6A52">
      <w:fldChar w:fldCharType="begin"/>
    </w:r>
    <w:r w:rsidRPr="00FD6A52">
      <w:instrText>PAGE   \* MERGEFORMAT</w:instrText>
    </w:r>
    <w:r w:rsidRPr="00FD6A52">
      <w:fldChar w:fldCharType="separate"/>
    </w:r>
    <w:r w:rsidRPr="00FD6A52">
      <w:t>- 1 -</w:t>
    </w:r>
    <w:r w:rsidRPr="00FD6A52">
      <w:fldChar w:fldCharType="end"/>
    </w:r>
    <w:r>
      <w:tab/>
    </w:r>
    <w:r w:rsidRPr="00A62E28">
      <w:rPr>
        <w:rStyle w:val="slostrnky"/>
        <w:color w:val="595959" w:themeColor="text1" w:themeTint="A6"/>
        <w:sz w:val="18"/>
        <w:szCs w:val="18"/>
      </w:rPr>
      <w:t>Vzor 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C149" w14:textId="77777777" w:rsidR="001B2BE8" w:rsidRPr="00FD6A52" w:rsidRDefault="001B2BE8" w:rsidP="00BB2B50">
      <w:r w:rsidRPr="00FD6A52">
        <w:separator/>
      </w:r>
    </w:p>
    <w:p w14:paraId="2A8FFC0A" w14:textId="77777777" w:rsidR="001B2BE8" w:rsidRPr="00FD6A52" w:rsidRDefault="001B2BE8"/>
    <w:p w14:paraId="70C4E279" w14:textId="77777777" w:rsidR="001B2BE8" w:rsidRDefault="001B2BE8"/>
  </w:footnote>
  <w:footnote w:type="continuationSeparator" w:id="0">
    <w:p w14:paraId="151D8267" w14:textId="77777777" w:rsidR="001B2BE8" w:rsidRPr="00FD6A52" w:rsidRDefault="001B2BE8" w:rsidP="00BB2B50">
      <w:r w:rsidRPr="00FD6A52">
        <w:continuationSeparator/>
      </w:r>
    </w:p>
    <w:p w14:paraId="28207699" w14:textId="77777777" w:rsidR="001B2BE8" w:rsidRPr="00FD6A52" w:rsidRDefault="001B2BE8"/>
    <w:p w14:paraId="00728282" w14:textId="77777777" w:rsidR="001B2BE8" w:rsidRDefault="001B2BE8"/>
  </w:footnote>
  <w:footnote w:type="continuationNotice" w:id="1">
    <w:p w14:paraId="1F6069A0" w14:textId="77777777" w:rsidR="001B2BE8" w:rsidRDefault="001B2BE8"/>
    <w:p w14:paraId="50C0E3AF" w14:textId="77777777" w:rsidR="001B2BE8" w:rsidRDefault="001B2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C206" w14:textId="77777777" w:rsidR="001B2BE8" w:rsidRPr="00FD6A52" w:rsidRDefault="001B2BE8">
    <w:pPr>
      <w:pStyle w:val="Zhlav"/>
    </w:pPr>
    <w:r w:rsidRPr="00FD6A52">
      <w:rPr>
        <w:noProof/>
      </w:rPr>
      <mc:AlternateContent>
        <mc:Choice Requires="wps">
          <w:drawing>
            <wp:anchor distT="0" distB="0" distL="0" distR="0" simplePos="0" relativeHeight="251658241" behindDoc="0" locked="0" layoutInCell="1" allowOverlap="1" wp14:anchorId="7FA024A7" wp14:editId="3DAB1819">
              <wp:simplePos x="635" y="635"/>
              <wp:positionH relativeFrom="page">
                <wp:align>right</wp:align>
              </wp:positionH>
              <wp:positionV relativeFrom="page">
                <wp:align>top</wp:align>
              </wp:positionV>
              <wp:extent cx="1110615" cy="345440"/>
              <wp:effectExtent l="0" t="0" r="0" b="16510"/>
              <wp:wrapNone/>
              <wp:docPr id="2100647497" name="Textové pole 2" descr="Interní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10615" cy="345440"/>
                      </a:xfrm>
                      <a:prstGeom prst="rect">
                        <a:avLst/>
                      </a:prstGeom>
                      <a:noFill/>
                      <a:ln>
                        <a:noFill/>
                      </a:ln>
                    </wps:spPr>
                    <wps:txbx>
                      <w:txbxContent>
                        <w:p w14:paraId="33D5363C" w14:textId="77777777" w:rsidR="001B2BE8" w:rsidRPr="00FD6A52" w:rsidRDefault="001B2BE8" w:rsidP="004F6322">
                          <w:pPr>
                            <w:rPr>
                              <w:rFonts w:ascii="Calibri" w:eastAsia="Calibri" w:hAnsi="Calibri" w:cs="Calibri"/>
                              <w:color w:val="000000"/>
                            </w:rPr>
                          </w:pPr>
                          <w:r w:rsidRPr="00FD6A52">
                            <w:rPr>
                              <w:rFonts w:ascii="Calibri" w:eastAsia="Calibri" w:hAnsi="Calibri" w:cs="Calibri"/>
                              <w:color w:val="000000"/>
                            </w:rPr>
                            <w:t>Interní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A024A7" id="_x0000_t202" coordsize="21600,21600" o:spt="202" path="m,l,21600r21600,l21600,xe">
              <v:stroke joinstyle="miter"/>
              <v:path gradientshapeok="t" o:connecttype="rect"/>
            </v:shapetype>
            <v:shape id="Textové pole 2" o:spid="_x0000_s1026" type="#_x0000_t202" alt="Interní / Internal" style="position:absolute;left:0;text-align:left;margin-left:36.25pt;margin-top:0;width:87.45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" filled="f" stroked="f">
              <v:textbox style="mso-fit-shape-to-text:t" inset="0,15pt,20pt,0">
                <w:txbxContent>
                  <w:p w14:paraId="33D5363C" w14:textId="77777777" w:rsidR="001B2BE8" w:rsidRPr="00FD6A52" w:rsidRDefault="001B2BE8" w:rsidP="004F6322">
                    <w:pPr>
                      <w:rPr>
                        <w:rFonts w:ascii="Calibri" w:eastAsia="Calibri" w:hAnsi="Calibri" w:cs="Calibri"/>
                        <w:color w:val="000000"/>
                      </w:rPr>
                    </w:pPr>
                    <w:r w:rsidRPr="00FD6A52">
                      <w:rPr>
                        <w:rFonts w:ascii="Calibri" w:eastAsia="Calibri" w:hAnsi="Calibri" w:cs="Calibri"/>
                        <w:color w:val="000000"/>
                      </w:rPr>
                      <w:t>Interní / Internal</w:t>
                    </w:r>
                  </w:p>
                </w:txbxContent>
              </v:textbox>
              <w10:wrap anchorx="page" anchory="page"/>
            </v:shape>
          </w:pict>
        </mc:Fallback>
      </mc:AlternateContent>
    </w:r>
  </w:p>
  <w:p w14:paraId="4EFC3C1E" w14:textId="77777777" w:rsidR="001B2BE8" w:rsidRPr="00FD6A52" w:rsidRDefault="001B2BE8"/>
  <w:p w14:paraId="76E25F1B" w14:textId="77777777" w:rsidR="001B2BE8" w:rsidRDefault="001B2B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60BE" w14:textId="77777777" w:rsidR="001B2BE8" w:rsidRPr="00A62E28" w:rsidRDefault="001B2BE8" w:rsidP="00A62E28">
    <w:pPr>
      <w:pStyle w:val="Zhlav"/>
      <w:jc w:val="right"/>
      <w:rPr>
        <w:color w:val="595959" w:themeColor="text1" w:themeTint="A6"/>
        <w:sz w:val="18"/>
        <w:szCs w:val="18"/>
      </w:rPr>
    </w:pPr>
    <w:r w:rsidRPr="00A62E28">
      <w:rPr>
        <w:rFonts w:eastAsia="Calibri" w:cs="Calibri"/>
        <w:color w:val="595959" w:themeColor="text1" w:themeTint="A6"/>
        <w:sz w:val="18"/>
        <w:szCs w:val="18"/>
      </w:rPr>
      <w:t xml:space="preserve">Interní / </w:t>
    </w:r>
    <w:r w:rsidRPr="008B7F49">
      <w:rPr>
        <w:rFonts w:eastAsia="Calibri" w:cs="Calibri"/>
        <w:color w:val="595959" w:themeColor="text1" w:themeTint="A6"/>
        <w:sz w:val="18"/>
        <w:szCs w:val="18"/>
        <w:lang w:val="en-US"/>
      </w:rPr>
      <w:t>Internal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3F5A" w14:textId="77777777" w:rsidR="001B2BE8" w:rsidRPr="00FD6A52" w:rsidRDefault="001B2BE8">
    <w:pPr>
      <w:pStyle w:val="Zhlav"/>
    </w:pPr>
    <w:r w:rsidRPr="00FD6A52">
      <w:rPr>
        <w:noProof/>
      </w:rPr>
      <mc:AlternateContent>
        <mc:Choice Requires="wps">
          <w:drawing>
            <wp:anchor distT="0" distB="0" distL="0" distR="0" simplePos="0" relativeHeight="251658240" behindDoc="0" locked="0" layoutInCell="1" allowOverlap="1" wp14:anchorId="67C8539E" wp14:editId="0B3CBAC1">
              <wp:simplePos x="635" y="635"/>
              <wp:positionH relativeFrom="page">
                <wp:align>right</wp:align>
              </wp:positionH>
              <wp:positionV relativeFrom="page">
                <wp:align>top</wp:align>
              </wp:positionV>
              <wp:extent cx="1110615" cy="345440"/>
              <wp:effectExtent l="0" t="0" r="0" b="16510"/>
              <wp:wrapNone/>
              <wp:docPr id="1197445219" name="Textové pole 1" descr="Interní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10615" cy="345440"/>
                      </a:xfrm>
                      <a:prstGeom prst="rect">
                        <a:avLst/>
                      </a:prstGeom>
                      <a:noFill/>
                      <a:ln>
                        <a:noFill/>
                      </a:ln>
                    </wps:spPr>
                    <wps:txbx>
                      <w:txbxContent>
                        <w:p w14:paraId="158B9CA8" w14:textId="77777777" w:rsidR="001B2BE8" w:rsidRPr="00FD6A52" w:rsidRDefault="001B2BE8" w:rsidP="004F6322">
                          <w:pPr>
                            <w:rPr>
                              <w:rFonts w:ascii="Calibri" w:eastAsia="Calibri" w:hAnsi="Calibri" w:cs="Calibri"/>
                              <w:color w:val="000000"/>
                            </w:rPr>
                          </w:pPr>
                          <w:r w:rsidRPr="00FD6A52">
                            <w:rPr>
                              <w:rFonts w:ascii="Calibri" w:eastAsia="Calibri" w:hAnsi="Calibri" w:cs="Calibri"/>
                              <w:color w:val="000000"/>
                            </w:rPr>
                            <w:t>Interní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C8539E" id="_x0000_t202" coordsize="21600,21600" o:spt="202" path="m,l,21600r21600,l21600,xe">
              <v:stroke joinstyle="miter"/>
              <v:path gradientshapeok="t" o:connecttype="rect"/>
            </v:shapetype>
            <v:shape id="Textové pole 1" o:spid="_x0000_s1027" type="#_x0000_t202" alt="Interní / Internal" style="position:absolute;left:0;text-align:left;margin-left:36.25pt;margin-top:0;width:87.4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" filled="f" stroked="f">
              <v:textbox style="mso-fit-shape-to-text:t" inset="0,15pt,20pt,0">
                <w:txbxContent>
                  <w:p w14:paraId="158B9CA8" w14:textId="77777777" w:rsidR="001B2BE8" w:rsidRPr="00FD6A52" w:rsidRDefault="001B2BE8" w:rsidP="004F6322">
                    <w:pPr>
                      <w:rPr>
                        <w:rFonts w:ascii="Calibri" w:eastAsia="Calibri" w:hAnsi="Calibri" w:cs="Calibri"/>
                        <w:color w:val="000000"/>
                      </w:rPr>
                    </w:pPr>
                    <w:r w:rsidRPr="00FD6A52">
                      <w:rPr>
                        <w:rFonts w:ascii="Calibri" w:eastAsia="Calibri" w:hAnsi="Calibri" w:cs="Calibri"/>
                        <w:color w:val="000000"/>
                      </w:rPr>
                      <w:t>Interní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E1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6C4A34"/>
    <w:multiLevelType w:val="hybridMultilevel"/>
    <w:tmpl w:val="CC6867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2C6FCD"/>
    <w:multiLevelType w:val="multilevel"/>
    <w:tmpl w:val="C4C417C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737"/>
        </w:tabs>
        <w:ind w:left="73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383904"/>
    <w:multiLevelType w:val="multilevel"/>
    <w:tmpl w:val="088EA4F2"/>
    <w:lvl w:ilvl="0">
      <w:start w:val="1"/>
      <w:numFmt w:val="upperRoman"/>
      <w:pStyle w:val="lnek"/>
      <w:suff w:val="nothing"/>
      <w:lvlText w:val="%1."/>
      <w:lvlJc w:val="left"/>
      <w:pPr>
        <w:ind w:left="4820" w:firstLine="0"/>
      </w:pPr>
      <w:rPr>
        <w:rFonts w:hint="default"/>
      </w:rPr>
    </w:lvl>
    <w:lvl w:ilvl="1">
      <w:start w:val="1"/>
      <w:numFmt w:val="decimal"/>
      <w:pStyle w:val="OdstavecIrovn"/>
      <w:isLgl/>
      <w:lvlText w:val="%1.%2."/>
      <w:lvlJc w:val="left"/>
      <w:pPr>
        <w:ind w:left="567" w:hanging="567"/>
      </w:pPr>
      <w:rPr>
        <w:rFonts w:hint="default"/>
      </w:rPr>
    </w:lvl>
    <w:lvl w:ilvl="2">
      <w:start w:val="1"/>
      <w:numFmt w:val="lowerLetter"/>
      <w:pStyle w:val="PsmenopododstavcemIrovn"/>
      <w:lvlText w:val="%3)"/>
      <w:lvlJc w:val="left"/>
      <w:pPr>
        <w:ind w:left="992" w:hanging="425"/>
      </w:pPr>
      <w:rPr>
        <w:rFonts w:hint="default"/>
      </w:rPr>
    </w:lvl>
    <w:lvl w:ilvl="3">
      <w:start w:val="1"/>
      <w:numFmt w:val="decimal"/>
      <w:lvlRestart w:val="2"/>
      <w:pStyle w:val="OdstavecIIrovn"/>
      <w:isLgl/>
      <w:lvlText w:val="%1.%2.%4."/>
      <w:lvlJc w:val="left"/>
      <w:pPr>
        <w:ind w:left="851" w:hanging="851"/>
      </w:pPr>
      <w:rPr>
        <w:rFonts w:hint="default"/>
      </w:rPr>
    </w:lvl>
    <w:lvl w:ilvl="4">
      <w:start w:val="1"/>
      <w:numFmt w:val="lowerLetter"/>
      <w:pStyle w:val="PsmenopododstavcemIIrovn"/>
      <w:lvlText w:val="%5)"/>
      <w:lvlJc w:val="left"/>
      <w:pPr>
        <w:ind w:left="1276" w:hanging="42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0B7AB3"/>
    <w:multiLevelType w:val="hybridMultilevel"/>
    <w:tmpl w:val="0ED0BC34"/>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AA4BBB"/>
    <w:multiLevelType w:val="hybridMultilevel"/>
    <w:tmpl w:val="2BBADBB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pStyle w:val="Textodst2slovan"/>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64514F22"/>
    <w:multiLevelType w:val="hybridMultilevel"/>
    <w:tmpl w:val="DF9AAD02"/>
    <w:lvl w:ilvl="0" w:tplc="A608070E">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67237A43"/>
    <w:multiLevelType w:val="multilevel"/>
    <w:tmpl w:val="8B2236F8"/>
    <w:lvl w:ilvl="0">
      <w:start w:val="1"/>
      <w:numFmt w:val="decimal"/>
      <w:lvlText w:val="%1"/>
      <w:lvlJc w:val="left"/>
      <w:pPr>
        <w:ind w:left="705" w:hanging="705"/>
      </w:pPr>
      <w:rPr>
        <w:rFonts w:hint="default"/>
        <w:sz w:val="2"/>
        <w:szCs w:val="2"/>
      </w:rPr>
    </w:lvl>
    <w:lvl w:ilvl="1">
      <w:start w:val="1"/>
      <w:numFmt w:val="decimal"/>
      <w:lvlText w:val="%1.%2"/>
      <w:lvlJc w:val="left"/>
      <w:pPr>
        <w:ind w:left="705" w:hanging="7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9" w15:restartNumberingAfterBreak="0">
    <w:nsid w:val="6F682B2B"/>
    <w:multiLevelType w:val="hybridMultilevel"/>
    <w:tmpl w:val="5A003C92"/>
    <w:lvl w:ilvl="0" w:tplc="DFE05506">
      <w:numFmt w:val="bullet"/>
      <w:lvlText w:val="-"/>
      <w:lvlJc w:val="left"/>
      <w:pPr>
        <w:ind w:left="1069" w:hanging="360"/>
      </w:pPr>
      <w:rPr>
        <w:rFonts w:ascii="Arial Narrow" w:eastAsia="Times New Roman" w:hAnsi="Arial Narrow"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3"/>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9"/>
  </w:num>
  <w:num w:numId="16">
    <w:abstractNumId w:val="7"/>
  </w:num>
  <w:num w:numId="17">
    <w:abstractNumId w:val="8"/>
  </w:num>
  <w:num w:numId="18">
    <w:abstractNumId w:val="5"/>
  </w:num>
  <w:num w:numId="19">
    <w:abstractNumId w:val="3"/>
    <w:lvlOverride w:ilvl="0">
      <w:startOverride w:val="4"/>
    </w:lvlOverride>
    <w:lvlOverride w:ilvl="1">
      <w:startOverride w:val="10"/>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1"/>
  </w:num>
  <w:num w:numId="23">
    <w:abstractNumId w:val="4"/>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6"/>
    <w:rsid w:val="00000A11"/>
    <w:rsid w:val="000012FF"/>
    <w:rsid w:val="0000167C"/>
    <w:rsid w:val="00001A12"/>
    <w:rsid w:val="00006A7B"/>
    <w:rsid w:val="00006CD5"/>
    <w:rsid w:val="00006DF9"/>
    <w:rsid w:val="000076B1"/>
    <w:rsid w:val="00010B15"/>
    <w:rsid w:val="00011527"/>
    <w:rsid w:val="00021394"/>
    <w:rsid w:val="00022B13"/>
    <w:rsid w:val="00022F24"/>
    <w:rsid w:val="00023084"/>
    <w:rsid w:val="000239AD"/>
    <w:rsid w:val="00025456"/>
    <w:rsid w:val="00025833"/>
    <w:rsid w:val="00031B2C"/>
    <w:rsid w:val="000326B9"/>
    <w:rsid w:val="00034876"/>
    <w:rsid w:val="000358DA"/>
    <w:rsid w:val="00036D7F"/>
    <w:rsid w:val="00037560"/>
    <w:rsid w:val="000415C4"/>
    <w:rsid w:val="00042366"/>
    <w:rsid w:val="000424BC"/>
    <w:rsid w:val="00043B71"/>
    <w:rsid w:val="0005232B"/>
    <w:rsid w:val="00060868"/>
    <w:rsid w:val="000638A7"/>
    <w:rsid w:val="00063905"/>
    <w:rsid w:val="00063A99"/>
    <w:rsid w:val="000654BC"/>
    <w:rsid w:val="00072647"/>
    <w:rsid w:val="00073DE5"/>
    <w:rsid w:val="0008131A"/>
    <w:rsid w:val="00083048"/>
    <w:rsid w:val="00083E2F"/>
    <w:rsid w:val="00090D55"/>
    <w:rsid w:val="00092834"/>
    <w:rsid w:val="0009438B"/>
    <w:rsid w:val="00094DF3"/>
    <w:rsid w:val="000A09AE"/>
    <w:rsid w:val="000A3451"/>
    <w:rsid w:val="000A5159"/>
    <w:rsid w:val="000A5D83"/>
    <w:rsid w:val="000B0321"/>
    <w:rsid w:val="000B0F31"/>
    <w:rsid w:val="000B299D"/>
    <w:rsid w:val="000B4B11"/>
    <w:rsid w:val="000B695D"/>
    <w:rsid w:val="000B76B4"/>
    <w:rsid w:val="000C3D6F"/>
    <w:rsid w:val="000C7570"/>
    <w:rsid w:val="000D2429"/>
    <w:rsid w:val="000D37ED"/>
    <w:rsid w:val="000D3D8D"/>
    <w:rsid w:val="000D622B"/>
    <w:rsid w:val="000D7736"/>
    <w:rsid w:val="000D78BE"/>
    <w:rsid w:val="000E0C75"/>
    <w:rsid w:val="000E4267"/>
    <w:rsid w:val="000E4436"/>
    <w:rsid w:val="000E698B"/>
    <w:rsid w:val="000E7382"/>
    <w:rsid w:val="000F5B3A"/>
    <w:rsid w:val="000F64F4"/>
    <w:rsid w:val="000F6984"/>
    <w:rsid w:val="00100182"/>
    <w:rsid w:val="00101E25"/>
    <w:rsid w:val="00102E9A"/>
    <w:rsid w:val="00103B57"/>
    <w:rsid w:val="00104DD2"/>
    <w:rsid w:val="00106347"/>
    <w:rsid w:val="0011414D"/>
    <w:rsid w:val="0011543D"/>
    <w:rsid w:val="001229A6"/>
    <w:rsid w:val="00126EEF"/>
    <w:rsid w:val="001338F9"/>
    <w:rsid w:val="001345C1"/>
    <w:rsid w:val="00137B1F"/>
    <w:rsid w:val="00142EE0"/>
    <w:rsid w:val="00143EDE"/>
    <w:rsid w:val="0014454B"/>
    <w:rsid w:val="0015642E"/>
    <w:rsid w:val="0016252B"/>
    <w:rsid w:val="0016285C"/>
    <w:rsid w:val="00162E61"/>
    <w:rsid w:val="00163BE0"/>
    <w:rsid w:val="00167C1F"/>
    <w:rsid w:val="00171577"/>
    <w:rsid w:val="0017258E"/>
    <w:rsid w:val="00173138"/>
    <w:rsid w:val="0017385D"/>
    <w:rsid w:val="00174E9C"/>
    <w:rsid w:val="00175E5F"/>
    <w:rsid w:val="0018011B"/>
    <w:rsid w:val="001817DD"/>
    <w:rsid w:val="00181836"/>
    <w:rsid w:val="00181C5C"/>
    <w:rsid w:val="00186EDA"/>
    <w:rsid w:val="00187350"/>
    <w:rsid w:val="001920E4"/>
    <w:rsid w:val="00197350"/>
    <w:rsid w:val="001A09F9"/>
    <w:rsid w:val="001A3DF2"/>
    <w:rsid w:val="001A56FE"/>
    <w:rsid w:val="001A59E6"/>
    <w:rsid w:val="001A5D75"/>
    <w:rsid w:val="001A776C"/>
    <w:rsid w:val="001B0D35"/>
    <w:rsid w:val="001B2BE8"/>
    <w:rsid w:val="001B7277"/>
    <w:rsid w:val="001C382F"/>
    <w:rsid w:val="001C7002"/>
    <w:rsid w:val="001E043A"/>
    <w:rsid w:val="001E0EA2"/>
    <w:rsid w:val="001E588C"/>
    <w:rsid w:val="001E703A"/>
    <w:rsid w:val="001F0559"/>
    <w:rsid w:val="001F12DF"/>
    <w:rsid w:val="001F1FB9"/>
    <w:rsid w:val="001F6D77"/>
    <w:rsid w:val="00201D99"/>
    <w:rsid w:val="002051CA"/>
    <w:rsid w:val="00205B4D"/>
    <w:rsid w:val="002065F3"/>
    <w:rsid w:val="002066CB"/>
    <w:rsid w:val="00206967"/>
    <w:rsid w:val="00207FC6"/>
    <w:rsid w:val="00213C47"/>
    <w:rsid w:val="00213DBE"/>
    <w:rsid w:val="00215C52"/>
    <w:rsid w:val="002214CF"/>
    <w:rsid w:val="00222B51"/>
    <w:rsid w:val="00223404"/>
    <w:rsid w:val="00230287"/>
    <w:rsid w:val="0023056E"/>
    <w:rsid w:val="002347CB"/>
    <w:rsid w:val="0023723C"/>
    <w:rsid w:val="00241D0D"/>
    <w:rsid w:val="00241EE1"/>
    <w:rsid w:val="00245B8C"/>
    <w:rsid w:val="00246DDF"/>
    <w:rsid w:val="002475B5"/>
    <w:rsid w:val="00247A16"/>
    <w:rsid w:val="00251A33"/>
    <w:rsid w:val="002555A5"/>
    <w:rsid w:val="00256851"/>
    <w:rsid w:val="00257CAF"/>
    <w:rsid w:val="0026142F"/>
    <w:rsid w:val="002621BC"/>
    <w:rsid w:val="00271CFE"/>
    <w:rsid w:val="00272085"/>
    <w:rsid w:val="00273B8E"/>
    <w:rsid w:val="00276500"/>
    <w:rsid w:val="00276999"/>
    <w:rsid w:val="00280C0D"/>
    <w:rsid w:val="00282E82"/>
    <w:rsid w:val="00283E2E"/>
    <w:rsid w:val="00284DB4"/>
    <w:rsid w:val="002853A8"/>
    <w:rsid w:val="00285F1E"/>
    <w:rsid w:val="00286182"/>
    <w:rsid w:val="00286BC3"/>
    <w:rsid w:val="002A2B39"/>
    <w:rsid w:val="002A4D90"/>
    <w:rsid w:val="002A7D3F"/>
    <w:rsid w:val="002B016A"/>
    <w:rsid w:val="002B0457"/>
    <w:rsid w:val="002B08A0"/>
    <w:rsid w:val="002B1E35"/>
    <w:rsid w:val="002B3EC4"/>
    <w:rsid w:val="002B776C"/>
    <w:rsid w:val="002C04FF"/>
    <w:rsid w:val="002C088A"/>
    <w:rsid w:val="002C0A97"/>
    <w:rsid w:val="002C0AF1"/>
    <w:rsid w:val="002C2C09"/>
    <w:rsid w:val="002C76D3"/>
    <w:rsid w:val="002D08DD"/>
    <w:rsid w:val="002D7FAB"/>
    <w:rsid w:val="002E106B"/>
    <w:rsid w:val="002E7D79"/>
    <w:rsid w:val="002F1B21"/>
    <w:rsid w:val="002F28BA"/>
    <w:rsid w:val="002F4654"/>
    <w:rsid w:val="002F4C04"/>
    <w:rsid w:val="002F5999"/>
    <w:rsid w:val="002F7615"/>
    <w:rsid w:val="0030036D"/>
    <w:rsid w:val="003006A6"/>
    <w:rsid w:val="00303450"/>
    <w:rsid w:val="00305B3C"/>
    <w:rsid w:val="0031252D"/>
    <w:rsid w:val="00313487"/>
    <w:rsid w:val="00313ACB"/>
    <w:rsid w:val="003147B1"/>
    <w:rsid w:val="00314A70"/>
    <w:rsid w:val="00323F38"/>
    <w:rsid w:val="003245BA"/>
    <w:rsid w:val="00327F3F"/>
    <w:rsid w:val="003306BA"/>
    <w:rsid w:val="003413AB"/>
    <w:rsid w:val="00344D81"/>
    <w:rsid w:val="003478E7"/>
    <w:rsid w:val="003500BD"/>
    <w:rsid w:val="003506CB"/>
    <w:rsid w:val="0035288A"/>
    <w:rsid w:val="00356E73"/>
    <w:rsid w:val="00356EBF"/>
    <w:rsid w:val="00357A98"/>
    <w:rsid w:val="003615D4"/>
    <w:rsid w:val="00363023"/>
    <w:rsid w:val="0036354E"/>
    <w:rsid w:val="00366736"/>
    <w:rsid w:val="003673D8"/>
    <w:rsid w:val="00367F10"/>
    <w:rsid w:val="00371008"/>
    <w:rsid w:val="0037338D"/>
    <w:rsid w:val="003740EA"/>
    <w:rsid w:val="00374801"/>
    <w:rsid w:val="00376BD9"/>
    <w:rsid w:val="00376C0D"/>
    <w:rsid w:val="00376FDE"/>
    <w:rsid w:val="00386721"/>
    <w:rsid w:val="00392E27"/>
    <w:rsid w:val="003A1382"/>
    <w:rsid w:val="003A3646"/>
    <w:rsid w:val="003B100E"/>
    <w:rsid w:val="003B1D05"/>
    <w:rsid w:val="003B2CEF"/>
    <w:rsid w:val="003C4EBC"/>
    <w:rsid w:val="003C5F97"/>
    <w:rsid w:val="003C655B"/>
    <w:rsid w:val="003C6B2E"/>
    <w:rsid w:val="003C70B6"/>
    <w:rsid w:val="003C71F9"/>
    <w:rsid w:val="003D560B"/>
    <w:rsid w:val="003D568B"/>
    <w:rsid w:val="003D56BC"/>
    <w:rsid w:val="003D6CCE"/>
    <w:rsid w:val="003E6E98"/>
    <w:rsid w:val="003F2628"/>
    <w:rsid w:val="003F29EA"/>
    <w:rsid w:val="003F5B7E"/>
    <w:rsid w:val="003F636B"/>
    <w:rsid w:val="003F65E7"/>
    <w:rsid w:val="003F72CF"/>
    <w:rsid w:val="00404FE7"/>
    <w:rsid w:val="00407ED9"/>
    <w:rsid w:val="00410C49"/>
    <w:rsid w:val="00411CA6"/>
    <w:rsid w:val="00412ACF"/>
    <w:rsid w:val="00413752"/>
    <w:rsid w:val="00413CB4"/>
    <w:rsid w:val="00413D9C"/>
    <w:rsid w:val="00414E8A"/>
    <w:rsid w:val="00421212"/>
    <w:rsid w:val="00421E8C"/>
    <w:rsid w:val="00426A4A"/>
    <w:rsid w:val="00430A6E"/>
    <w:rsid w:val="00432810"/>
    <w:rsid w:val="00435803"/>
    <w:rsid w:val="00436B99"/>
    <w:rsid w:val="00442277"/>
    <w:rsid w:val="004426FC"/>
    <w:rsid w:val="00450DB6"/>
    <w:rsid w:val="00457585"/>
    <w:rsid w:val="00467460"/>
    <w:rsid w:val="00467738"/>
    <w:rsid w:val="00470AB6"/>
    <w:rsid w:val="00476073"/>
    <w:rsid w:val="00477B8F"/>
    <w:rsid w:val="00483136"/>
    <w:rsid w:val="0048382D"/>
    <w:rsid w:val="00483BDD"/>
    <w:rsid w:val="00484F27"/>
    <w:rsid w:val="00485CF6"/>
    <w:rsid w:val="00486538"/>
    <w:rsid w:val="0048693F"/>
    <w:rsid w:val="00487E0C"/>
    <w:rsid w:val="00491D98"/>
    <w:rsid w:val="004960F1"/>
    <w:rsid w:val="004961AA"/>
    <w:rsid w:val="00497437"/>
    <w:rsid w:val="00497AC6"/>
    <w:rsid w:val="004A0AF4"/>
    <w:rsid w:val="004A52FA"/>
    <w:rsid w:val="004A6652"/>
    <w:rsid w:val="004A7242"/>
    <w:rsid w:val="004B16EC"/>
    <w:rsid w:val="004B2EDE"/>
    <w:rsid w:val="004C0C15"/>
    <w:rsid w:val="004C3F4F"/>
    <w:rsid w:val="004C53BF"/>
    <w:rsid w:val="004C5B14"/>
    <w:rsid w:val="004D2FEE"/>
    <w:rsid w:val="004D5F80"/>
    <w:rsid w:val="004D6850"/>
    <w:rsid w:val="004E08F8"/>
    <w:rsid w:val="004E1AC0"/>
    <w:rsid w:val="004E21D3"/>
    <w:rsid w:val="004E2A5F"/>
    <w:rsid w:val="004E7D73"/>
    <w:rsid w:val="004F6322"/>
    <w:rsid w:val="00504042"/>
    <w:rsid w:val="00504EF6"/>
    <w:rsid w:val="005058BA"/>
    <w:rsid w:val="00506F04"/>
    <w:rsid w:val="005126DA"/>
    <w:rsid w:val="00515E42"/>
    <w:rsid w:val="0051713D"/>
    <w:rsid w:val="00531341"/>
    <w:rsid w:val="00535A27"/>
    <w:rsid w:val="0053703A"/>
    <w:rsid w:val="005376B0"/>
    <w:rsid w:val="0053798F"/>
    <w:rsid w:val="00541CD4"/>
    <w:rsid w:val="00543A0A"/>
    <w:rsid w:val="00554E7E"/>
    <w:rsid w:val="005567A4"/>
    <w:rsid w:val="00557B91"/>
    <w:rsid w:val="00560515"/>
    <w:rsid w:val="00560DF5"/>
    <w:rsid w:val="00561215"/>
    <w:rsid w:val="005614CE"/>
    <w:rsid w:val="00563122"/>
    <w:rsid w:val="005664AD"/>
    <w:rsid w:val="00571C93"/>
    <w:rsid w:val="00572350"/>
    <w:rsid w:val="00573B3A"/>
    <w:rsid w:val="00574758"/>
    <w:rsid w:val="00575343"/>
    <w:rsid w:val="0058127B"/>
    <w:rsid w:val="00581848"/>
    <w:rsid w:val="005850CF"/>
    <w:rsid w:val="00586596"/>
    <w:rsid w:val="00592770"/>
    <w:rsid w:val="00593A68"/>
    <w:rsid w:val="00594EE0"/>
    <w:rsid w:val="00595198"/>
    <w:rsid w:val="005A011D"/>
    <w:rsid w:val="005A0322"/>
    <w:rsid w:val="005A0D6A"/>
    <w:rsid w:val="005A22B9"/>
    <w:rsid w:val="005A2869"/>
    <w:rsid w:val="005A2B9F"/>
    <w:rsid w:val="005A4702"/>
    <w:rsid w:val="005A4B90"/>
    <w:rsid w:val="005A523C"/>
    <w:rsid w:val="005B409D"/>
    <w:rsid w:val="005C4796"/>
    <w:rsid w:val="005C760E"/>
    <w:rsid w:val="005D3D1F"/>
    <w:rsid w:val="005D4E82"/>
    <w:rsid w:val="005D5930"/>
    <w:rsid w:val="005D620D"/>
    <w:rsid w:val="005D6761"/>
    <w:rsid w:val="005D6D5D"/>
    <w:rsid w:val="005D6E4E"/>
    <w:rsid w:val="005D7A54"/>
    <w:rsid w:val="005E113C"/>
    <w:rsid w:val="005E1943"/>
    <w:rsid w:val="005E442C"/>
    <w:rsid w:val="005E5D30"/>
    <w:rsid w:val="005E69E2"/>
    <w:rsid w:val="005E6A71"/>
    <w:rsid w:val="005F0CCA"/>
    <w:rsid w:val="005F4BFD"/>
    <w:rsid w:val="005F7F27"/>
    <w:rsid w:val="00602EE0"/>
    <w:rsid w:val="00610CF0"/>
    <w:rsid w:val="0061113B"/>
    <w:rsid w:val="00611B6E"/>
    <w:rsid w:val="006122C0"/>
    <w:rsid w:val="00614F8C"/>
    <w:rsid w:val="00616E64"/>
    <w:rsid w:val="00617E7D"/>
    <w:rsid w:val="00620115"/>
    <w:rsid w:val="006211A5"/>
    <w:rsid w:val="00621293"/>
    <w:rsid w:val="006223BF"/>
    <w:rsid w:val="00622B46"/>
    <w:rsid w:val="00623A6C"/>
    <w:rsid w:val="00623CD7"/>
    <w:rsid w:val="00623D30"/>
    <w:rsid w:val="006264A2"/>
    <w:rsid w:val="00635345"/>
    <w:rsid w:val="00643539"/>
    <w:rsid w:val="00644C21"/>
    <w:rsid w:val="00644F20"/>
    <w:rsid w:val="00644FEF"/>
    <w:rsid w:val="0064581E"/>
    <w:rsid w:val="00651D7B"/>
    <w:rsid w:val="00652E13"/>
    <w:rsid w:val="00655093"/>
    <w:rsid w:val="006550C1"/>
    <w:rsid w:val="00657682"/>
    <w:rsid w:val="00657E70"/>
    <w:rsid w:val="006613CA"/>
    <w:rsid w:val="006613DE"/>
    <w:rsid w:val="00663198"/>
    <w:rsid w:val="00664835"/>
    <w:rsid w:val="00667FFD"/>
    <w:rsid w:val="00670C67"/>
    <w:rsid w:val="00670D4B"/>
    <w:rsid w:val="00680B9E"/>
    <w:rsid w:val="0068284B"/>
    <w:rsid w:val="00685E43"/>
    <w:rsid w:val="00686AC8"/>
    <w:rsid w:val="00693274"/>
    <w:rsid w:val="006951A7"/>
    <w:rsid w:val="0069637F"/>
    <w:rsid w:val="006A40E7"/>
    <w:rsid w:val="006A4313"/>
    <w:rsid w:val="006B1666"/>
    <w:rsid w:val="006B19EF"/>
    <w:rsid w:val="006B5415"/>
    <w:rsid w:val="006B762A"/>
    <w:rsid w:val="006C1283"/>
    <w:rsid w:val="006C1E02"/>
    <w:rsid w:val="006C3666"/>
    <w:rsid w:val="006C617B"/>
    <w:rsid w:val="006C7612"/>
    <w:rsid w:val="006C7A88"/>
    <w:rsid w:val="006D1820"/>
    <w:rsid w:val="006D3C1A"/>
    <w:rsid w:val="006E0589"/>
    <w:rsid w:val="006E1D6A"/>
    <w:rsid w:val="006E3171"/>
    <w:rsid w:val="006E6005"/>
    <w:rsid w:val="006E7C7C"/>
    <w:rsid w:val="006E7F43"/>
    <w:rsid w:val="006F2074"/>
    <w:rsid w:val="006F31DF"/>
    <w:rsid w:val="006F42F9"/>
    <w:rsid w:val="006F6B98"/>
    <w:rsid w:val="006F79B7"/>
    <w:rsid w:val="00700E7B"/>
    <w:rsid w:val="007041C8"/>
    <w:rsid w:val="00705BC8"/>
    <w:rsid w:val="007135F1"/>
    <w:rsid w:val="00714435"/>
    <w:rsid w:val="00716B7D"/>
    <w:rsid w:val="00717FE1"/>
    <w:rsid w:val="007214CD"/>
    <w:rsid w:val="00722A77"/>
    <w:rsid w:val="0072425D"/>
    <w:rsid w:val="0072571C"/>
    <w:rsid w:val="0073264C"/>
    <w:rsid w:val="00732F55"/>
    <w:rsid w:val="007366E9"/>
    <w:rsid w:val="007379A8"/>
    <w:rsid w:val="00737B0C"/>
    <w:rsid w:val="00742738"/>
    <w:rsid w:val="00742CCC"/>
    <w:rsid w:val="00742F5E"/>
    <w:rsid w:val="00746BFD"/>
    <w:rsid w:val="00755954"/>
    <w:rsid w:val="0075762D"/>
    <w:rsid w:val="0076254E"/>
    <w:rsid w:val="00765629"/>
    <w:rsid w:val="007678B8"/>
    <w:rsid w:val="00767F67"/>
    <w:rsid w:val="0077105F"/>
    <w:rsid w:val="007710B3"/>
    <w:rsid w:val="007748B4"/>
    <w:rsid w:val="007824B7"/>
    <w:rsid w:val="00783E76"/>
    <w:rsid w:val="00791153"/>
    <w:rsid w:val="00792620"/>
    <w:rsid w:val="00793518"/>
    <w:rsid w:val="00793935"/>
    <w:rsid w:val="007942E2"/>
    <w:rsid w:val="00795EF8"/>
    <w:rsid w:val="007973B3"/>
    <w:rsid w:val="007A22E7"/>
    <w:rsid w:val="007A2599"/>
    <w:rsid w:val="007A50E1"/>
    <w:rsid w:val="007A6242"/>
    <w:rsid w:val="007B1312"/>
    <w:rsid w:val="007B3D3F"/>
    <w:rsid w:val="007B5D27"/>
    <w:rsid w:val="007B7594"/>
    <w:rsid w:val="007C183B"/>
    <w:rsid w:val="007C21C9"/>
    <w:rsid w:val="007C4790"/>
    <w:rsid w:val="007D3063"/>
    <w:rsid w:val="007D57C6"/>
    <w:rsid w:val="007E0EC5"/>
    <w:rsid w:val="007E205F"/>
    <w:rsid w:val="007E25E3"/>
    <w:rsid w:val="007E2FBE"/>
    <w:rsid w:val="007E5498"/>
    <w:rsid w:val="007E5A05"/>
    <w:rsid w:val="007F0C39"/>
    <w:rsid w:val="007F4A27"/>
    <w:rsid w:val="007F5AA4"/>
    <w:rsid w:val="00800094"/>
    <w:rsid w:val="00802ED2"/>
    <w:rsid w:val="00803057"/>
    <w:rsid w:val="00803E0D"/>
    <w:rsid w:val="00810F9B"/>
    <w:rsid w:val="00812240"/>
    <w:rsid w:val="0081573F"/>
    <w:rsid w:val="008228FF"/>
    <w:rsid w:val="00823B57"/>
    <w:rsid w:val="00827B4A"/>
    <w:rsid w:val="00831FD0"/>
    <w:rsid w:val="008338C0"/>
    <w:rsid w:val="0084226F"/>
    <w:rsid w:val="00843107"/>
    <w:rsid w:val="00843591"/>
    <w:rsid w:val="0084661D"/>
    <w:rsid w:val="00850190"/>
    <w:rsid w:val="008502A2"/>
    <w:rsid w:val="00850302"/>
    <w:rsid w:val="008519AE"/>
    <w:rsid w:val="00852249"/>
    <w:rsid w:val="00855290"/>
    <w:rsid w:val="00855D7E"/>
    <w:rsid w:val="008578B5"/>
    <w:rsid w:val="00861256"/>
    <w:rsid w:val="0087103E"/>
    <w:rsid w:val="00871E4F"/>
    <w:rsid w:val="00874391"/>
    <w:rsid w:val="00876C80"/>
    <w:rsid w:val="00880F11"/>
    <w:rsid w:val="00881B5E"/>
    <w:rsid w:val="00884149"/>
    <w:rsid w:val="00885F69"/>
    <w:rsid w:val="00885FE4"/>
    <w:rsid w:val="00890491"/>
    <w:rsid w:val="00890EFC"/>
    <w:rsid w:val="0089257E"/>
    <w:rsid w:val="00895331"/>
    <w:rsid w:val="008A1DF6"/>
    <w:rsid w:val="008A4C17"/>
    <w:rsid w:val="008B17F5"/>
    <w:rsid w:val="008B2B7E"/>
    <w:rsid w:val="008B2FBE"/>
    <w:rsid w:val="008B314C"/>
    <w:rsid w:val="008B3547"/>
    <w:rsid w:val="008B3C0D"/>
    <w:rsid w:val="008B4A66"/>
    <w:rsid w:val="008B550D"/>
    <w:rsid w:val="008B702B"/>
    <w:rsid w:val="008B7F49"/>
    <w:rsid w:val="008C0BEE"/>
    <w:rsid w:val="008C3E98"/>
    <w:rsid w:val="008C4E37"/>
    <w:rsid w:val="008C5E8F"/>
    <w:rsid w:val="008C6B53"/>
    <w:rsid w:val="008D071A"/>
    <w:rsid w:val="008D2E8E"/>
    <w:rsid w:val="008D52BC"/>
    <w:rsid w:val="008D5BBF"/>
    <w:rsid w:val="008D6594"/>
    <w:rsid w:val="008E1A74"/>
    <w:rsid w:val="008E3827"/>
    <w:rsid w:val="008F024B"/>
    <w:rsid w:val="008F3722"/>
    <w:rsid w:val="008F6DE5"/>
    <w:rsid w:val="0090011C"/>
    <w:rsid w:val="00900AB8"/>
    <w:rsid w:val="009068A1"/>
    <w:rsid w:val="00906F3C"/>
    <w:rsid w:val="009107AD"/>
    <w:rsid w:val="009121DE"/>
    <w:rsid w:val="0091220C"/>
    <w:rsid w:val="0091592D"/>
    <w:rsid w:val="00916E34"/>
    <w:rsid w:val="00921232"/>
    <w:rsid w:val="00921F24"/>
    <w:rsid w:val="00922907"/>
    <w:rsid w:val="00924900"/>
    <w:rsid w:val="0092553B"/>
    <w:rsid w:val="009269E3"/>
    <w:rsid w:val="0092734A"/>
    <w:rsid w:val="00930C54"/>
    <w:rsid w:val="00932070"/>
    <w:rsid w:val="009320A2"/>
    <w:rsid w:val="00932723"/>
    <w:rsid w:val="0093322C"/>
    <w:rsid w:val="009425F2"/>
    <w:rsid w:val="00957F9C"/>
    <w:rsid w:val="009609BC"/>
    <w:rsid w:val="009623AA"/>
    <w:rsid w:val="0096392E"/>
    <w:rsid w:val="00964C5F"/>
    <w:rsid w:val="00970162"/>
    <w:rsid w:val="00971931"/>
    <w:rsid w:val="009751BD"/>
    <w:rsid w:val="009751FD"/>
    <w:rsid w:val="009802B2"/>
    <w:rsid w:val="0098358B"/>
    <w:rsid w:val="0098592A"/>
    <w:rsid w:val="0098766E"/>
    <w:rsid w:val="00991C61"/>
    <w:rsid w:val="00991C86"/>
    <w:rsid w:val="00991CA8"/>
    <w:rsid w:val="00992CE5"/>
    <w:rsid w:val="009A1002"/>
    <w:rsid w:val="009A1489"/>
    <w:rsid w:val="009A279D"/>
    <w:rsid w:val="009A4423"/>
    <w:rsid w:val="009A70D6"/>
    <w:rsid w:val="009A787B"/>
    <w:rsid w:val="009A7B14"/>
    <w:rsid w:val="009A7FCF"/>
    <w:rsid w:val="009B0585"/>
    <w:rsid w:val="009B0656"/>
    <w:rsid w:val="009B1CBF"/>
    <w:rsid w:val="009B3815"/>
    <w:rsid w:val="009B5548"/>
    <w:rsid w:val="009B6506"/>
    <w:rsid w:val="009B6603"/>
    <w:rsid w:val="009B7BC0"/>
    <w:rsid w:val="009C0B55"/>
    <w:rsid w:val="009C12D9"/>
    <w:rsid w:val="009C153E"/>
    <w:rsid w:val="009C1546"/>
    <w:rsid w:val="009C1609"/>
    <w:rsid w:val="009C5794"/>
    <w:rsid w:val="009C63AF"/>
    <w:rsid w:val="009C6BD8"/>
    <w:rsid w:val="009D0B81"/>
    <w:rsid w:val="009D367D"/>
    <w:rsid w:val="009E1468"/>
    <w:rsid w:val="009E79EF"/>
    <w:rsid w:val="009F0945"/>
    <w:rsid w:val="009F207D"/>
    <w:rsid w:val="009F437C"/>
    <w:rsid w:val="009F4FAC"/>
    <w:rsid w:val="009F7B10"/>
    <w:rsid w:val="00A03AB9"/>
    <w:rsid w:val="00A062E9"/>
    <w:rsid w:val="00A06EB8"/>
    <w:rsid w:val="00A07E6C"/>
    <w:rsid w:val="00A14417"/>
    <w:rsid w:val="00A206C8"/>
    <w:rsid w:val="00A2703A"/>
    <w:rsid w:val="00A3074F"/>
    <w:rsid w:val="00A324D1"/>
    <w:rsid w:val="00A32D77"/>
    <w:rsid w:val="00A428C5"/>
    <w:rsid w:val="00A45AFC"/>
    <w:rsid w:val="00A46223"/>
    <w:rsid w:val="00A46EE5"/>
    <w:rsid w:val="00A4715B"/>
    <w:rsid w:val="00A548D1"/>
    <w:rsid w:val="00A55012"/>
    <w:rsid w:val="00A5505D"/>
    <w:rsid w:val="00A56618"/>
    <w:rsid w:val="00A60F15"/>
    <w:rsid w:val="00A6127B"/>
    <w:rsid w:val="00A62E28"/>
    <w:rsid w:val="00A64D9E"/>
    <w:rsid w:val="00A72D78"/>
    <w:rsid w:val="00A736A4"/>
    <w:rsid w:val="00A751A3"/>
    <w:rsid w:val="00A80D4A"/>
    <w:rsid w:val="00A8388C"/>
    <w:rsid w:val="00A84307"/>
    <w:rsid w:val="00A84DE0"/>
    <w:rsid w:val="00A865F9"/>
    <w:rsid w:val="00A93676"/>
    <w:rsid w:val="00A93AC3"/>
    <w:rsid w:val="00A961EA"/>
    <w:rsid w:val="00A97154"/>
    <w:rsid w:val="00A9797E"/>
    <w:rsid w:val="00AA128B"/>
    <w:rsid w:val="00AA21A3"/>
    <w:rsid w:val="00AA4875"/>
    <w:rsid w:val="00AA60DE"/>
    <w:rsid w:val="00AA6508"/>
    <w:rsid w:val="00AA78DF"/>
    <w:rsid w:val="00AB0091"/>
    <w:rsid w:val="00AB0657"/>
    <w:rsid w:val="00AB0D7D"/>
    <w:rsid w:val="00AB1081"/>
    <w:rsid w:val="00AC364D"/>
    <w:rsid w:val="00AC4256"/>
    <w:rsid w:val="00AC4BD8"/>
    <w:rsid w:val="00AC56AC"/>
    <w:rsid w:val="00AD0B4D"/>
    <w:rsid w:val="00AD2458"/>
    <w:rsid w:val="00AD410F"/>
    <w:rsid w:val="00AD4EF3"/>
    <w:rsid w:val="00AE1759"/>
    <w:rsid w:val="00AE1A50"/>
    <w:rsid w:val="00AE22C6"/>
    <w:rsid w:val="00AE44BE"/>
    <w:rsid w:val="00AE4BDF"/>
    <w:rsid w:val="00AE5843"/>
    <w:rsid w:val="00AE5DFC"/>
    <w:rsid w:val="00AE6D6F"/>
    <w:rsid w:val="00AF4F5C"/>
    <w:rsid w:val="00AF6DA3"/>
    <w:rsid w:val="00B01A43"/>
    <w:rsid w:val="00B075BA"/>
    <w:rsid w:val="00B1299F"/>
    <w:rsid w:val="00B1513C"/>
    <w:rsid w:val="00B15E02"/>
    <w:rsid w:val="00B17820"/>
    <w:rsid w:val="00B21C9B"/>
    <w:rsid w:val="00B254ED"/>
    <w:rsid w:val="00B255E8"/>
    <w:rsid w:val="00B25E1A"/>
    <w:rsid w:val="00B34AE4"/>
    <w:rsid w:val="00B34EB4"/>
    <w:rsid w:val="00B41287"/>
    <w:rsid w:val="00B42845"/>
    <w:rsid w:val="00B43361"/>
    <w:rsid w:val="00B44921"/>
    <w:rsid w:val="00B47895"/>
    <w:rsid w:val="00B50864"/>
    <w:rsid w:val="00B50B11"/>
    <w:rsid w:val="00B51518"/>
    <w:rsid w:val="00B527EC"/>
    <w:rsid w:val="00B5291D"/>
    <w:rsid w:val="00B546D3"/>
    <w:rsid w:val="00B55F71"/>
    <w:rsid w:val="00B65272"/>
    <w:rsid w:val="00B74490"/>
    <w:rsid w:val="00B8075B"/>
    <w:rsid w:val="00B80C2B"/>
    <w:rsid w:val="00B81DE8"/>
    <w:rsid w:val="00B824D9"/>
    <w:rsid w:val="00B86D55"/>
    <w:rsid w:val="00B87765"/>
    <w:rsid w:val="00B91D18"/>
    <w:rsid w:val="00BA0BD7"/>
    <w:rsid w:val="00BA2D28"/>
    <w:rsid w:val="00BA46F0"/>
    <w:rsid w:val="00BA5046"/>
    <w:rsid w:val="00BB2B50"/>
    <w:rsid w:val="00BB375C"/>
    <w:rsid w:val="00BB385F"/>
    <w:rsid w:val="00BB4818"/>
    <w:rsid w:val="00BB678C"/>
    <w:rsid w:val="00BC6D41"/>
    <w:rsid w:val="00BC7A56"/>
    <w:rsid w:val="00BD2D79"/>
    <w:rsid w:val="00BD42A6"/>
    <w:rsid w:val="00BD69FF"/>
    <w:rsid w:val="00BD7083"/>
    <w:rsid w:val="00BE5152"/>
    <w:rsid w:val="00BE52CF"/>
    <w:rsid w:val="00BF01D0"/>
    <w:rsid w:val="00BF103B"/>
    <w:rsid w:val="00BF4A26"/>
    <w:rsid w:val="00C01120"/>
    <w:rsid w:val="00C031C9"/>
    <w:rsid w:val="00C05964"/>
    <w:rsid w:val="00C06709"/>
    <w:rsid w:val="00C07A87"/>
    <w:rsid w:val="00C07D0B"/>
    <w:rsid w:val="00C1086D"/>
    <w:rsid w:val="00C11381"/>
    <w:rsid w:val="00C1465B"/>
    <w:rsid w:val="00C14A83"/>
    <w:rsid w:val="00C22BA2"/>
    <w:rsid w:val="00C235E8"/>
    <w:rsid w:val="00C2375E"/>
    <w:rsid w:val="00C275B3"/>
    <w:rsid w:val="00C27F31"/>
    <w:rsid w:val="00C30464"/>
    <w:rsid w:val="00C31AA9"/>
    <w:rsid w:val="00C32CEF"/>
    <w:rsid w:val="00C347AC"/>
    <w:rsid w:val="00C37BE4"/>
    <w:rsid w:val="00C40412"/>
    <w:rsid w:val="00C40A31"/>
    <w:rsid w:val="00C4176A"/>
    <w:rsid w:val="00C44AE3"/>
    <w:rsid w:val="00C4505D"/>
    <w:rsid w:val="00C4514C"/>
    <w:rsid w:val="00C46E37"/>
    <w:rsid w:val="00C600E9"/>
    <w:rsid w:val="00C60D4A"/>
    <w:rsid w:val="00C61296"/>
    <w:rsid w:val="00C647BC"/>
    <w:rsid w:val="00C64BC9"/>
    <w:rsid w:val="00C7203A"/>
    <w:rsid w:val="00C72FB5"/>
    <w:rsid w:val="00C73265"/>
    <w:rsid w:val="00C7771F"/>
    <w:rsid w:val="00C80172"/>
    <w:rsid w:val="00C801DC"/>
    <w:rsid w:val="00C837D2"/>
    <w:rsid w:val="00C86B82"/>
    <w:rsid w:val="00C93884"/>
    <w:rsid w:val="00C941D5"/>
    <w:rsid w:val="00CA03E0"/>
    <w:rsid w:val="00CA14EE"/>
    <w:rsid w:val="00CA2F21"/>
    <w:rsid w:val="00CA4F92"/>
    <w:rsid w:val="00CA4FD1"/>
    <w:rsid w:val="00CA5123"/>
    <w:rsid w:val="00CA6838"/>
    <w:rsid w:val="00CB1E9F"/>
    <w:rsid w:val="00CB2849"/>
    <w:rsid w:val="00CB3D82"/>
    <w:rsid w:val="00CB4FE9"/>
    <w:rsid w:val="00CB5493"/>
    <w:rsid w:val="00CB6943"/>
    <w:rsid w:val="00CB7CA4"/>
    <w:rsid w:val="00CC0F36"/>
    <w:rsid w:val="00CC2FC9"/>
    <w:rsid w:val="00CC42D7"/>
    <w:rsid w:val="00CC4D7E"/>
    <w:rsid w:val="00CC5BA0"/>
    <w:rsid w:val="00CD0492"/>
    <w:rsid w:val="00CD1503"/>
    <w:rsid w:val="00CD3372"/>
    <w:rsid w:val="00CD65E7"/>
    <w:rsid w:val="00CD6B53"/>
    <w:rsid w:val="00CD6BF1"/>
    <w:rsid w:val="00CD6EF6"/>
    <w:rsid w:val="00CD6FD5"/>
    <w:rsid w:val="00CE12E1"/>
    <w:rsid w:val="00CE155F"/>
    <w:rsid w:val="00CE158C"/>
    <w:rsid w:val="00CE483C"/>
    <w:rsid w:val="00CE4F58"/>
    <w:rsid w:val="00CE523F"/>
    <w:rsid w:val="00CE5410"/>
    <w:rsid w:val="00CE54B2"/>
    <w:rsid w:val="00CE6A44"/>
    <w:rsid w:val="00CE6F58"/>
    <w:rsid w:val="00CE7AB4"/>
    <w:rsid w:val="00CF0DFB"/>
    <w:rsid w:val="00CF18DC"/>
    <w:rsid w:val="00CF222C"/>
    <w:rsid w:val="00D0192A"/>
    <w:rsid w:val="00D026EF"/>
    <w:rsid w:val="00D03A8E"/>
    <w:rsid w:val="00D054F4"/>
    <w:rsid w:val="00D07337"/>
    <w:rsid w:val="00D07DE7"/>
    <w:rsid w:val="00D11210"/>
    <w:rsid w:val="00D115DA"/>
    <w:rsid w:val="00D12787"/>
    <w:rsid w:val="00D16031"/>
    <w:rsid w:val="00D1680D"/>
    <w:rsid w:val="00D16ECC"/>
    <w:rsid w:val="00D2527A"/>
    <w:rsid w:val="00D25C4A"/>
    <w:rsid w:val="00D2635E"/>
    <w:rsid w:val="00D27763"/>
    <w:rsid w:val="00D325D1"/>
    <w:rsid w:val="00D33E5E"/>
    <w:rsid w:val="00D3459B"/>
    <w:rsid w:val="00D3478C"/>
    <w:rsid w:val="00D35791"/>
    <w:rsid w:val="00D3595D"/>
    <w:rsid w:val="00D42588"/>
    <w:rsid w:val="00D46F07"/>
    <w:rsid w:val="00D532E0"/>
    <w:rsid w:val="00D55A81"/>
    <w:rsid w:val="00D62180"/>
    <w:rsid w:val="00D637E8"/>
    <w:rsid w:val="00D63FB0"/>
    <w:rsid w:val="00D65C66"/>
    <w:rsid w:val="00D6612D"/>
    <w:rsid w:val="00D6775D"/>
    <w:rsid w:val="00D72B74"/>
    <w:rsid w:val="00D76973"/>
    <w:rsid w:val="00D76DD1"/>
    <w:rsid w:val="00D77524"/>
    <w:rsid w:val="00D8148B"/>
    <w:rsid w:val="00D82540"/>
    <w:rsid w:val="00D82CD8"/>
    <w:rsid w:val="00D84F25"/>
    <w:rsid w:val="00D86508"/>
    <w:rsid w:val="00D867DA"/>
    <w:rsid w:val="00D86BB7"/>
    <w:rsid w:val="00D90987"/>
    <w:rsid w:val="00D92888"/>
    <w:rsid w:val="00D92C5B"/>
    <w:rsid w:val="00D96A20"/>
    <w:rsid w:val="00D977CD"/>
    <w:rsid w:val="00DA026C"/>
    <w:rsid w:val="00DA1F36"/>
    <w:rsid w:val="00DA2528"/>
    <w:rsid w:val="00DA652B"/>
    <w:rsid w:val="00DA7C17"/>
    <w:rsid w:val="00DA7C4B"/>
    <w:rsid w:val="00DB599D"/>
    <w:rsid w:val="00DB71C8"/>
    <w:rsid w:val="00DC0B62"/>
    <w:rsid w:val="00DC25B2"/>
    <w:rsid w:val="00DC4F25"/>
    <w:rsid w:val="00DC7DB8"/>
    <w:rsid w:val="00DD0868"/>
    <w:rsid w:val="00DD0F4C"/>
    <w:rsid w:val="00DD1C2B"/>
    <w:rsid w:val="00DD291C"/>
    <w:rsid w:val="00DD4955"/>
    <w:rsid w:val="00DD5E87"/>
    <w:rsid w:val="00DE1B1D"/>
    <w:rsid w:val="00DE4706"/>
    <w:rsid w:val="00DF01C5"/>
    <w:rsid w:val="00DF1129"/>
    <w:rsid w:val="00DF5DC2"/>
    <w:rsid w:val="00DF6270"/>
    <w:rsid w:val="00DF7481"/>
    <w:rsid w:val="00DF7BA2"/>
    <w:rsid w:val="00E0358C"/>
    <w:rsid w:val="00E05665"/>
    <w:rsid w:val="00E107D6"/>
    <w:rsid w:val="00E108B4"/>
    <w:rsid w:val="00E11C34"/>
    <w:rsid w:val="00E13EDD"/>
    <w:rsid w:val="00E21959"/>
    <w:rsid w:val="00E23C61"/>
    <w:rsid w:val="00E31910"/>
    <w:rsid w:val="00E32445"/>
    <w:rsid w:val="00E40243"/>
    <w:rsid w:val="00E404EE"/>
    <w:rsid w:val="00E422D2"/>
    <w:rsid w:val="00E425C6"/>
    <w:rsid w:val="00E42CEE"/>
    <w:rsid w:val="00E433CF"/>
    <w:rsid w:val="00E4465F"/>
    <w:rsid w:val="00E6060E"/>
    <w:rsid w:val="00E61107"/>
    <w:rsid w:val="00E62DBB"/>
    <w:rsid w:val="00E6469D"/>
    <w:rsid w:val="00E72685"/>
    <w:rsid w:val="00E733F0"/>
    <w:rsid w:val="00E75E14"/>
    <w:rsid w:val="00E768C1"/>
    <w:rsid w:val="00E77D4A"/>
    <w:rsid w:val="00E80594"/>
    <w:rsid w:val="00E816C5"/>
    <w:rsid w:val="00E85E22"/>
    <w:rsid w:val="00E870C4"/>
    <w:rsid w:val="00E9029D"/>
    <w:rsid w:val="00E9276D"/>
    <w:rsid w:val="00E95804"/>
    <w:rsid w:val="00E96DA1"/>
    <w:rsid w:val="00EA0D38"/>
    <w:rsid w:val="00EA1B86"/>
    <w:rsid w:val="00EA2484"/>
    <w:rsid w:val="00EA2AD1"/>
    <w:rsid w:val="00EA3EE2"/>
    <w:rsid w:val="00EB014A"/>
    <w:rsid w:val="00EB2743"/>
    <w:rsid w:val="00EB3007"/>
    <w:rsid w:val="00EB4963"/>
    <w:rsid w:val="00EB5C56"/>
    <w:rsid w:val="00EB6A0A"/>
    <w:rsid w:val="00EB73C5"/>
    <w:rsid w:val="00EC4906"/>
    <w:rsid w:val="00ED0EC0"/>
    <w:rsid w:val="00ED14E5"/>
    <w:rsid w:val="00ED2D46"/>
    <w:rsid w:val="00ED3080"/>
    <w:rsid w:val="00EE1E67"/>
    <w:rsid w:val="00EE2830"/>
    <w:rsid w:val="00EE300B"/>
    <w:rsid w:val="00EE4978"/>
    <w:rsid w:val="00EE5ECC"/>
    <w:rsid w:val="00EE6F43"/>
    <w:rsid w:val="00EF28EE"/>
    <w:rsid w:val="00EF4675"/>
    <w:rsid w:val="00F00682"/>
    <w:rsid w:val="00F0093D"/>
    <w:rsid w:val="00F00C59"/>
    <w:rsid w:val="00F0128C"/>
    <w:rsid w:val="00F0278C"/>
    <w:rsid w:val="00F02FFA"/>
    <w:rsid w:val="00F1084B"/>
    <w:rsid w:val="00F17618"/>
    <w:rsid w:val="00F17C8C"/>
    <w:rsid w:val="00F17CE8"/>
    <w:rsid w:val="00F21322"/>
    <w:rsid w:val="00F22514"/>
    <w:rsid w:val="00F22D49"/>
    <w:rsid w:val="00F307C6"/>
    <w:rsid w:val="00F318AE"/>
    <w:rsid w:val="00F33904"/>
    <w:rsid w:val="00F35164"/>
    <w:rsid w:val="00F35E87"/>
    <w:rsid w:val="00F44653"/>
    <w:rsid w:val="00F470C8"/>
    <w:rsid w:val="00F51A88"/>
    <w:rsid w:val="00F5302D"/>
    <w:rsid w:val="00F5450D"/>
    <w:rsid w:val="00F645FE"/>
    <w:rsid w:val="00F64B5B"/>
    <w:rsid w:val="00F655D8"/>
    <w:rsid w:val="00F65EBF"/>
    <w:rsid w:val="00F67A53"/>
    <w:rsid w:val="00F7079E"/>
    <w:rsid w:val="00F74C58"/>
    <w:rsid w:val="00F75F4A"/>
    <w:rsid w:val="00F76C97"/>
    <w:rsid w:val="00F778E7"/>
    <w:rsid w:val="00F83584"/>
    <w:rsid w:val="00F8451F"/>
    <w:rsid w:val="00F8589B"/>
    <w:rsid w:val="00F9395F"/>
    <w:rsid w:val="00F94F40"/>
    <w:rsid w:val="00F96442"/>
    <w:rsid w:val="00F9738D"/>
    <w:rsid w:val="00F974D8"/>
    <w:rsid w:val="00F974E1"/>
    <w:rsid w:val="00FA054C"/>
    <w:rsid w:val="00FA0CC8"/>
    <w:rsid w:val="00FA1CCD"/>
    <w:rsid w:val="00FA217A"/>
    <w:rsid w:val="00FA34FA"/>
    <w:rsid w:val="00FA3965"/>
    <w:rsid w:val="00FA42E6"/>
    <w:rsid w:val="00FA4FC2"/>
    <w:rsid w:val="00FA5927"/>
    <w:rsid w:val="00FA6317"/>
    <w:rsid w:val="00FA6CB3"/>
    <w:rsid w:val="00FB0A50"/>
    <w:rsid w:val="00FB3082"/>
    <w:rsid w:val="00FB3546"/>
    <w:rsid w:val="00FB6752"/>
    <w:rsid w:val="00FC19F4"/>
    <w:rsid w:val="00FC22BF"/>
    <w:rsid w:val="00FC2AFD"/>
    <w:rsid w:val="00FC41C7"/>
    <w:rsid w:val="00FC548C"/>
    <w:rsid w:val="00FD6A52"/>
    <w:rsid w:val="00FD70E3"/>
    <w:rsid w:val="00FE156F"/>
    <w:rsid w:val="00FE1C85"/>
    <w:rsid w:val="00FE283E"/>
    <w:rsid w:val="00FE50AF"/>
    <w:rsid w:val="00FE556D"/>
    <w:rsid w:val="00FE5C54"/>
    <w:rsid w:val="00FE6FFC"/>
    <w:rsid w:val="00FF4429"/>
    <w:rsid w:val="00FF4557"/>
    <w:rsid w:val="00FF48BA"/>
    <w:rsid w:val="00FF53AB"/>
    <w:rsid w:val="00FF6ABC"/>
    <w:rsid w:val="03E45413"/>
    <w:rsid w:val="06F6F672"/>
    <w:rsid w:val="0781BE27"/>
    <w:rsid w:val="079149E5"/>
    <w:rsid w:val="09BEAA7F"/>
    <w:rsid w:val="20CE3E68"/>
    <w:rsid w:val="236E145B"/>
    <w:rsid w:val="27EB9291"/>
    <w:rsid w:val="31F84353"/>
    <w:rsid w:val="3711CF8B"/>
    <w:rsid w:val="3BCDF951"/>
    <w:rsid w:val="3CD88E20"/>
    <w:rsid w:val="40B0A78F"/>
    <w:rsid w:val="46B92169"/>
    <w:rsid w:val="570E42DA"/>
    <w:rsid w:val="57438D26"/>
    <w:rsid w:val="5E323F77"/>
    <w:rsid w:val="777F8550"/>
    <w:rsid w:val="781E1C6E"/>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691991"/>
  <w15:docId w15:val="{90B0DCBF-A08A-4012-932D-ABB8235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4"/>
        <w:szCs w:val="24"/>
        <w:lang w:val="cs-CZ" w:eastAsia="cs-CZ" w:bidi="ar-SA"/>
      </w:rPr>
    </w:rPrDefault>
    <w:pPrDefault>
      <w:pPr>
        <w:spacing w:before="120" w:after="120" w:line="276" w:lineRule="auto"/>
        <w:ind w:left="992" w:hanging="425"/>
        <w:jc w:val="both"/>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84DB4"/>
  </w:style>
  <w:style w:type="paragraph" w:styleId="Nadpis7">
    <w:name w:val="heading 7"/>
    <w:basedOn w:val="Normln"/>
    <w:next w:val="Normln"/>
    <w:link w:val="Nadpis7Char"/>
    <w:uiPriority w:val="99"/>
    <w:qFormat/>
    <w:rsid w:val="00803E0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semiHidden/>
    <w:locked/>
    <w:rsid w:val="00C600E9"/>
    <w:rPr>
      <w:rFonts w:ascii="Calibri" w:hAnsi="Calibri" w:cs="Times New Roman"/>
      <w:sz w:val="24"/>
      <w:szCs w:val="24"/>
      <w:lang w:val="en-US"/>
    </w:rPr>
  </w:style>
  <w:style w:type="paragraph" w:styleId="Zkladntextodsazen">
    <w:name w:val="Body Text Indent"/>
    <w:basedOn w:val="Normln"/>
    <w:link w:val="ZkladntextodsazenChar"/>
    <w:uiPriority w:val="99"/>
    <w:rsid w:val="00803E0D"/>
    <w:pPr>
      <w:ind w:left="283"/>
    </w:pPr>
  </w:style>
  <w:style w:type="character" w:customStyle="1" w:styleId="ZkladntextodsazenChar">
    <w:name w:val="Základní text odsazený Char"/>
    <w:basedOn w:val="Standardnpsmoodstavce"/>
    <w:link w:val="Zkladntextodsazen"/>
    <w:uiPriority w:val="99"/>
    <w:locked/>
    <w:rsid w:val="00C600E9"/>
    <w:rPr>
      <w:rFonts w:cs="Times New Roman"/>
      <w:sz w:val="20"/>
      <w:szCs w:val="20"/>
      <w:lang w:val="en-US"/>
    </w:rPr>
  </w:style>
  <w:style w:type="paragraph" w:styleId="Zkladntextodsazen3">
    <w:name w:val="Body Text Indent 3"/>
    <w:basedOn w:val="Normln"/>
    <w:link w:val="Zkladntextodsazen3Char"/>
    <w:uiPriority w:val="99"/>
    <w:rsid w:val="00803E0D"/>
    <w:pPr>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C600E9"/>
    <w:rPr>
      <w:rFonts w:cs="Times New Roman"/>
      <w:sz w:val="16"/>
      <w:szCs w:val="16"/>
      <w:lang w:val="en-US"/>
    </w:rPr>
  </w:style>
  <w:style w:type="paragraph" w:customStyle="1" w:styleId="StylNadpis7Tahoma11bnenTun">
    <w:name w:val="Styl Nadpis 7 + Tahoma 11 b. není Tučné"/>
    <w:basedOn w:val="Nadpis7"/>
    <w:uiPriority w:val="99"/>
    <w:rsid w:val="00803E0D"/>
    <w:pPr>
      <w:keepNext/>
      <w:spacing w:after="120"/>
      <w:jc w:val="center"/>
    </w:pPr>
    <w:rPr>
      <w:rFonts w:ascii="Tahoma" w:hAnsi="Tahoma"/>
      <w:sz w:val="22"/>
      <w:szCs w:val="20"/>
    </w:rPr>
  </w:style>
  <w:style w:type="character" w:customStyle="1" w:styleId="platne">
    <w:name w:val="platne"/>
    <w:basedOn w:val="Standardnpsmoodstavce"/>
    <w:uiPriority w:val="99"/>
    <w:rsid w:val="00803E0D"/>
    <w:rPr>
      <w:rFonts w:cs="Times New Roman"/>
    </w:rPr>
  </w:style>
  <w:style w:type="paragraph" w:styleId="Zhlav">
    <w:name w:val="header"/>
    <w:basedOn w:val="Normln"/>
    <w:link w:val="ZhlavChar"/>
    <w:uiPriority w:val="99"/>
    <w:rsid w:val="00BB2B50"/>
    <w:pPr>
      <w:tabs>
        <w:tab w:val="center" w:pos="4536"/>
        <w:tab w:val="right" w:pos="9072"/>
      </w:tabs>
    </w:pPr>
  </w:style>
  <w:style w:type="character" w:customStyle="1" w:styleId="ZhlavChar">
    <w:name w:val="Záhlaví Char"/>
    <w:basedOn w:val="Standardnpsmoodstavce"/>
    <w:link w:val="Zhlav"/>
    <w:uiPriority w:val="99"/>
    <w:locked/>
    <w:rsid w:val="00BB2B50"/>
    <w:rPr>
      <w:rFonts w:cs="Times New Roman"/>
      <w:lang w:val="en-US"/>
    </w:rPr>
  </w:style>
  <w:style w:type="paragraph" w:styleId="Zpat">
    <w:name w:val="footer"/>
    <w:basedOn w:val="Normln"/>
    <w:link w:val="ZpatChar"/>
    <w:uiPriority w:val="99"/>
    <w:rsid w:val="00BB2B50"/>
    <w:pPr>
      <w:tabs>
        <w:tab w:val="center" w:pos="4536"/>
        <w:tab w:val="right" w:pos="9072"/>
      </w:tabs>
    </w:pPr>
  </w:style>
  <w:style w:type="character" w:customStyle="1" w:styleId="ZpatChar">
    <w:name w:val="Zápatí Char"/>
    <w:basedOn w:val="Standardnpsmoodstavce"/>
    <w:link w:val="Zpat"/>
    <w:uiPriority w:val="99"/>
    <w:locked/>
    <w:rsid w:val="00BB2B50"/>
    <w:rPr>
      <w:rFonts w:cs="Times New Roman"/>
      <w:lang w:val="en-US"/>
    </w:rPr>
  </w:style>
  <w:style w:type="paragraph" w:styleId="Textbubliny">
    <w:name w:val="Balloon Text"/>
    <w:basedOn w:val="Normln"/>
    <w:link w:val="TextbublinyChar"/>
    <w:uiPriority w:val="99"/>
    <w:rsid w:val="00F0093D"/>
    <w:rPr>
      <w:rFonts w:ascii="Tahoma" w:hAnsi="Tahoma" w:cs="Tahoma"/>
      <w:sz w:val="16"/>
      <w:szCs w:val="16"/>
    </w:rPr>
  </w:style>
  <w:style w:type="character" w:customStyle="1" w:styleId="TextbublinyChar">
    <w:name w:val="Text bubliny Char"/>
    <w:basedOn w:val="Standardnpsmoodstavce"/>
    <w:link w:val="Textbubliny"/>
    <w:uiPriority w:val="99"/>
    <w:locked/>
    <w:rsid w:val="00F0093D"/>
    <w:rPr>
      <w:rFonts w:ascii="Tahoma" w:hAnsi="Tahoma" w:cs="Tahoma"/>
      <w:sz w:val="16"/>
      <w:szCs w:val="16"/>
      <w:lang w:val="en-US"/>
    </w:rPr>
  </w:style>
  <w:style w:type="character" w:styleId="Odkaznakoment">
    <w:name w:val="annotation reference"/>
    <w:basedOn w:val="Standardnpsmoodstavce"/>
    <w:uiPriority w:val="99"/>
    <w:rsid w:val="00644C21"/>
    <w:rPr>
      <w:rFonts w:cs="Times New Roman"/>
      <w:sz w:val="16"/>
      <w:szCs w:val="16"/>
    </w:rPr>
  </w:style>
  <w:style w:type="paragraph" w:styleId="Textkomente">
    <w:name w:val="annotation text"/>
    <w:basedOn w:val="Normln"/>
    <w:link w:val="TextkomenteChar"/>
    <w:uiPriority w:val="99"/>
    <w:rsid w:val="00644C21"/>
  </w:style>
  <w:style w:type="character" w:customStyle="1" w:styleId="TextkomenteChar">
    <w:name w:val="Text komentáře Char"/>
    <w:basedOn w:val="Standardnpsmoodstavce"/>
    <w:link w:val="Textkomente"/>
    <w:uiPriority w:val="99"/>
    <w:locked/>
    <w:rsid w:val="00644C21"/>
    <w:rPr>
      <w:rFonts w:cs="Times New Roman"/>
      <w:lang w:val="en-US"/>
    </w:rPr>
  </w:style>
  <w:style w:type="paragraph" w:styleId="Pedmtkomente">
    <w:name w:val="annotation subject"/>
    <w:basedOn w:val="Textkomente"/>
    <w:next w:val="Textkomente"/>
    <w:link w:val="PedmtkomenteChar"/>
    <w:uiPriority w:val="99"/>
    <w:rsid w:val="00644C21"/>
    <w:rPr>
      <w:b/>
      <w:bCs/>
    </w:rPr>
  </w:style>
  <w:style w:type="character" w:customStyle="1" w:styleId="PedmtkomenteChar">
    <w:name w:val="Předmět komentáře Char"/>
    <w:basedOn w:val="TextkomenteChar"/>
    <w:link w:val="Pedmtkomente"/>
    <w:uiPriority w:val="99"/>
    <w:locked/>
    <w:rsid w:val="00644C21"/>
    <w:rPr>
      <w:rFonts w:cs="Times New Roman"/>
      <w:b/>
      <w:bCs/>
      <w:lang w:val="en-US"/>
    </w:rPr>
  </w:style>
  <w:style w:type="paragraph" w:styleId="Odstavecseseznamem">
    <w:name w:val="List Paragraph"/>
    <w:basedOn w:val="Normln"/>
    <w:uiPriority w:val="34"/>
    <w:qFormat/>
    <w:rsid w:val="00EF4675"/>
    <w:pPr>
      <w:ind w:left="720"/>
      <w:contextualSpacing/>
    </w:pPr>
  </w:style>
  <w:style w:type="paragraph" w:styleId="Normlnweb">
    <w:name w:val="Normal (Web)"/>
    <w:basedOn w:val="Normln"/>
    <w:uiPriority w:val="99"/>
    <w:rsid w:val="00C1086D"/>
  </w:style>
  <w:style w:type="character" w:styleId="slostrnky">
    <w:name w:val="page number"/>
    <w:basedOn w:val="Standardnpsmoodstavce"/>
    <w:semiHidden/>
    <w:unhideWhenUsed/>
    <w:rsid w:val="008E3827"/>
  </w:style>
  <w:style w:type="paragraph" w:styleId="Revize">
    <w:name w:val="Revision"/>
    <w:hidden/>
    <w:uiPriority w:val="99"/>
    <w:semiHidden/>
    <w:rsid w:val="00E4465F"/>
    <w:rPr>
      <w:sz w:val="20"/>
      <w:szCs w:val="20"/>
      <w:lang w:val="en-US"/>
    </w:rPr>
  </w:style>
  <w:style w:type="table" w:styleId="Mkatabulky">
    <w:name w:val="Table Grid"/>
    <w:basedOn w:val="Normlntabulka"/>
    <w:locked/>
    <w:rsid w:val="00E21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2slovan">
    <w:name w:val="Text odst.2 číslovaný"/>
    <w:basedOn w:val="Normln"/>
    <w:rsid w:val="00A56618"/>
    <w:pPr>
      <w:numPr>
        <w:ilvl w:val="2"/>
        <w:numId w:val="1"/>
      </w:numPr>
      <w:outlineLvl w:val="2"/>
    </w:pPr>
    <w:rPr>
      <w:rFonts w:asciiTheme="minorHAnsi" w:hAnsiTheme="minorHAnsi" w:cstheme="minorHAnsi"/>
      <w:sz w:val="22"/>
      <w:szCs w:val="22"/>
    </w:rPr>
  </w:style>
  <w:style w:type="paragraph" w:customStyle="1" w:styleId="RLTextlnkuslovan">
    <w:name w:val="RL Text článku číslovaný"/>
    <w:basedOn w:val="Normln"/>
    <w:link w:val="RLTextlnkuslovanChar"/>
    <w:rsid w:val="00371008"/>
    <w:pPr>
      <w:numPr>
        <w:ilvl w:val="1"/>
        <w:numId w:val="2"/>
      </w:numPr>
      <w:spacing w:line="280" w:lineRule="exact"/>
    </w:pPr>
    <w:rPr>
      <w:rFonts w:ascii="Calibri" w:hAnsi="Calibri"/>
      <w:sz w:val="22"/>
    </w:rPr>
  </w:style>
  <w:style w:type="paragraph" w:customStyle="1" w:styleId="RLlneksmlouvy">
    <w:name w:val="RL Článek smlouvy"/>
    <w:basedOn w:val="Normln"/>
    <w:next w:val="RLTextlnkuslovan"/>
    <w:rsid w:val="00371008"/>
    <w:pPr>
      <w:keepNext/>
      <w:numPr>
        <w:numId w:val="2"/>
      </w:numPr>
      <w:suppressAutoHyphens/>
      <w:spacing w:before="360" w:line="280" w:lineRule="exact"/>
      <w:outlineLvl w:val="0"/>
    </w:pPr>
    <w:rPr>
      <w:rFonts w:ascii="Calibri" w:hAnsi="Calibri"/>
      <w:b/>
      <w:sz w:val="22"/>
      <w:lang w:eastAsia="x-none"/>
    </w:rPr>
  </w:style>
  <w:style w:type="character" w:customStyle="1" w:styleId="RLTextlnkuslovanChar">
    <w:name w:val="RL Text článku číslovaný Char"/>
    <w:link w:val="RLTextlnkuslovan"/>
    <w:rsid w:val="00371008"/>
    <w:rPr>
      <w:rFonts w:ascii="Calibri" w:hAnsi="Calibri"/>
      <w:sz w:val="22"/>
    </w:rPr>
  </w:style>
  <w:style w:type="paragraph" w:customStyle="1" w:styleId="Nadpislnku">
    <w:name w:val="Nadpis článku"/>
    <w:rsid w:val="00611B6E"/>
    <w:pPr>
      <w:keepNext/>
      <w:spacing w:before="360" w:after="240"/>
      <w:jc w:val="center"/>
      <w:outlineLvl w:val="0"/>
    </w:pPr>
    <w:rPr>
      <w:b/>
      <w:bCs/>
      <w:vanish/>
    </w:rPr>
  </w:style>
  <w:style w:type="paragraph" w:customStyle="1" w:styleId="OdstavecIrovn">
    <w:name w:val="Odstavec I. úrovně"/>
    <w:basedOn w:val="Zkladntextodsazen"/>
    <w:qFormat/>
    <w:rsid w:val="00971931"/>
    <w:pPr>
      <w:numPr>
        <w:ilvl w:val="1"/>
        <w:numId w:val="3"/>
      </w:numPr>
      <w:outlineLvl w:val="1"/>
    </w:pPr>
  </w:style>
  <w:style w:type="paragraph" w:customStyle="1" w:styleId="lnek">
    <w:name w:val="Článek"/>
    <w:next w:val="OdstavecIrovn"/>
    <w:qFormat/>
    <w:rsid w:val="00F67A53"/>
    <w:pPr>
      <w:keepNext/>
      <w:numPr>
        <w:numId w:val="3"/>
      </w:numPr>
      <w:spacing w:before="360" w:after="240"/>
      <w:ind w:left="0"/>
      <w:jc w:val="center"/>
      <w:outlineLvl w:val="0"/>
    </w:pPr>
    <w:rPr>
      <w:rFonts w:eastAsiaTheme="minorHAnsi" w:cstheme="minorBidi"/>
      <w:b/>
      <w:kern w:val="2"/>
      <w:lang w:eastAsia="en-US"/>
      <w14:ligatures w14:val="standardContextual"/>
    </w:rPr>
  </w:style>
  <w:style w:type="paragraph" w:customStyle="1" w:styleId="PsmenopododstavcemIrovn">
    <w:name w:val="Písmeno pod odstavcem I úrovně"/>
    <w:basedOn w:val="OdstavecIrovn"/>
    <w:qFormat/>
    <w:rsid w:val="00286BC3"/>
    <w:pPr>
      <w:numPr>
        <w:ilvl w:val="2"/>
      </w:numPr>
      <w:outlineLvl w:val="2"/>
    </w:pPr>
  </w:style>
  <w:style w:type="paragraph" w:customStyle="1" w:styleId="OdstavecIIrovn">
    <w:name w:val="Odstavec II. úrovně"/>
    <w:basedOn w:val="PsmenopododstavcemIrovn"/>
    <w:qFormat/>
    <w:rsid w:val="00286BC3"/>
    <w:pPr>
      <w:numPr>
        <w:ilvl w:val="3"/>
      </w:numPr>
    </w:pPr>
    <w:rPr>
      <w:rFonts w:cstheme="minorHAnsi"/>
    </w:rPr>
  </w:style>
  <w:style w:type="character" w:styleId="Zmnka">
    <w:name w:val="Mention"/>
    <w:basedOn w:val="Standardnpsmoodstavce"/>
    <w:uiPriority w:val="99"/>
    <w:unhideWhenUsed/>
    <w:rsid w:val="002214CF"/>
    <w:rPr>
      <w:color w:val="2B579A"/>
      <w:shd w:val="clear" w:color="auto" w:fill="E1DFDD"/>
    </w:rPr>
  </w:style>
  <w:style w:type="paragraph" w:customStyle="1" w:styleId="PsmenopododstavcemIIrovn">
    <w:name w:val="Písmeno pod odstavcem II. úrovně"/>
    <w:basedOn w:val="PsmenopododstavcemIrovn"/>
    <w:qFormat/>
    <w:rsid w:val="00286BC3"/>
    <w:pPr>
      <w:numPr>
        <w:ilvl w:val="4"/>
      </w:numPr>
      <w:outlineLvl w:val="3"/>
    </w:pPr>
  </w:style>
  <w:style w:type="paragraph" w:customStyle="1" w:styleId="Normln1">
    <w:name w:val="Normální1"/>
    <w:qFormat/>
    <w:rsid w:val="00187350"/>
    <w:pPr>
      <w:spacing w:before="0" w:after="0"/>
      <w:ind w:left="0" w:firstLine="0"/>
    </w:pPr>
  </w:style>
  <w:style w:type="character" w:styleId="Hypertextovodkaz">
    <w:name w:val="Hyperlink"/>
    <w:basedOn w:val="Standardnpsmoodstavce"/>
    <w:uiPriority w:val="99"/>
    <w:unhideWhenUsed/>
    <w:rsid w:val="00A93AC3"/>
    <w:rPr>
      <w:color w:val="0000FF" w:themeColor="hyperlink"/>
      <w:u w:val="single"/>
    </w:rPr>
  </w:style>
  <w:style w:type="character" w:styleId="Nevyeenzmnka">
    <w:name w:val="Unresolved Mention"/>
    <w:basedOn w:val="Standardnpsmoodstavce"/>
    <w:uiPriority w:val="99"/>
    <w:semiHidden/>
    <w:unhideWhenUsed/>
    <w:rsid w:val="00A93AC3"/>
    <w:rPr>
      <w:color w:val="605E5C"/>
      <w:shd w:val="clear" w:color="auto" w:fill="E1DFDD"/>
    </w:rPr>
  </w:style>
  <w:style w:type="paragraph" w:styleId="Zkladntext">
    <w:name w:val="Body Text"/>
    <w:basedOn w:val="Normln"/>
    <w:link w:val="ZkladntextChar"/>
    <w:uiPriority w:val="99"/>
    <w:semiHidden/>
    <w:unhideWhenUsed/>
    <w:rsid w:val="00BE5152"/>
  </w:style>
  <w:style w:type="character" w:customStyle="1" w:styleId="ZkladntextChar">
    <w:name w:val="Základní text Char"/>
    <w:basedOn w:val="Standardnpsmoodstavce"/>
    <w:link w:val="Zkladntext"/>
    <w:uiPriority w:val="99"/>
    <w:semiHidden/>
    <w:rsid w:val="00BE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8912">
      <w:bodyDiv w:val="1"/>
      <w:marLeft w:val="0"/>
      <w:marRight w:val="0"/>
      <w:marTop w:val="0"/>
      <w:marBottom w:val="0"/>
      <w:divBdr>
        <w:top w:val="none" w:sz="0" w:space="0" w:color="auto"/>
        <w:left w:val="none" w:sz="0" w:space="0" w:color="auto"/>
        <w:bottom w:val="none" w:sz="0" w:space="0" w:color="auto"/>
        <w:right w:val="none" w:sz="0" w:space="0" w:color="auto"/>
      </w:divBdr>
    </w:div>
    <w:div w:id="502011300">
      <w:bodyDiv w:val="1"/>
      <w:marLeft w:val="0"/>
      <w:marRight w:val="0"/>
      <w:marTop w:val="0"/>
      <w:marBottom w:val="0"/>
      <w:divBdr>
        <w:top w:val="none" w:sz="0" w:space="0" w:color="auto"/>
        <w:left w:val="none" w:sz="0" w:space="0" w:color="auto"/>
        <w:bottom w:val="none" w:sz="0" w:space="0" w:color="auto"/>
        <w:right w:val="none" w:sz="0" w:space="0" w:color="auto"/>
      </w:divBdr>
    </w:div>
    <w:div w:id="519708528">
      <w:bodyDiv w:val="1"/>
      <w:marLeft w:val="0"/>
      <w:marRight w:val="0"/>
      <w:marTop w:val="0"/>
      <w:marBottom w:val="0"/>
      <w:divBdr>
        <w:top w:val="none" w:sz="0" w:space="0" w:color="auto"/>
        <w:left w:val="none" w:sz="0" w:space="0" w:color="auto"/>
        <w:bottom w:val="none" w:sz="0" w:space="0" w:color="auto"/>
        <w:right w:val="none" w:sz="0" w:space="0" w:color="auto"/>
      </w:divBdr>
    </w:div>
    <w:div w:id="1031538064">
      <w:bodyDiv w:val="1"/>
      <w:marLeft w:val="0"/>
      <w:marRight w:val="0"/>
      <w:marTop w:val="0"/>
      <w:marBottom w:val="0"/>
      <w:divBdr>
        <w:top w:val="none" w:sz="0" w:space="0" w:color="auto"/>
        <w:left w:val="none" w:sz="0" w:space="0" w:color="auto"/>
        <w:bottom w:val="none" w:sz="0" w:space="0" w:color="auto"/>
        <w:right w:val="none" w:sz="0" w:space="0" w:color="auto"/>
      </w:divBdr>
    </w:div>
    <w:div w:id="1063218273">
      <w:bodyDiv w:val="1"/>
      <w:marLeft w:val="0"/>
      <w:marRight w:val="0"/>
      <w:marTop w:val="0"/>
      <w:marBottom w:val="0"/>
      <w:divBdr>
        <w:top w:val="none" w:sz="0" w:space="0" w:color="auto"/>
        <w:left w:val="none" w:sz="0" w:space="0" w:color="auto"/>
        <w:bottom w:val="none" w:sz="0" w:space="0" w:color="auto"/>
        <w:right w:val="none" w:sz="0" w:space="0" w:color="auto"/>
      </w:divBdr>
    </w:div>
    <w:div w:id="1090933109">
      <w:bodyDiv w:val="1"/>
      <w:marLeft w:val="0"/>
      <w:marRight w:val="0"/>
      <w:marTop w:val="0"/>
      <w:marBottom w:val="0"/>
      <w:divBdr>
        <w:top w:val="none" w:sz="0" w:space="0" w:color="auto"/>
        <w:left w:val="none" w:sz="0" w:space="0" w:color="auto"/>
        <w:bottom w:val="none" w:sz="0" w:space="0" w:color="auto"/>
        <w:right w:val="none" w:sz="0" w:space="0" w:color="auto"/>
      </w:divBdr>
    </w:div>
    <w:div w:id="1189026577">
      <w:bodyDiv w:val="1"/>
      <w:marLeft w:val="0"/>
      <w:marRight w:val="0"/>
      <w:marTop w:val="0"/>
      <w:marBottom w:val="0"/>
      <w:divBdr>
        <w:top w:val="none" w:sz="0" w:space="0" w:color="auto"/>
        <w:left w:val="none" w:sz="0" w:space="0" w:color="auto"/>
        <w:bottom w:val="none" w:sz="0" w:space="0" w:color="auto"/>
        <w:right w:val="none" w:sz="0" w:space="0" w:color="auto"/>
      </w:divBdr>
    </w:div>
    <w:div w:id="1448962352">
      <w:bodyDiv w:val="1"/>
      <w:marLeft w:val="0"/>
      <w:marRight w:val="0"/>
      <w:marTop w:val="0"/>
      <w:marBottom w:val="0"/>
      <w:divBdr>
        <w:top w:val="none" w:sz="0" w:space="0" w:color="auto"/>
        <w:left w:val="none" w:sz="0" w:space="0" w:color="auto"/>
        <w:bottom w:val="none" w:sz="0" w:space="0" w:color="auto"/>
        <w:right w:val="none" w:sz="0" w:space="0" w:color="auto"/>
      </w:divBdr>
    </w:div>
    <w:div w:id="1599750473">
      <w:bodyDiv w:val="1"/>
      <w:marLeft w:val="0"/>
      <w:marRight w:val="0"/>
      <w:marTop w:val="0"/>
      <w:marBottom w:val="0"/>
      <w:divBdr>
        <w:top w:val="none" w:sz="0" w:space="0" w:color="auto"/>
        <w:left w:val="none" w:sz="0" w:space="0" w:color="auto"/>
        <w:bottom w:val="none" w:sz="0" w:space="0" w:color="auto"/>
        <w:right w:val="none" w:sz="0" w:space="0" w:color="auto"/>
      </w:divBdr>
    </w:div>
    <w:div w:id="1691487678">
      <w:bodyDiv w:val="1"/>
      <w:marLeft w:val="0"/>
      <w:marRight w:val="0"/>
      <w:marTop w:val="0"/>
      <w:marBottom w:val="0"/>
      <w:divBdr>
        <w:top w:val="none" w:sz="0" w:space="0" w:color="auto"/>
        <w:left w:val="none" w:sz="0" w:space="0" w:color="auto"/>
        <w:bottom w:val="none" w:sz="0" w:space="0" w:color="auto"/>
        <w:right w:val="none" w:sz="0" w:space="0" w:color="auto"/>
      </w:divBdr>
    </w:div>
    <w:div w:id="1704864373">
      <w:marLeft w:val="0"/>
      <w:marRight w:val="0"/>
      <w:marTop w:val="0"/>
      <w:marBottom w:val="0"/>
      <w:divBdr>
        <w:top w:val="none" w:sz="0" w:space="0" w:color="auto"/>
        <w:left w:val="none" w:sz="0" w:space="0" w:color="auto"/>
        <w:bottom w:val="none" w:sz="0" w:space="0" w:color="auto"/>
        <w:right w:val="none" w:sz="0" w:space="0" w:color="auto"/>
      </w:divBdr>
      <w:divsChild>
        <w:div w:id="1704864370">
          <w:marLeft w:val="0"/>
          <w:marRight w:val="0"/>
          <w:marTop w:val="0"/>
          <w:marBottom w:val="0"/>
          <w:divBdr>
            <w:top w:val="none" w:sz="0" w:space="0" w:color="auto"/>
            <w:left w:val="none" w:sz="0" w:space="0" w:color="auto"/>
            <w:bottom w:val="none" w:sz="0" w:space="0" w:color="auto"/>
            <w:right w:val="none" w:sz="0" w:space="0" w:color="auto"/>
          </w:divBdr>
          <w:divsChild>
            <w:div w:id="1704864369">
              <w:marLeft w:val="0"/>
              <w:marRight w:val="0"/>
              <w:marTop w:val="0"/>
              <w:marBottom w:val="0"/>
              <w:divBdr>
                <w:top w:val="none" w:sz="0" w:space="0" w:color="auto"/>
                <w:left w:val="none" w:sz="0" w:space="0" w:color="auto"/>
                <w:bottom w:val="none" w:sz="0" w:space="0" w:color="auto"/>
                <w:right w:val="none" w:sz="0" w:space="0" w:color="auto"/>
              </w:divBdr>
              <w:divsChild>
                <w:div w:id="1704864371">
                  <w:marLeft w:val="0"/>
                  <w:marRight w:val="0"/>
                  <w:marTop w:val="0"/>
                  <w:marBottom w:val="0"/>
                  <w:divBdr>
                    <w:top w:val="none" w:sz="0" w:space="0" w:color="auto"/>
                    <w:left w:val="none" w:sz="0" w:space="0" w:color="auto"/>
                    <w:bottom w:val="none" w:sz="0" w:space="0" w:color="auto"/>
                    <w:right w:val="none" w:sz="0" w:space="0" w:color="auto"/>
                  </w:divBdr>
                  <w:divsChild>
                    <w:div w:id="1704864375">
                      <w:marLeft w:val="0"/>
                      <w:marRight w:val="0"/>
                      <w:marTop w:val="0"/>
                      <w:marBottom w:val="0"/>
                      <w:divBdr>
                        <w:top w:val="none" w:sz="0" w:space="0" w:color="auto"/>
                        <w:left w:val="none" w:sz="0" w:space="0" w:color="auto"/>
                        <w:bottom w:val="none" w:sz="0" w:space="0" w:color="auto"/>
                        <w:right w:val="none" w:sz="0" w:space="0" w:color="auto"/>
                      </w:divBdr>
                      <w:divsChild>
                        <w:div w:id="1704864372">
                          <w:marLeft w:val="0"/>
                          <w:marRight w:val="0"/>
                          <w:marTop w:val="0"/>
                          <w:marBottom w:val="0"/>
                          <w:divBdr>
                            <w:top w:val="none" w:sz="0" w:space="0" w:color="auto"/>
                            <w:left w:val="none" w:sz="0" w:space="0" w:color="auto"/>
                            <w:bottom w:val="none" w:sz="0" w:space="0" w:color="auto"/>
                            <w:right w:val="none" w:sz="0" w:space="0" w:color="auto"/>
                          </w:divBdr>
                          <w:divsChild>
                            <w:div w:id="17048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1298">
      <w:bodyDiv w:val="1"/>
      <w:marLeft w:val="0"/>
      <w:marRight w:val="0"/>
      <w:marTop w:val="0"/>
      <w:marBottom w:val="0"/>
      <w:divBdr>
        <w:top w:val="none" w:sz="0" w:space="0" w:color="auto"/>
        <w:left w:val="none" w:sz="0" w:space="0" w:color="auto"/>
        <w:bottom w:val="none" w:sz="0" w:space="0" w:color="auto"/>
        <w:right w:val="none" w:sz="0" w:space="0" w:color="auto"/>
      </w:divBdr>
    </w:div>
    <w:div w:id="2100906860">
      <w:bodyDiv w:val="1"/>
      <w:marLeft w:val="0"/>
      <w:marRight w:val="0"/>
      <w:marTop w:val="0"/>
      <w:marBottom w:val="0"/>
      <w:divBdr>
        <w:top w:val="none" w:sz="0" w:space="0" w:color="auto"/>
        <w:left w:val="none" w:sz="0" w:space="0" w:color="auto"/>
        <w:bottom w:val="none" w:sz="0" w:space="0" w:color="auto"/>
        <w:right w:val="none" w:sz="0" w:space="0" w:color="auto"/>
      </w:divBdr>
    </w:div>
    <w:div w:id="2107732032">
      <w:bodyDiv w:val="1"/>
      <w:marLeft w:val="0"/>
      <w:marRight w:val="0"/>
      <w:marTop w:val="0"/>
      <w:marBottom w:val="0"/>
      <w:divBdr>
        <w:top w:val="none" w:sz="0" w:space="0" w:color="auto"/>
        <w:left w:val="none" w:sz="0" w:space="0" w:color="auto"/>
        <w:bottom w:val="none" w:sz="0" w:space="0" w:color="auto"/>
        <w:right w:val="none" w:sz="0" w:space="0" w:color="auto"/>
      </w:divBdr>
    </w:div>
    <w:div w:id="21416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jv.cz/cs/o-spolecnosti/dokumenty-spolecnosti/povinne-dokument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z.cz/nextcez/cs/pro-dodavatele/zavazek-etickeho-chovan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d.ujv.cz\data\UJV_data\2207\PROJEKTY\BEZICI\SURAO\25E1308%20Dlouhodob&#225;%20laborato&#345;%20v%20PVP%20Bukov\Smlouva\www.cez.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jv.cz/cs/o-spolecnosti/dokumenty-spolecnosti/povinne-dokume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tiborova\OneDrive%20-%20UJV\Dokumenty\VZORY\NOV&#201;\VZOR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a1443fdbe7dbbb39038d8faca3405400">
  <xsd:schema xmlns:xsd="http://www.w3.org/2001/XMLSchema" xmlns:xs="http://www.w3.org/2001/XMLSchema" xmlns:p="http://schemas.microsoft.com/office/2006/metadata/properties" xmlns:ns3="6e0fb9b0-b993-473a-b020-0e26f7bcde7a" targetNamespace="http://schemas.microsoft.com/office/2006/metadata/properties" ma:root="true" ma:fieldsID="5acb9fc6b438566107e0d40d07a33b0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0807A-F010-42D8-B92F-C40FEB183BD7}">
  <ds:schemaRefs>
    <ds:schemaRef ds:uri="http://schemas.microsoft.com/sharepoint/v3/contenttype/forms"/>
  </ds:schemaRefs>
</ds:datastoreItem>
</file>

<file path=customXml/itemProps2.xml><?xml version="1.0" encoding="utf-8"?>
<ds:datastoreItem xmlns:ds="http://schemas.openxmlformats.org/officeDocument/2006/customXml" ds:itemID="{6FF1A5EC-1EA3-450B-936B-AF4531BB34EE}">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6e0fb9b0-b993-473a-b020-0e26f7bcde7a"/>
    <ds:schemaRef ds:uri="http://purl.org/dc/dcmitype/"/>
  </ds:schemaRefs>
</ds:datastoreItem>
</file>

<file path=customXml/itemProps3.xml><?xml version="1.0" encoding="utf-8"?>
<ds:datastoreItem xmlns:ds="http://schemas.openxmlformats.org/officeDocument/2006/customXml" ds:itemID="{E27AFC91-5AFA-47EE-8D09-21BCAC75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C401E-0916-4367-8836-BBCA0567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VZOR_šablona</Template>
  <TotalTime>22</TotalTime>
  <Pages>19</Pages>
  <Words>6557</Words>
  <Characters>39070</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Smlouva</vt:lpstr>
    </vt:vector>
  </TitlesOfParts>
  <Company>UJV Rez a.s.</Company>
  <LinksUpToDate>false</LinksUpToDate>
  <CharactersWithSpaces>45536</CharactersWithSpaces>
  <SharedDoc>false</SharedDoc>
  <HLinks>
    <vt:vector size="30" baseType="variant">
      <vt:variant>
        <vt:i4>5242910</vt:i4>
      </vt:variant>
      <vt:variant>
        <vt:i4>195</vt:i4>
      </vt:variant>
      <vt:variant>
        <vt:i4>0</vt:i4>
      </vt:variant>
      <vt:variant>
        <vt:i4>5</vt:i4>
      </vt:variant>
      <vt:variant>
        <vt:lpwstr>https://www.ujv.cz/cs/o-spolecnosti/dokumenty-spolecnosti/povinne-dokumenty/</vt:lpwstr>
      </vt:variant>
      <vt:variant>
        <vt:lpwstr/>
      </vt:variant>
      <vt:variant>
        <vt:i4>5242910</vt:i4>
      </vt:variant>
      <vt:variant>
        <vt:i4>192</vt:i4>
      </vt:variant>
      <vt:variant>
        <vt:i4>0</vt:i4>
      </vt:variant>
      <vt:variant>
        <vt:i4>5</vt:i4>
      </vt:variant>
      <vt:variant>
        <vt:lpwstr>https://www.ujv.cz/cs/o-spolecnosti/dokumenty-spolecnosti/povinne-dokumenty/</vt:lpwstr>
      </vt:variant>
      <vt:variant>
        <vt:lpwstr/>
      </vt:variant>
      <vt:variant>
        <vt:i4>4522075</vt:i4>
      </vt:variant>
      <vt:variant>
        <vt:i4>177</vt:i4>
      </vt:variant>
      <vt:variant>
        <vt:i4>0</vt:i4>
      </vt:variant>
      <vt:variant>
        <vt:i4>5</vt:i4>
      </vt:variant>
      <vt:variant>
        <vt:lpwstr>https://www.cez.cz/nextcez/cs/pro-dodavatele/zavazek-etickeho-chovani</vt:lpwstr>
      </vt:variant>
      <vt:variant>
        <vt:lpwstr/>
      </vt:variant>
      <vt:variant>
        <vt:i4>6815866</vt:i4>
      </vt:variant>
      <vt:variant>
        <vt:i4>174</vt:i4>
      </vt:variant>
      <vt:variant>
        <vt:i4>0</vt:i4>
      </vt:variant>
      <vt:variant>
        <vt:i4>5</vt:i4>
      </vt:variant>
      <vt:variant>
        <vt:lpwstr>www.cez.cz</vt:lpwstr>
      </vt:variant>
      <vt:variant>
        <vt:lpwstr/>
      </vt:variant>
      <vt:variant>
        <vt:i4>1966095</vt:i4>
      </vt:variant>
      <vt:variant>
        <vt:i4>123</vt:i4>
      </vt:variant>
      <vt:variant>
        <vt:i4>0</vt:i4>
      </vt:variant>
      <vt:variant>
        <vt:i4>5</vt:i4>
      </vt:variant>
      <vt:variant>
        <vt:lpwstr>https://www.ujv.cz/cs/o-spolecnosti/dokumenty-spolecnosti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Stiborova Eva</dc:creator>
  <cp:keywords/>
  <cp:lastModifiedBy>Petra Halířová</cp:lastModifiedBy>
  <cp:revision>3</cp:revision>
  <cp:lastPrinted>2013-05-14T00:50:00Z</cp:lastPrinted>
  <dcterms:created xsi:type="dcterms:W3CDTF">2026-05-12T07:45:00Z</dcterms:created>
  <dcterms:modified xsi:type="dcterms:W3CDTF">2026-05-12T08:13:00Z</dcterms:modified>
  <cp:category>Vzory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y fmtid="{D5CDD505-2E9C-101B-9397-08002B2CF9AE}" pid="3" name="Order">
    <vt:r8>39900</vt:r8>
  </property>
  <property fmtid="{D5CDD505-2E9C-101B-9397-08002B2CF9AE}" pid="4" name="TemplateUrl">
    <vt:lpwstr/>
  </property>
  <property fmtid="{D5CDD505-2E9C-101B-9397-08002B2CF9AE}" pid="5" name="Kategorie formuláře">
    <vt:lpwstr/>
  </property>
  <property fmtid="{D5CDD505-2E9C-101B-9397-08002B2CF9AE}" pid="6" name="xd_Signature">
    <vt:bool>false</vt:bool>
  </property>
  <property fmtid="{D5CDD505-2E9C-101B-9397-08002B2CF9AE}" pid="7" name="xd_ProgID">
    <vt:lpwstr/>
  </property>
  <property fmtid="{D5CDD505-2E9C-101B-9397-08002B2CF9AE}" pid="8" name="ClassificationContentMarkingHeaderShapeIds">
    <vt:lpwstr>475f9063,7d355649,1c80bb03</vt:lpwstr>
  </property>
  <property fmtid="{D5CDD505-2E9C-101B-9397-08002B2CF9AE}" pid="9" name="ClassificationContentMarkingHeaderFontProps">
    <vt:lpwstr>#000000,10,Calibri</vt:lpwstr>
  </property>
  <property fmtid="{D5CDD505-2E9C-101B-9397-08002B2CF9AE}" pid="10" name="ClassificationContentMarkingHeaderText">
    <vt:lpwstr>Interní / Internal</vt:lpwstr>
  </property>
  <property fmtid="{D5CDD505-2E9C-101B-9397-08002B2CF9AE}" pid="11" name="MSIP_Label_90be56ad-fb78-42a8-a76b-97213a90203b_Enabled">
    <vt:lpwstr>true</vt:lpwstr>
  </property>
  <property fmtid="{D5CDD505-2E9C-101B-9397-08002B2CF9AE}" pid="12" name="MSIP_Label_90be56ad-fb78-42a8-a76b-97213a90203b_SetDate">
    <vt:lpwstr>2025-09-16T08:26:47Z</vt:lpwstr>
  </property>
  <property fmtid="{D5CDD505-2E9C-101B-9397-08002B2CF9AE}" pid="13" name="MSIP_Label_90be56ad-fb78-42a8-a76b-97213a90203b_Method">
    <vt:lpwstr>Privileged</vt:lpwstr>
  </property>
  <property fmtid="{D5CDD505-2E9C-101B-9397-08002B2CF9AE}" pid="14" name="MSIP_Label_90be56ad-fb78-42a8-a76b-97213a90203b_Name">
    <vt:lpwstr>Interni</vt:lpwstr>
  </property>
  <property fmtid="{D5CDD505-2E9C-101B-9397-08002B2CF9AE}" pid="15" name="MSIP_Label_90be56ad-fb78-42a8-a76b-97213a90203b_SiteId">
    <vt:lpwstr>56b31968-ca9e-4cc3-9257-477c3699b885</vt:lpwstr>
  </property>
  <property fmtid="{D5CDD505-2E9C-101B-9397-08002B2CF9AE}" pid="16" name="MSIP_Label_90be56ad-fb78-42a8-a76b-97213a90203b_ActionId">
    <vt:lpwstr>781ad755-5992-4e6f-b63d-9ba28e44469d</vt:lpwstr>
  </property>
  <property fmtid="{D5CDD505-2E9C-101B-9397-08002B2CF9AE}" pid="17" name="MSIP_Label_90be56ad-fb78-42a8-a76b-97213a90203b_ContentBits">
    <vt:lpwstr>1</vt:lpwstr>
  </property>
  <property fmtid="{D5CDD505-2E9C-101B-9397-08002B2CF9AE}" pid="18" name="MSIP_Label_90be56ad-fb78-42a8-a76b-97213a90203b_Tag">
    <vt:lpwstr>10, 0, 1, 1</vt:lpwstr>
  </property>
</Properties>
</file>