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4DC4C962" w:rsidR="000F08DE" w:rsidRPr="00737B2B" w:rsidRDefault="00F10906" w:rsidP="00AD59E3">
            <w:pPr>
              <w:tabs>
                <w:tab w:val="left" w:pos="6804"/>
              </w:tabs>
              <w:spacing w:line="480" w:lineRule="auto"/>
              <w:rPr>
                <w:snapToGrid w:val="0"/>
                <w:sz w:val="24"/>
                <w:szCs w:val="24"/>
              </w:rPr>
            </w:pPr>
            <w:r>
              <w:rPr>
                <w:snapToGrid w:val="0"/>
                <w:sz w:val="24"/>
                <w:szCs w:val="24"/>
              </w:rPr>
              <w:t>2</w:t>
            </w:r>
          </w:p>
        </w:tc>
        <w:tc>
          <w:tcPr>
            <w:tcW w:w="397" w:type="dxa"/>
          </w:tcPr>
          <w:p w14:paraId="6A2B5595" w14:textId="116E8F58" w:rsidR="000F08DE" w:rsidRPr="00737B2B" w:rsidRDefault="00F10906"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597DD52B" w:rsidR="000F08DE" w:rsidRPr="00737B2B" w:rsidRDefault="00F10906" w:rsidP="00AD59E3">
            <w:pPr>
              <w:tabs>
                <w:tab w:val="left" w:pos="6804"/>
              </w:tabs>
              <w:spacing w:line="480" w:lineRule="auto"/>
              <w:rPr>
                <w:snapToGrid w:val="0"/>
                <w:sz w:val="24"/>
                <w:szCs w:val="24"/>
              </w:rPr>
            </w:pPr>
            <w:r>
              <w:rPr>
                <w:snapToGrid w:val="0"/>
                <w:sz w:val="24"/>
                <w:szCs w:val="24"/>
              </w:rPr>
              <w:t>1</w:t>
            </w:r>
          </w:p>
        </w:tc>
        <w:tc>
          <w:tcPr>
            <w:tcW w:w="397" w:type="dxa"/>
          </w:tcPr>
          <w:p w14:paraId="7745510B" w14:textId="4B67C749" w:rsidR="000F08DE" w:rsidRPr="00737B2B" w:rsidRDefault="00F10906" w:rsidP="00AD59E3">
            <w:pPr>
              <w:tabs>
                <w:tab w:val="left" w:pos="6804"/>
              </w:tabs>
              <w:spacing w:line="480" w:lineRule="auto"/>
              <w:rPr>
                <w:snapToGrid w:val="0"/>
                <w:sz w:val="24"/>
                <w:szCs w:val="24"/>
              </w:rPr>
            </w:pPr>
            <w:r>
              <w:rPr>
                <w:snapToGrid w:val="0"/>
                <w:sz w:val="24"/>
                <w:szCs w:val="24"/>
              </w:rPr>
              <w:t>4</w:t>
            </w:r>
          </w:p>
        </w:tc>
        <w:tc>
          <w:tcPr>
            <w:tcW w:w="397" w:type="dxa"/>
          </w:tcPr>
          <w:p w14:paraId="39430BEE" w14:textId="67550E3D" w:rsidR="000F08DE" w:rsidRPr="00737B2B" w:rsidRDefault="00F10906" w:rsidP="00AD59E3">
            <w:pPr>
              <w:tabs>
                <w:tab w:val="left" w:pos="6804"/>
              </w:tabs>
              <w:spacing w:line="480" w:lineRule="auto"/>
              <w:rPr>
                <w:snapToGrid w:val="0"/>
                <w:sz w:val="24"/>
                <w:szCs w:val="24"/>
              </w:rPr>
            </w:pPr>
            <w:r>
              <w:rPr>
                <w:snapToGrid w:val="0"/>
                <w:sz w:val="24"/>
                <w:szCs w:val="24"/>
              </w:rPr>
              <w:t>2</w:t>
            </w:r>
          </w:p>
        </w:tc>
        <w:tc>
          <w:tcPr>
            <w:tcW w:w="425" w:type="dxa"/>
            <w:tcBorders>
              <w:right w:val="single" w:sz="4" w:space="0" w:color="auto"/>
            </w:tcBorders>
          </w:tcPr>
          <w:p w14:paraId="5C2D89E4" w14:textId="45102861" w:rsidR="000F08DE" w:rsidRPr="00737B2B" w:rsidRDefault="00F10906" w:rsidP="00AD59E3">
            <w:pPr>
              <w:tabs>
                <w:tab w:val="left" w:pos="6804"/>
              </w:tabs>
              <w:spacing w:line="480" w:lineRule="auto"/>
              <w:ind w:right="-239"/>
              <w:rPr>
                <w:snapToGrid w:val="0"/>
                <w:sz w:val="24"/>
                <w:szCs w:val="24"/>
              </w:rPr>
            </w:pPr>
            <w:r>
              <w:rPr>
                <w:snapToGrid w:val="0"/>
                <w:sz w:val="24"/>
                <w:szCs w:val="24"/>
              </w:rPr>
              <w:t>0</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4F7E46">
        <w:rPr>
          <w:snapToGrid w:val="0"/>
          <w:sz w:val="18"/>
        </w:rPr>
        <w:t xml:space="preserve">Číslo </w:t>
      </w:r>
      <w:r w:rsidR="00DB577C" w:rsidRPr="004F7E46">
        <w:rPr>
          <w:snapToGrid w:val="0"/>
          <w:sz w:val="18"/>
        </w:rPr>
        <w:t>příjemce</w:t>
      </w:r>
    </w:p>
    <w:p w14:paraId="285785F3" w14:textId="0508C323"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F10906">
        <w:rPr>
          <w:bCs/>
          <w:smallCaps/>
          <w:snapToGrid w:val="0"/>
          <w:sz w:val="28"/>
          <w:szCs w:val="28"/>
        </w:rPr>
        <w:t>3</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79C61081" w:rsidR="004A1EE5" w:rsidRDefault="004A1EE5" w:rsidP="004A1EE5">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E32DA4">
        <w:rPr>
          <w:b/>
          <w:snapToGrid w:val="0"/>
          <w:sz w:val="28"/>
          <w:szCs w:val="28"/>
        </w:rPr>
        <w:t>0</w:t>
      </w:r>
      <w:r w:rsidR="00F10906">
        <w:rPr>
          <w:b/>
          <w:snapToGrid w:val="0"/>
          <w:sz w:val="28"/>
          <w:szCs w:val="28"/>
        </w:rPr>
        <w:t>2</w:t>
      </w:r>
      <w:r w:rsidR="00E32DA4">
        <w:rPr>
          <w:b/>
          <w:snapToGrid w:val="0"/>
          <w:sz w:val="28"/>
          <w:szCs w:val="28"/>
        </w:rPr>
        <w:t xml:space="preserve"> – </w:t>
      </w:r>
      <w:r w:rsidR="00F10906">
        <w:rPr>
          <w:b/>
          <w:snapToGrid w:val="0"/>
          <w:sz w:val="28"/>
          <w:szCs w:val="28"/>
        </w:rPr>
        <w:t>25</w:t>
      </w:r>
      <w:proofErr w:type="gramEnd"/>
      <w:r w:rsidR="008F536D">
        <w:rPr>
          <w:b/>
          <w:snapToGrid w:val="0"/>
          <w:sz w:val="28"/>
          <w:szCs w:val="28"/>
        </w:rPr>
        <w:t>/20</w:t>
      </w:r>
      <w:r w:rsidR="00F10906">
        <w:rPr>
          <w:b/>
          <w:snapToGrid w:val="0"/>
          <w:sz w:val="28"/>
          <w:szCs w:val="28"/>
        </w:rPr>
        <w:t>21</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w:t>
      </w:r>
      <w:proofErr w:type="spellStart"/>
      <w:r w:rsidRPr="00C12603">
        <w:rPr>
          <w:rFonts w:ascii="Times New Roman" w:hAnsi="Times New Roman"/>
          <w:sz w:val="24"/>
          <w:szCs w:val="24"/>
        </w:rPr>
        <w:t>ust</w:t>
      </w:r>
      <w:proofErr w:type="spellEnd"/>
      <w:r w:rsidRPr="00C12603">
        <w:rPr>
          <w:rFonts w:ascii="Times New Roman" w:hAnsi="Times New Roman"/>
          <w:sz w:val="24"/>
          <w:szCs w:val="24"/>
        </w:rPr>
        <w:t>. § 2430 zákona č. 89/2012 Sb., občanského zákoníku, ve znění pozdějších předpisů (dále jen „Občanský zákoník“) a zákona č. 370/2017 Sb. o platebním styku ve znění pozdějších předpisů (dále jen „</w:t>
      </w:r>
      <w:proofErr w:type="spellStart"/>
      <w:r w:rsidRPr="00C12603">
        <w:rPr>
          <w:rFonts w:ascii="Times New Roman" w:hAnsi="Times New Roman"/>
          <w:sz w:val="24"/>
          <w:szCs w:val="24"/>
        </w:rPr>
        <w:t>ZoPS</w:t>
      </w:r>
      <w:proofErr w:type="spellEnd"/>
      <w:r w:rsidRPr="00C12603">
        <w:rPr>
          <w:rFonts w:ascii="Times New Roman" w:hAnsi="Times New Roman"/>
          <w:sz w:val="24"/>
          <w:szCs w:val="24"/>
        </w:rPr>
        <w:t>“),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F10906">
        <w:rPr>
          <w:rFonts w:ascii="Times New Roman" w:hAnsi="Times New Roman"/>
          <w:b/>
          <w:bCs/>
          <w:snapToGrid w:val="0"/>
          <w:sz w:val="24"/>
        </w:rPr>
        <w:t>ID datové schránky:</w:t>
      </w:r>
      <w:r w:rsidRPr="00F10906">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27BCFDF6"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5810889C"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2140D" w:rsidRPr="0032140D">
        <w:rPr>
          <w:rFonts w:ascii="Times New Roman" w:hAnsi="Times New Roman"/>
          <w:b/>
          <w:bCs/>
          <w:snapToGrid w:val="0"/>
          <w:sz w:val="24"/>
        </w:rPr>
        <w:t>xxx</w:t>
      </w:r>
      <w:proofErr w:type="spellEnd"/>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3CA95B2A"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F10906" w:rsidRPr="00F10906">
        <w:rPr>
          <w:snapToGrid w:val="0"/>
          <w:sz w:val="24"/>
        </w:rPr>
        <w:t>442074001</w:t>
      </w:r>
    </w:p>
    <w:p w14:paraId="36DC459B" w14:textId="49BB2BAF" w:rsidR="007C328F" w:rsidRPr="007C328F" w:rsidRDefault="00F10906" w:rsidP="007C328F">
      <w:pPr>
        <w:tabs>
          <w:tab w:val="left" w:pos="284"/>
        </w:tabs>
        <w:spacing w:before="240"/>
        <w:ind w:left="284" w:right="1134"/>
        <w:rPr>
          <w:b/>
          <w:bCs/>
          <w:snapToGrid w:val="0"/>
          <w:sz w:val="24"/>
        </w:rPr>
      </w:pPr>
      <w:r w:rsidRPr="00F10906">
        <w:rPr>
          <w:b/>
          <w:snapToGrid w:val="0"/>
          <w:sz w:val="24"/>
        </w:rPr>
        <w:t>ELYN ENERGIE a.s.</w:t>
      </w:r>
    </w:p>
    <w:p w14:paraId="3B6720A7" w14:textId="7540D97F"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F10906" w:rsidRPr="00F10906">
        <w:rPr>
          <w:b/>
          <w:snapToGrid w:val="0"/>
          <w:sz w:val="24"/>
        </w:rPr>
        <w:t>Lannova tř. 89/47, České Budějovice 6, 370 01 České Budějovice</w:t>
      </w:r>
    </w:p>
    <w:p w14:paraId="7E5C7C3C" w14:textId="0B3D0C95" w:rsidR="007C328F" w:rsidRPr="007C328F" w:rsidRDefault="007C328F" w:rsidP="007C328F">
      <w:pPr>
        <w:tabs>
          <w:tab w:val="left" w:pos="284"/>
          <w:tab w:val="left" w:pos="1560"/>
        </w:tabs>
        <w:ind w:left="284" w:right="1134"/>
        <w:rPr>
          <w:snapToGrid w:val="0"/>
          <w:sz w:val="24"/>
        </w:rPr>
      </w:pPr>
      <w:r w:rsidRPr="007C328F">
        <w:rPr>
          <w:b/>
          <w:snapToGrid w:val="0"/>
          <w:sz w:val="24"/>
        </w:rPr>
        <w:t>zastoupené:</w:t>
      </w:r>
      <w:r w:rsidRPr="007C328F">
        <w:rPr>
          <w:b/>
          <w:snapToGrid w:val="0"/>
          <w:sz w:val="24"/>
        </w:rPr>
        <w:tab/>
      </w:r>
      <w:r w:rsidR="00F10906">
        <w:rPr>
          <w:snapToGrid w:val="0"/>
          <w:sz w:val="24"/>
        </w:rPr>
        <w:t>Ing. Kateřinou Dvořákovou</w:t>
      </w:r>
      <w:r w:rsidRPr="007C328F">
        <w:rPr>
          <w:snapToGrid w:val="0"/>
          <w:sz w:val="24"/>
        </w:rPr>
        <w:t xml:space="preserve">, </w:t>
      </w:r>
      <w:r w:rsidR="00F10906">
        <w:rPr>
          <w:snapToGrid w:val="0"/>
          <w:sz w:val="24"/>
        </w:rPr>
        <w:t>místo</w:t>
      </w:r>
      <w:r w:rsidRPr="007C328F">
        <w:rPr>
          <w:snapToGrid w:val="0"/>
          <w:sz w:val="24"/>
        </w:rPr>
        <w:t xml:space="preserve">předsedou </w:t>
      </w:r>
      <w:r w:rsidR="004F7E46">
        <w:rPr>
          <w:snapToGrid w:val="0"/>
          <w:sz w:val="24"/>
        </w:rPr>
        <w:t>představenstva</w:t>
      </w:r>
    </w:p>
    <w:p w14:paraId="34A5D941" w14:textId="3E723E0B"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F10906" w:rsidRPr="00F10906">
        <w:rPr>
          <w:rFonts w:ascii="Times New Roman" w:hAnsi="Times New Roman"/>
          <w:snapToGrid w:val="0"/>
          <w:sz w:val="24"/>
        </w:rPr>
        <w:t>09387901</w:t>
      </w:r>
    </w:p>
    <w:p w14:paraId="598C5273" w14:textId="64BB581C"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F10906" w:rsidRPr="00F10906">
        <w:rPr>
          <w:rFonts w:ascii="Times New Roman" w:hAnsi="Times New Roman"/>
          <w:snapToGrid w:val="0"/>
          <w:sz w:val="24"/>
        </w:rPr>
        <w:t>09387901</w:t>
      </w:r>
    </w:p>
    <w:p w14:paraId="7743FCAF" w14:textId="06B8FA02" w:rsidR="007C328F" w:rsidRDefault="007C328F" w:rsidP="007C328F">
      <w:pPr>
        <w:tabs>
          <w:tab w:val="left" w:pos="284"/>
          <w:tab w:val="left" w:pos="851"/>
          <w:tab w:val="left" w:pos="2835"/>
          <w:tab w:val="left" w:pos="3544"/>
        </w:tabs>
        <w:spacing w:line="300" w:lineRule="exact"/>
        <w:ind w:left="284"/>
        <w:jc w:val="both"/>
        <w:rPr>
          <w:sz w:val="24"/>
          <w:szCs w:val="24"/>
        </w:rPr>
      </w:pPr>
      <w:r w:rsidRPr="007C328F">
        <w:rPr>
          <w:snapToGrid w:val="0"/>
          <w:sz w:val="24"/>
        </w:rPr>
        <w:t>zapsané v</w:t>
      </w:r>
      <w:r w:rsidR="00F10906">
        <w:rPr>
          <w:snapToGrid w:val="0"/>
          <w:sz w:val="24"/>
        </w:rPr>
        <w:t xml:space="preserve"> obchodním </w:t>
      </w:r>
      <w:r w:rsidRPr="007C328F">
        <w:rPr>
          <w:snapToGrid w:val="0"/>
          <w:sz w:val="24"/>
        </w:rPr>
        <w:t>rejstříku vedeném Krajským soudem v</w:t>
      </w:r>
      <w:r w:rsidR="00F10906">
        <w:rPr>
          <w:snapToGrid w:val="0"/>
          <w:sz w:val="24"/>
        </w:rPr>
        <w:t> Českých Budějovicích</w:t>
      </w:r>
      <w:r w:rsidRPr="007C328F">
        <w:rPr>
          <w:snapToGrid w:val="0"/>
          <w:sz w:val="24"/>
        </w:rPr>
        <w:t xml:space="preserve">, oddíl </w:t>
      </w:r>
      <w:r w:rsidR="00F10906">
        <w:rPr>
          <w:snapToGrid w:val="0"/>
          <w:sz w:val="24"/>
        </w:rPr>
        <w:t>B</w:t>
      </w:r>
      <w:r w:rsidRPr="007C328F">
        <w:rPr>
          <w:snapToGrid w:val="0"/>
          <w:sz w:val="24"/>
        </w:rPr>
        <w:t xml:space="preserve">, vložka </w:t>
      </w:r>
      <w:r w:rsidR="00F10906">
        <w:rPr>
          <w:sz w:val="24"/>
          <w:szCs w:val="24"/>
        </w:rPr>
        <w:t>2448</w:t>
      </w:r>
    </w:p>
    <w:p w14:paraId="498161BE" w14:textId="13F56777" w:rsidR="00C12603" w:rsidRPr="00F10906" w:rsidRDefault="00C12603" w:rsidP="00C12603">
      <w:pPr>
        <w:pStyle w:val="Codstavec"/>
        <w:tabs>
          <w:tab w:val="left" w:pos="284"/>
          <w:tab w:val="left" w:pos="851"/>
          <w:tab w:val="left" w:pos="2835"/>
          <w:tab w:val="left" w:pos="3544"/>
        </w:tabs>
        <w:spacing w:before="80"/>
        <w:ind w:left="284" w:firstLine="0"/>
        <w:rPr>
          <w:rFonts w:ascii="Times New Roman" w:hAnsi="Times New Roman"/>
          <w:snapToGrid w:val="0"/>
          <w:sz w:val="24"/>
        </w:rPr>
      </w:pPr>
      <w:r w:rsidRPr="00F10906">
        <w:rPr>
          <w:rFonts w:ascii="Times New Roman" w:hAnsi="Times New Roman"/>
          <w:b/>
          <w:bCs/>
          <w:snapToGrid w:val="0"/>
          <w:sz w:val="24"/>
        </w:rPr>
        <w:t>ID datové schránky:</w:t>
      </w:r>
      <w:r w:rsidR="00F10906" w:rsidRPr="00F10906">
        <w:rPr>
          <w:rFonts w:ascii="Times New Roman" w:hAnsi="Times New Roman"/>
          <w:snapToGrid w:val="0"/>
          <w:sz w:val="24"/>
        </w:rPr>
        <w:t xml:space="preserve"> dm5fshe</w:t>
      </w:r>
    </w:p>
    <w:p w14:paraId="25D143A8" w14:textId="603D0E7D" w:rsidR="007C328F" w:rsidRPr="00EA121A" w:rsidRDefault="007C328F" w:rsidP="0072415D">
      <w:pPr>
        <w:tabs>
          <w:tab w:val="left" w:pos="284"/>
          <w:tab w:val="left" w:pos="851"/>
        </w:tabs>
        <w:spacing w:before="240" w:line="300" w:lineRule="exact"/>
        <w:ind w:left="284" w:right="-427"/>
        <w:rPr>
          <w:snapToGrid w:val="0"/>
          <w:sz w:val="24"/>
        </w:rPr>
      </w:pPr>
      <w:r w:rsidRPr="007C328F">
        <w:rPr>
          <w:b/>
          <w:snapToGrid w:val="0"/>
          <w:sz w:val="24"/>
        </w:rPr>
        <w:t>bankovní spojení pro účely plnění Smlouvy:</w:t>
      </w:r>
    </w:p>
    <w:p w14:paraId="681D5819" w14:textId="6B5E7219" w:rsidR="007C328F" w:rsidRPr="007C328F" w:rsidRDefault="007C328F" w:rsidP="007C328F">
      <w:pPr>
        <w:tabs>
          <w:tab w:val="left" w:pos="284"/>
          <w:tab w:val="left" w:pos="851"/>
        </w:tabs>
        <w:spacing w:line="300" w:lineRule="exact"/>
        <w:ind w:left="284"/>
        <w:rPr>
          <w:b/>
          <w:snapToGrid w:val="0"/>
          <w:sz w:val="24"/>
        </w:rPr>
      </w:pPr>
      <w:r w:rsidRPr="007C328F">
        <w:rPr>
          <w:snapToGrid w:val="0"/>
          <w:sz w:val="24"/>
        </w:rPr>
        <w:t xml:space="preserve">číslo účtu: </w:t>
      </w:r>
      <w:proofErr w:type="spellStart"/>
      <w:r w:rsidR="0032140D">
        <w:rPr>
          <w:b/>
          <w:snapToGrid w:val="0"/>
          <w:sz w:val="24"/>
        </w:rPr>
        <w:t>xxx</w:t>
      </w:r>
      <w:proofErr w:type="spellEnd"/>
    </w:p>
    <w:p w14:paraId="48C9AFA4" w14:textId="77777777" w:rsidR="007C328F" w:rsidRPr="007C328F" w:rsidRDefault="007C328F" w:rsidP="007C328F">
      <w:pPr>
        <w:tabs>
          <w:tab w:val="left" w:pos="284"/>
          <w:tab w:val="left" w:pos="851"/>
        </w:tabs>
        <w:spacing w:line="300" w:lineRule="exact"/>
        <w:ind w:left="284"/>
        <w:rPr>
          <w:snapToGrid w:val="0"/>
          <w:sz w:val="24"/>
        </w:rPr>
      </w:pPr>
      <w:r w:rsidRPr="007C328F">
        <w:rPr>
          <w:snapToGrid w:val="0"/>
          <w:sz w:val="24"/>
        </w:rPr>
        <w:t>variabilní symbol:</w:t>
      </w:r>
      <w:r w:rsidRPr="007C328F">
        <w:rPr>
          <w:snapToGrid w:val="0"/>
          <w:color w:val="3366FF"/>
          <w:sz w:val="24"/>
        </w:rPr>
        <w:t xml:space="preserve"> </w:t>
      </w:r>
      <w:r w:rsidRPr="007C328F">
        <w:rPr>
          <w:snapToGrid w:val="0"/>
          <w:sz w:val="24"/>
        </w:rPr>
        <w:t xml:space="preserve">ve tvaru </w:t>
      </w:r>
      <w:r w:rsidRPr="007C328F">
        <w:rPr>
          <w:b/>
          <w:snapToGrid w:val="0"/>
          <w:sz w:val="24"/>
        </w:rPr>
        <w:t>0ccccccDDD</w:t>
      </w:r>
      <w:r w:rsidRPr="007C328F">
        <w:rPr>
          <w:snapToGrid w:val="0"/>
          <w:sz w:val="24"/>
        </w:rPr>
        <w:t xml:space="preserve">, kde: </w:t>
      </w:r>
    </w:p>
    <w:p w14:paraId="7C640A61" w14:textId="77777777" w:rsidR="007C328F" w:rsidRPr="007C328F" w:rsidRDefault="007C328F" w:rsidP="007C328F">
      <w:pPr>
        <w:tabs>
          <w:tab w:val="left" w:pos="284"/>
        </w:tabs>
        <w:spacing w:line="300" w:lineRule="exact"/>
        <w:ind w:left="284"/>
        <w:rPr>
          <w:snapToGrid w:val="0"/>
          <w:sz w:val="24"/>
        </w:rPr>
      </w:pPr>
      <w:r w:rsidRPr="007C328F">
        <w:rPr>
          <w:snapToGrid w:val="0"/>
          <w:sz w:val="24"/>
        </w:rPr>
        <w:tab/>
      </w:r>
      <w:r w:rsidRPr="007C328F">
        <w:rPr>
          <w:snapToGrid w:val="0"/>
          <w:sz w:val="24"/>
        </w:rPr>
        <w:tab/>
      </w:r>
      <w:r w:rsidRPr="007C328F">
        <w:rPr>
          <w:snapToGrid w:val="0"/>
          <w:sz w:val="24"/>
        </w:rPr>
        <w:tab/>
        <w:t>0 – vedoucí nula</w:t>
      </w:r>
      <w:r w:rsidRPr="007C328F">
        <w:rPr>
          <w:snapToGrid w:val="0"/>
          <w:sz w:val="24"/>
        </w:rPr>
        <w:br/>
      </w:r>
      <w:r w:rsidRPr="007C328F">
        <w:rPr>
          <w:snapToGrid w:val="0"/>
          <w:sz w:val="24"/>
        </w:rPr>
        <w:tab/>
      </w:r>
      <w:r w:rsidRPr="007C328F">
        <w:rPr>
          <w:snapToGrid w:val="0"/>
          <w:sz w:val="24"/>
        </w:rPr>
        <w:tab/>
      </w:r>
      <w:r w:rsidRPr="007C328F">
        <w:rPr>
          <w:snapToGrid w:val="0"/>
          <w:sz w:val="24"/>
        </w:rPr>
        <w:tab/>
      </w:r>
      <w:proofErr w:type="spellStart"/>
      <w:r w:rsidRPr="007C328F">
        <w:rPr>
          <w:snapToGrid w:val="0"/>
          <w:sz w:val="24"/>
        </w:rPr>
        <w:t>cccccc</w:t>
      </w:r>
      <w:proofErr w:type="spellEnd"/>
      <w:r w:rsidRPr="007C328F">
        <w:rPr>
          <w:snapToGrid w:val="0"/>
          <w:sz w:val="24"/>
        </w:rPr>
        <w:t xml:space="preserve"> – </w:t>
      </w:r>
      <w:r w:rsidRPr="0072415D">
        <w:rPr>
          <w:snapToGrid w:val="0"/>
          <w:sz w:val="24"/>
        </w:rPr>
        <w:t xml:space="preserve">číslo </w:t>
      </w:r>
      <w:r w:rsidR="00781E97" w:rsidRPr="0072415D">
        <w:rPr>
          <w:snapToGrid w:val="0"/>
          <w:sz w:val="24"/>
        </w:rPr>
        <w:t>příjemce</w:t>
      </w:r>
      <w:r w:rsidRPr="00C12603">
        <w:rPr>
          <w:snapToGrid w:val="0"/>
          <w:sz w:val="24"/>
        </w:rPr>
        <w:t xml:space="preserve"> přidělené Českou poštou</w:t>
      </w:r>
      <w:r w:rsidRPr="00C12603">
        <w:rPr>
          <w:snapToGrid w:val="0"/>
          <w:sz w:val="24"/>
        </w:rPr>
        <w:br/>
      </w:r>
      <w:r w:rsidRPr="00C12603">
        <w:rPr>
          <w:snapToGrid w:val="0"/>
          <w:sz w:val="24"/>
        </w:rPr>
        <w:tab/>
      </w:r>
      <w:r w:rsidRPr="00C12603">
        <w:rPr>
          <w:snapToGrid w:val="0"/>
          <w:sz w:val="24"/>
        </w:rPr>
        <w:tab/>
      </w:r>
      <w:r w:rsidRPr="00C12603">
        <w:rPr>
          <w:snapToGrid w:val="0"/>
          <w:sz w:val="24"/>
        </w:rPr>
        <w:tab/>
        <w:t>DDD – pořadové číslo dne v roce vyhotovení</w:t>
      </w:r>
      <w:r w:rsidRPr="007C328F">
        <w:rPr>
          <w:snapToGrid w:val="0"/>
          <w:sz w:val="24"/>
        </w:rPr>
        <w:t xml:space="preserve"> převodu</w:t>
      </w:r>
      <w:r w:rsidRPr="007C328F">
        <w:rPr>
          <w:snapToGrid w:val="0"/>
          <w:sz w:val="24"/>
        </w:rPr>
        <w:br/>
        <w:t>konstantní symbol: 308</w:t>
      </w:r>
      <w:r w:rsidRPr="007C328F">
        <w:rPr>
          <w:snapToGrid w:val="0"/>
          <w:sz w:val="24"/>
        </w:rPr>
        <w:br/>
        <w:t>specifický symbol: --</w:t>
      </w:r>
    </w:p>
    <w:p w14:paraId="24EF2958" w14:textId="77777777" w:rsidR="007C328F" w:rsidRPr="007C328F" w:rsidRDefault="007C328F" w:rsidP="007C328F">
      <w:pPr>
        <w:tabs>
          <w:tab w:val="left" w:pos="284"/>
        </w:tabs>
        <w:spacing w:line="300" w:lineRule="exact"/>
        <w:rPr>
          <w:snapToGrid w:val="0"/>
          <w:sz w:val="24"/>
        </w:rPr>
      </w:pPr>
      <w:r w:rsidRPr="007C328F">
        <w:rPr>
          <w:snapToGrid w:val="0"/>
          <w:sz w:val="24"/>
        </w:rPr>
        <w:tab/>
        <w:t>(dále jen "Příkazce")</w:t>
      </w:r>
    </w:p>
    <w:p w14:paraId="0611E36C" w14:textId="3AD2E6F3" w:rsidR="007D4C5D" w:rsidRDefault="007D4C5D" w:rsidP="004F7E46">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2415D">
        <w:rPr>
          <w:rFonts w:ascii="Times New Roman" w:hAnsi="Times New Roman"/>
          <w:b/>
          <w:sz w:val="24"/>
        </w:rPr>
        <w:t>26</w:t>
      </w:r>
      <w:r w:rsidR="007C328F">
        <w:rPr>
          <w:rFonts w:ascii="Times New Roman" w:hAnsi="Times New Roman"/>
          <w:b/>
          <w:sz w:val="24"/>
        </w:rPr>
        <w:t>.</w:t>
      </w:r>
      <w:r w:rsidR="0072415D">
        <w:rPr>
          <w:rFonts w:ascii="Times New Roman" w:hAnsi="Times New Roman"/>
          <w:b/>
          <w:sz w:val="24"/>
        </w:rPr>
        <w:t>11</w:t>
      </w:r>
      <w:r w:rsidR="008F536D">
        <w:rPr>
          <w:rFonts w:ascii="Times New Roman" w:hAnsi="Times New Roman"/>
          <w:b/>
          <w:sz w:val="24"/>
        </w:rPr>
        <w:t>.20</w:t>
      </w:r>
      <w:r w:rsidR="0072415D">
        <w:rPr>
          <w:rFonts w:ascii="Times New Roman" w:hAnsi="Times New Roman"/>
          <w:b/>
          <w:sz w:val="24"/>
        </w:rPr>
        <w:t>21</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proofErr w:type="spellStart"/>
      <w:r w:rsidR="001B050C">
        <w:rPr>
          <w:rFonts w:ascii="Times New Roman" w:hAnsi="Times New Roman"/>
          <w:b/>
          <w:sz w:val="24"/>
        </w:rPr>
        <w:t>n</w:t>
      </w:r>
      <w:r>
        <w:rPr>
          <w:rFonts w:ascii="Times New Roman" w:hAnsi="Times New Roman"/>
          <w:b/>
          <w:sz w:val="24"/>
        </w:rPr>
        <w:t>SIPO</w:t>
      </w:r>
      <w:proofErr w:type="spellEnd"/>
      <w:r>
        <w:rPr>
          <w:rFonts w:ascii="Times New Roman" w:hAnsi="Times New Roman"/>
          <w:b/>
          <w:sz w:val="24"/>
        </w:rPr>
        <w:t xml:space="preserve"> </w:t>
      </w:r>
      <w:proofErr w:type="gramStart"/>
      <w:r w:rsidR="002F71B9">
        <w:rPr>
          <w:rFonts w:ascii="Times New Roman" w:hAnsi="Times New Roman"/>
          <w:b/>
          <w:snapToGrid w:val="0"/>
          <w:sz w:val="24"/>
          <w:szCs w:val="24"/>
        </w:rPr>
        <w:t>0</w:t>
      </w:r>
      <w:r w:rsidR="0072415D">
        <w:rPr>
          <w:rFonts w:ascii="Times New Roman" w:hAnsi="Times New Roman"/>
          <w:b/>
          <w:snapToGrid w:val="0"/>
          <w:sz w:val="24"/>
          <w:szCs w:val="24"/>
        </w:rPr>
        <w:t>2</w:t>
      </w:r>
      <w:r w:rsidR="002F71B9">
        <w:rPr>
          <w:rFonts w:ascii="Times New Roman" w:hAnsi="Times New Roman"/>
          <w:b/>
          <w:snapToGrid w:val="0"/>
          <w:sz w:val="24"/>
          <w:szCs w:val="24"/>
        </w:rPr>
        <w:t xml:space="preserve"> – </w:t>
      </w:r>
      <w:r w:rsidR="007C328F">
        <w:rPr>
          <w:rFonts w:ascii="Times New Roman" w:hAnsi="Times New Roman"/>
          <w:b/>
          <w:snapToGrid w:val="0"/>
          <w:sz w:val="24"/>
          <w:szCs w:val="24"/>
        </w:rPr>
        <w:t>2</w:t>
      </w:r>
      <w:r w:rsidR="0072415D">
        <w:rPr>
          <w:rFonts w:ascii="Times New Roman" w:hAnsi="Times New Roman"/>
          <w:b/>
          <w:snapToGrid w:val="0"/>
          <w:sz w:val="24"/>
          <w:szCs w:val="24"/>
        </w:rPr>
        <w:t>5</w:t>
      </w:r>
      <w:proofErr w:type="gramEnd"/>
      <w:r w:rsidR="008F536D">
        <w:rPr>
          <w:rFonts w:ascii="Times New Roman" w:hAnsi="Times New Roman"/>
          <w:b/>
          <w:snapToGrid w:val="0"/>
          <w:sz w:val="24"/>
          <w:szCs w:val="24"/>
        </w:rPr>
        <w:t>/20</w:t>
      </w:r>
      <w:r w:rsidR="0072415D">
        <w:rPr>
          <w:rFonts w:ascii="Times New Roman" w:hAnsi="Times New Roman"/>
          <w:b/>
          <w:snapToGrid w:val="0"/>
          <w:sz w:val="24"/>
          <w:szCs w:val="24"/>
        </w:rPr>
        <w:t>21</w:t>
      </w:r>
      <w:r>
        <w:rPr>
          <w:rFonts w:ascii="Times New Roman" w:hAnsi="Times New Roman"/>
          <w:b/>
          <w:sz w:val="24"/>
        </w:rPr>
        <w:t xml:space="preserve"> (dále jen „Smlouva“).</w:t>
      </w:r>
    </w:p>
    <w:p w14:paraId="774E6087" w14:textId="47F2BC76" w:rsidR="00A930C1" w:rsidRDefault="00A930C1" w:rsidP="004F7E46">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t xml:space="preserve">Příkazník bere na vědomí </w:t>
      </w:r>
      <w:r w:rsidRPr="00F0361B">
        <w:rPr>
          <w:rFonts w:ascii="Times New Roman" w:hAnsi="Times New Roman"/>
          <w:b/>
          <w:sz w:val="24"/>
          <w:u w:val="single"/>
        </w:rPr>
        <w:t xml:space="preserve">změnu </w:t>
      </w:r>
      <w:r w:rsidR="007D2664" w:rsidRPr="00F0361B">
        <w:rPr>
          <w:rFonts w:ascii="Times New Roman" w:hAnsi="Times New Roman"/>
          <w:b/>
          <w:sz w:val="24"/>
          <w:u w:val="single"/>
        </w:rPr>
        <w:t>bankovního spojení</w:t>
      </w:r>
      <w:r w:rsidR="007D2664">
        <w:rPr>
          <w:rFonts w:ascii="Times New Roman" w:hAnsi="Times New Roman"/>
          <w:b/>
          <w:sz w:val="24"/>
        </w:rPr>
        <w:t xml:space="preserve"> pro účely plnění Smlouvy </w:t>
      </w:r>
      <w:r w:rsidRPr="007D2664">
        <w:rPr>
          <w:rFonts w:ascii="Times New Roman" w:hAnsi="Times New Roman"/>
          <w:b/>
          <w:sz w:val="24"/>
        </w:rPr>
        <w:t>na</w:t>
      </w:r>
      <w:r>
        <w:rPr>
          <w:rFonts w:ascii="Times New Roman" w:hAnsi="Times New Roman"/>
          <w:b/>
          <w:sz w:val="24"/>
        </w:rPr>
        <w:t xml:space="preserve"> straně Příkazce.</w:t>
      </w:r>
    </w:p>
    <w:p w14:paraId="70A4D9F0" w14:textId="3C676539" w:rsidR="00F4163C" w:rsidRPr="0090644A" w:rsidRDefault="00F4163C" w:rsidP="00F4163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 xml:space="preserve">čl. V. Zvláštní ujednání </w:t>
      </w:r>
      <w:r w:rsidRPr="0072415D">
        <w:rPr>
          <w:rFonts w:ascii="Times New Roman" w:hAnsi="Times New Roman"/>
          <w:b/>
          <w:sz w:val="24"/>
        </w:rPr>
        <w:t>a ochrana osobních údajů</w:t>
      </w:r>
      <w:r w:rsidRPr="0090644A">
        <w:rPr>
          <w:rFonts w:ascii="Times New Roman" w:hAnsi="Times New Roman"/>
          <w:b/>
          <w:sz w:val="24"/>
        </w:rPr>
        <w:t xml:space="preserve">, Smlouvy </w:t>
      </w:r>
      <w:r w:rsidRPr="0090644A">
        <w:rPr>
          <w:rFonts w:ascii="Times New Roman" w:hAnsi="Times New Roman"/>
          <w:b/>
          <w:sz w:val="24"/>
          <w:u w:val="single"/>
        </w:rPr>
        <w:t xml:space="preserve">se </w:t>
      </w:r>
      <w:r w:rsidRPr="00F4163C">
        <w:rPr>
          <w:rFonts w:ascii="Times New Roman" w:hAnsi="Times New Roman"/>
          <w:b/>
          <w:sz w:val="24"/>
          <w:u w:val="single"/>
        </w:rPr>
        <w:t>ruší a nahrazuje</w:t>
      </w:r>
      <w:r>
        <w:rPr>
          <w:rFonts w:ascii="Times New Roman" w:hAnsi="Times New Roman"/>
          <w:b/>
          <w:sz w:val="24"/>
        </w:rPr>
        <w:t xml:space="preserve"> </w:t>
      </w:r>
      <w:r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4F84DB76" w14:textId="77777777" w:rsidR="0072415D" w:rsidRDefault="0072415D" w:rsidP="0072415D">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36E41FCD" w14:textId="77777777" w:rsidR="0072415D" w:rsidRPr="003247F3" w:rsidRDefault="0072415D" w:rsidP="0072415D">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Datové soubory</w:t>
      </w:r>
      <w:r w:rsidRPr="00DE2BC9">
        <w:rPr>
          <w:rFonts w:ascii="Times New Roman" w:hAnsi="Times New Roman"/>
          <w:snapToGrid w:val="0"/>
          <w:sz w:val="24"/>
        </w:rPr>
        <w:t xml:space="preserve"> musí být 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0587F00A" w14:textId="62DC7A53" w:rsidR="0072415D" w:rsidRPr="0072415D" w:rsidRDefault="0072415D" w:rsidP="0072415D">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 xml:space="preserve">u </w:t>
      </w:r>
      <w:proofErr w:type="spellStart"/>
      <w:r>
        <w:rPr>
          <w:rFonts w:ascii="Times New Roman" w:hAnsi="Times New Roman"/>
          <w:snapToGrid w:val="0"/>
          <w:sz w:val="24"/>
        </w:rPr>
        <w:t>System</w:t>
      </w:r>
      <w:proofErr w:type="spellEnd"/>
      <w:r>
        <w:rPr>
          <w:rFonts w:ascii="Times New Roman" w:hAnsi="Times New Roman"/>
          <w:snapToGrid w:val="0"/>
          <w:sz w:val="24"/>
        </w:rPr>
        <w:t xml:space="preserve"> Data </w:t>
      </w:r>
      <w:proofErr w:type="spellStart"/>
      <w:r>
        <w:rPr>
          <w:rFonts w:ascii="Times New Roman" w:hAnsi="Times New Roman"/>
          <w:snapToGrid w:val="0"/>
          <w:sz w:val="24"/>
        </w:rPr>
        <w:t>Format</w:t>
      </w:r>
      <w:proofErr w:type="spellEnd"/>
      <w:r>
        <w:rPr>
          <w:rFonts w:ascii="Times New Roman" w:hAnsi="Times New Roman"/>
          <w:snapToGrid w:val="0"/>
          <w:sz w:val="24"/>
        </w:rPr>
        <w:t xml:space="preserve">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72415D">
        <w:rPr>
          <w:rFonts w:ascii="Times New Roman" w:hAnsi="Times New Roman"/>
          <w:snapToGrid w:val="0"/>
          <w:color w:val="3366FF"/>
          <w:sz w:val="24"/>
        </w:rPr>
        <w:t xml:space="preserve"> </w:t>
      </w:r>
      <w:r w:rsidRPr="0072415D">
        <w:rPr>
          <w:rFonts w:ascii="Times New Roman" w:hAnsi="Times New Roman"/>
          <w:b/>
          <w:snapToGrid w:val="0"/>
          <w:sz w:val="24"/>
        </w:rPr>
        <w:t xml:space="preserve">WINDOWS 1250 </w:t>
      </w:r>
      <w:r w:rsidRPr="0072415D">
        <w:rPr>
          <w:rFonts w:ascii="Times New Roman" w:hAnsi="Times New Roman"/>
          <w:snapToGrid w:val="0"/>
          <w:sz w:val="24"/>
        </w:rPr>
        <w:t>(kódová stránka 1250).</w:t>
      </w:r>
    </w:p>
    <w:p w14:paraId="4B105852" w14:textId="77777777" w:rsidR="0072415D" w:rsidRPr="007E0297" w:rsidRDefault="0072415D" w:rsidP="0072415D">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7E0297">
        <w:rPr>
          <w:rFonts w:ascii="Times New Roman" w:hAnsi="Times New Roman"/>
          <w:kern w:val="28"/>
          <w:sz w:val="24"/>
          <w:szCs w:val="24"/>
        </w:rPr>
        <w:t>mluvní strany.</w:t>
      </w:r>
    </w:p>
    <w:p w14:paraId="4D190D77" w14:textId="77777777" w:rsidR="0072415D" w:rsidRDefault="0072415D" w:rsidP="0072415D">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526799A" w14:textId="77777777" w:rsidR="0072415D" w:rsidRDefault="0072415D" w:rsidP="0072415D">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954CDA0" w14:textId="77777777" w:rsidR="004F7E46" w:rsidRDefault="004F7E46" w:rsidP="004F7E46">
      <w:pPr>
        <w:pStyle w:val="Codstavec"/>
        <w:tabs>
          <w:tab w:val="num" w:pos="709"/>
        </w:tabs>
        <w:spacing w:before="120"/>
        <w:jc w:val="both"/>
        <w:rPr>
          <w:rFonts w:ascii="Times New Roman" w:hAnsi="Times New Roman"/>
          <w:snapToGrid w:val="0"/>
          <w:sz w:val="24"/>
        </w:rPr>
      </w:pPr>
    </w:p>
    <w:p w14:paraId="4D3CE2F3" w14:textId="77777777" w:rsidR="004F7E46" w:rsidRPr="00DE2BC9" w:rsidRDefault="004F7E46" w:rsidP="004F7E46">
      <w:pPr>
        <w:pStyle w:val="Codstavec"/>
        <w:tabs>
          <w:tab w:val="num" w:pos="709"/>
        </w:tabs>
        <w:spacing w:before="120"/>
        <w:jc w:val="both"/>
        <w:rPr>
          <w:rFonts w:ascii="Times New Roman" w:hAnsi="Times New Roman"/>
          <w:snapToGrid w:val="0"/>
          <w:sz w:val="24"/>
        </w:rPr>
      </w:pPr>
    </w:p>
    <w:p w14:paraId="579C576C" w14:textId="77777777" w:rsidR="0072415D" w:rsidRDefault="0072415D" w:rsidP="0072415D">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62D35FBC" w14:textId="77777777" w:rsidR="0072415D" w:rsidRDefault="0072415D" w:rsidP="0072415D">
      <w:pPr>
        <w:pStyle w:val="Codstavec"/>
        <w:numPr>
          <w:ilvl w:val="1"/>
          <w:numId w:val="16"/>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202E5C2" w14:textId="5F531F5A" w:rsidR="002C03EC" w:rsidRPr="0090644A" w:rsidRDefault="002C03EC" w:rsidP="004F7E46">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sidRPr="0090644A">
        <w:rPr>
          <w:rFonts w:ascii="Times New Roman" w:hAnsi="Times New Roman"/>
          <w:b/>
          <w:sz w:val="24"/>
        </w:rPr>
        <w:t>.</w:t>
      </w:r>
      <w:r w:rsidRPr="0090644A">
        <w:rPr>
          <w:rFonts w:ascii="Times New Roman" w:hAnsi="Times New Roman"/>
          <w:b/>
          <w:sz w:val="24"/>
        </w:rPr>
        <w:tab/>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ruší</w:t>
      </w:r>
      <w:r w:rsidRPr="0090644A">
        <w:rPr>
          <w:rFonts w:ascii="Times New Roman" w:hAnsi="Times New Roman"/>
          <w:b/>
          <w:sz w:val="24"/>
        </w:rPr>
        <w:t xml:space="preserve"> v tomto úplném znění:</w:t>
      </w:r>
    </w:p>
    <w:p w14:paraId="49BFAAE7" w14:textId="3763F1BD" w:rsidR="002C03EC" w:rsidRDefault="004A29E1" w:rsidP="002C03EC">
      <w:pPr>
        <w:pStyle w:val="Codstavec"/>
        <w:numPr>
          <w:ilvl w:val="1"/>
          <w:numId w:val="22"/>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Pr>
          <w:rFonts w:ascii="Times New Roman" w:hAnsi="Times New Roman"/>
          <w:snapToGrid w:val="0"/>
          <w:sz w:val="24"/>
          <w:szCs w:val="24"/>
        </w:rPr>
        <w:t>včetně porušení povinností stanovených k ochraně osobních údajů podle Čl. V.,</w:t>
      </w:r>
      <w:r w:rsidRPr="002C454B">
        <w:rPr>
          <w:rFonts w:ascii="Times New Roman" w:hAnsi="Times New Roman"/>
          <w:snapToGrid w:val="0"/>
          <w:sz w:val="24"/>
          <w:szCs w:val="24"/>
        </w:rPr>
        <w:t xml:space="preserve"> </w:t>
      </w:r>
      <w:r>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w:t>
      </w:r>
      <w:r w:rsidR="002C03EC" w:rsidRPr="002C454B">
        <w:rPr>
          <w:rFonts w:ascii="Times New Roman" w:hAnsi="Times New Roman"/>
          <w:snapToGrid w:val="0"/>
          <w:sz w:val="24"/>
          <w:szCs w:val="24"/>
        </w:rPr>
        <w:t xml:space="preserve"> </w:t>
      </w:r>
    </w:p>
    <w:p w14:paraId="7C0EA153" w14:textId="73F5F340" w:rsidR="002C03EC" w:rsidRPr="0090644A" w:rsidRDefault="002C03EC" w:rsidP="004F7E46">
      <w:pPr>
        <w:pStyle w:val="Codstavec"/>
        <w:numPr>
          <w:ilvl w:val="0"/>
          <w:numId w:val="23"/>
        </w:numPr>
        <w:tabs>
          <w:tab w:val="left" w:pos="426"/>
        </w:tabs>
        <w:spacing w:before="480"/>
        <w:ind w:left="425" w:right="23" w:hanging="425"/>
        <w:jc w:val="both"/>
        <w:rPr>
          <w:rFonts w:ascii="Times New Roman" w:hAnsi="Times New Roman"/>
          <w:b/>
          <w:sz w:val="24"/>
        </w:rPr>
      </w:pPr>
      <w:r w:rsidRPr="0090644A">
        <w:rPr>
          <w:rFonts w:ascii="Times New Roman" w:hAnsi="Times New Roman"/>
          <w:b/>
          <w:sz w:val="24"/>
        </w:rPr>
        <w:t xml:space="preserve">Dosavadní ustanovení </w:t>
      </w:r>
      <w:r>
        <w:rPr>
          <w:rFonts w:ascii="Times New Roman" w:hAnsi="Times New Roman"/>
          <w:b/>
          <w:sz w:val="24"/>
        </w:rPr>
        <w:t>čl. VI. Sankční ustanovení, odst. 6.1</w:t>
      </w:r>
      <w:r w:rsidRPr="0090644A">
        <w:rPr>
          <w:rFonts w:ascii="Times New Roman" w:hAnsi="Times New Roman"/>
          <w:b/>
          <w:sz w:val="24"/>
        </w:rPr>
        <w:t xml:space="preserve">, Smlouvy </w:t>
      </w:r>
      <w:r w:rsidRPr="0090644A">
        <w:rPr>
          <w:rFonts w:ascii="Times New Roman" w:hAnsi="Times New Roman"/>
          <w:b/>
          <w:sz w:val="24"/>
          <w:u w:val="single"/>
        </w:rPr>
        <w:t>se nahrazuje</w:t>
      </w:r>
      <w:r w:rsidRPr="0090644A">
        <w:rPr>
          <w:rFonts w:ascii="Times New Roman" w:hAnsi="Times New Roman"/>
          <w:b/>
          <w:sz w:val="24"/>
        </w:rPr>
        <w:t xml:space="preserve"> v tomto úplném novém znění:</w:t>
      </w:r>
    </w:p>
    <w:p w14:paraId="44A5DD77" w14:textId="763A4891" w:rsidR="002C03EC" w:rsidRPr="002C454B" w:rsidRDefault="004A29E1" w:rsidP="002C03EC">
      <w:pPr>
        <w:pStyle w:val="Codstavec"/>
        <w:numPr>
          <w:ilvl w:val="1"/>
          <w:numId w:val="24"/>
        </w:numPr>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w:t>
      </w:r>
      <w:r w:rsidR="002C03EC" w:rsidRPr="002C454B">
        <w:rPr>
          <w:rFonts w:ascii="Times New Roman" w:hAnsi="Times New Roman"/>
          <w:snapToGrid w:val="0"/>
          <w:sz w:val="24"/>
          <w:szCs w:val="24"/>
        </w:rPr>
        <w:t xml:space="preserve"> </w:t>
      </w:r>
    </w:p>
    <w:p w14:paraId="1AF4A0F1" w14:textId="1921E85E" w:rsidR="00C75584" w:rsidRPr="00C75584" w:rsidRDefault="00C75584" w:rsidP="004F7E46">
      <w:pPr>
        <w:pStyle w:val="Codstavec"/>
        <w:numPr>
          <w:ilvl w:val="0"/>
          <w:numId w:val="23"/>
        </w:numPr>
        <w:tabs>
          <w:tab w:val="left" w:pos="0"/>
        </w:tabs>
        <w:spacing w:before="480"/>
        <w:ind w:left="425" w:right="23" w:hanging="425"/>
        <w:jc w:val="both"/>
        <w:rPr>
          <w:rFonts w:ascii="Times New Roman" w:hAnsi="Times New Roman"/>
          <w:b/>
          <w:sz w:val="24"/>
        </w:rPr>
      </w:pPr>
      <w:r w:rsidRPr="00C75584">
        <w:rPr>
          <w:rFonts w:ascii="Times New Roman" w:hAnsi="Times New Roman"/>
          <w:b/>
          <w:sz w:val="24"/>
        </w:rPr>
        <w:t xml:space="preserve">Dosavadní ustanovení čl. VII. Závěrečná ustanovení, odst. 7.6, Smlouvy </w:t>
      </w:r>
      <w:r w:rsidRPr="00C75584">
        <w:rPr>
          <w:rFonts w:ascii="Times New Roman" w:hAnsi="Times New Roman"/>
          <w:b/>
          <w:sz w:val="24"/>
          <w:u w:val="single"/>
        </w:rPr>
        <w:t>se ruší a nahrazuje</w:t>
      </w:r>
      <w:r w:rsidRPr="00C75584">
        <w:rPr>
          <w:rFonts w:ascii="Times New Roman" w:hAnsi="Times New Roman"/>
          <w:b/>
          <w:sz w:val="24"/>
        </w:rPr>
        <w:t xml:space="preserve"> v tomto úplném znění:</w:t>
      </w:r>
    </w:p>
    <w:p w14:paraId="41625D2C" w14:textId="5C467F4D" w:rsidR="00C75584" w:rsidRDefault="00CE268B" w:rsidP="001624A1">
      <w:pPr>
        <w:pStyle w:val="P-NORM-BULL-I"/>
        <w:ind w:left="709" w:hanging="709"/>
      </w:pPr>
      <w:r>
        <w:t>7.6</w:t>
      </w:r>
      <w:r>
        <w:tab/>
      </w:r>
      <w:r w:rsidR="00C75584" w:rsidRPr="002166D7">
        <w:t>Změny a doplňky této Smlouvy, včetně změny přílohy, jsou vázány na souhlas Smluvních stran a mohou být učiněny pouze formou pořadově číslovaných písemných dodatků podepsaných oprávněnými zástupci obou Smluvních stran.</w:t>
      </w:r>
      <w:r w:rsidR="00C75584">
        <w:t xml:space="preserve"> </w:t>
      </w:r>
      <w:r w:rsidR="00C75584" w:rsidRPr="002166D7">
        <w:t xml:space="preserve">V případě změny názvu Příkazce, adresy (sídlo, korespondenční adresa apod.), </w:t>
      </w:r>
      <w:r w:rsidR="00C75584" w:rsidRPr="004A29E1">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00C75584"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375D7F36" w:rsidR="00F663E7" w:rsidRPr="00DB577C" w:rsidRDefault="004F7E46" w:rsidP="004F7E46">
      <w:pPr>
        <w:pStyle w:val="Zkladntext"/>
        <w:tabs>
          <w:tab w:val="left" w:pos="426"/>
          <w:tab w:val="left" w:pos="900"/>
          <w:tab w:val="left" w:pos="1080"/>
        </w:tabs>
        <w:spacing w:before="480"/>
        <w:ind w:left="425" w:hanging="425"/>
        <w:rPr>
          <w:b/>
          <w:sz w:val="22"/>
          <w:szCs w:val="22"/>
          <w:highlight w:val="lightGray"/>
        </w:rPr>
      </w:pPr>
      <w:r>
        <w:rPr>
          <w:b/>
        </w:rPr>
        <w:t>7</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719E619B" w14:textId="4BD9F320" w:rsidR="007F4B7D" w:rsidRDefault="004F7E46" w:rsidP="007F4B7D">
      <w:pPr>
        <w:pStyle w:val="Zkladntext"/>
        <w:tabs>
          <w:tab w:val="left" w:pos="426"/>
          <w:tab w:val="left" w:pos="900"/>
          <w:tab w:val="left" w:pos="1080"/>
        </w:tabs>
        <w:spacing w:before="480"/>
        <w:ind w:left="425" w:hanging="425"/>
      </w:pPr>
      <w:r>
        <w:rPr>
          <w:b/>
        </w:rPr>
        <w:lastRenderedPageBreak/>
        <w:t>8</w:t>
      </w:r>
      <w:r w:rsidR="00922CA7">
        <w:rPr>
          <w:b/>
        </w:rPr>
        <w:t>.</w:t>
      </w:r>
      <w:r w:rsidR="00922CA7">
        <w:tab/>
        <w:t>Dodatek je vyhotoven ve dvou stejnopisech stejné právní síly, po jednom vyhotovení pro každou ze smluvních stran.</w:t>
      </w:r>
    </w:p>
    <w:p w14:paraId="71A77245" w14:textId="54CB4909" w:rsidR="00922CA7" w:rsidRDefault="004F7E46" w:rsidP="00553E02">
      <w:pPr>
        <w:pStyle w:val="Codstavec"/>
        <w:tabs>
          <w:tab w:val="left" w:pos="426"/>
        </w:tabs>
        <w:spacing w:before="360"/>
        <w:ind w:firstLine="0"/>
        <w:rPr>
          <w:rFonts w:ascii="Times New Roman" w:hAnsi="Times New Roman"/>
          <w:sz w:val="24"/>
        </w:rPr>
      </w:pPr>
      <w:r>
        <w:rPr>
          <w:rFonts w:ascii="Times New Roman" w:hAnsi="Times New Roman"/>
          <w:b/>
          <w:sz w:val="24"/>
        </w:rPr>
        <w:t>9</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67516D7E"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A29E1">
        <w:rPr>
          <w:rFonts w:ascii="Times New Roman" w:hAnsi="Times New Roman"/>
          <w:sz w:val="24"/>
        </w:rPr>
        <w:t> Českých Budějovicích</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6C7619C5"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F7E46">
        <w:rPr>
          <w:rFonts w:ascii="Times New Roman" w:hAnsi="Times New Roman"/>
          <w:snapToGrid w:val="0"/>
          <w:sz w:val="24"/>
        </w:rPr>
        <w:t>Ing. Kateřina Dvořáková</w:t>
      </w:r>
    </w:p>
    <w:p w14:paraId="6A13D3EF" w14:textId="1328F319"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4F7E46">
        <w:rPr>
          <w:rFonts w:ascii="Times New Roman" w:hAnsi="Times New Roman"/>
          <w:snapToGrid w:val="0"/>
          <w:sz w:val="24"/>
        </w:rPr>
        <w:tab/>
        <w:t>místopředseda představenstva</w:t>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59C1DBDA" w:rsidR="00B32AF1" w:rsidRPr="00A9686E" w:rsidRDefault="00BA53A8">
    <w:pPr>
      <w:pStyle w:val="Zpat"/>
      <w:rPr>
        <w:sz w:val="16"/>
      </w:rPr>
    </w:pPr>
    <w:r w:rsidRPr="00A9686E">
      <w:rPr>
        <w:sz w:val="16"/>
      </w:rPr>
      <w:t xml:space="preserve">Příkazní </w:t>
    </w:r>
    <w:r w:rsidR="00B32AF1" w:rsidRPr="00A9686E">
      <w:rPr>
        <w:sz w:val="16"/>
      </w:rPr>
      <w:t xml:space="preserve">smlouva č. </w:t>
    </w:r>
    <w:proofErr w:type="spellStart"/>
    <w:r w:rsidR="00B32AF1" w:rsidRPr="00A9686E">
      <w:rPr>
        <w:sz w:val="16"/>
      </w:rPr>
      <w:t>nSIPO</w:t>
    </w:r>
    <w:proofErr w:type="spellEnd"/>
    <w:r w:rsidR="00B32AF1" w:rsidRPr="00A9686E">
      <w:rPr>
        <w:sz w:val="16"/>
      </w:rPr>
      <w:t xml:space="preserve"> </w:t>
    </w:r>
    <w:proofErr w:type="gramStart"/>
    <w:r w:rsidR="002F71B9">
      <w:rPr>
        <w:sz w:val="16"/>
      </w:rPr>
      <w:t>0</w:t>
    </w:r>
    <w:r w:rsidR="0072415D">
      <w:rPr>
        <w:sz w:val="16"/>
      </w:rPr>
      <w:t>2</w:t>
    </w:r>
    <w:r w:rsidR="002F71B9">
      <w:rPr>
        <w:sz w:val="16"/>
      </w:rPr>
      <w:t xml:space="preserve"> – </w:t>
    </w:r>
    <w:r w:rsidR="0072415D">
      <w:rPr>
        <w:sz w:val="16"/>
      </w:rPr>
      <w:t>25</w:t>
    </w:r>
    <w:proofErr w:type="gramEnd"/>
    <w:r w:rsidR="008F536D">
      <w:rPr>
        <w:sz w:val="16"/>
      </w:rPr>
      <w:t>/20</w:t>
    </w:r>
    <w:r w:rsidR="0072415D">
      <w:rPr>
        <w:sz w:val="16"/>
      </w:rPr>
      <w:t>21</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3CFF437D" w:rsidR="00B32AF1" w:rsidRPr="00A9686E" w:rsidRDefault="008F536D">
    <w:pPr>
      <w:pStyle w:val="Zpat"/>
      <w:rPr>
        <w:sz w:val="16"/>
      </w:rPr>
    </w:pPr>
    <w:r>
      <w:rPr>
        <w:sz w:val="16"/>
      </w:rPr>
      <w:t xml:space="preserve">Dodatek č. </w:t>
    </w:r>
    <w:r w:rsidR="0072415D">
      <w:rPr>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4BF8E52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 w:numId="26" w16cid:durableId="932007551">
    <w:abstractNumId w:val="22"/>
  </w:num>
  <w:num w:numId="27" w16cid:durableId="10876549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5E6C"/>
    <w:rsid w:val="000D7D62"/>
    <w:rsid w:val="000E4CBB"/>
    <w:rsid w:val="000E5A34"/>
    <w:rsid w:val="000E7AFD"/>
    <w:rsid w:val="000F08DE"/>
    <w:rsid w:val="00102531"/>
    <w:rsid w:val="00102C24"/>
    <w:rsid w:val="001112AC"/>
    <w:rsid w:val="001275F9"/>
    <w:rsid w:val="00134823"/>
    <w:rsid w:val="00135BA1"/>
    <w:rsid w:val="00142245"/>
    <w:rsid w:val="001500DE"/>
    <w:rsid w:val="001579B7"/>
    <w:rsid w:val="001624A1"/>
    <w:rsid w:val="00162F81"/>
    <w:rsid w:val="00164D1A"/>
    <w:rsid w:val="0017193C"/>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7560B"/>
    <w:rsid w:val="0028572C"/>
    <w:rsid w:val="00293F9C"/>
    <w:rsid w:val="00295773"/>
    <w:rsid w:val="0029779E"/>
    <w:rsid w:val="002A5B84"/>
    <w:rsid w:val="002B1BD4"/>
    <w:rsid w:val="002C03EC"/>
    <w:rsid w:val="002C0A95"/>
    <w:rsid w:val="002D2FBF"/>
    <w:rsid w:val="002F71B9"/>
    <w:rsid w:val="002F729B"/>
    <w:rsid w:val="00311CCA"/>
    <w:rsid w:val="00311D2C"/>
    <w:rsid w:val="003124F2"/>
    <w:rsid w:val="00314610"/>
    <w:rsid w:val="003170BE"/>
    <w:rsid w:val="0032140D"/>
    <w:rsid w:val="00322B7B"/>
    <w:rsid w:val="00323661"/>
    <w:rsid w:val="00330CBF"/>
    <w:rsid w:val="0033145A"/>
    <w:rsid w:val="003353A3"/>
    <w:rsid w:val="003432E3"/>
    <w:rsid w:val="00343BA0"/>
    <w:rsid w:val="00352A2E"/>
    <w:rsid w:val="0035774F"/>
    <w:rsid w:val="00367405"/>
    <w:rsid w:val="00374322"/>
    <w:rsid w:val="0037561D"/>
    <w:rsid w:val="003A3567"/>
    <w:rsid w:val="003A40AF"/>
    <w:rsid w:val="003A73D8"/>
    <w:rsid w:val="003A7784"/>
    <w:rsid w:val="003A79AB"/>
    <w:rsid w:val="003B5973"/>
    <w:rsid w:val="003C45AE"/>
    <w:rsid w:val="003C5E02"/>
    <w:rsid w:val="003E230F"/>
    <w:rsid w:val="003E33EB"/>
    <w:rsid w:val="003E4672"/>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2183"/>
    <w:rsid w:val="004A29E1"/>
    <w:rsid w:val="004A702A"/>
    <w:rsid w:val="004C52DB"/>
    <w:rsid w:val="004C7256"/>
    <w:rsid w:val="004D0505"/>
    <w:rsid w:val="004E0401"/>
    <w:rsid w:val="004E1654"/>
    <w:rsid w:val="004E34F3"/>
    <w:rsid w:val="004F426B"/>
    <w:rsid w:val="004F70AE"/>
    <w:rsid w:val="004F7E46"/>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415D"/>
    <w:rsid w:val="00727873"/>
    <w:rsid w:val="007302E1"/>
    <w:rsid w:val="007328FD"/>
    <w:rsid w:val="00736CFF"/>
    <w:rsid w:val="00737B2B"/>
    <w:rsid w:val="00742C90"/>
    <w:rsid w:val="007640DA"/>
    <w:rsid w:val="007737FB"/>
    <w:rsid w:val="00774800"/>
    <w:rsid w:val="00781E97"/>
    <w:rsid w:val="007935FB"/>
    <w:rsid w:val="007979FB"/>
    <w:rsid w:val="007B3416"/>
    <w:rsid w:val="007B6DF1"/>
    <w:rsid w:val="007C328F"/>
    <w:rsid w:val="007D2664"/>
    <w:rsid w:val="007D3E25"/>
    <w:rsid w:val="007D4C5D"/>
    <w:rsid w:val="007E1097"/>
    <w:rsid w:val="007E2DDA"/>
    <w:rsid w:val="007E3CBF"/>
    <w:rsid w:val="007F4B7D"/>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B01B9F"/>
    <w:rsid w:val="00B03B48"/>
    <w:rsid w:val="00B12E1B"/>
    <w:rsid w:val="00B32AF1"/>
    <w:rsid w:val="00B36316"/>
    <w:rsid w:val="00B42576"/>
    <w:rsid w:val="00B44940"/>
    <w:rsid w:val="00B44992"/>
    <w:rsid w:val="00B536D0"/>
    <w:rsid w:val="00B56893"/>
    <w:rsid w:val="00B568D0"/>
    <w:rsid w:val="00B67122"/>
    <w:rsid w:val="00B677CC"/>
    <w:rsid w:val="00B72B37"/>
    <w:rsid w:val="00B8491B"/>
    <w:rsid w:val="00B95005"/>
    <w:rsid w:val="00BA07B0"/>
    <w:rsid w:val="00BA30DE"/>
    <w:rsid w:val="00BA53A8"/>
    <w:rsid w:val="00BE04B9"/>
    <w:rsid w:val="00BE06EF"/>
    <w:rsid w:val="00BE3A0B"/>
    <w:rsid w:val="00BF07EB"/>
    <w:rsid w:val="00BF6252"/>
    <w:rsid w:val="00C027A2"/>
    <w:rsid w:val="00C06874"/>
    <w:rsid w:val="00C11C3D"/>
    <w:rsid w:val="00C12603"/>
    <w:rsid w:val="00C14F33"/>
    <w:rsid w:val="00C208CB"/>
    <w:rsid w:val="00C210DD"/>
    <w:rsid w:val="00C22FEE"/>
    <w:rsid w:val="00C2456B"/>
    <w:rsid w:val="00C32359"/>
    <w:rsid w:val="00C40498"/>
    <w:rsid w:val="00C40BAF"/>
    <w:rsid w:val="00C41EAD"/>
    <w:rsid w:val="00C432DC"/>
    <w:rsid w:val="00C458AF"/>
    <w:rsid w:val="00C45E9C"/>
    <w:rsid w:val="00C547A8"/>
    <w:rsid w:val="00C57379"/>
    <w:rsid w:val="00C6166D"/>
    <w:rsid w:val="00C62DF7"/>
    <w:rsid w:val="00C63896"/>
    <w:rsid w:val="00C7022A"/>
    <w:rsid w:val="00C71C9D"/>
    <w:rsid w:val="00C736E7"/>
    <w:rsid w:val="00C75584"/>
    <w:rsid w:val="00C83A35"/>
    <w:rsid w:val="00C97024"/>
    <w:rsid w:val="00CA59B0"/>
    <w:rsid w:val="00CA6402"/>
    <w:rsid w:val="00CA7AF8"/>
    <w:rsid w:val="00CA7DC4"/>
    <w:rsid w:val="00CB1D09"/>
    <w:rsid w:val="00CB28DB"/>
    <w:rsid w:val="00CB4F84"/>
    <w:rsid w:val="00CC2368"/>
    <w:rsid w:val="00CC4A18"/>
    <w:rsid w:val="00CE268B"/>
    <w:rsid w:val="00CE2F56"/>
    <w:rsid w:val="00CE5A1D"/>
    <w:rsid w:val="00CF1E85"/>
    <w:rsid w:val="00CF1F82"/>
    <w:rsid w:val="00CF7229"/>
    <w:rsid w:val="00D139FD"/>
    <w:rsid w:val="00D215BA"/>
    <w:rsid w:val="00D267F5"/>
    <w:rsid w:val="00D31870"/>
    <w:rsid w:val="00D36E14"/>
    <w:rsid w:val="00D478B8"/>
    <w:rsid w:val="00D54E28"/>
    <w:rsid w:val="00D73440"/>
    <w:rsid w:val="00D8282C"/>
    <w:rsid w:val="00D85CD0"/>
    <w:rsid w:val="00DA0C64"/>
    <w:rsid w:val="00DA136A"/>
    <w:rsid w:val="00DA5C4B"/>
    <w:rsid w:val="00DB1B3F"/>
    <w:rsid w:val="00DB2E0E"/>
    <w:rsid w:val="00DB577C"/>
    <w:rsid w:val="00DB6515"/>
    <w:rsid w:val="00DE0DFD"/>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774DD"/>
    <w:rsid w:val="00E90F75"/>
    <w:rsid w:val="00E9234B"/>
    <w:rsid w:val="00E92E31"/>
    <w:rsid w:val="00E96C63"/>
    <w:rsid w:val="00EA121A"/>
    <w:rsid w:val="00EA76C9"/>
    <w:rsid w:val="00EB1B1A"/>
    <w:rsid w:val="00ED3D0B"/>
    <w:rsid w:val="00ED7925"/>
    <w:rsid w:val="00EE53CD"/>
    <w:rsid w:val="00EE728E"/>
    <w:rsid w:val="00EF0FD7"/>
    <w:rsid w:val="00F0361B"/>
    <w:rsid w:val="00F05BDB"/>
    <w:rsid w:val="00F10906"/>
    <w:rsid w:val="00F10913"/>
    <w:rsid w:val="00F1114F"/>
    <w:rsid w:val="00F11B3B"/>
    <w:rsid w:val="00F13956"/>
    <w:rsid w:val="00F17504"/>
    <w:rsid w:val="00F20135"/>
    <w:rsid w:val="00F23994"/>
    <w:rsid w:val="00F2758B"/>
    <w:rsid w:val="00F319CF"/>
    <w:rsid w:val="00F33F05"/>
    <w:rsid w:val="00F35328"/>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ED3D0B"/>
    <w:pPr>
      <w:spacing w:before="120"/>
      <w:ind w:left="426" w:right="-2" w:hanging="426"/>
      <w:jc w:val="both"/>
    </w:pPr>
    <w:rPr>
      <w:sz w:val="24"/>
      <w:szCs w:val="24"/>
    </w:rPr>
  </w:style>
  <w:style w:type="paragraph" w:styleId="FormtovanvHTML">
    <w:name w:val="HTML Preformatted"/>
    <w:basedOn w:val="Normln"/>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1097</Words>
  <Characters>6504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Ihnátová Alena Bc.</cp:lastModifiedBy>
  <cp:revision>3</cp:revision>
  <cp:lastPrinted>2018-01-18T09:04:00Z</cp:lastPrinted>
  <dcterms:created xsi:type="dcterms:W3CDTF">2026-05-12T05:31:00Z</dcterms:created>
  <dcterms:modified xsi:type="dcterms:W3CDTF">2026-05-12T05:32:00Z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