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29FF" w14:textId="405587EB" w:rsidR="00D84C5B" w:rsidRDefault="00514497" w:rsidP="001A3852">
      <w:pPr>
        <w:jc w:val="center"/>
        <w:rPr>
          <w:b/>
          <w:smallCaps/>
          <w:sz w:val="32"/>
        </w:rPr>
      </w:pPr>
      <w:r w:rsidRPr="001A3852">
        <w:rPr>
          <w:b/>
          <w:smallCaps/>
          <w:sz w:val="32"/>
        </w:rPr>
        <w:t xml:space="preserve">Smlouva o </w:t>
      </w:r>
      <w:r w:rsidR="00365C39">
        <w:rPr>
          <w:b/>
          <w:smallCaps/>
          <w:sz w:val="32"/>
        </w:rPr>
        <w:t xml:space="preserve">poskytování </w:t>
      </w:r>
      <w:r w:rsidR="00EF44F3">
        <w:rPr>
          <w:b/>
          <w:smallCaps/>
          <w:sz w:val="32"/>
        </w:rPr>
        <w:t xml:space="preserve">servisních </w:t>
      </w:r>
      <w:r w:rsidR="00365C39">
        <w:rPr>
          <w:b/>
          <w:smallCaps/>
          <w:sz w:val="32"/>
        </w:rPr>
        <w:t>služeb</w:t>
      </w:r>
    </w:p>
    <w:p w14:paraId="5ACC26AD" w14:textId="49F86319" w:rsidR="00365C39" w:rsidRDefault="008D2C75" w:rsidP="00EF78BB">
      <w:pPr>
        <w:spacing w:before="0"/>
        <w:jc w:val="center"/>
        <w:rPr>
          <w:b/>
          <w:smallCaps/>
          <w:sz w:val="24"/>
        </w:rPr>
      </w:pPr>
      <w:r>
        <w:rPr>
          <w:b/>
          <w:smallCaps/>
          <w:sz w:val="24"/>
        </w:rPr>
        <w:t xml:space="preserve">provozu, </w:t>
      </w:r>
      <w:r w:rsidR="00365C39" w:rsidRPr="00EF78BB">
        <w:rPr>
          <w:b/>
          <w:smallCaps/>
          <w:sz w:val="24"/>
        </w:rPr>
        <w:t>údržb</w:t>
      </w:r>
      <w:r w:rsidR="00EF78BB" w:rsidRPr="00EF78BB">
        <w:rPr>
          <w:b/>
          <w:smallCaps/>
          <w:sz w:val="24"/>
        </w:rPr>
        <w:t>y</w:t>
      </w:r>
      <w:r w:rsidR="004F1320">
        <w:rPr>
          <w:b/>
          <w:smallCaps/>
          <w:sz w:val="24"/>
        </w:rPr>
        <w:t xml:space="preserve">, </w:t>
      </w:r>
      <w:r w:rsidR="00D3401E">
        <w:rPr>
          <w:b/>
          <w:smallCaps/>
          <w:sz w:val="24"/>
        </w:rPr>
        <w:t xml:space="preserve">maintenance, </w:t>
      </w:r>
      <w:r w:rsidR="00365C39" w:rsidRPr="00EF78BB">
        <w:rPr>
          <w:b/>
          <w:smallCaps/>
          <w:sz w:val="24"/>
        </w:rPr>
        <w:t>podpor</w:t>
      </w:r>
      <w:r w:rsidR="00515C24">
        <w:rPr>
          <w:b/>
          <w:smallCaps/>
          <w:sz w:val="24"/>
        </w:rPr>
        <w:t>y</w:t>
      </w:r>
      <w:r w:rsidR="004F1320">
        <w:rPr>
          <w:b/>
          <w:smallCaps/>
          <w:sz w:val="24"/>
        </w:rPr>
        <w:t xml:space="preserve"> a rozvoje </w:t>
      </w:r>
      <w:r w:rsidR="00DC3910">
        <w:rPr>
          <w:b/>
          <w:smallCaps/>
          <w:sz w:val="24"/>
        </w:rPr>
        <w:t xml:space="preserve">„SW </w:t>
      </w:r>
      <w:r w:rsidR="0006023F">
        <w:rPr>
          <w:b/>
          <w:smallCaps/>
          <w:sz w:val="24"/>
        </w:rPr>
        <w:t>DO</w:t>
      </w:r>
      <w:r w:rsidR="00DC3910">
        <w:rPr>
          <w:b/>
          <w:smallCaps/>
          <w:sz w:val="24"/>
        </w:rPr>
        <w:t>“</w:t>
      </w:r>
    </w:p>
    <w:p w14:paraId="19FD2C3F" w14:textId="77777777" w:rsidR="00DC3910" w:rsidRPr="00EF78BB" w:rsidRDefault="00DC3910" w:rsidP="00EF78BB">
      <w:pPr>
        <w:spacing w:before="0"/>
        <w:jc w:val="center"/>
        <w:rPr>
          <w:b/>
          <w:smallCaps/>
          <w:sz w:val="24"/>
        </w:rPr>
      </w:pPr>
    </w:p>
    <w:p w14:paraId="0197DC16" w14:textId="4F87409B" w:rsidR="004131C6" w:rsidRDefault="004131C6" w:rsidP="00FD54B3">
      <w:pPr>
        <w:rPr>
          <w:lang w:bidi="cs-CZ"/>
        </w:rPr>
      </w:pPr>
    </w:p>
    <w:p w14:paraId="12C657AC" w14:textId="5184EEF9" w:rsidR="00885E0A" w:rsidRDefault="00885E0A" w:rsidP="00FD54B3">
      <w:pPr>
        <w:rPr>
          <w:lang w:bidi="cs-CZ"/>
        </w:rPr>
      </w:pPr>
      <w:r>
        <w:rPr>
          <w:lang w:bidi="cs-CZ"/>
        </w:rPr>
        <w:t>č. Objednatele:</w:t>
      </w:r>
      <w:r>
        <w:rPr>
          <w:lang w:bidi="cs-CZ"/>
        </w:rPr>
        <w:tab/>
      </w:r>
      <w:r w:rsidR="00876A84">
        <w:rPr>
          <w:lang w:bidi="cs-CZ"/>
        </w:rPr>
        <w:t>06S-202</w:t>
      </w:r>
      <w:r w:rsidR="00D361EA">
        <w:rPr>
          <w:lang w:bidi="cs-CZ"/>
        </w:rPr>
        <w:t>6</w:t>
      </w:r>
      <w:r w:rsidR="00876A84">
        <w:rPr>
          <w:lang w:bidi="cs-CZ"/>
        </w:rPr>
        <w:t>-000</w:t>
      </w:r>
      <w:r w:rsidR="00D361EA">
        <w:rPr>
          <w:lang w:bidi="cs-CZ"/>
        </w:rPr>
        <w:t>2</w:t>
      </w:r>
      <w:r w:rsidR="00876A84">
        <w:rPr>
          <w:lang w:bidi="cs-CZ"/>
        </w:rPr>
        <w:t>-0612</w:t>
      </w:r>
      <w:r>
        <w:rPr>
          <w:lang w:bidi="cs-CZ"/>
        </w:rPr>
        <w:tab/>
      </w:r>
      <w:r>
        <w:rPr>
          <w:lang w:bidi="cs-CZ"/>
        </w:rPr>
        <w:tab/>
      </w:r>
      <w:r>
        <w:rPr>
          <w:lang w:bidi="cs-CZ"/>
        </w:rPr>
        <w:tab/>
      </w:r>
      <w:r>
        <w:rPr>
          <w:lang w:bidi="cs-CZ"/>
        </w:rPr>
        <w:tab/>
      </w:r>
      <w:r w:rsidR="006A6D53">
        <w:rPr>
          <w:lang w:bidi="cs-CZ"/>
        </w:rPr>
        <w:tab/>
      </w:r>
      <w:r w:rsidR="006A6D53">
        <w:rPr>
          <w:lang w:bidi="cs-CZ"/>
        </w:rPr>
        <w:tab/>
      </w:r>
      <w:r>
        <w:rPr>
          <w:lang w:bidi="cs-CZ"/>
        </w:rPr>
        <w:t>Poskytovatele:</w:t>
      </w:r>
      <w:r w:rsidR="00DD4DF6">
        <w:rPr>
          <w:lang w:bidi="cs-CZ"/>
        </w:rPr>
        <w:t xml:space="preserve"> </w:t>
      </w:r>
      <w:r w:rsidR="00D07416">
        <w:rPr>
          <w:lang w:bidi="cs-CZ"/>
        </w:rPr>
        <w:t xml:space="preserve"> </w:t>
      </w:r>
      <w:r w:rsidR="00D07416" w:rsidRPr="00D07416">
        <w:rPr>
          <w:b/>
          <w:bCs/>
          <w:lang w:bidi="cs-CZ"/>
        </w:rPr>
        <w:t>PD_CMI2026/01</w:t>
      </w:r>
    </w:p>
    <w:p w14:paraId="314749AB" w14:textId="77777777" w:rsidR="00885E0A" w:rsidRDefault="00885E0A" w:rsidP="004131C6">
      <w:pPr>
        <w:jc w:val="center"/>
        <w:rPr>
          <w:lang w:bidi="cs-CZ"/>
        </w:rPr>
      </w:pPr>
    </w:p>
    <w:p w14:paraId="51058B71" w14:textId="60DD9FC6" w:rsidR="00FD54B3" w:rsidRDefault="004131C6" w:rsidP="004131C6">
      <w:pPr>
        <w:jc w:val="center"/>
        <w:rPr>
          <w:lang w:bidi="cs-CZ"/>
        </w:rPr>
      </w:pPr>
      <w:r w:rsidRPr="004131C6">
        <w:rPr>
          <w:lang w:bidi="cs-CZ"/>
        </w:rPr>
        <w:t>Smluvní strany:</w:t>
      </w:r>
    </w:p>
    <w:p w14:paraId="402DF261" w14:textId="77777777" w:rsidR="004131C6" w:rsidRDefault="004131C6" w:rsidP="004131C6">
      <w:pPr>
        <w:jc w:val="center"/>
        <w:rPr>
          <w:lang w:bidi="cs-CZ"/>
        </w:rPr>
      </w:pPr>
    </w:p>
    <w:p w14:paraId="6A67AB78" w14:textId="77777777" w:rsidR="00885E0A" w:rsidRPr="00885E0A" w:rsidRDefault="00885E0A" w:rsidP="00885E0A">
      <w:pPr>
        <w:jc w:val="center"/>
        <w:rPr>
          <w:b/>
          <w:lang w:bidi="cs-CZ"/>
        </w:rPr>
      </w:pPr>
      <w:r w:rsidRPr="00885E0A">
        <w:rPr>
          <w:b/>
          <w:lang w:bidi="cs-CZ"/>
        </w:rPr>
        <w:t>Český metrologický institut</w:t>
      </w:r>
    </w:p>
    <w:p w14:paraId="262A0C09" w14:textId="77777777" w:rsidR="00885E0A" w:rsidRPr="00885E0A" w:rsidRDefault="00885E0A" w:rsidP="00885E0A">
      <w:pPr>
        <w:jc w:val="center"/>
        <w:rPr>
          <w:bCs/>
          <w:lang w:bidi="cs-CZ"/>
        </w:rPr>
      </w:pPr>
      <w:r w:rsidRPr="00885E0A">
        <w:rPr>
          <w:bCs/>
          <w:lang w:bidi="cs-CZ"/>
        </w:rPr>
        <w:t>se sídlem: Okružní 31, 638 00 Brno, Česká republika</w:t>
      </w:r>
    </w:p>
    <w:p w14:paraId="361C8F42" w14:textId="2426A999" w:rsidR="00885E0A" w:rsidRPr="00885E0A" w:rsidRDefault="00885E0A" w:rsidP="00885E0A">
      <w:pPr>
        <w:jc w:val="center"/>
        <w:rPr>
          <w:bCs/>
          <w:lang w:bidi="cs-CZ"/>
        </w:rPr>
      </w:pPr>
      <w:r w:rsidRPr="00885E0A">
        <w:rPr>
          <w:bCs/>
          <w:lang w:bidi="cs-CZ"/>
        </w:rPr>
        <w:t xml:space="preserve">IČO: 00177016 </w:t>
      </w:r>
    </w:p>
    <w:p w14:paraId="00B0B697" w14:textId="46870162" w:rsidR="00885E0A" w:rsidRPr="00885E0A" w:rsidRDefault="00885E0A" w:rsidP="00885E0A">
      <w:pPr>
        <w:jc w:val="center"/>
        <w:rPr>
          <w:bCs/>
          <w:lang w:bidi="cs-CZ"/>
        </w:rPr>
      </w:pPr>
      <w:r w:rsidRPr="00885E0A">
        <w:rPr>
          <w:bCs/>
          <w:lang w:bidi="cs-CZ"/>
        </w:rPr>
        <w:t xml:space="preserve"> zastoupen: </w:t>
      </w:r>
      <w:r w:rsidR="00D361EA">
        <w:rPr>
          <w:bCs/>
          <w:lang w:bidi="cs-CZ"/>
        </w:rPr>
        <w:t>prof</w:t>
      </w:r>
      <w:r w:rsidR="00152B1E" w:rsidRPr="00152B1E">
        <w:rPr>
          <w:bCs/>
          <w:lang w:bidi="cs-CZ"/>
        </w:rPr>
        <w:t xml:space="preserve">. RNDr. Jiřím Tesařem, Ph.D., </w:t>
      </w:r>
      <w:r w:rsidR="00876A84">
        <w:rPr>
          <w:bCs/>
          <w:lang w:bidi="cs-CZ"/>
        </w:rPr>
        <w:t xml:space="preserve">generálním </w:t>
      </w:r>
      <w:r w:rsidR="00152B1E" w:rsidRPr="00152B1E">
        <w:rPr>
          <w:bCs/>
          <w:lang w:bidi="cs-CZ"/>
        </w:rPr>
        <w:t xml:space="preserve">ředitelem </w:t>
      </w:r>
    </w:p>
    <w:p w14:paraId="7C6892EC" w14:textId="36F95D14" w:rsidR="004131C6" w:rsidRPr="00885E0A" w:rsidRDefault="00885E0A" w:rsidP="00885E0A">
      <w:pPr>
        <w:jc w:val="center"/>
        <w:rPr>
          <w:bCs/>
          <w:lang w:bidi="cs-CZ"/>
        </w:rPr>
      </w:pPr>
      <w:r w:rsidRPr="00885E0A">
        <w:rPr>
          <w:bCs/>
          <w:lang w:bidi="cs-CZ"/>
        </w:rPr>
        <w:t>(dále jen „</w:t>
      </w:r>
      <w:r w:rsidRPr="00885E0A">
        <w:rPr>
          <w:b/>
          <w:lang w:bidi="cs-CZ"/>
        </w:rPr>
        <w:t>Objednatel</w:t>
      </w:r>
      <w:r w:rsidRPr="00885E0A">
        <w:rPr>
          <w:bCs/>
          <w:lang w:bidi="cs-CZ"/>
        </w:rPr>
        <w:t xml:space="preserve">“) na straně jedné </w:t>
      </w:r>
    </w:p>
    <w:p w14:paraId="23600CB7" w14:textId="77777777" w:rsidR="004131C6" w:rsidRDefault="004131C6" w:rsidP="004131C6">
      <w:pPr>
        <w:jc w:val="center"/>
        <w:rPr>
          <w:lang w:bidi="cs-CZ"/>
        </w:rPr>
      </w:pPr>
    </w:p>
    <w:p w14:paraId="1F7C860A" w14:textId="35373E5C" w:rsidR="00D41E18" w:rsidRDefault="00D41E18" w:rsidP="004131C6">
      <w:pPr>
        <w:jc w:val="center"/>
        <w:rPr>
          <w:lang w:bidi="cs-CZ"/>
        </w:rPr>
      </w:pPr>
      <w:r>
        <w:rPr>
          <w:lang w:bidi="cs-CZ"/>
        </w:rPr>
        <w:t>a</w:t>
      </w:r>
    </w:p>
    <w:p w14:paraId="5E7C6F6A" w14:textId="77777777" w:rsidR="00152B1E" w:rsidRPr="00152B1E" w:rsidRDefault="00152B1E" w:rsidP="00152B1E">
      <w:pPr>
        <w:autoSpaceDE w:val="0"/>
        <w:autoSpaceDN w:val="0"/>
        <w:adjustRightInd w:val="0"/>
        <w:spacing w:before="0"/>
        <w:jc w:val="left"/>
        <w:rPr>
          <w:rFonts w:cs="Garamond"/>
          <w:color w:val="000000"/>
          <w:sz w:val="24"/>
          <w:szCs w:val="24"/>
        </w:rPr>
      </w:pPr>
    </w:p>
    <w:p w14:paraId="66CB181D" w14:textId="5417B9C3" w:rsidR="00152B1E" w:rsidRPr="00152B1E" w:rsidRDefault="0006023F" w:rsidP="00152B1E">
      <w:pPr>
        <w:autoSpaceDE w:val="0"/>
        <w:autoSpaceDN w:val="0"/>
        <w:adjustRightInd w:val="0"/>
        <w:spacing w:before="0"/>
        <w:jc w:val="center"/>
        <w:rPr>
          <w:rFonts w:cs="Garamond"/>
          <w:color w:val="000000"/>
        </w:rPr>
      </w:pPr>
      <w:r>
        <w:rPr>
          <w:rFonts w:cs="Garamond"/>
          <w:b/>
          <w:bCs/>
          <w:color w:val="000000"/>
        </w:rPr>
        <w:t>Prago</w:t>
      </w:r>
      <w:r w:rsidR="006A6D53">
        <w:rPr>
          <w:rFonts w:cs="Garamond"/>
          <w:b/>
          <w:bCs/>
          <w:color w:val="000000"/>
        </w:rPr>
        <w:t>D</w:t>
      </w:r>
      <w:r>
        <w:rPr>
          <w:rFonts w:cs="Garamond"/>
          <w:b/>
          <w:bCs/>
          <w:color w:val="000000"/>
        </w:rPr>
        <w:t>ata a.s.</w:t>
      </w:r>
      <w:r w:rsidR="00152B1E" w:rsidRPr="00152B1E">
        <w:rPr>
          <w:rFonts w:cs="Garamond"/>
          <w:b/>
          <w:bCs/>
          <w:color w:val="000000"/>
        </w:rPr>
        <w:t xml:space="preserve"> </w:t>
      </w:r>
    </w:p>
    <w:p w14:paraId="1868EBE0" w14:textId="4B61B328" w:rsidR="00152B1E" w:rsidRPr="00152B1E" w:rsidRDefault="00152B1E" w:rsidP="00152B1E">
      <w:pPr>
        <w:autoSpaceDE w:val="0"/>
        <w:autoSpaceDN w:val="0"/>
        <w:adjustRightInd w:val="0"/>
        <w:spacing w:before="0"/>
        <w:jc w:val="center"/>
        <w:rPr>
          <w:rFonts w:cs="Garamond"/>
          <w:color w:val="000000"/>
        </w:rPr>
      </w:pPr>
      <w:r w:rsidRPr="00152B1E">
        <w:rPr>
          <w:rFonts w:cs="Garamond"/>
          <w:color w:val="000000"/>
        </w:rPr>
        <w:t xml:space="preserve">se sídlem </w:t>
      </w:r>
      <w:r w:rsidR="006A6D53" w:rsidRPr="006A6D53">
        <w:rPr>
          <w:rFonts w:cs="Garamond"/>
          <w:color w:val="000000"/>
        </w:rPr>
        <w:t>Opletalova 1418/23, Nové Město, 110 00 Praha 1</w:t>
      </w:r>
    </w:p>
    <w:p w14:paraId="0C2DB3F7" w14:textId="7FEA1C00" w:rsidR="00152B1E" w:rsidRPr="00152B1E" w:rsidRDefault="00152B1E" w:rsidP="00152B1E">
      <w:pPr>
        <w:autoSpaceDE w:val="0"/>
        <w:autoSpaceDN w:val="0"/>
        <w:adjustRightInd w:val="0"/>
        <w:spacing w:before="0"/>
        <w:jc w:val="center"/>
        <w:rPr>
          <w:rFonts w:cs="Garamond"/>
          <w:color w:val="000000"/>
        </w:rPr>
      </w:pPr>
      <w:r w:rsidRPr="00152B1E">
        <w:rPr>
          <w:rFonts w:cs="Garamond"/>
          <w:color w:val="000000"/>
        </w:rPr>
        <w:t xml:space="preserve">IČ: </w:t>
      </w:r>
      <w:r w:rsidR="006A6D53" w:rsidRPr="006A6D53">
        <w:rPr>
          <w:rFonts w:cs="Garamond"/>
          <w:color w:val="000000"/>
        </w:rPr>
        <w:t>05433622</w:t>
      </w:r>
      <w:r w:rsidRPr="00152B1E">
        <w:rPr>
          <w:rFonts w:cs="Garamond"/>
          <w:color w:val="000000"/>
        </w:rPr>
        <w:t>, DIČ: CZ</w:t>
      </w:r>
      <w:r w:rsidR="006A6D53" w:rsidRPr="006A6D53">
        <w:rPr>
          <w:rFonts w:cs="Garamond"/>
          <w:color w:val="000000"/>
        </w:rPr>
        <w:t>05433622</w:t>
      </w:r>
    </w:p>
    <w:p w14:paraId="505DB810" w14:textId="19AEFF57" w:rsidR="00152B1E" w:rsidRPr="00152B1E" w:rsidRDefault="00152B1E" w:rsidP="00152B1E">
      <w:pPr>
        <w:autoSpaceDE w:val="0"/>
        <w:autoSpaceDN w:val="0"/>
        <w:adjustRightInd w:val="0"/>
        <w:spacing w:before="0"/>
        <w:jc w:val="center"/>
        <w:rPr>
          <w:rFonts w:cs="Garamond"/>
          <w:color w:val="000000"/>
        </w:rPr>
      </w:pPr>
      <w:r w:rsidRPr="00152B1E">
        <w:rPr>
          <w:rFonts w:cs="Garamond"/>
          <w:color w:val="000000"/>
        </w:rPr>
        <w:t xml:space="preserve">společnost zapsaná v obchodním rejstříku vedeném u Městského soudu v Praze oddíl B vložka </w:t>
      </w:r>
      <w:r w:rsidR="006A6D53">
        <w:rPr>
          <w:rFonts w:cs="Garamond"/>
          <w:color w:val="000000"/>
        </w:rPr>
        <w:t>21892</w:t>
      </w:r>
      <w:r w:rsidRPr="00152B1E">
        <w:rPr>
          <w:rFonts w:cs="Garamond"/>
          <w:color w:val="000000"/>
        </w:rPr>
        <w:t>,</w:t>
      </w:r>
    </w:p>
    <w:p w14:paraId="54B4ACC8" w14:textId="77777777" w:rsidR="006A6D53" w:rsidRPr="006A6D53" w:rsidRDefault="00152B1E" w:rsidP="006A6D53">
      <w:pPr>
        <w:autoSpaceDE w:val="0"/>
        <w:autoSpaceDN w:val="0"/>
        <w:adjustRightInd w:val="0"/>
        <w:spacing w:before="0"/>
        <w:jc w:val="center"/>
        <w:rPr>
          <w:rFonts w:cs="Garamond"/>
          <w:color w:val="000000"/>
        </w:rPr>
      </w:pPr>
      <w:r w:rsidRPr="00152B1E">
        <w:rPr>
          <w:rFonts w:cs="Garamond"/>
          <w:color w:val="000000"/>
        </w:rPr>
        <w:t xml:space="preserve">bankovní spojení: Komerční Banka a.s. </w:t>
      </w:r>
    </w:p>
    <w:p w14:paraId="366B1388" w14:textId="7964776E" w:rsidR="00152B1E" w:rsidRPr="00152B1E" w:rsidRDefault="006A6D53" w:rsidP="006A6D53">
      <w:pPr>
        <w:autoSpaceDE w:val="0"/>
        <w:autoSpaceDN w:val="0"/>
        <w:adjustRightInd w:val="0"/>
        <w:spacing w:before="0"/>
        <w:jc w:val="center"/>
        <w:rPr>
          <w:rFonts w:cs="Garamond"/>
          <w:color w:val="000000"/>
        </w:rPr>
      </w:pPr>
      <w:r w:rsidRPr="006A6D53">
        <w:rPr>
          <w:rFonts w:cs="Garamond"/>
          <w:color w:val="000000"/>
        </w:rPr>
        <w:t xml:space="preserve"> </w:t>
      </w:r>
      <w:r>
        <w:rPr>
          <w:rFonts w:cs="Garamond"/>
          <w:color w:val="000000"/>
        </w:rPr>
        <w:t xml:space="preserve">č.ú. </w:t>
      </w:r>
      <w:r w:rsidRPr="006A6D53">
        <w:rPr>
          <w:rFonts w:cs="Garamond"/>
          <w:color w:val="000000"/>
        </w:rPr>
        <w:t>115-3342060277/0100</w:t>
      </w:r>
    </w:p>
    <w:p w14:paraId="306E33DD" w14:textId="1E46B2BF" w:rsidR="004131C6" w:rsidRDefault="00152B1E" w:rsidP="00152B1E">
      <w:pPr>
        <w:jc w:val="center"/>
        <w:rPr>
          <w:lang w:bidi="cs-CZ"/>
        </w:rPr>
      </w:pPr>
      <w:r w:rsidRPr="00152B1E">
        <w:rPr>
          <w:rFonts w:cs="Garamond"/>
          <w:color w:val="000000"/>
        </w:rPr>
        <w:t xml:space="preserve">zastoupená Ing. </w:t>
      </w:r>
      <w:r w:rsidR="006A6D53">
        <w:rPr>
          <w:rFonts w:cs="Garamond"/>
          <w:color w:val="000000"/>
        </w:rPr>
        <w:t>Břetislavem Mocem</w:t>
      </w:r>
      <w:r w:rsidRPr="00152B1E">
        <w:rPr>
          <w:rFonts w:cs="Garamond"/>
          <w:color w:val="000000"/>
        </w:rPr>
        <w:t xml:space="preserve">, předsedou </w:t>
      </w:r>
      <w:r w:rsidR="006A6D53">
        <w:rPr>
          <w:rFonts w:cs="Garamond"/>
          <w:color w:val="000000"/>
        </w:rPr>
        <w:t>správní rady</w:t>
      </w:r>
    </w:p>
    <w:p w14:paraId="0EC88340" w14:textId="7D36BF1D" w:rsidR="004131C6" w:rsidRDefault="004131C6" w:rsidP="004131C6">
      <w:pPr>
        <w:jc w:val="center"/>
        <w:rPr>
          <w:lang w:bidi="cs-CZ"/>
        </w:rPr>
      </w:pPr>
      <w:r>
        <w:rPr>
          <w:lang w:bidi="cs-CZ"/>
        </w:rPr>
        <w:t>(dále jen „</w:t>
      </w:r>
      <w:r w:rsidRPr="00825555">
        <w:rPr>
          <w:b/>
          <w:lang w:bidi="cs-CZ"/>
        </w:rPr>
        <w:t>Poskytovatel</w:t>
      </w:r>
      <w:r>
        <w:rPr>
          <w:lang w:bidi="cs-CZ"/>
        </w:rPr>
        <w:t>“)</w:t>
      </w:r>
      <w:r w:rsidR="00885E0A">
        <w:rPr>
          <w:lang w:bidi="cs-CZ"/>
        </w:rPr>
        <w:t xml:space="preserve"> na straně druhé</w:t>
      </w:r>
    </w:p>
    <w:p w14:paraId="384EADEA" w14:textId="7F54B5DB" w:rsidR="00885E0A" w:rsidRDefault="00885E0A" w:rsidP="004131C6">
      <w:pPr>
        <w:jc w:val="center"/>
        <w:rPr>
          <w:lang w:bidi="cs-CZ"/>
        </w:rPr>
      </w:pPr>
      <w:r>
        <w:rPr>
          <w:lang w:bidi="cs-CZ"/>
        </w:rPr>
        <w:t xml:space="preserve">(Objednatel a </w:t>
      </w:r>
      <w:r w:rsidR="00912D46">
        <w:rPr>
          <w:lang w:bidi="cs-CZ"/>
        </w:rPr>
        <w:t>Poskytovatel</w:t>
      </w:r>
      <w:r>
        <w:rPr>
          <w:lang w:bidi="cs-CZ"/>
        </w:rPr>
        <w:t xml:space="preserve"> dále též jen „smluvní strany“)</w:t>
      </w:r>
    </w:p>
    <w:p w14:paraId="3D336A51" w14:textId="77777777" w:rsidR="004131C6" w:rsidRDefault="004131C6" w:rsidP="004131C6">
      <w:pPr>
        <w:jc w:val="center"/>
        <w:rPr>
          <w:lang w:bidi="cs-CZ"/>
        </w:rPr>
      </w:pPr>
    </w:p>
    <w:p w14:paraId="4372AD31" w14:textId="6ED1C5DF" w:rsidR="004131C6" w:rsidRDefault="0026740C" w:rsidP="004131C6">
      <w:pPr>
        <w:jc w:val="center"/>
        <w:rPr>
          <w:lang w:bidi="cs-CZ"/>
        </w:rPr>
      </w:pPr>
      <w:r w:rsidRPr="0026740C">
        <w:rPr>
          <w:lang w:bidi="cs-CZ"/>
        </w:rPr>
        <w:t>dnešního dne uzavřely tuto smlouvu (dále jen „</w:t>
      </w:r>
      <w:r w:rsidRPr="00BE63FC">
        <w:rPr>
          <w:b/>
          <w:bCs/>
          <w:lang w:bidi="cs-CZ"/>
        </w:rPr>
        <w:t>Smlouva</w:t>
      </w:r>
      <w:r w:rsidRPr="0026740C">
        <w:rPr>
          <w:lang w:bidi="cs-CZ"/>
        </w:rPr>
        <w:t>“) v souladu s ustanovením § 1724 ve spojení s</w:t>
      </w:r>
      <w:r w:rsidR="00291CE6">
        <w:rPr>
          <w:lang w:bidi="cs-CZ"/>
        </w:rPr>
        <w:t> </w:t>
      </w:r>
      <w:r w:rsidRPr="0026740C">
        <w:rPr>
          <w:lang w:bidi="cs-CZ"/>
        </w:rPr>
        <w:t>§</w:t>
      </w:r>
      <w:r w:rsidR="00E47605">
        <w:rPr>
          <w:lang w:bidi="cs-CZ"/>
        </w:rPr>
        <w:t> </w:t>
      </w:r>
      <w:r w:rsidRPr="0026740C">
        <w:rPr>
          <w:lang w:bidi="cs-CZ"/>
        </w:rPr>
        <w:t>1746 odst. 2 a násl. zákona č. 89/2012 Sb., občanský zákoník (dále jen „</w:t>
      </w:r>
      <w:r w:rsidRPr="00BE63FC">
        <w:rPr>
          <w:b/>
          <w:bCs/>
          <w:lang w:bidi="cs-CZ"/>
        </w:rPr>
        <w:t>občanský zákoník</w:t>
      </w:r>
      <w:r w:rsidRPr="0026740C">
        <w:rPr>
          <w:lang w:bidi="cs-CZ"/>
        </w:rPr>
        <w:t>“)</w:t>
      </w:r>
      <w:r w:rsidR="004131C6">
        <w:rPr>
          <w:lang w:bidi="cs-CZ"/>
        </w:rPr>
        <w:t>.</w:t>
      </w:r>
    </w:p>
    <w:p w14:paraId="216B06E5" w14:textId="77777777" w:rsidR="004131C6" w:rsidRDefault="004131C6" w:rsidP="004131C6">
      <w:pPr>
        <w:jc w:val="center"/>
        <w:rPr>
          <w:lang w:bidi="cs-CZ"/>
        </w:rPr>
      </w:pPr>
    </w:p>
    <w:p w14:paraId="121071CE" w14:textId="21F44DB8" w:rsidR="004131C6" w:rsidRDefault="004131C6" w:rsidP="004131C6">
      <w:pPr>
        <w:rPr>
          <w:lang w:bidi="cs-CZ"/>
        </w:rPr>
      </w:pPr>
      <w:r>
        <w:rPr>
          <w:lang w:bidi="cs-CZ"/>
        </w:rPr>
        <w:t>Smluvní strany, vědomy si svých závazků v této Smlouvě obsažených a s úmyslem být touto Smlouvou vázány, dohodly se na následujícím znění Smlouvy:</w:t>
      </w:r>
    </w:p>
    <w:p w14:paraId="372E9270" w14:textId="65102179" w:rsidR="008D2C75" w:rsidRDefault="008D2C75" w:rsidP="00E42A98">
      <w:pPr>
        <w:pStyle w:val="lneksmlouvy"/>
      </w:pPr>
      <w:bookmarkStart w:id="0" w:name="_Ref368936177"/>
      <w:r>
        <w:t>Preambule</w:t>
      </w:r>
    </w:p>
    <w:p w14:paraId="39CBED52" w14:textId="77777777" w:rsidR="00876A84" w:rsidRDefault="00876A84" w:rsidP="00876A84">
      <w:pPr>
        <w:pStyle w:val="Odstavecsmlouvy"/>
      </w:pPr>
      <w:bookmarkStart w:id="1" w:name="_Hlk129607409"/>
      <w:r>
        <w:t xml:space="preserve">Na základě smlouvy o dílo č. 10/NM/12-010 ze dne 15. 5. 2012 uzavřenou se společností Aitcom s.r.o. získal </w:t>
      </w:r>
      <w:r w:rsidRPr="00DC3910">
        <w:t xml:space="preserve">Objednatel </w:t>
      </w:r>
      <w:r>
        <w:t>vlastnické právo a autorova majetková práva k softwarové aplikaci „Databáze organizace“ (</w:t>
      </w:r>
      <w:r w:rsidRPr="006137F7">
        <w:t xml:space="preserve">dále jen „SW </w:t>
      </w:r>
      <w:r>
        <w:t>DO</w:t>
      </w:r>
      <w:r w:rsidRPr="006137F7">
        <w:t>“ nebo „Systém“)</w:t>
      </w:r>
      <w:bookmarkEnd w:id="1"/>
      <w:r w:rsidRPr="006137F7">
        <w:t>.</w:t>
      </w:r>
    </w:p>
    <w:p w14:paraId="5F5C40AC" w14:textId="77777777" w:rsidR="00876A84" w:rsidRDefault="00876A84" w:rsidP="00876A84">
      <w:pPr>
        <w:pStyle w:val="Odstavecsmlouvy"/>
      </w:pPr>
      <w:bookmarkStart w:id="2" w:name="_Hlk129607759"/>
      <w:r>
        <w:t>Poskytovatel prohlašuje, že je obeznámen s vlastnostmi, funkcemi, vzhledem, chováním a dalšími parametry SW DO, které jsou potřebné pro řádné plnění předmětu této smlouvy.</w:t>
      </w:r>
    </w:p>
    <w:bookmarkEnd w:id="2"/>
    <w:p w14:paraId="4C6FF57B" w14:textId="77777777" w:rsidR="00876A84" w:rsidRDefault="00876A84" w:rsidP="004246C2">
      <w:pPr>
        <w:pStyle w:val="Odstavecsmlouvy"/>
        <w:numPr>
          <w:ilvl w:val="0"/>
          <w:numId w:val="0"/>
        </w:numPr>
        <w:ind w:left="360"/>
      </w:pPr>
    </w:p>
    <w:p w14:paraId="3516F95C" w14:textId="1BAF8283" w:rsidR="0065771B" w:rsidRDefault="0065771B" w:rsidP="00E42A98">
      <w:pPr>
        <w:pStyle w:val="lneksmlouvy"/>
      </w:pPr>
      <w:bookmarkStart w:id="3" w:name="_Ref129618853"/>
      <w:r>
        <w:lastRenderedPageBreak/>
        <w:t>Předmět smlouvy</w:t>
      </w:r>
      <w:bookmarkEnd w:id="0"/>
      <w:bookmarkEnd w:id="3"/>
    </w:p>
    <w:p w14:paraId="56B4F4F9" w14:textId="4CC69ADF" w:rsidR="00A60D9C" w:rsidRDefault="00617702" w:rsidP="00521D3F">
      <w:pPr>
        <w:pStyle w:val="Odstavecsmlouvy"/>
        <w:numPr>
          <w:ilvl w:val="0"/>
          <w:numId w:val="8"/>
        </w:numPr>
      </w:pPr>
      <w:bookmarkStart w:id="4" w:name="_Ref368936178"/>
      <w:r>
        <w:t>Poskytovatel</w:t>
      </w:r>
      <w:r w:rsidR="001B1B2A">
        <w:t xml:space="preserve"> </w:t>
      </w:r>
      <w:r w:rsidR="001B1B2A" w:rsidRPr="001B1B2A">
        <w:t xml:space="preserve">se zavazuje </w:t>
      </w:r>
      <w:r w:rsidR="00CF13C3">
        <w:t xml:space="preserve">poskytovat </w:t>
      </w:r>
      <w:r w:rsidR="009277DB">
        <w:t>Objednatel</w:t>
      </w:r>
      <w:r w:rsidR="001B1B2A" w:rsidRPr="001B1B2A">
        <w:t xml:space="preserve">i </w:t>
      </w:r>
      <w:r w:rsidR="002728E1">
        <w:t xml:space="preserve">služby </w:t>
      </w:r>
      <w:r w:rsidR="008D2C75">
        <w:t xml:space="preserve">provozu, údržby, </w:t>
      </w:r>
      <w:r w:rsidR="00D3401E">
        <w:t xml:space="preserve">maintenance, </w:t>
      </w:r>
      <w:r w:rsidR="008D2C75">
        <w:t xml:space="preserve">podpory a rozvoje </w:t>
      </w:r>
      <w:r w:rsidR="00056B38">
        <w:t>(</w:t>
      </w:r>
      <w:r w:rsidR="008D2C75">
        <w:t xml:space="preserve">vše dále souhrnně též jako </w:t>
      </w:r>
      <w:r w:rsidR="00056B38">
        <w:t>„</w:t>
      </w:r>
      <w:r w:rsidR="00056B38" w:rsidRPr="00521D3F">
        <w:rPr>
          <w:b/>
        </w:rPr>
        <w:t>Služby</w:t>
      </w:r>
      <w:r w:rsidR="00056B38">
        <w:t xml:space="preserve">“) </w:t>
      </w:r>
      <w:r w:rsidR="00AE742D">
        <w:t>nad Systémem</w:t>
      </w:r>
      <w:r w:rsidR="00A60D9C">
        <w:t>.</w:t>
      </w:r>
    </w:p>
    <w:p w14:paraId="3DD53D21" w14:textId="527991D0" w:rsidR="004A58F5" w:rsidRDefault="00A60D9C" w:rsidP="00521D3F">
      <w:pPr>
        <w:pStyle w:val="Odstavecsmlouvy"/>
        <w:numPr>
          <w:ilvl w:val="0"/>
          <w:numId w:val="8"/>
        </w:numPr>
      </w:pPr>
      <w:r>
        <w:t>Obsah</w:t>
      </w:r>
      <w:r w:rsidR="00325D95">
        <w:t xml:space="preserve">, </w:t>
      </w:r>
      <w:r>
        <w:t xml:space="preserve">rozsah </w:t>
      </w:r>
      <w:r w:rsidR="00325D95">
        <w:t xml:space="preserve">a parametry </w:t>
      </w:r>
      <w:r w:rsidR="00C85DE1">
        <w:t>Služeb</w:t>
      </w:r>
      <w:r w:rsidR="00A56212">
        <w:t xml:space="preserve">, které </w:t>
      </w:r>
      <w:r w:rsidR="00C85DE1">
        <w:t xml:space="preserve">budou </w:t>
      </w:r>
      <w:r w:rsidR="004E589A">
        <w:t xml:space="preserve">nad Systémem </w:t>
      </w:r>
      <w:r w:rsidR="00C85DE1">
        <w:t>poskytovány</w:t>
      </w:r>
      <w:r w:rsidR="00A56212">
        <w:t>,</w:t>
      </w:r>
      <w:r>
        <w:t xml:space="preserve"> je </w:t>
      </w:r>
      <w:r w:rsidR="003932D9">
        <w:t xml:space="preserve">blíže určen </w:t>
      </w:r>
      <w:r w:rsidR="001B1B2A">
        <w:t>v příloze č.</w:t>
      </w:r>
      <w:r w:rsidR="00CF7EEE">
        <w:t> </w:t>
      </w:r>
      <w:r w:rsidR="003932D9">
        <w:t>1</w:t>
      </w:r>
      <w:r w:rsidR="001B1B2A">
        <w:t xml:space="preserve"> </w:t>
      </w:r>
      <w:r w:rsidR="00CF263D">
        <w:t>S</w:t>
      </w:r>
      <w:r w:rsidR="001B1B2A">
        <w:t xml:space="preserve">mlouvy označené </w:t>
      </w:r>
      <w:r w:rsidR="00CF7553" w:rsidRPr="00CF7553">
        <w:rPr>
          <w:i/>
        </w:rPr>
        <w:fldChar w:fldCharType="begin"/>
      </w:r>
      <w:r w:rsidR="00CF7553" w:rsidRPr="00CF7553">
        <w:rPr>
          <w:i/>
        </w:rPr>
        <w:instrText xml:space="preserve"> REF  katalog_služeb \h  \* MERGEFORMAT </w:instrText>
      </w:r>
      <w:r w:rsidR="00CF7553" w:rsidRPr="00CF7553">
        <w:rPr>
          <w:i/>
        </w:rPr>
      </w:r>
      <w:r w:rsidR="00CF7553" w:rsidRPr="00CF7553">
        <w:rPr>
          <w:i/>
        </w:rPr>
        <w:fldChar w:fldCharType="separate"/>
      </w:r>
      <w:r w:rsidR="004246C2" w:rsidRPr="001048E1">
        <w:rPr>
          <w:i/>
        </w:rPr>
        <w:t>Specifikace služeb</w:t>
      </w:r>
      <w:r w:rsidR="00CF7553" w:rsidRPr="00CF7553">
        <w:rPr>
          <w:i/>
        </w:rPr>
        <w:fldChar w:fldCharType="end"/>
      </w:r>
      <w:r w:rsidR="002728E1" w:rsidRPr="00964C76">
        <w:t xml:space="preserve"> </w:t>
      </w:r>
      <w:r w:rsidR="00AC4A8E">
        <w:t>(dále jen „</w:t>
      </w:r>
      <w:r w:rsidR="004E589A">
        <w:rPr>
          <w:b/>
        </w:rPr>
        <w:t xml:space="preserve">Specifikace </w:t>
      </w:r>
      <w:r w:rsidR="00791010" w:rsidRPr="00521D3F">
        <w:rPr>
          <w:b/>
        </w:rPr>
        <w:t>služeb</w:t>
      </w:r>
      <w:r w:rsidR="00AC4A8E">
        <w:t>“)</w:t>
      </w:r>
      <w:r w:rsidR="00A73267">
        <w:t>.</w:t>
      </w:r>
      <w:bookmarkEnd w:id="4"/>
    </w:p>
    <w:p w14:paraId="46F929B5" w14:textId="25DB60AF" w:rsidR="004734E2" w:rsidRDefault="004734E2" w:rsidP="004734E2">
      <w:pPr>
        <w:pStyle w:val="Odstavecsmlouvy"/>
      </w:pPr>
      <w:r w:rsidRPr="004734E2">
        <w:t>Poskytovatel se zavazuje poskytovat Objednateli Služby v souladu s parametry dílčích služeb uvedených v</w:t>
      </w:r>
      <w:r>
        <w:t xml:space="preserve">e </w:t>
      </w:r>
      <w:hyperlink w:anchor="katalog_služeb" w:history="1">
        <w:r w:rsidRPr="004734E2">
          <w:rPr>
            <w:rStyle w:val="Hypertextovodkaz"/>
            <w:i/>
            <w:iCs/>
          </w:rPr>
          <w:t>Specifikaci služeb</w:t>
        </w:r>
      </w:hyperlink>
      <w:r>
        <w:t xml:space="preserve"> </w:t>
      </w:r>
      <w:r w:rsidRPr="004734E2">
        <w:t>a v termínech, způsobem a za podmínek dále uvedených ve Smlouvě.</w:t>
      </w:r>
    </w:p>
    <w:p w14:paraId="6C18D8BD" w14:textId="586CF779" w:rsidR="00B86D3C" w:rsidRPr="004734E2" w:rsidRDefault="00B86D3C" w:rsidP="004734E2">
      <w:pPr>
        <w:pStyle w:val="Odstavecsmlouvy"/>
      </w:pPr>
      <w:r w:rsidRPr="002E7C99">
        <w:t>Poskytovatel se zavazuje v případě</w:t>
      </w:r>
      <w:r>
        <w:t xml:space="preserve">, že součástí předmětu </w:t>
      </w:r>
      <w:r w:rsidR="00D0052B">
        <w:t>smlouvy</w:t>
      </w:r>
      <w:r>
        <w:t xml:space="preserve"> bylo i dodání zdrojových kódů Systému, poskytovat Objednateli </w:t>
      </w:r>
      <w:r w:rsidRPr="00D26F76">
        <w:t xml:space="preserve">průběžně </w:t>
      </w:r>
      <w:r w:rsidR="008B203A" w:rsidRPr="00D26F76">
        <w:t xml:space="preserve">(nejpozději do 15 dnů od </w:t>
      </w:r>
      <w:r w:rsidR="00DD2A9B" w:rsidRPr="00D26F76">
        <w:t xml:space="preserve">dokončení </w:t>
      </w:r>
      <w:r w:rsidR="008B203A" w:rsidRPr="00D26F76">
        <w:t xml:space="preserve">opravy či úpravy Systému) </w:t>
      </w:r>
      <w:r w:rsidRPr="00D26F76">
        <w:t xml:space="preserve">aktualizace </w:t>
      </w:r>
      <w:r w:rsidR="00514369" w:rsidRPr="00D26F76">
        <w:t xml:space="preserve">komentovaných </w:t>
      </w:r>
      <w:r w:rsidRPr="00D26F76">
        <w:t>zdrojových kódů Systému, a to ve formě zdrojových souborů připravených ke kompilaci nebo přeložení do spustitelné formy progra</w:t>
      </w:r>
      <w:r w:rsidRPr="00B86D3C">
        <w:t xml:space="preserve">mu. </w:t>
      </w:r>
      <w:r>
        <w:t>Poskytovatel</w:t>
      </w:r>
      <w:r w:rsidRPr="00B86D3C">
        <w:t xml:space="preserve"> je spolu s</w:t>
      </w:r>
      <w:r w:rsidR="007159B0">
        <w:t xml:space="preserve"> aktualizovanými</w:t>
      </w:r>
      <w:r w:rsidRPr="00B86D3C">
        <w:t xml:space="preserve"> zdrojovými kódy </w:t>
      </w:r>
      <w:r w:rsidR="007159B0">
        <w:t xml:space="preserve">Systému </w:t>
      </w:r>
      <w:r w:rsidRPr="00B86D3C">
        <w:t xml:space="preserve">povinen dodat </w:t>
      </w:r>
      <w:r w:rsidR="007159B0" w:rsidRPr="00D26F76">
        <w:t xml:space="preserve">aktualizovanou </w:t>
      </w:r>
      <w:bookmarkStart w:id="5" w:name="_Hlk52198708"/>
      <w:r w:rsidR="00017DE5" w:rsidRPr="00D26F76">
        <w:t xml:space="preserve">veškerou </w:t>
      </w:r>
      <w:r w:rsidRPr="00D26F76">
        <w:t>dokumentaci</w:t>
      </w:r>
      <w:r w:rsidR="00017DE5" w:rsidRPr="00D26F76">
        <w:t xml:space="preserve"> nutnou pro </w:t>
      </w:r>
      <w:r w:rsidR="00514369" w:rsidRPr="00D26F76">
        <w:t xml:space="preserve">případné </w:t>
      </w:r>
      <w:r w:rsidR="00017DE5" w:rsidRPr="00D26F76">
        <w:t>pokračování ve vývoji SW</w:t>
      </w:r>
      <w:r w:rsidR="00514369" w:rsidRPr="00D26F76">
        <w:t xml:space="preserve"> </w:t>
      </w:r>
      <w:r w:rsidR="00D0052B">
        <w:t>DO</w:t>
      </w:r>
      <w:r w:rsidR="00017DE5" w:rsidRPr="00D26F76">
        <w:t xml:space="preserve"> jiným vývojářem</w:t>
      </w:r>
      <w:r w:rsidR="00514369" w:rsidRPr="00D26F76">
        <w:t xml:space="preserve"> (programátorem)</w:t>
      </w:r>
      <w:bookmarkEnd w:id="5"/>
      <w:r w:rsidRPr="00D26F76">
        <w:t>, programovací</w:t>
      </w:r>
      <w:r w:rsidRPr="00B86D3C">
        <w:t xml:space="preserve"> prostředí potřebné k úpravám zdrojových kódů programu včetně možnosti rozvoje </w:t>
      </w:r>
      <w:r w:rsidR="007159B0">
        <w:t>Systému</w:t>
      </w:r>
      <w:r w:rsidRPr="00B86D3C">
        <w:t xml:space="preserve"> (a to včetně potřebných licencí, komponent, knihoven, compileru, debuggeru k tomuto programovacímu prostředí) a popis instalačního postupu programovacího prostředí </w:t>
      </w:r>
      <w:r w:rsidR="007159B0">
        <w:t>Systému</w:t>
      </w:r>
      <w:r w:rsidRPr="00B86D3C">
        <w:t>.</w:t>
      </w:r>
      <w:r w:rsidR="008B203A">
        <w:t xml:space="preserve"> </w:t>
      </w:r>
    </w:p>
    <w:p w14:paraId="1579125D" w14:textId="0AD1D0C8" w:rsidR="006539D9" w:rsidRDefault="006539D9" w:rsidP="00521D3F">
      <w:pPr>
        <w:pStyle w:val="Odstavecsmlouvy"/>
      </w:pPr>
      <w:r>
        <w:t xml:space="preserve">Objednatel se zavazuje </w:t>
      </w:r>
      <w:r w:rsidR="00C20593">
        <w:t xml:space="preserve">zaplatit </w:t>
      </w:r>
      <w:r w:rsidR="009277DB">
        <w:t>Poskytovatel</w:t>
      </w:r>
      <w:r w:rsidR="00C20593">
        <w:t xml:space="preserve">i za </w:t>
      </w:r>
      <w:r w:rsidR="00446D38">
        <w:t xml:space="preserve">poskytnuté </w:t>
      </w:r>
      <w:r w:rsidR="00377300" w:rsidRPr="00FB4815">
        <w:t>S</w:t>
      </w:r>
      <w:r w:rsidR="00446D38" w:rsidRPr="00FB4815">
        <w:t>lužby</w:t>
      </w:r>
      <w:r w:rsidR="00446D38">
        <w:t xml:space="preserve"> </w:t>
      </w:r>
      <w:r w:rsidR="00306E76">
        <w:t xml:space="preserve">cenu </w:t>
      </w:r>
      <w:r w:rsidR="00C20593">
        <w:t xml:space="preserve">dohodnutou </w:t>
      </w:r>
      <w:r w:rsidR="00306E76">
        <w:t xml:space="preserve">podle čl. </w:t>
      </w:r>
      <w:r w:rsidR="00306E76">
        <w:fldChar w:fldCharType="begin"/>
      </w:r>
      <w:r w:rsidR="00306E76">
        <w:instrText xml:space="preserve"> REF _Ref357598945 \r \h </w:instrText>
      </w:r>
      <w:r w:rsidR="00306E76">
        <w:fldChar w:fldCharType="separate"/>
      </w:r>
      <w:r w:rsidR="004246C2">
        <w:t>IV</w:t>
      </w:r>
      <w:r w:rsidR="00306E76">
        <w:fldChar w:fldCharType="end"/>
      </w:r>
      <w:r w:rsidR="00306E76">
        <w:t xml:space="preserve">. </w:t>
      </w:r>
      <w:r>
        <w:t>a dále se zavazuje</w:t>
      </w:r>
      <w:r w:rsidR="00C20593" w:rsidRPr="00C20593">
        <w:t xml:space="preserve"> </w:t>
      </w:r>
      <w:r w:rsidR="00C20593">
        <w:t xml:space="preserve">poskytnout </w:t>
      </w:r>
      <w:r w:rsidR="009277DB">
        <w:t>Poskytovatel</w:t>
      </w:r>
      <w:r w:rsidR="00C20593">
        <w:t>i touto smlouvou součinnost</w:t>
      </w:r>
      <w:r w:rsidR="0008649A" w:rsidRPr="0008649A">
        <w:t xml:space="preserve"> </w:t>
      </w:r>
      <w:r w:rsidR="0008649A">
        <w:t xml:space="preserve">stanovenou podle čl. </w:t>
      </w:r>
      <w:r w:rsidR="0008649A">
        <w:fldChar w:fldCharType="begin"/>
      </w:r>
      <w:r w:rsidR="0008649A">
        <w:instrText xml:space="preserve"> REF _Ref514223587 \r \h </w:instrText>
      </w:r>
      <w:r w:rsidR="0008649A">
        <w:fldChar w:fldCharType="separate"/>
      </w:r>
      <w:r w:rsidR="004246C2">
        <w:t>X</w:t>
      </w:r>
      <w:r w:rsidR="0008649A">
        <w:fldChar w:fldCharType="end"/>
      </w:r>
      <w:r>
        <w:t>.</w:t>
      </w:r>
    </w:p>
    <w:p w14:paraId="5A17422A" w14:textId="5DDE1A8F" w:rsidR="006712C9" w:rsidRPr="00250DC6" w:rsidRDefault="006712C9" w:rsidP="00E42A98">
      <w:pPr>
        <w:pStyle w:val="lneksmlouvy"/>
      </w:pPr>
      <w:bookmarkStart w:id="6" w:name="_Ref368937081"/>
      <w:bookmarkStart w:id="7" w:name="_Ref443900370"/>
      <w:r w:rsidRPr="00250DC6">
        <w:t>Místo</w:t>
      </w:r>
      <w:r w:rsidR="000808EA">
        <w:t xml:space="preserve"> a</w:t>
      </w:r>
      <w:r w:rsidR="00FD6225">
        <w:t xml:space="preserve"> </w:t>
      </w:r>
      <w:r w:rsidR="000808EA">
        <w:t>termín</w:t>
      </w:r>
      <w:r w:rsidRPr="00250DC6">
        <w:t xml:space="preserve"> plnění</w:t>
      </w:r>
      <w:bookmarkEnd w:id="6"/>
    </w:p>
    <w:p w14:paraId="27FCEEA6" w14:textId="52EF9603" w:rsidR="0093403D" w:rsidRPr="00521D3F" w:rsidRDefault="0093403D" w:rsidP="002E7C99">
      <w:pPr>
        <w:pStyle w:val="Odstavecsmlouvy"/>
        <w:numPr>
          <w:ilvl w:val="0"/>
          <w:numId w:val="21"/>
        </w:numPr>
      </w:pPr>
      <w:r w:rsidRPr="00521D3F">
        <w:t xml:space="preserve">Místem plnění je </w:t>
      </w:r>
      <w:r w:rsidR="002E7C99">
        <w:t xml:space="preserve">pracoviště ČMI v Praze, Hvožďanská 3, </w:t>
      </w:r>
      <w:r w:rsidRPr="00521D3F">
        <w:t xml:space="preserve">nedohodnou-li </w:t>
      </w:r>
      <w:r w:rsidR="002E7C99">
        <w:t xml:space="preserve">se </w:t>
      </w:r>
      <w:r w:rsidRPr="00521D3F">
        <w:t>v konkrétních případech smluvní strany jinak.</w:t>
      </w:r>
      <w:r w:rsidR="002E7C99" w:rsidRPr="002E7C99">
        <w:t xml:space="preserve"> </w:t>
      </w:r>
    </w:p>
    <w:p w14:paraId="4796F00B" w14:textId="02B0CF43" w:rsidR="00411D76" w:rsidRDefault="001E0C29" w:rsidP="00521D3F">
      <w:pPr>
        <w:pStyle w:val="Odstavecsmlouvy"/>
      </w:pPr>
      <w:r>
        <w:t xml:space="preserve">Pokud z povahy plnění či pokynu </w:t>
      </w:r>
      <w:r w:rsidR="009277DB">
        <w:t>Objednatel</w:t>
      </w:r>
      <w:r>
        <w:t xml:space="preserve">e nebude vyplývat jinak, je </w:t>
      </w:r>
      <w:r w:rsidR="009277DB">
        <w:t>Poskytovatel</w:t>
      </w:r>
      <w:r>
        <w:t xml:space="preserve"> oprávněn poskytovat </w:t>
      </w:r>
      <w:r w:rsidR="00377300" w:rsidRPr="00D4138F">
        <w:t>S</w:t>
      </w:r>
      <w:r w:rsidRPr="00D4138F">
        <w:t>lužby</w:t>
      </w:r>
      <w:r>
        <w:t xml:space="preserve"> </w:t>
      </w:r>
      <w:r w:rsidR="002631CC">
        <w:t xml:space="preserve">za </w:t>
      </w:r>
      <w:r>
        <w:t>pomocí vzdáleného přístupu</w:t>
      </w:r>
      <w:r w:rsidR="00411D76">
        <w:t>.</w:t>
      </w:r>
      <w:r w:rsidR="009E6DEB">
        <w:t xml:space="preserve"> K tomu se Objednatel zavazuje Poskytovateli vytvořit příslušné podmínky, zejména zajistit technické prostředky pro vzdálený přístup a svěřit Poskytovateli příslušné přístupové údaje.</w:t>
      </w:r>
    </w:p>
    <w:p w14:paraId="563BD53B" w14:textId="014410AE" w:rsidR="001E0C29" w:rsidRDefault="001E0C29" w:rsidP="00521D3F">
      <w:pPr>
        <w:pStyle w:val="Odstavecsmlouvy"/>
      </w:pPr>
      <w:r>
        <w:t xml:space="preserve">Pokud </w:t>
      </w:r>
      <w:r w:rsidR="009277DB">
        <w:t>Objednatel</w:t>
      </w:r>
      <w:r>
        <w:t xml:space="preserve"> požaduje poskytování </w:t>
      </w:r>
      <w:r w:rsidR="00E251C1">
        <w:t xml:space="preserve">určitého dílčího </w:t>
      </w:r>
      <w:r>
        <w:t xml:space="preserve">plnění na jiném místě, </w:t>
      </w:r>
      <w:r w:rsidR="00F74183">
        <w:t xml:space="preserve">než je stanoveno tímto článkem, </w:t>
      </w:r>
      <w:r>
        <w:t xml:space="preserve">je </w:t>
      </w:r>
      <w:r w:rsidR="009277DB">
        <w:t>Objednatel</w:t>
      </w:r>
      <w:r>
        <w:t xml:space="preserve"> povinen oznámit Poskytovateli písemně nejpozději </w:t>
      </w:r>
      <w:r w:rsidR="00F74183">
        <w:t xml:space="preserve">14 (čtrnáct) </w:t>
      </w:r>
      <w:r>
        <w:t>dní před</w:t>
      </w:r>
      <w:r w:rsidR="00002FAB">
        <w:t xml:space="preserve"> požadovaným</w:t>
      </w:r>
      <w:r>
        <w:t xml:space="preserve"> dnem poskytování </w:t>
      </w:r>
      <w:r w:rsidR="00062AAA">
        <w:t xml:space="preserve">takového </w:t>
      </w:r>
      <w:r>
        <w:t>plnění.</w:t>
      </w:r>
    </w:p>
    <w:p w14:paraId="100EE5B4" w14:textId="722A2F1A" w:rsidR="00BF54A2" w:rsidRDefault="00BF54A2" w:rsidP="00521D3F">
      <w:pPr>
        <w:pStyle w:val="Odstavecsmlouvy"/>
      </w:pPr>
      <w:bookmarkStart w:id="8" w:name="_Ref368937083"/>
      <w:r w:rsidRPr="00D4138F">
        <w:t>Služby</w:t>
      </w:r>
      <w:r>
        <w:t xml:space="preserve"> budou poskytovány </w:t>
      </w:r>
      <w:r w:rsidR="000673FF">
        <w:t>po dobu účinnosti Smlouvy uvedenou v čl. XI Smlouvy.</w:t>
      </w:r>
      <w:bookmarkEnd w:id="8"/>
    </w:p>
    <w:p w14:paraId="777A4756" w14:textId="054AF8B4" w:rsidR="006712C9" w:rsidRPr="005C1BDB" w:rsidRDefault="006712C9" w:rsidP="00E42A98">
      <w:pPr>
        <w:pStyle w:val="lneksmlouvy"/>
      </w:pPr>
      <w:bookmarkStart w:id="9" w:name="_Ref357598945"/>
      <w:bookmarkEnd w:id="7"/>
      <w:r w:rsidRPr="005C1BDB">
        <w:t>Cena a platební podmínky</w:t>
      </w:r>
      <w:bookmarkEnd w:id="9"/>
      <w:r w:rsidRPr="005C1BDB">
        <w:t xml:space="preserve"> </w:t>
      </w:r>
    </w:p>
    <w:p w14:paraId="09F04A37" w14:textId="54474816" w:rsidR="009F1984" w:rsidRDefault="009F1984" w:rsidP="003D1D43">
      <w:pPr>
        <w:pStyle w:val="Odstavecsmlouvy"/>
        <w:numPr>
          <w:ilvl w:val="0"/>
          <w:numId w:val="17"/>
        </w:numPr>
      </w:pPr>
      <w:bookmarkStart w:id="10" w:name="_Ref368937159"/>
      <w:bookmarkStart w:id="11" w:name="_Ref423395530"/>
      <w:r>
        <w:t xml:space="preserve">Všechny ceny ve smlouvě jsou </w:t>
      </w:r>
      <w:r w:rsidR="00420B0A">
        <w:t xml:space="preserve">uvedeny v Kč </w:t>
      </w:r>
      <w:r>
        <w:t>bez DPH.</w:t>
      </w:r>
      <w:r w:rsidR="00217810">
        <w:t xml:space="preserve"> Ke každé ceně a každé částce fakturované Poskytovatelem bude </w:t>
      </w:r>
      <w:r w:rsidR="00876A84">
        <w:t xml:space="preserve">v souladu se zákonem č. 235/2004 Sb., o dani z přidané hodnoty, ve znění pozdějších předpisů, </w:t>
      </w:r>
      <w:r w:rsidR="00217810">
        <w:t xml:space="preserve">připočteno DPH v zákonné sazbě </w:t>
      </w:r>
      <w:r w:rsidR="00876A84">
        <w:t xml:space="preserve">účinné </w:t>
      </w:r>
      <w:r w:rsidR="00217810">
        <w:t>k příslušnému dni zdanitelného plnění.</w:t>
      </w:r>
    </w:p>
    <w:p w14:paraId="7C8291E8" w14:textId="603257DF" w:rsidR="00360208" w:rsidRDefault="00360208" w:rsidP="003D1D43">
      <w:pPr>
        <w:pStyle w:val="Odstavecsmlouvy"/>
        <w:numPr>
          <w:ilvl w:val="0"/>
          <w:numId w:val="17"/>
        </w:numPr>
        <w:spacing w:after="120"/>
        <w:ind w:left="357" w:hanging="357"/>
      </w:pPr>
      <w:r>
        <w:t xml:space="preserve">Cena za </w:t>
      </w:r>
      <w:r w:rsidR="00377300" w:rsidRPr="00D92830">
        <w:t>S</w:t>
      </w:r>
      <w:r w:rsidRPr="00D92830">
        <w:t>lužby</w:t>
      </w:r>
      <w:r>
        <w:t xml:space="preserve"> je stanovena následovně:</w:t>
      </w:r>
    </w:p>
    <w:p w14:paraId="0661E327" w14:textId="5ABFEABE" w:rsidR="00C40B91" w:rsidRDefault="00C40B91" w:rsidP="003D1D43">
      <w:pPr>
        <w:pStyle w:val="Odstavecsmlouvy"/>
        <w:numPr>
          <w:ilvl w:val="1"/>
          <w:numId w:val="17"/>
        </w:numPr>
        <w:spacing w:after="120"/>
      </w:pPr>
      <w:r>
        <w:t xml:space="preserve">Cena za Paušální služby jako součet všech </w:t>
      </w:r>
      <w:r w:rsidR="005572D3">
        <w:t xml:space="preserve">dílčích cen za Paušální služby uvedených ve </w:t>
      </w:r>
      <w:hyperlink w:anchor="katalog_služeb" w:history="1">
        <w:r w:rsidR="004F37F8" w:rsidRPr="004734E2">
          <w:rPr>
            <w:rStyle w:val="Hypertextovodkaz"/>
            <w:i/>
            <w:iCs/>
          </w:rPr>
          <w:t>Specifikaci služeb</w:t>
        </w:r>
      </w:hyperlink>
      <w:r w:rsidR="00F6367D">
        <w:t xml:space="preserve"> </w:t>
      </w:r>
      <w:r w:rsidR="004F37F8">
        <w:t xml:space="preserve">ve výši </w:t>
      </w:r>
      <w:r w:rsidR="005C4AA1">
        <w:rPr>
          <w:b/>
          <w:bCs/>
        </w:rPr>
        <w:t>12 000</w:t>
      </w:r>
      <w:r w:rsidR="004F37F8" w:rsidRPr="00B32F79">
        <w:rPr>
          <w:b/>
          <w:bCs/>
        </w:rPr>
        <w:t xml:space="preserve">,- Kč bez DPH </w:t>
      </w:r>
      <w:r w:rsidR="002C35D8" w:rsidRPr="00B32F79">
        <w:rPr>
          <w:b/>
          <w:bCs/>
        </w:rPr>
        <w:t>za měsíc</w:t>
      </w:r>
      <w:r w:rsidR="002C35D8">
        <w:t xml:space="preserve"> </w:t>
      </w:r>
      <w:r w:rsidR="00F6367D">
        <w:t>(dále jen „</w:t>
      </w:r>
      <w:r w:rsidR="00F6367D" w:rsidRPr="00F6367D">
        <w:rPr>
          <w:b/>
        </w:rPr>
        <w:t>Cena za Paušální služby</w:t>
      </w:r>
      <w:r w:rsidR="00F6367D">
        <w:t>“)</w:t>
      </w:r>
      <w:r w:rsidR="005572D3">
        <w:t>.</w:t>
      </w:r>
    </w:p>
    <w:p w14:paraId="4858C5A6" w14:textId="2B27EE34" w:rsidR="005572D3" w:rsidRDefault="005572D3" w:rsidP="003D1D43">
      <w:pPr>
        <w:pStyle w:val="Odstavecsmlouvy"/>
        <w:numPr>
          <w:ilvl w:val="1"/>
          <w:numId w:val="17"/>
        </w:numPr>
        <w:spacing w:after="120"/>
      </w:pPr>
      <w:r>
        <w:t xml:space="preserve">Cena za Ad-hoc služby </w:t>
      </w:r>
      <w:r w:rsidR="00B82AF5">
        <w:t xml:space="preserve">(Ad-hoc služby jsou popsány ve </w:t>
      </w:r>
      <w:hyperlink w:anchor="katalog_služeb" w:history="1">
        <w:r w:rsidR="00B82AF5" w:rsidRPr="004734E2">
          <w:rPr>
            <w:rStyle w:val="Hypertextovodkaz"/>
            <w:i/>
            <w:iCs/>
          </w:rPr>
          <w:t>Specifikaci služeb</w:t>
        </w:r>
      </w:hyperlink>
      <w:r w:rsidR="00B82AF5">
        <w:rPr>
          <w:rStyle w:val="Hypertextovodkaz"/>
          <w:i/>
          <w:iCs/>
        </w:rPr>
        <w:t xml:space="preserve">) </w:t>
      </w:r>
      <w:r>
        <w:t>jako součet všech dílčích cen za Ad-hoc služby</w:t>
      </w:r>
      <w:r w:rsidR="00514369">
        <w:t xml:space="preserve">, </w:t>
      </w:r>
      <w:r w:rsidR="00A86B61">
        <w:t xml:space="preserve">které byly Objednatelem </w:t>
      </w:r>
      <w:r w:rsidR="00CA373E">
        <w:t>objed</w:t>
      </w:r>
      <w:r w:rsidR="007E4CD4">
        <w:t>n</w:t>
      </w:r>
      <w:r w:rsidR="00CA373E">
        <w:t>ány</w:t>
      </w:r>
      <w:r w:rsidR="00A86B61">
        <w:t xml:space="preserve"> a Poskytovatelem poskytnuty</w:t>
      </w:r>
      <w:r w:rsidR="00F6367D">
        <w:t xml:space="preserve"> (dále jen „</w:t>
      </w:r>
      <w:r w:rsidR="00F6367D" w:rsidRPr="00F6367D">
        <w:rPr>
          <w:b/>
        </w:rPr>
        <w:t xml:space="preserve">Cena za </w:t>
      </w:r>
      <w:r w:rsidR="00F6367D">
        <w:rPr>
          <w:b/>
        </w:rPr>
        <w:t xml:space="preserve">Ad-hoc </w:t>
      </w:r>
      <w:r w:rsidR="00F6367D" w:rsidRPr="00F6367D">
        <w:rPr>
          <w:b/>
        </w:rPr>
        <w:t>služby</w:t>
      </w:r>
      <w:r w:rsidR="00F6367D">
        <w:t>“)</w:t>
      </w:r>
      <w:r>
        <w:t>.</w:t>
      </w:r>
    </w:p>
    <w:p w14:paraId="05A20EA0" w14:textId="2C66787E" w:rsidR="00144CF7" w:rsidRDefault="00144CF7" w:rsidP="006E51DE">
      <w:pPr>
        <w:pStyle w:val="Odstavecsmlouvy"/>
      </w:pPr>
      <w:r w:rsidRPr="00144CF7">
        <w:t>V</w:t>
      </w:r>
      <w:r w:rsidR="00316D34">
        <w:t>e všech</w:t>
      </w:r>
      <w:r w:rsidRPr="00144CF7">
        <w:t xml:space="preserve"> cenách </w:t>
      </w:r>
      <w:r>
        <w:t>uvedených v</w:t>
      </w:r>
      <w:r w:rsidR="00A4089F">
        <w:t xml:space="preserve"> tomto </w:t>
      </w:r>
      <w:r>
        <w:t xml:space="preserve">článku </w:t>
      </w:r>
      <w:r w:rsidRPr="00144CF7">
        <w:t xml:space="preserve">jsou zahrnuty veškeré náklady </w:t>
      </w:r>
      <w:r w:rsidR="009277DB">
        <w:t>Poskytovatel</w:t>
      </w:r>
      <w:r w:rsidRPr="00144CF7">
        <w:t xml:space="preserve">e včetně případné dopravy na místo plnění v rozsahu potřebném ke splnění předmětu této smlouvy, jakož i všechny další náklady nezbytné ke splnění všech povinností </w:t>
      </w:r>
      <w:r w:rsidR="009277DB">
        <w:t>Poskytovatel</w:t>
      </w:r>
      <w:r w:rsidRPr="00144CF7">
        <w:t xml:space="preserve">e </w:t>
      </w:r>
      <w:r w:rsidR="003826BF">
        <w:t>pod</w:t>
      </w:r>
      <w:r w:rsidRPr="00144CF7">
        <w:t xml:space="preserve">le </w:t>
      </w:r>
      <w:r w:rsidR="003826BF">
        <w:t>této s</w:t>
      </w:r>
      <w:r w:rsidRPr="00144CF7">
        <w:t>mlouvy</w:t>
      </w:r>
      <w:r w:rsidR="00DD2A9B">
        <w:t xml:space="preserve"> vč. poskytnutí aktualizací dle čl. II odst. 4 Smlouvy</w:t>
      </w:r>
      <w:r w:rsidRPr="00144CF7">
        <w:t>.</w:t>
      </w:r>
    </w:p>
    <w:p w14:paraId="21F57F81" w14:textId="77777777" w:rsidR="00ED5620" w:rsidRPr="00912D46" w:rsidRDefault="00ED5620" w:rsidP="00ED5620">
      <w:pPr>
        <w:pStyle w:val="Odstavecsmlouvy"/>
      </w:pPr>
      <w:r w:rsidRPr="00912D46">
        <w:lastRenderedPageBreak/>
        <w:t>Inflační doložka</w:t>
      </w:r>
    </w:p>
    <w:p w14:paraId="62293DFF" w14:textId="566B0F6A" w:rsidR="00ED5620" w:rsidRPr="00912D46" w:rsidRDefault="00ED5620" w:rsidP="00912D46">
      <w:pPr>
        <w:pStyle w:val="Odstavecsmlouvy"/>
        <w:numPr>
          <w:ilvl w:val="1"/>
          <w:numId w:val="17"/>
        </w:numPr>
        <w:spacing w:after="120"/>
      </w:pPr>
      <w:r w:rsidRPr="00912D46">
        <w:t xml:space="preserve">Ceny </w:t>
      </w:r>
      <w:r w:rsidR="00884916" w:rsidRPr="00912D46">
        <w:t>za Paušální služby</w:t>
      </w:r>
      <w:r w:rsidRPr="00912D46">
        <w:t xml:space="preserve"> a ceny </w:t>
      </w:r>
      <w:r w:rsidR="00884916" w:rsidRPr="00912D46">
        <w:t xml:space="preserve">(sazby za člověkohodinu) </w:t>
      </w:r>
      <w:r w:rsidRPr="00912D46">
        <w:t>Ad</w:t>
      </w:r>
      <w:r w:rsidR="00912D46">
        <w:t>-</w:t>
      </w:r>
      <w:r w:rsidRPr="00912D46">
        <w:t xml:space="preserve">hoc služeb podléhají možnému ročnímu navýšení o přírůstek průměrného ročního indexu spotřebitelských cen (dále jen „míra inflace“) vyhlášený Českým statistickým úřadem za předcházející kalendářní rok. </w:t>
      </w:r>
      <w:r w:rsidR="00912D46">
        <w:t>Poskytovatel</w:t>
      </w:r>
      <w:r w:rsidRPr="00912D46">
        <w:t xml:space="preserve"> je oprávněn zvýšit cenu plnění s účinností od 1. dubna následujícího kalendářního roku. </w:t>
      </w:r>
    </w:p>
    <w:p w14:paraId="633C3A13" w14:textId="708638C0" w:rsidR="00ED5620" w:rsidRPr="00912D46" w:rsidRDefault="00912D46" w:rsidP="00912D46">
      <w:pPr>
        <w:pStyle w:val="Odstavecsmlouvy"/>
        <w:numPr>
          <w:ilvl w:val="1"/>
          <w:numId w:val="17"/>
        </w:numPr>
        <w:spacing w:after="120"/>
      </w:pPr>
      <w:r>
        <w:t>Poskytovatel</w:t>
      </w:r>
      <w:r w:rsidR="00ED5620" w:rsidRPr="00912D46">
        <w:t xml:space="preserve"> je oprávněn zvýšit cenu pouze v případě, že míra inflace přesáhne 2 % (slovy: dvě procenta) od konce kalendářního roku předcházejícího navýšení ceny při aplikaci této inflační doložky. </w:t>
      </w:r>
    </w:p>
    <w:p w14:paraId="5550C42B" w14:textId="64C911CC" w:rsidR="00ED5620" w:rsidRPr="00912D46" w:rsidRDefault="00912D46" w:rsidP="00912D46">
      <w:pPr>
        <w:pStyle w:val="Odstavecsmlouvy"/>
        <w:numPr>
          <w:ilvl w:val="1"/>
          <w:numId w:val="17"/>
        </w:numPr>
        <w:spacing w:after="120"/>
      </w:pPr>
      <w:r>
        <w:t>Poskytovatel</w:t>
      </w:r>
      <w:r w:rsidR="00ED5620" w:rsidRPr="00912D46">
        <w:t xml:space="preserve"> je oprávněn poprvé zvýšit cenu po uplynutí prvního kalendářního roku, ve kterém byly služby Servisní podpory poskytovány.</w:t>
      </w:r>
    </w:p>
    <w:p w14:paraId="218E0410" w14:textId="31CDEB36" w:rsidR="00ED5620" w:rsidRPr="00912D46" w:rsidRDefault="00ED5620" w:rsidP="00912D46">
      <w:pPr>
        <w:pStyle w:val="Odstavecsmlouvy"/>
        <w:numPr>
          <w:ilvl w:val="1"/>
          <w:numId w:val="17"/>
        </w:numPr>
        <w:spacing w:after="120"/>
      </w:pPr>
      <w:r w:rsidRPr="00912D46">
        <w:t xml:space="preserve"> Zvýšení ceny podle předchozích odstavců je účinné od okamžiku doručení písemného oznámení </w:t>
      </w:r>
      <w:r w:rsidR="00912D46">
        <w:t>Poskytovatel</w:t>
      </w:r>
      <w:r w:rsidRPr="00912D46">
        <w:t>e o zvýšení ceny Objednateli. Oznámení musí obsahovat míru inflace, zvýšenou cenu a podrobnosti výpočtu zvýšení. Nebude-li oznámení o zvýšení ceny doručeno Objednateli do 31. března kalendářního roku, právo na uplatnění zvýšení ceny v daném kalendářním roce zanikne.</w:t>
      </w:r>
    </w:p>
    <w:bookmarkEnd w:id="10"/>
    <w:p w14:paraId="32729592" w14:textId="7D62A251" w:rsidR="00A72875" w:rsidRDefault="00A43684" w:rsidP="00521D3F">
      <w:pPr>
        <w:pStyle w:val="Odstavecsmlouvy"/>
      </w:pPr>
      <w:r>
        <w:t xml:space="preserve">Cena </w:t>
      </w:r>
      <w:r w:rsidR="00D34AB7">
        <w:t xml:space="preserve">za </w:t>
      </w:r>
      <w:r w:rsidR="00F6367D">
        <w:t xml:space="preserve">Paušální služby </w:t>
      </w:r>
      <w:r w:rsidR="00754CFC">
        <w:t xml:space="preserve">bude </w:t>
      </w:r>
      <w:r w:rsidR="009277DB">
        <w:t>Objednatel</w:t>
      </w:r>
      <w:r w:rsidR="00754CFC">
        <w:t xml:space="preserve">em uhrazena </w:t>
      </w:r>
      <w:r w:rsidR="009277DB">
        <w:t>Poskytovatel</w:t>
      </w:r>
      <w:r w:rsidR="00754CFC">
        <w:t xml:space="preserve">i </w:t>
      </w:r>
      <w:r w:rsidR="00435828">
        <w:t xml:space="preserve">v měsíčních cyklech </w:t>
      </w:r>
      <w:r w:rsidR="00754CFC">
        <w:t>na základě f</w:t>
      </w:r>
      <w:r w:rsidR="00992F35">
        <w:t>aktur</w:t>
      </w:r>
      <w:r w:rsidR="00754CFC">
        <w:t>y</w:t>
      </w:r>
      <w:r w:rsidR="00992F35">
        <w:t xml:space="preserve"> </w:t>
      </w:r>
      <w:r w:rsidR="0064009A">
        <w:t xml:space="preserve">(daňového dokladu) </w:t>
      </w:r>
      <w:r w:rsidR="00992F35">
        <w:t>vystaven</w:t>
      </w:r>
      <w:r w:rsidR="00754CFC">
        <w:t>é</w:t>
      </w:r>
      <w:r w:rsidR="00992F35">
        <w:t xml:space="preserve"> </w:t>
      </w:r>
      <w:r w:rsidR="009277DB">
        <w:t>Poskytovatel</w:t>
      </w:r>
      <w:r w:rsidR="00992F35">
        <w:t xml:space="preserve">em vždy </w:t>
      </w:r>
      <w:r w:rsidR="00D34AB7">
        <w:t>po uplynutí</w:t>
      </w:r>
      <w:r w:rsidR="00992F35">
        <w:t xml:space="preserve"> příslušného </w:t>
      </w:r>
      <w:r w:rsidR="00435828">
        <w:t xml:space="preserve">kalendářního </w:t>
      </w:r>
      <w:r w:rsidR="00992F35">
        <w:t xml:space="preserve">měsíce, </w:t>
      </w:r>
      <w:r w:rsidR="00435828">
        <w:t xml:space="preserve">ve kterém </w:t>
      </w:r>
      <w:r w:rsidR="00992F35">
        <w:t>bylo plnění poskytováno.</w:t>
      </w:r>
    </w:p>
    <w:p w14:paraId="4BF9E654" w14:textId="4EA3EDC7" w:rsidR="00AC002D" w:rsidRDefault="00AC002D" w:rsidP="004246C2">
      <w:pPr>
        <w:pStyle w:val="Odstavecsmlouvy"/>
        <w:numPr>
          <w:ilvl w:val="0"/>
          <w:numId w:val="0"/>
        </w:numPr>
        <w:ind w:left="360"/>
      </w:pPr>
      <w:bookmarkStart w:id="12" w:name="_Ref514238441"/>
      <w:r>
        <w:t xml:space="preserve">Cena za Ad-hoc služby bude Objednatelem hrazena Poskytovateli po částech odpovídajících </w:t>
      </w:r>
      <w:r w:rsidR="00A61DCC" w:rsidRPr="00A61DCC">
        <w:t>skutečné</w:t>
      </w:r>
      <w:r w:rsidR="00A61DCC">
        <w:t>mu</w:t>
      </w:r>
      <w:r w:rsidR="00A61DCC" w:rsidRPr="00A61DCC">
        <w:t xml:space="preserve"> objemu Poskytovatelem realizovaných činností v příslušných sazbách</w:t>
      </w:r>
      <w:r w:rsidR="00F85A76">
        <w:t>, tzn. vynásobením množství hodin práce dané odborné role pracovníka Poskytovatele</w:t>
      </w:r>
      <w:r w:rsidR="005D0D96">
        <w:t xml:space="preserve"> příslušnou sazbou za práce </w:t>
      </w:r>
      <w:r w:rsidR="00C246E5">
        <w:t xml:space="preserve">na změnových požadavcích </w:t>
      </w:r>
      <w:r w:rsidR="005D0D96">
        <w:t>uvedenou v</w:t>
      </w:r>
      <w:r w:rsidR="00396618">
        <w:t xml:space="preserve">e </w:t>
      </w:r>
      <w:hyperlink w:anchor="katalog_služeb" w:history="1">
        <w:r w:rsidR="00396618" w:rsidRPr="00DB6044">
          <w:rPr>
            <w:rStyle w:val="Hypertextovodkaz"/>
            <w:i/>
            <w:iCs/>
          </w:rPr>
          <w:t>Specifikaci služeb</w:t>
        </w:r>
      </w:hyperlink>
      <w:r w:rsidR="00641756">
        <w:t xml:space="preserve"> </w:t>
      </w:r>
      <w:r w:rsidR="00AA623D">
        <w:t>v</w:t>
      </w:r>
      <w:r w:rsidR="00FC0B2A">
        <w:t> </w:t>
      </w:r>
      <w:r w:rsidR="00AA623D">
        <w:t>kapitole</w:t>
      </w:r>
      <w:r w:rsidR="00FC0B2A">
        <w:t xml:space="preserve"> </w:t>
      </w:r>
      <w:r w:rsidR="00FC0B2A">
        <w:fldChar w:fldCharType="begin"/>
      </w:r>
      <w:r w:rsidR="00FC0B2A">
        <w:instrText xml:space="preserve"> REF _Ref514240683 \r \h </w:instrText>
      </w:r>
      <w:r w:rsidR="00FC0B2A">
        <w:fldChar w:fldCharType="separate"/>
      </w:r>
      <w:r w:rsidR="004246C2">
        <w:t>H</w:t>
      </w:r>
      <w:r w:rsidR="00FC0B2A">
        <w:fldChar w:fldCharType="end"/>
      </w:r>
      <w:r w:rsidR="00AA623D">
        <w:t xml:space="preserve">), odst. </w:t>
      </w:r>
      <w:r w:rsidR="00AA623D">
        <w:fldChar w:fldCharType="begin"/>
      </w:r>
      <w:r w:rsidR="00AA623D">
        <w:instrText xml:space="preserve"> REF _Ref514239346 \r \h </w:instrText>
      </w:r>
      <w:r w:rsidR="00AA623D">
        <w:fldChar w:fldCharType="separate"/>
      </w:r>
      <w:r w:rsidR="004246C2">
        <w:t>2)</w:t>
      </w:r>
      <w:r w:rsidR="00AA623D">
        <w:fldChar w:fldCharType="end"/>
      </w:r>
      <w:r w:rsidR="00AA623D">
        <w:t xml:space="preserve"> </w:t>
      </w:r>
      <w:r w:rsidR="004E5C3D">
        <w:t>(dále jen „</w:t>
      </w:r>
      <w:r w:rsidR="004E5C3D" w:rsidRPr="00DB6044">
        <w:rPr>
          <w:b/>
        </w:rPr>
        <w:t xml:space="preserve">Sazby </w:t>
      </w:r>
      <w:r w:rsidR="00A90B08" w:rsidRPr="00DB6044">
        <w:rPr>
          <w:b/>
        </w:rPr>
        <w:t>na rozvoj</w:t>
      </w:r>
      <w:r w:rsidR="004E5C3D">
        <w:t>“)</w:t>
      </w:r>
      <w:r w:rsidR="005D0D96">
        <w:t>.</w:t>
      </w:r>
      <w:bookmarkEnd w:id="12"/>
      <w:r w:rsidR="00876A84">
        <w:t xml:space="preserve"> </w:t>
      </w:r>
      <w:r w:rsidR="00876A84" w:rsidRPr="005378C8">
        <w:t xml:space="preserve">Poskytnuté Ad-hoc služby budou Poskytovatelem vyúčtovány Objednateli </w:t>
      </w:r>
      <w:r w:rsidR="009E512F" w:rsidRPr="005378C8">
        <w:t xml:space="preserve">samostatnou </w:t>
      </w:r>
      <w:r w:rsidR="00876A84" w:rsidRPr="005378C8">
        <w:t xml:space="preserve">fakturou (daňovým dokladem) vystaveným Poskytovatelem vždy po </w:t>
      </w:r>
      <w:r w:rsidR="009E512F" w:rsidRPr="005378C8">
        <w:t xml:space="preserve">předání </w:t>
      </w:r>
      <w:r w:rsidR="00DB6044" w:rsidRPr="005378C8">
        <w:t>každé dokončené Ad-hoc služby Objednateli bez vad a nedodělků, tzn. Po podpisu předávacího protokolu</w:t>
      </w:r>
    </w:p>
    <w:p w14:paraId="1D6C5EF4" w14:textId="6B3821E0" w:rsidR="00876A84" w:rsidRDefault="008A10D1" w:rsidP="00876A84">
      <w:pPr>
        <w:pStyle w:val="Odstavecsmlouvy"/>
      </w:pPr>
      <w:r>
        <w:t xml:space="preserve">Splatnost faktur je </w:t>
      </w:r>
      <w:r w:rsidR="00A72875">
        <w:t xml:space="preserve">21 (dvacet jeden) </w:t>
      </w:r>
      <w:r>
        <w:t>kalendářní d</w:t>
      </w:r>
      <w:r w:rsidR="00A72875">
        <w:t>e</w:t>
      </w:r>
      <w:r>
        <w:t>n ode dne doručení faktury druhé straně.</w:t>
      </w:r>
      <w:r w:rsidR="00876A84">
        <w:t xml:space="preserve"> Faktury budou zasílány na </w:t>
      </w:r>
      <w:r w:rsidR="00F6158F">
        <w:t xml:space="preserve">emailovou </w:t>
      </w:r>
      <w:r w:rsidR="00876A84">
        <w:t>adresu</w:t>
      </w:r>
      <w:r w:rsidR="00F6158F">
        <w:t>:</w:t>
      </w:r>
      <w:r w:rsidR="00876A84">
        <w:t xml:space="preserve"> fakturace@cmi.</w:t>
      </w:r>
      <w:r w:rsidR="005378C8">
        <w:t>gov.</w:t>
      </w:r>
      <w:r w:rsidR="00876A84">
        <w:t>cz</w:t>
      </w:r>
      <w:r w:rsidR="00F6158F">
        <w:t>.</w:t>
      </w:r>
    </w:p>
    <w:p w14:paraId="4F96CA61" w14:textId="055385B5" w:rsidR="00992F35" w:rsidRDefault="00992F35" w:rsidP="00521D3F">
      <w:pPr>
        <w:pStyle w:val="Odstavecsmlouvy"/>
      </w:pPr>
      <w:r>
        <w:t xml:space="preserve">Veškeré platby dle této </w:t>
      </w:r>
      <w:r w:rsidR="00264534">
        <w:t>s</w:t>
      </w:r>
      <w:r>
        <w:t xml:space="preserve">mlouvy bude </w:t>
      </w:r>
      <w:r w:rsidR="009277DB">
        <w:t>Objednatel</w:t>
      </w:r>
      <w:r>
        <w:t xml:space="preserve"> platit </w:t>
      </w:r>
      <w:r w:rsidR="009277DB">
        <w:t>Poskytovatel</w:t>
      </w:r>
      <w:r>
        <w:t xml:space="preserve">i bezhotovostním převodem ve prospěch bankovního účtu uvedeného </w:t>
      </w:r>
      <w:r w:rsidR="009277DB">
        <w:t>Poskytovatel</w:t>
      </w:r>
      <w:r>
        <w:t xml:space="preserve">em na příslušném daňovém dokladu (faktuře) </w:t>
      </w:r>
      <w:r w:rsidR="009277DB">
        <w:t>Poskytovatel</w:t>
      </w:r>
      <w:r>
        <w:t xml:space="preserve">e. Obě smluvní strany se dohodly, že závazek </w:t>
      </w:r>
      <w:r w:rsidR="00F6158F">
        <w:t>  včasné a řádné úhrad</w:t>
      </w:r>
      <w:r w:rsidR="00730B5B">
        <w:t>y</w:t>
      </w:r>
      <w:r>
        <w:t xml:space="preserve"> faktury je splněn ke dni, kdy byla fakturovaná částka odepsána z účtu </w:t>
      </w:r>
      <w:r w:rsidR="009277DB">
        <w:t>Objednatel</w:t>
      </w:r>
      <w:r>
        <w:t>e.</w:t>
      </w:r>
    </w:p>
    <w:p w14:paraId="5B297310" w14:textId="397A8641" w:rsidR="00407465" w:rsidRPr="000A40AB" w:rsidRDefault="00407465" w:rsidP="00407465">
      <w:pPr>
        <w:pStyle w:val="lneksmlouvy"/>
      </w:pPr>
      <w:bookmarkStart w:id="13" w:name="_Ref369792268"/>
      <w:bookmarkStart w:id="14" w:name="_Ref514227238"/>
      <w:r w:rsidRPr="000A40AB">
        <w:t>Oprávněné osoby</w:t>
      </w:r>
      <w:bookmarkEnd w:id="13"/>
      <w:r w:rsidR="00B77147">
        <w:t xml:space="preserve"> a oznamování</w:t>
      </w:r>
    </w:p>
    <w:p w14:paraId="6030090C" w14:textId="77777777" w:rsidR="00407465" w:rsidRPr="003B186C" w:rsidRDefault="00407465" w:rsidP="003D1D43">
      <w:pPr>
        <w:pStyle w:val="Odstavecsmlouvy"/>
        <w:numPr>
          <w:ilvl w:val="0"/>
          <w:numId w:val="12"/>
        </w:numPr>
      </w:pPr>
      <w:r w:rsidRPr="003B186C">
        <w:t>Kromě statutárních orgánů smluvních stran jsou osoby oprávněné jednat jménem smluvních stran v dílčích záležitostech souvisejících s plněním této smlouvy následující:</w:t>
      </w:r>
    </w:p>
    <w:p w14:paraId="2DD80234" w14:textId="40D49C08" w:rsidR="00407465" w:rsidRPr="003B186C" w:rsidRDefault="00407465" w:rsidP="003D1D43">
      <w:pPr>
        <w:pStyle w:val="Odstavecseseznamem"/>
        <w:numPr>
          <w:ilvl w:val="0"/>
          <w:numId w:val="14"/>
        </w:numPr>
        <w:ind w:left="850" w:hanging="357"/>
        <w:contextualSpacing/>
      </w:pPr>
      <w:r w:rsidRPr="003B186C">
        <w:t xml:space="preserve">Oprávněnými osobami Objednatele </w:t>
      </w:r>
      <w:r w:rsidR="00027E0B">
        <w:t xml:space="preserve">(dále také „Uživateli helpdesk“) </w:t>
      </w:r>
      <w:r w:rsidRPr="003B186C">
        <w:t>jsou:</w:t>
      </w:r>
    </w:p>
    <w:p w14:paraId="52D94D7F" w14:textId="663D4659" w:rsidR="00407465" w:rsidRPr="000A4C94" w:rsidRDefault="006953A0" w:rsidP="00B07181">
      <w:pPr>
        <w:pStyle w:val="Odstavecseseznamem"/>
        <w:numPr>
          <w:ilvl w:val="1"/>
          <w:numId w:val="14"/>
        </w:numPr>
        <w:ind w:left="1418"/>
        <w:contextualSpacing/>
      </w:pPr>
      <w:r w:rsidRPr="000A4C94">
        <w:t xml:space="preserve">Ing. </w:t>
      </w:r>
      <w:r w:rsidR="000A4C94" w:rsidRPr="000A4C94">
        <w:t>Jana Meistrová</w:t>
      </w:r>
      <w:r w:rsidRPr="000A4C94">
        <w:t>,</w:t>
      </w:r>
      <w:r w:rsidR="00407465" w:rsidRPr="000A4C94">
        <w:t xml:space="preserve"> </w:t>
      </w:r>
      <w:r w:rsidR="000A4C94" w:rsidRPr="000A4C94">
        <w:t xml:space="preserve">email: </w:t>
      </w:r>
      <w:hyperlink r:id="rId11" w:history="1">
        <w:r w:rsidR="005378C8" w:rsidRPr="00B46D01">
          <w:rPr>
            <w:rStyle w:val="Hypertextovodkaz"/>
          </w:rPr>
          <w:t>jana.meistrova@cmi.gov.cz</w:t>
        </w:r>
      </w:hyperlink>
      <w:r w:rsidR="000A4C94" w:rsidRPr="000A4C94">
        <w:t>, tel.: 724 225 438</w:t>
      </w:r>
    </w:p>
    <w:p w14:paraId="56BD9304" w14:textId="59E4BC17" w:rsidR="00DC44C7" w:rsidRPr="000A4C94" w:rsidRDefault="005378C8" w:rsidP="00DC44C7">
      <w:pPr>
        <w:pStyle w:val="Odstavecseseznamem"/>
        <w:numPr>
          <w:ilvl w:val="1"/>
          <w:numId w:val="14"/>
        </w:numPr>
        <w:ind w:left="1418"/>
        <w:contextualSpacing/>
      </w:pPr>
      <w:r>
        <w:t>Mgr. Robert Fuhrman</w:t>
      </w:r>
      <w:r w:rsidR="000A4C94" w:rsidRPr="000A4C94">
        <w:t xml:space="preserve">, email: </w:t>
      </w:r>
      <w:hyperlink r:id="rId12" w:history="1">
        <w:r w:rsidRPr="00B46D01">
          <w:rPr>
            <w:rStyle w:val="Hypertextovodkaz"/>
          </w:rPr>
          <w:t>robert.fuhrman@cmi.gov.cz</w:t>
        </w:r>
      </w:hyperlink>
      <w:r w:rsidR="000A4C94" w:rsidRPr="000A4C94">
        <w:t xml:space="preserve">, tel.: </w:t>
      </w:r>
      <w:r>
        <w:t>736 610 076</w:t>
      </w:r>
    </w:p>
    <w:p w14:paraId="1EB1D9D9" w14:textId="77777777" w:rsidR="00407465" w:rsidRPr="003B186C" w:rsidRDefault="00407465" w:rsidP="003D1D43">
      <w:pPr>
        <w:pStyle w:val="Odstavecseseznamem"/>
        <w:numPr>
          <w:ilvl w:val="0"/>
          <w:numId w:val="14"/>
        </w:numPr>
        <w:ind w:left="850" w:hanging="357"/>
        <w:contextualSpacing/>
      </w:pPr>
      <w:r w:rsidRPr="003B186C">
        <w:t>Oprávněnými osobami Poskytovatele jsou:</w:t>
      </w:r>
    </w:p>
    <w:p w14:paraId="03C304DD" w14:textId="569580C1" w:rsidR="008C6A69" w:rsidRPr="004246C2" w:rsidRDefault="00C27A3B" w:rsidP="008C6A69">
      <w:pPr>
        <w:pStyle w:val="Odstavecseseznamem"/>
        <w:numPr>
          <w:ilvl w:val="1"/>
          <w:numId w:val="14"/>
        </w:numPr>
        <w:ind w:left="1418"/>
        <w:contextualSpacing/>
      </w:pPr>
      <w:bookmarkStart w:id="15" w:name="_Hlk129254087"/>
      <w:r w:rsidRPr="004246C2">
        <w:t xml:space="preserve">Ing. Jakub Schejbal, </w:t>
      </w:r>
      <w:r w:rsidR="005C4AA1" w:rsidRPr="004246C2">
        <w:t>email</w:t>
      </w:r>
      <w:r w:rsidRPr="004246C2">
        <w:t>:</w:t>
      </w:r>
      <w:r w:rsidR="00221C7F" w:rsidRPr="004246C2">
        <w:t xml:space="preserve"> </w:t>
      </w:r>
      <w:r w:rsidRPr="004246C2">
        <w:t xml:space="preserve">jakub.schejbal@pragodata.com </w:t>
      </w:r>
      <w:r w:rsidR="00221C7F" w:rsidRPr="004246C2">
        <w:t>tel.</w:t>
      </w:r>
      <w:bookmarkEnd w:id="15"/>
      <w:r w:rsidRPr="004246C2">
        <w:t>: 724 966</w:t>
      </w:r>
      <w:r w:rsidR="008C6A69" w:rsidRPr="004246C2">
        <w:t> </w:t>
      </w:r>
      <w:r w:rsidRPr="004246C2">
        <w:t>137</w:t>
      </w:r>
    </w:p>
    <w:p w14:paraId="02AA6952" w14:textId="6C4CD54B" w:rsidR="00C23FB5" w:rsidRPr="00DB6044" w:rsidRDefault="00C27A3B" w:rsidP="00C23FB5">
      <w:pPr>
        <w:pStyle w:val="Odstavecseseznamem"/>
        <w:numPr>
          <w:ilvl w:val="1"/>
          <w:numId w:val="14"/>
        </w:numPr>
        <w:ind w:left="1418"/>
        <w:contextualSpacing/>
      </w:pPr>
      <w:r w:rsidRPr="004246C2">
        <w:t xml:space="preserve">Radek Podešva, </w:t>
      </w:r>
      <w:r w:rsidR="005C4AA1" w:rsidRPr="004246C2">
        <w:t>email:</w:t>
      </w:r>
      <w:r w:rsidRPr="004246C2">
        <w:t xml:space="preserve"> radek.podesva@pragodata.com</w:t>
      </w:r>
      <w:r w:rsidR="005C4AA1" w:rsidRPr="004246C2">
        <w:t xml:space="preserve"> </w:t>
      </w:r>
      <w:r w:rsidR="00221C7F" w:rsidRPr="004246C2">
        <w:t>tel.</w:t>
      </w:r>
      <w:r w:rsidRPr="004246C2">
        <w:t>:</w:t>
      </w:r>
      <w:r w:rsidR="00A12F81">
        <w:t xml:space="preserve"> </w:t>
      </w:r>
      <w:r w:rsidRPr="004246C2">
        <w:t>604 216 285,</w:t>
      </w:r>
    </w:p>
    <w:p w14:paraId="0149435F" w14:textId="2656A7F9" w:rsidR="00407465" w:rsidRPr="00517592" w:rsidRDefault="00C501CE" w:rsidP="003D1D43">
      <w:pPr>
        <w:pStyle w:val="Odstavecseseznamem"/>
        <w:numPr>
          <w:ilvl w:val="1"/>
          <w:numId w:val="14"/>
        </w:numPr>
        <w:ind w:left="1418"/>
        <w:contextualSpacing/>
      </w:pPr>
      <w:r>
        <w:t>Ř</w:t>
      </w:r>
      <w:r w:rsidR="00407465">
        <w:t xml:space="preserve">ešitelé podle čl. </w:t>
      </w:r>
      <w:r w:rsidR="00E32A3F">
        <w:fldChar w:fldCharType="begin"/>
      </w:r>
      <w:r w:rsidR="00E32A3F">
        <w:instrText xml:space="preserve"> REF _Ref514227726 \r \h </w:instrText>
      </w:r>
      <w:r w:rsidR="00E32A3F">
        <w:fldChar w:fldCharType="separate"/>
      </w:r>
      <w:r w:rsidR="004246C2">
        <w:t>VI</w:t>
      </w:r>
      <w:r w:rsidR="00E32A3F">
        <w:fldChar w:fldCharType="end"/>
      </w:r>
      <w:r w:rsidR="00407465">
        <w:t xml:space="preserve">. odst. </w:t>
      </w:r>
      <w:r w:rsidR="00407465">
        <w:fldChar w:fldCharType="begin"/>
      </w:r>
      <w:r w:rsidR="00407465">
        <w:instrText xml:space="preserve"> REF _Ref514224023 \r \h </w:instrText>
      </w:r>
      <w:r w:rsidR="00407465">
        <w:fldChar w:fldCharType="separate"/>
      </w:r>
      <w:r w:rsidR="004246C2">
        <w:t>1)</w:t>
      </w:r>
      <w:r w:rsidR="00407465">
        <w:fldChar w:fldCharType="end"/>
      </w:r>
      <w:r w:rsidR="00407465" w:rsidRPr="00517592">
        <w:t>.</w:t>
      </w:r>
    </w:p>
    <w:p w14:paraId="72AA4988" w14:textId="005D91DD" w:rsidR="00407465" w:rsidRDefault="00407465" w:rsidP="003D1D43">
      <w:pPr>
        <w:pStyle w:val="Odstavecsmlouvy"/>
        <w:numPr>
          <w:ilvl w:val="0"/>
          <w:numId w:val="12"/>
        </w:numPr>
      </w:pPr>
      <w:r>
        <w:t xml:space="preserve">Každá ze smluvních stran je oprávněna oprávněnou osobu změnit </w:t>
      </w:r>
      <w:r w:rsidR="00CA79E9">
        <w:t xml:space="preserve">nebo doplnit </w:t>
      </w:r>
      <w:r>
        <w:t>písemným oznámením doručeným druhé smluvní stran</w:t>
      </w:r>
      <w:r w:rsidR="00D8486D">
        <w:t>ě</w:t>
      </w:r>
      <w:r>
        <w:t>.</w:t>
      </w:r>
    </w:p>
    <w:p w14:paraId="20B185A8" w14:textId="3710A78E" w:rsidR="008C25F5" w:rsidRDefault="008C25F5" w:rsidP="003D1D43">
      <w:pPr>
        <w:pStyle w:val="Odstavecsmlouvy"/>
        <w:numPr>
          <w:ilvl w:val="0"/>
          <w:numId w:val="12"/>
        </w:numPr>
      </w:pPr>
      <w:r w:rsidRPr="008C25F5">
        <w:t>Veškerá oznámení nebo žádosti vyžadované podle této Smlouvy a všechna další sdělení související s</w:t>
      </w:r>
      <w:r>
        <w:t> </w:t>
      </w:r>
      <w:r w:rsidRPr="008C25F5">
        <w:t xml:space="preserve">touto Smlouvou </w:t>
      </w:r>
      <w:r w:rsidR="00027E0B">
        <w:t xml:space="preserve">(kromě Podpory) </w:t>
      </w:r>
      <w:r w:rsidRPr="008C25F5">
        <w:t>budou učiněna písemně a budou považována za řádně provedená, pokud jsou doručena nebo zaslána elektronickou poštou</w:t>
      </w:r>
      <w:r w:rsidR="00F6158F" w:rsidRPr="00F6158F">
        <w:t xml:space="preserve"> </w:t>
      </w:r>
      <w:r w:rsidR="00F6158F">
        <w:t xml:space="preserve">Oprávněným osobám na jim příslušné </w:t>
      </w:r>
      <w:r w:rsidR="00F6158F">
        <w:lastRenderedPageBreak/>
        <w:t>kontaktní údaje</w:t>
      </w:r>
      <w:r>
        <w:t>, běžnou poštou</w:t>
      </w:r>
      <w:r w:rsidR="00F6158F">
        <w:t xml:space="preserve"> datovou schránkou</w:t>
      </w:r>
      <w:r w:rsidRPr="008C25F5">
        <w:t xml:space="preserve"> nebo kurýrem, adresována podle </w:t>
      </w:r>
      <w:r>
        <w:t xml:space="preserve">výše </w:t>
      </w:r>
      <w:r w:rsidRPr="008C25F5">
        <w:t>uvedených údajů a jsou účinná při přijetí</w:t>
      </w:r>
      <w:r>
        <w:t>.</w:t>
      </w:r>
    </w:p>
    <w:p w14:paraId="606A6345" w14:textId="019D9935" w:rsidR="00411D76" w:rsidRDefault="00411D76" w:rsidP="00E42A98">
      <w:pPr>
        <w:pStyle w:val="lneksmlouvy"/>
      </w:pPr>
      <w:bookmarkStart w:id="16" w:name="_Ref514227726"/>
      <w:r>
        <w:t>Způsob a podmínky plnění</w:t>
      </w:r>
      <w:bookmarkEnd w:id="14"/>
      <w:bookmarkEnd w:id="16"/>
    </w:p>
    <w:p w14:paraId="160B3CBB" w14:textId="6B9C24E9" w:rsidR="00411D76" w:rsidRDefault="00056B38" w:rsidP="00BA28BB">
      <w:pPr>
        <w:pStyle w:val="Odstavecsmlouvy"/>
        <w:numPr>
          <w:ilvl w:val="0"/>
          <w:numId w:val="20"/>
        </w:numPr>
      </w:pPr>
      <w:bookmarkStart w:id="17" w:name="_Ref514224023"/>
      <w:r w:rsidRPr="00056B38">
        <w:t xml:space="preserve">Objednatel </w:t>
      </w:r>
      <w:r>
        <w:t xml:space="preserve">se zavazuje nejpozději do 5 (pěti) dní od nabytí účinnosti Smlouvy poskytnout </w:t>
      </w:r>
      <w:r w:rsidRPr="00056B38">
        <w:t xml:space="preserve">pro </w:t>
      </w:r>
      <w:r w:rsidR="00892A36">
        <w:t xml:space="preserve">Poskytovatelem určené </w:t>
      </w:r>
      <w:r w:rsidRPr="00056B38">
        <w:t xml:space="preserve">pracovníky Poskytovatele </w:t>
      </w:r>
      <w:r w:rsidR="00B865B9">
        <w:t>(dále jen „</w:t>
      </w:r>
      <w:r w:rsidR="00B865B9" w:rsidRPr="00521D3F">
        <w:rPr>
          <w:b/>
        </w:rPr>
        <w:t>Řešitelé</w:t>
      </w:r>
      <w:r w:rsidR="00B865B9">
        <w:t xml:space="preserve">“) </w:t>
      </w:r>
      <w:r>
        <w:t>vzdálený přístup k součástem infrastruktury Objednatel</w:t>
      </w:r>
      <w:r w:rsidR="00AE0799">
        <w:t>e</w:t>
      </w:r>
      <w:r>
        <w:t xml:space="preserve">, informačním systémům a komponentám, </w:t>
      </w:r>
      <w:r w:rsidR="00BE758F">
        <w:t xml:space="preserve">které </w:t>
      </w:r>
      <w:r w:rsidR="005F3FB4">
        <w:t>Systém</w:t>
      </w:r>
      <w:r w:rsidR="00BE758F">
        <w:t xml:space="preserve"> pro sv</w:t>
      </w:r>
      <w:r w:rsidR="005F3FB4">
        <w:t xml:space="preserve">oji řádnou činnost </w:t>
      </w:r>
      <w:r w:rsidR="00BE758F">
        <w:t>využív</w:t>
      </w:r>
      <w:r w:rsidR="005F3FB4">
        <w:t>á</w:t>
      </w:r>
      <w:r w:rsidR="00AA344E">
        <w:t>, a to v počtu nejméně 2 (dvou) přístupových účtů</w:t>
      </w:r>
      <w:r w:rsidRPr="00056B38">
        <w:t>.</w:t>
      </w:r>
      <w:bookmarkEnd w:id="17"/>
    </w:p>
    <w:p w14:paraId="73BE2F9A" w14:textId="19E4A1AA" w:rsidR="00FF3F8B" w:rsidRDefault="00FF3F8B" w:rsidP="00BA28BB">
      <w:pPr>
        <w:pStyle w:val="Odstavecsmlouvy"/>
        <w:numPr>
          <w:ilvl w:val="0"/>
          <w:numId w:val="20"/>
        </w:numPr>
      </w:pPr>
      <w:r>
        <w:t xml:space="preserve">Poskytovatel je povinen nejpozději v den nabytí účinnosti Smlouvy </w:t>
      </w:r>
      <w:r w:rsidR="00B865B9">
        <w:t xml:space="preserve">předat Objednateli písemně seznam Řešitelů s uvedením všech údajů potřebných pro splnění povinnosti Objednatele podle odst. </w:t>
      </w:r>
      <w:r w:rsidR="00B865B9">
        <w:fldChar w:fldCharType="begin"/>
      </w:r>
      <w:r w:rsidR="00B865B9">
        <w:instrText xml:space="preserve"> REF _Ref514224023 \r \h </w:instrText>
      </w:r>
      <w:r w:rsidR="00B865B9">
        <w:fldChar w:fldCharType="separate"/>
      </w:r>
      <w:r w:rsidR="004246C2">
        <w:t>1)</w:t>
      </w:r>
      <w:r w:rsidR="00B865B9">
        <w:fldChar w:fldCharType="end"/>
      </w:r>
      <w:r w:rsidR="00B865B9">
        <w:t xml:space="preserve"> tohoto čl</w:t>
      </w:r>
      <w:r w:rsidR="00411978">
        <w:t>á</w:t>
      </w:r>
      <w:r w:rsidR="00B865B9">
        <w:t>nku.</w:t>
      </w:r>
    </w:p>
    <w:p w14:paraId="12DF9017" w14:textId="0400843A" w:rsidR="00E42A98" w:rsidRDefault="00E42A98" w:rsidP="00BA28BB">
      <w:pPr>
        <w:pStyle w:val="Odstavecsmlouvy"/>
        <w:numPr>
          <w:ilvl w:val="0"/>
          <w:numId w:val="20"/>
        </w:numPr>
      </w:pPr>
      <w:r>
        <w:t xml:space="preserve">Strany jsou povinny dodržovat způsob a podmínky plnění uvedené v příloze č. </w:t>
      </w:r>
      <w:r w:rsidR="001B067C">
        <w:t>2</w:t>
      </w:r>
      <w:r>
        <w:t xml:space="preserve"> této smlouvy označené </w:t>
      </w:r>
      <w:hyperlink w:anchor="zpusob_oznamovani" w:history="1">
        <w:r w:rsidR="004A7011">
          <w:rPr>
            <w:rStyle w:val="Hypertextovodkaz"/>
            <w:i/>
          </w:rPr>
          <w:t>Způsob a p</w:t>
        </w:r>
        <w:r w:rsidR="004A7011" w:rsidRPr="008F3DD8">
          <w:rPr>
            <w:rStyle w:val="Hypertextovodkaz"/>
            <w:i/>
          </w:rPr>
          <w:t xml:space="preserve">odmínky </w:t>
        </w:r>
        <w:r w:rsidR="004A7011">
          <w:rPr>
            <w:rStyle w:val="Hypertextovodkaz"/>
            <w:i/>
          </w:rPr>
          <w:t xml:space="preserve">oznamování požadavků a jejich </w:t>
        </w:r>
        <w:r w:rsidR="004A7011" w:rsidRPr="008F3DD8">
          <w:rPr>
            <w:rStyle w:val="Hypertextovodkaz"/>
            <w:i/>
          </w:rPr>
          <w:t>řešení</w:t>
        </w:r>
      </w:hyperlink>
      <w:r w:rsidRPr="00955C22">
        <w:t xml:space="preserve"> (dále </w:t>
      </w:r>
      <w:r w:rsidR="004A7011">
        <w:t>též „</w:t>
      </w:r>
      <w:r w:rsidRPr="00521D3F">
        <w:rPr>
          <w:b/>
        </w:rPr>
        <w:t>Podmínky řešení požadavků</w:t>
      </w:r>
      <w:r w:rsidRPr="00955C22">
        <w:t>“)</w:t>
      </w:r>
      <w:r>
        <w:t>.</w:t>
      </w:r>
    </w:p>
    <w:p w14:paraId="65512BAC" w14:textId="28C3F81D" w:rsidR="00407465" w:rsidRDefault="00407465" w:rsidP="00BA28BB">
      <w:pPr>
        <w:pStyle w:val="Odstavecsmlouvy"/>
        <w:numPr>
          <w:ilvl w:val="0"/>
          <w:numId w:val="20"/>
        </w:numPr>
      </w:pPr>
      <w:r>
        <w:t>Poskytovatel je oprávněn odesílat výstupy plnění a prokazovat plnění elektronicky, doručováním prostřednictvím Oprávněných osob</w:t>
      </w:r>
      <w:r w:rsidR="00477733">
        <w:t xml:space="preserve"> a jim příslušných kontaktních údajů</w:t>
      </w:r>
      <w:r w:rsidR="00693B4E">
        <w:t>. Objednatel je povinen takto doručované výstupy a prokazovaná plnění přijímat elektronicky, prostřednictvím Oprávněných osob</w:t>
      </w:r>
      <w:r w:rsidR="00477733" w:rsidRPr="00477733">
        <w:t xml:space="preserve"> </w:t>
      </w:r>
      <w:r w:rsidR="00477733">
        <w:t>a jim příslušných kontaktních údajů</w:t>
      </w:r>
      <w:r w:rsidR="00693B4E">
        <w:t>.</w:t>
      </w:r>
    </w:p>
    <w:p w14:paraId="72891F69" w14:textId="261EEA69" w:rsidR="00C46960" w:rsidRDefault="00E74832" w:rsidP="007F1BF5">
      <w:pPr>
        <w:pStyle w:val="Odstavecsmlouvy"/>
        <w:numPr>
          <w:ilvl w:val="0"/>
          <w:numId w:val="20"/>
        </w:numPr>
      </w:pPr>
      <w:r>
        <w:t>Poskytovatel</w:t>
      </w:r>
      <w:r w:rsidRPr="00E300EE">
        <w:t xml:space="preserve"> </w:t>
      </w:r>
      <w:r w:rsidR="00C46960" w:rsidRPr="00E300EE">
        <w:t xml:space="preserve">předá bezodkladně po ukončení </w:t>
      </w:r>
      <w:r w:rsidR="00E300EE">
        <w:t>poskytování Služeb</w:t>
      </w:r>
      <w:r w:rsidR="00C46960" w:rsidRPr="00D26F76">
        <w:t xml:space="preserve">, nejdéle však do </w:t>
      </w:r>
      <w:r w:rsidR="00E300EE" w:rsidRPr="00D26F76">
        <w:t>5</w:t>
      </w:r>
      <w:r w:rsidR="00C46960" w:rsidRPr="00D26F76">
        <w:t xml:space="preserve"> pracovních dnů, data a provozní údaje týkající se </w:t>
      </w:r>
      <w:r w:rsidR="00E300EE" w:rsidRPr="00D26F76">
        <w:t>Systému</w:t>
      </w:r>
      <w:r w:rsidR="00C46960" w:rsidRPr="00D26F76">
        <w:t xml:space="preserve"> objednateli a kopie těchto dat a provozních údajů zlikviduje</w:t>
      </w:r>
      <w:r w:rsidR="00E300EE" w:rsidRPr="00D26F76">
        <w:t xml:space="preserve"> v termínu, na kterém se smluvní strany dohodnou, nejpozději však do 30 dnů od ukončení poskytování Služeb</w:t>
      </w:r>
      <w:r w:rsidR="00C46960" w:rsidRPr="00D26F76">
        <w:t xml:space="preserve">. </w:t>
      </w:r>
      <w:r>
        <w:t>Poskytovatel</w:t>
      </w:r>
      <w:r w:rsidRPr="00D26F76">
        <w:t xml:space="preserve"> </w:t>
      </w:r>
      <w:r w:rsidR="00C46960" w:rsidRPr="00D26F76">
        <w:t xml:space="preserve">umožní objednateli dohled nad průběhem likvidace kopií dat a provozních údajů. </w:t>
      </w:r>
      <w:r>
        <w:t>Poskytovatel</w:t>
      </w:r>
      <w:r w:rsidRPr="00D26F76">
        <w:t xml:space="preserve"> </w:t>
      </w:r>
      <w:r w:rsidR="00C46960" w:rsidRPr="00D26F76">
        <w:t xml:space="preserve">vyhotoví o průběhu likvidace kopií dat a provozních údajů týkajících se </w:t>
      </w:r>
      <w:r w:rsidR="00E300EE" w:rsidRPr="00D26F76">
        <w:t xml:space="preserve">Systému </w:t>
      </w:r>
      <w:r w:rsidR="00C46960" w:rsidRPr="00D26F76">
        <w:t xml:space="preserve">protokol, který předá objednateli bezodkladně, nejdéle však do </w:t>
      </w:r>
      <w:r w:rsidR="00E300EE" w:rsidRPr="00D26F76">
        <w:t>5</w:t>
      </w:r>
      <w:r w:rsidR="00C46960" w:rsidRPr="00D26F76">
        <w:t xml:space="preserve"> pracovních dnů</w:t>
      </w:r>
      <w:r w:rsidR="00C46960" w:rsidRPr="00E300EE">
        <w:t xml:space="preserve"> po provedení likvidace kopií dat a provozních údajů.</w:t>
      </w:r>
    </w:p>
    <w:p w14:paraId="5C40A70E" w14:textId="49A548E2" w:rsidR="00FA3476" w:rsidRPr="00FA3476" w:rsidRDefault="00FA3476" w:rsidP="00FA3476">
      <w:pPr>
        <w:pStyle w:val="Odstavecsmlouvy"/>
        <w:numPr>
          <w:ilvl w:val="0"/>
          <w:numId w:val="20"/>
        </w:numPr>
      </w:pPr>
      <w:r w:rsidRPr="00FA3476">
        <w:t xml:space="preserve">V případě ukončení této Smlouvy nebo pro případ přípravy při ukončení této Smlouvy je </w:t>
      </w:r>
      <w:r>
        <w:t>Poskytovatel</w:t>
      </w:r>
      <w:r w:rsidRPr="00FA3476">
        <w:t xml:space="preserve"> povinen poskytnout Objednateli veškerou součinnost, kterou po něm lze spravedlivě požadovat, za účelem dosažení stavu, kdy bude umožněn plynulý přechod </w:t>
      </w:r>
      <w:r>
        <w:t xml:space="preserve">provozu, </w:t>
      </w:r>
      <w:r w:rsidRPr="00FA3476">
        <w:t>údržby</w:t>
      </w:r>
      <w:r>
        <w:t>,</w:t>
      </w:r>
      <w:r w:rsidRPr="00FA3476">
        <w:t xml:space="preserve"> </w:t>
      </w:r>
      <w:r w:rsidR="00D3401E">
        <w:t xml:space="preserve">maintenance, </w:t>
      </w:r>
      <w:r w:rsidRPr="00FA3476">
        <w:t>podpory</w:t>
      </w:r>
      <w:r>
        <w:t xml:space="preserve"> a rozvoje</w:t>
      </w:r>
      <w:r w:rsidRPr="00FA3476">
        <w:t xml:space="preserve"> SW </w:t>
      </w:r>
      <w:r w:rsidR="00D0052B">
        <w:t>DO</w:t>
      </w:r>
      <w:r w:rsidRPr="00FA3476">
        <w:t xml:space="preserve"> na nového </w:t>
      </w:r>
      <w:r>
        <w:t>Poskytovatel</w:t>
      </w:r>
      <w:r w:rsidRPr="00FA3476">
        <w:t xml:space="preserve">e. V případě, že Objednatel po ukončení této Smlouvy bude mít v úmyslu nahradit SW </w:t>
      </w:r>
      <w:r w:rsidR="00D0052B">
        <w:t>DO</w:t>
      </w:r>
      <w:r w:rsidRPr="00FA3476">
        <w:t xml:space="preserve"> jiným systémem, je </w:t>
      </w:r>
      <w:r>
        <w:t>Poskytovatel</w:t>
      </w:r>
      <w:r w:rsidRPr="00FA3476">
        <w:t xml:space="preserve"> povinen umožnit přístup k datům SW </w:t>
      </w:r>
      <w:r w:rsidR="00D0052B">
        <w:t>DO</w:t>
      </w:r>
      <w:r w:rsidRPr="00FA3476">
        <w:t xml:space="preserve"> pro účely přechodu na jiný systém. Data je </w:t>
      </w:r>
      <w:r>
        <w:t>Poskytovatel</w:t>
      </w:r>
      <w:r w:rsidRPr="00FA3476">
        <w:t xml:space="preserve"> povinen exportovat a předat v obecně užívaném formátu Objednateli. </w:t>
      </w:r>
    </w:p>
    <w:p w14:paraId="2D99771F" w14:textId="77777777" w:rsidR="00FA3476" w:rsidRPr="00E300EE" w:rsidRDefault="00FA3476" w:rsidP="00FA3476">
      <w:pPr>
        <w:pStyle w:val="Odstavecsmlouvy"/>
        <w:numPr>
          <w:ilvl w:val="0"/>
          <w:numId w:val="0"/>
        </w:numPr>
      </w:pPr>
    </w:p>
    <w:bookmarkEnd w:id="11"/>
    <w:p w14:paraId="763BF4DF" w14:textId="63FD76DD" w:rsidR="006712C9" w:rsidRPr="00FB685F" w:rsidRDefault="006712C9" w:rsidP="00E42A98">
      <w:pPr>
        <w:pStyle w:val="lneksmlouvy"/>
      </w:pPr>
      <w:r w:rsidRPr="00FB685F">
        <w:t>Odpovědnost za škodu</w:t>
      </w:r>
    </w:p>
    <w:p w14:paraId="752DF37D" w14:textId="77777777" w:rsidR="006712C9" w:rsidRPr="004F423C" w:rsidRDefault="006712C9" w:rsidP="003D1D43">
      <w:pPr>
        <w:pStyle w:val="Odstavecsmlouvy"/>
        <w:numPr>
          <w:ilvl w:val="0"/>
          <w:numId w:val="10"/>
        </w:numPr>
      </w:pPr>
      <w:r w:rsidRPr="004F423C">
        <w:t>Smluvní strany nesou</w:t>
      </w:r>
      <w:r>
        <w:t xml:space="preserve"> </w:t>
      </w:r>
      <w:r w:rsidRPr="004F423C">
        <w:t>odpovědnost za způsobenou škodu v rámci platných právních předpisů a této smlouvy.</w:t>
      </w:r>
      <w:r>
        <w:t xml:space="preserve"> </w:t>
      </w:r>
      <w:r w:rsidRPr="004F423C">
        <w:t>Smluvní strany se zavazují k vyvinutí maximálního úsilí k předcházení škodám a k minimalizaci vzniklých škod.</w:t>
      </w:r>
    </w:p>
    <w:p w14:paraId="7EE2F293" w14:textId="77777777" w:rsidR="006712C9" w:rsidRPr="004F423C" w:rsidRDefault="006712C9" w:rsidP="00521D3F">
      <w:pPr>
        <w:pStyle w:val="Odstavecsmlouvy"/>
      </w:pPr>
      <w:r w:rsidRPr="004F423C">
        <w:t xml:space="preserve">Každá smluvní strana odpovídá za škodu, která vznikla druhé </w:t>
      </w:r>
      <w:r>
        <w:t xml:space="preserve">smluvní straně </w:t>
      </w:r>
      <w:r w:rsidRPr="004F423C">
        <w:t xml:space="preserve">v důsledku věcně nesprávného nebo jinak chybného zadání, které </w:t>
      </w:r>
      <w:r>
        <w:t xml:space="preserve">jí </w:t>
      </w:r>
      <w:r w:rsidRPr="004F423C">
        <w:t>písemně předala. Žádná ze smluvních stran není odpovědná za prodlení způsobené prodlením s plněním závazků druhé smluvní strany.</w:t>
      </w:r>
    </w:p>
    <w:p w14:paraId="6380EE75" w14:textId="1E537C36" w:rsidR="006712C9" w:rsidRPr="004F423C" w:rsidRDefault="006712C9" w:rsidP="00521D3F">
      <w:pPr>
        <w:pStyle w:val="Odstavecsmlouvy"/>
      </w:pPr>
      <w:r w:rsidRPr="004F423C">
        <w:t xml:space="preserve">Smluvní strany se zavazují upozornit druhou smluvní stranu bez zbytečného odkladu na vzniklé okolnosti vylučující odpovědnost </w:t>
      </w:r>
      <w:r>
        <w:t xml:space="preserve">a </w:t>
      </w:r>
      <w:r w:rsidRPr="004F423C">
        <w:t>bránící řádnému plnění této smlouvy. Smluvní strany se zavazují k</w:t>
      </w:r>
      <w:r w:rsidR="00690E7B">
        <w:t> </w:t>
      </w:r>
      <w:r w:rsidRPr="004F423C">
        <w:t>vyvinutí maximálního úsilí k odvrácení a překonání okol</w:t>
      </w:r>
      <w:r>
        <w:t>ností vylučujících odpovědnost.</w:t>
      </w:r>
    </w:p>
    <w:p w14:paraId="6448DE7C" w14:textId="77777777" w:rsidR="006712C9" w:rsidRDefault="006712C9" w:rsidP="00521D3F">
      <w:pPr>
        <w:pStyle w:val="Odstavecsmlouvy"/>
      </w:pPr>
      <w:r w:rsidRPr="004F423C">
        <w:t>V případě vzniku škody je strana, která škodu způsobila povinna uhradit veškerou skutečnou a prokázanou škodu včetně skutečných a prokázaných nákladů na její odstra</w:t>
      </w:r>
      <w:r>
        <w:t>nění</w:t>
      </w:r>
      <w:r w:rsidRPr="004F423C">
        <w:t>.</w:t>
      </w:r>
    </w:p>
    <w:p w14:paraId="4EF54D00" w14:textId="0DC5E5CA" w:rsidR="006712C9" w:rsidRPr="000A0303" w:rsidRDefault="006712C9" w:rsidP="00E42A98">
      <w:pPr>
        <w:pStyle w:val="lneksmlouvy"/>
      </w:pPr>
      <w:bookmarkStart w:id="18" w:name="_Ref380559910"/>
      <w:r w:rsidRPr="000A0303">
        <w:lastRenderedPageBreak/>
        <w:t>Ochrana informací</w:t>
      </w:r>
      <w:bookmarkEnd w:id="18"/>
    </w:p>
    <w:p w14:paraId="3397E5F2" w14:textId="77777777" w:rsidR="006712C9" w:rsidRPr="001A2FC4" w:rsidRDefault="006712C9" w:rsidP="003D1D43">
      <w:pPr>
        <w:pStyle w:val="Odstavecsmlouvy"/>
        <w:numPr>
          <w:ilvl w:val="0"/>
          <w:numId w:val="11"/>
        </w:numPr>
      </w:pPr>
      <w:r w:rsidRPr="001A2FC4">
        <w:t>Smluvní strany jsou povinny zajistit utajení získaných důvěrných informací způsobem obvyklým pro utajování takových informací, není-li výslovně sjednáno jinak. Tato povinnost platí bez ohledu na ukončení účinnosti této smlouvy. Strany mají právo požadovat navzájem doložení dostatečnosti utajení důvěrných informací. Strany jsou povinny zajistit utajení důvěrných informací i u svých zaměstnanců, zástupců, jakož i jiných spolupracujících třetích stran, pokud jim takové informace byly poskytnuty.</w:t>
      </w:r>
    </w:p>
    <w:p w14:paraId="655D52CC" w14:textId="77777777" w:rsidR="006712C9" w:rsidRPr="001A2FC4" w:rsidRDefault="006712C9" w:rsidP="00521D3F">
      <w:pPr>
        <w:pStyle w:val="Odstavecsmlouvy"/>
      </w:pPr>
      <w:r w:rsidRPr="001A2FC4">
        <w:t>Právo užívat, poskytovat a zpřístupnit důvěrné informace mají obě strany pouze v rozsahu a za podmínek nezbytných pro řádné plnění práva a povinností vyplývajících z této smlouvy.</w:t>
      </w:r>
      <w:r>
        <w:t xml:space="preserve"> Tím není dotčeno právo smluvních stran poskytnout důvěrné informace svým subdodavatelům nebo právním či ekonomickým poradcům. </w:t>
      </w:r>
    </w:p>
    <w:p w14:paraId="483E4CCD" w14:textId="73C3B5DE" w:rsidR="006712C9" w:rsidRPr="001A2FC4" w:rsidRDefault="006712C9" w:rsidP="00521D3F">
      <w:pPr>
        <w:pStyle w:val="Odstavecsmlouvy"/>
      </w:pPr>
      <w:r w:rsidRPr="001A2FC4">
        <w:t xml:space="preserve">Za důvěrné informace se bez ohledu na formu jejich zachycení považují veškeré informace, které nebyly některou ze stran označeny jako veřejné a které se týkají této smlouvy a jejího plnění, některé ze stran (zejména obchodní tajemství, informace o jejich činnosti, struktuře, hospodářských výsledcích, know-how) anebo informace, pro nakládání s nimiž je stanoven právními předpisy zvláštní režim utajení (zejména </w:t>
      </w:r>
      <w:r>
        <w:t xml:space="preserve">obchodní </w:t>
      </w:r>
      <w:r w:rsidRPr="001A2FC4">
        <w:t>tajemství, státní tajemství, bankovní tajemství, služební tajemství). Dále se považují za důvěrné informace takové informace, které jsou jako důvěrné výslovně některou ze stran označeny.</w:t>
      </w:r>
    </w:p>
    <w:p w14:paraId="19153582" w14:textId="77777777" w:rsidR="006712C9" w:rsidRPr="001A2FC4" w:rsidRDefault="006712C9" w:rsidP="00521D3F">
      <w:pPr>
        <w:pStyle w:val="Odstavecsmlouvy"/>
      </w:pPr>
      <w:r w:rsidRPr="001A2FC4">
        <w:t>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strana, která informace získala, schopna tuto skutečnost doložit, a konečně informace poskytnuté třetí osobou, která takové informace nezískala porušením povinnosti jejich ochrany.</w:t>
      </w:r>
      <w:r>
        <w:t xml:space="preserve"> Bez ohledu na jiná ustanovení této smlouvy je každá ze smluvních stran oprávněna zpřístupnit důvěrné informace třetím osobám v případě, že takové zpřístupnění je vyžadováno právními předpisy nebo rozhodnutími orgánů veřejné správy. </w:t>
      </w:r>
    </w:p>
    <w:p w14:paraId="3872153A" w14:textId="089F5387" w:rsidR="00641C5E" w:rsidRPr="00BF5E2B" w:rsidRDefault="001851C1" w:rsidP="00E42A98">
      <w:pPr>
        <w:pStyle w:val="lneksmlouvy"/>
      </w:pPr>
      <w:bookmarkStart w:id="19" w:name="_Ref368571110"/>
      <w:r>
        <w:t>SANKCE</w:t>
      </w:r>
    </w:p>
    <w:p w14:paraId="224B2F38" w14:textId="33158F3A" w:rsidR="006C751E" w:rsidRPr="00D26F76" w:rsidRDefault="000162E3" w:rsidP="003D1D43">
      <w:pPr>
        <w:pStyle w:val="Odstavecsmlouvy"/>
        <w:numPr>
          <w:ilvl w:val="0"/>
          <w:numId w:val="16"/>
        </w:numPr>
      </w:pPr>
      <w:r>
        <w:t xml:space="preserve">V případě, že </w:t>
      </w:r>
      <w:r w:rsidR="009277DB">
        <w:t>Poskytovatel</w:t>
      </w:r>
      <w:r>
        <w:t xml:space="preserve"> poruší svou povinnost </w:t>
      </w:r>
      <w:r w:rsidRPr="001A2FC4">
        <w:t xml:space="preserve">zajistit utajení získaných důvěrných informací </w:t>
      </w:r>
      <w:r>
        <w:t>v</w:t>
      </w:r>
      <w:r w:rsidR="00C93F00">
        <w:t> </w:t>
      </w:r>
      <w:r>
        <w:t xml:space="preserve">souladu s ustanovením čl. </w:t>
      </w:r>
      <w:r>
        <w:fldChar w:fldCharType="begin"/>
      </w:r>
      <w:r>
        <w:instrText xml:space="preserve"> REF _Ref380559910 \r \h </w:instrText>
      </w:r>
      <w:r>
        <w:fldChar w:fldCharType="separate"/>
      </w:r>
      <w:r w:rsidR="004246C2">
        <w:t>VIII</w:t>
      </w:r>
      <w:r>
        <w:fldChar w:fldCharType="end"/>
      </w:r>
      <w:r>
        <w:t>, zavazuje se uhradit</w:t>
      </w:r>
      <w:r w:rsidRPr="001A2FC4">
        <w:t xml:space="preserve"> smluvní pokut</w:t>
      </w:r>
      <w:r>
        <w:t xml:space="preserve">u </w:t>
      </w:r>
      <w:r w:rsidRPr="00D26F76">
        <w:t>ve výši 10</w:t>
      </w:r>
      <w:r w:rsidR="00FA3476" w:rsidRPr="00D26F76">
        <w:t>0</w:t>
      </w:r>
      <w:r w:rsidRPr="00D26F76">
        <w:t xml:space="preserve">.000,- Kč (slovy: </w:t>
      </w:r>
      <w:r w:rsidR="00F6158F">
        <w:t>sto</w:t>
      </w:r>
      <w:r w:rsidRPr="00D26F76">
        <w:t>-tisíc-korun-českých) za každý takovýto jednotlivý případ.</w:t>
      </w:r>
    </w:p>
    <w:p w14:paraId="085B0DC6" w14:textId="6EE27D61" w:rsidR="004D63B5" w:rsidRDefault="004D63B5" w:rsidP="004D63B5">
      <w:pPr>
        <w:pStyle w:val="Odstavecsmlouvy"/>
        <w:numPr>
          <w:ilvl w:val="0"/>
          <w:numId w:val="16"/>
        </w:numPr>
      </w:pPr>
      <w:bookmarkStart w:id="20" w:name="_Ref369799075"/>
      <w:r w:rsidRPr="00D26F76">
        <w:t>V případě porušení povinnosti součinnosti a dodržování pravidel podle článku VI. odst. 6 této Smlouvy ze strany Poskytovatele je Objednatel oprávněn požadovat po Poskytovateli zaplacení smluvní pokuty ve výši 500.000,- Kč (slovy: pět set tisíc korun českých) za p</w:t>
      </w:r>
      <w:r w:rsidRPr="004D63B5">
        <w:t>orušení této smluvní povinnosti.</w:t>
      </w:r>
    </w:p>
    <w:p w14:paraId="3E5CC479" w14:textId="77777777" w:rsidR="0042789E" w:rsidRDefault="00B7580F" w:rsidP="003D1D43">
      <w:pPr>
        <w:pStyle w:val="Odstavecsmlouvy"/>
        <w:numPr>
          <w:ilvl w:val="0"/>
          <w:numId w:val="16"/>
        </w:numPr>
      </w:pPr>
      <w:r>
        <w:t xml:space="preserve">V případě prodlení Poskytovatele </w:t>
      </w:r>
      <w:r w:rsidR="002A66F0" w:rsidRPr="000504C1">
        <w:t>s</w:t>
      </w:r>
      <w:r w:rsidR="002A66F0">
        <w:t> </w:t>
      </w:r>
      <w:r w:rsidR="002A66F0" w:rsidRPr="00955C22">
        <w:t>řešení</w:t>
      </w:r>
      <w:r w:rsidR="00D34AB7">
        <w:t>m</w:t>
      </w:r>
      <w:r w:rsidR="002A66F0" w:rsidRPr="00955C22">
        <w:t xml:space="preserve"> požadavků</w:t>
      </w:r>
      <w:r w:rsidR="002A66F0">
        <w:t xml:space="preserve"> uvedených v</w:t>
      </w:r>
      <w:r w:rsidR="00245DAE">
        <w:t> </w:t>
      </w:r>
      <w:r w:rsidR="007879CF">
        <w:t xml:space="preserve">příloze </w:t>
      </w:r>
      <w:hyperlink w:anchor="zpusob_oznamovani" w:history="1">
        <w:r w:rsidR="007879CF">
          <w:rPr>
            <w:rStyle w:val="Hypertextovodkaz"/>
            <w:i/>
          </w:rPr>
          <w:t>Způsob a p</w:t>
        </w:r>
        <w:r w:rsidR="007879CF" w:rsidRPr="008F3DD8">
          <w:rPr>
            <w:rStyle w:val="Hypertextovodkaz"/>
            <w:i/>
          </w:rPr>
          <w:t xml:space="preserve">odmínky </w:t>
        </w:r>
        <w:r w:rsidR="007879CF">
          <w:rPr>
            <w:rStyle w:val="Hypertextovodkaz"/>
            <w:i/>
          </w:rPr>
          <w:t xml:space="preserve">oznamování požadavků a jejich </w:t>
        </w:r>
        <w:r w:rsidR="007879CF" w:rsidRPr="008F3DD8">
          <w:rPr>
            <w:rStyle w:val="Hypertextovodkaz"/>
            <w:i/>
          </w:rPr>
          <w:t>řešení</w:t>
        </w:r>
      </w:hyperlink>
      <w:r w:rsidR="00B9180E">
        <w:t xml:space="preserve"> </w:t>
      </w:r>
      <w:r w:rsidR="002A66F0">
        <w:t xml:space="preserve">se </w:t>
      </w:r>
      <w:r w:rsidR="009277DB">
        <w:t>Poskytovatel</w:t>
      </w:r>
      <w:r w:rsidR="002A66F0">
        <w:t xml:space="preserve"> </w:t>
      </w:r>
      <w:r w:rsidR="00D34AB7">
        <w:t xml:space="preserve">zavazuje uhradit </w:t>
      </w:r>
      <w:r w:rsidR="009277DB">
        <w:t>Objednatel</w:t>
      </w:r>
      <w:r w:rsidR="00D34AB7">
        <w:t>i</w:t>
      </w:r>
      <w:r w:rsidR="002A66F0">
        <w:t xml:space="preserve"> smluvní pokut</w:t>
      </w:r>
      <w:r w:rsidR="00D34AB7">
        <w:t>u</w:t>
      </w:r>
      <w:r w:rsidR="002A66F0">
        <w:t xml:space="preserve"> </w:t>
      </w:r>
      <w:bookmarkEnd w:id="20"/>
      <w:r w:rsidR="00EC70C6">
        <w:t>ve výši</w:t>
      </w:r>
      <w:r w:rsidR="0042789E">
        <w:t>:</w:t>
      </w:r>
    </w:p>
    <w:p w14:paraId="0074EA87" w14:textId="495A6857" w:rsidR="00B7580F" w:rsidRPr="005378C8" w:rsidRDefault="00FE54B9" w:rsidP="003D2358">
      <w:pPr>
        <w:pStyle w:val="Odstavecsmlouvy"/>
        <w:numPr>
          <w:ilvl w:val="0"/>
          <w:numId w:val="36"/>
        </w:numPr>
        <w:rPr>
          <w:noProof/>
        </w:rPr>
      </w:pPr>
      <w:r w:rsidRPr="005378C8">
        <w:t>500</w:t>
      </w:r>
      <w:r w:rsidR="00B82AF5" w:rsidRPr="005378C8">
        <w:t xml:space="preserve"> </w:t>
      </w:r>
      <w:r w:rsidR="00B85C25" w:rsidRPr="005378C8">
        <w:t>Kč</w:t>
      </w:r>
      <w:r w:rsidR="004D131B" w:rsidRPr="005378C8">
        <w:t xml:space="preserve"> za každ</w:t>
      </w:r>
      <w:r w:rsidR="0042789E" w:rsidRPr="005378C8">
        <w:t>ou</w:t>
      </w:r>
      <w:r w:rsidR="004D131B" w:rsidRPr="005378C8">
        <w:t xml:space="preserve"> </w:t>
      </w:r>
      <w:r w:rsidR="0042789E" w:rsidRPr="005378C8">
        <w:t>hodinu</w:t>
      </w:r>
      <w:r w:rsidR="004D131B" w:rsidRPr="005378C8">
        <w:t xml:space="preserve"> prodlení</w:t>
      </w:r>
      <w:r w:rsidR="0042789E" w:rsidRPr="005378C8">
        <w:t xml:space="preserve"> při nedodržení </w:t>
      </w:r>
      <w:r w:rsidR="0042789E" w:rsidRPr="005378C8">
        <w:rPr>
          <w:noProof/>
        </w:rPr>
        <w:t>d</w:t>
      </w:r>
      <w:r w:rsidR="0042789E" w:rsidRPr="005378C8">
        <w:t>oby</w:t>
      </w:r>
      <w:r w:rsidR="0042789E" w:rsidRPr="005378C8">
        <w:rPr>
          <w:noProof/>
        </w:rPr>
        <w:t xml:space="preserve"> na zahájení řešení</w:t>
      </w:r>
      <w:r w:rsidR="002E3F7C" w:rsidRPr="005378C8">
        <w:rPr>
          <w:noProof/>
        </w:rPr>
        <w:t xml:space="preserve"> dle přílohy č. 2 odst. 10</w:t>
      </w:r>
    </w:p>
    <w:p w14:paraId="68741E77" w14:textId="2C61AD78" w:rsidR="0042789E" w:rsidRPr="005378C8" w:rsidRDefault="00612A74" w:rsidP="003D2358">
      <w:pPr>
        <w:pStyle w:val="Odstavecsmlouvy"/>
        <w:numPr>
          <w:ilvl w:val="0"/>
          <w:numId w:val="36"/>
        </w:numPr>
      </w:pPr>
      <w:r w:rsidRPr="005378C8">
        <w:rPr>
          <w:noProof/>
        </w:rPr>
        <w:t>2500</w:t>
      </w:r>
      <w:r w:rsidR="0042789E" w:rsidRPr="005378C8">
        <w:rPr>
          <w:noProof/>
        </w:rPr>
        <w:t xml:space="preserve">Kč za každý den prodlení při nedodržení doby </w:t>
      </w:r>
      <w:r w:rsidR="002E3F7C" w:rsidRPr="005378C8">
        <w:rPr>
          <w:noProof/>
        </w:rPr>
        <w:t xml:space="preserve">na </w:t>
      </w:r>
      <w:r w:rsidR="0042789E" w:rsidRPr="005378C8">
        <w:rPr>
          <w:noProof/>
        </w:rPr>
        <w:t xml:space="preserve">vyřešení incidentu </w:t>
      </w:r>
      <w:r w:rsidR="002E3F7C" w:rsidRPr="005378C8">
        <w:rPr>
          <w:noProof/>
        </w:rPr>
        <w:t xml:space="preserve">nebo na </w:t>
      </w:r>
      <w:r w:rsidR="0042789E" w:rsidRPr="005378C8">
        <w:rPr>
          <w:noProof/>
        </w:rPr>
        <w:t>odstranění</w:t>
      </w:r>
      <w:r w:rsidR="002E3F7C" w:rsidRPr="005378C8">
        <w:rPr>
          <w:noProof/>
        </w:rPr>
        <w:t xml:space="preserve"> vady dle přílohy č. 2 odst. 10</w:t>
      </w:r>
      <w:r w:rsidR="0042789E" w:rsidRPr="005378C8">
        <w:rPr>
          <w:noProof/>
        </w:rPr>
        <w:t xml:space="preserve"> </w:t>
      </w:r>
    </w:p>
    <w:p w14:paraId="1A8586A8" w14:textId="0D90EB68" w:rsidR="00612B09" w:rsidRDefault="00612B09" w:rsidP="003D1D43">
      <w:pPr>
        <w:pStyle w:val="Odstavecsmlouvy"/>
        <w:numPr>
          <w:ilvl w:val="0"/>
          <w:numId w:val="16"/>
        </w:numPr>
      </w:pPr>
      <w:r>
        <w:t xml:space="preserve">Poskytovatel není v prodlení, pokud mu Objednatel neposkytne součinnost podle č. </w:t>
      </w:r>
      <w:r>
        <w:fldChar w:fldCharType="begin"/>
      </w:r>
      <w:r>
        <w:instrText xml:space="preserve"> REF _Ref514223587 \r \h </w:instrText>
      </w:r>
      <w:r>
        <w:fldChar w:fldCharType="separate"/>
      </w:r>
      <w:r w:rsidR="004246C2">
        <w:t>X</w:t>
      </w:r>
      <w:r>
        <w:fldChar w:fldCharType="end"/>
      </w:r>
      <w:r>
        <w:t>. v</w:t>
      </w:r>
      <w:r w:rsidR="00BC25A6">
        <w:t xml:space="preserve"> Poskytovatelem </w:t>
      </w:r>
      <w:r>
        <w:t>požadovaném termínu</w:t>
      </w:r>
      <w:r w:rsidR="007C05E6">
        <w:t>, ani pokud nejsou Objednatelem splněny podmínky uvedené v</w:t>
      </w:r>
      <w:r w:rsidR="007879CF">
        <w:t xml:space="preserve"> příloze</w:t>
      </w:r>
      <w:r w:rsidR="007C05E6">
        <w:t> </w:t>
      </w:r>
      <w:hyperlink w:anchor="zpusob_oznamovani" w:history="1">
        <w:r w:rsidR="007879CF">
          <w:rPr>
            <w:rStyle w:val="Hypertextovodkaz"/>
            <w:i/>
          </w:rPr>
          <w:t>Způsob a p</w:t>
        </w:r>
        <w:r w:rsidR="007879CF" w:rsidRPr="008F3DD8">
          <w:rPr>
            <w:rStyle w:val="Hypertextovodkaz"/>
            <w:i/>
          </w:rPr>
          <w:t xml:space="preserve">odmínky </w:t>
        </w:r>
        <w:r w:rsidR="007879CF">
          <w:rPr>
            <w:rStyle w:val="Hypertextovodkaz"/>
            <w:i/>
          </w:rPr>
          <w:t xml:space="preserve">oznamování požadavků a jejich </w:t>
        </w:r>
        <w:r w:rsidR="007879CF" w:rsidRPr="008F3DD8">
          <w:rPr>
            <w:rStyle w:val="Hypertextovodkaz"/>
            <w:i/>
          </w:rPr>
          <w:t>řešení</w:t>
        </w:r>
      </w:hyperlink>
      <w:r w:rsidR="001326CB">
        <w:t xml:space="preserve">, zejména ty, které se </w:t>
      </w:r>
      <w:r w:rsidR="007C05E6">
        <w:t>vztahují ke způsobu nahlášení požadavků a odpovědnosti za vady.</w:t>
      </w:r>
    </w:p>
    <w:p w14:paraId="4F911855" w14:textId="69B37A6C" w:rsidR="001A67A5" w:rsidRPr="001A67A5" w:rsidRDefault="001A67A5" w:rsidP="003D1D43">
      <w:pPr>
        <w:pStyle w:val="Odstavecsmlouvy"/>
        <w:numPr>
          <w:ilvl w:val="0"/>
          <w:numId w:val="16"/>
        </w:numPr>
      </w:pPr>
      <w:r w:rsidRPr="001A67A5">
        <w:t>Poskytovatel má práv</w:t>
      </w:r>
      <w:r w:rsidR="007531EF">
        <w:t>o</w:t>
      </w:r>
      <w:r w:rsidRPr="001A67A5">
        <w:t xml:space="preserve"> na</w:t>
      </w:r>
      <w:r w:rsidR="007531EF">
        <w:t xml:space="preserve"> úhradu </w:t>
      </w:r>
      <w:r w:rsidRPr="001A67A5">
        <w:t>úrok</w:t>
      </w:r>
      <w:r w:rsidR="007531EF">
        <w:t>u</w:t>
      </w:r>
      <w:r w:rsidRPr="001A67A5">
        <w:t xml:space="preserve"> z prodlení </w:t>
      </w:r>
      <w:r w:rsidR="007531EF">
        <w:t xml:space="preserve">v případě prodlení </w:t>
      </w:r>
      <w:r w:rsidRPr="001A67A5">
        <w:t xml:space="preserve">Objednatele s úhradou jakékoliv částky podle Smlouvy, a to ve výši </w:t>
      </w:r>
      <w:r w:rsidR="007879CF" w:rsidRPr="007879CF">
        <w:t>stanovené právními předpisy</w:t>
      </w:r>
      <w:r w:rsidRPr="001A67A5">
        <w:t>.</w:t>
      </w:r>
    </w:p>
    <w:p w14:paraId="164431F0" w14:textId="77777777" w:rsidR="001851C1" w:rsidRDefault="001851C1" w:rsidP="003D1D43">
      <w:pPr>
        <w:pStyle w:val="Odstavecsmlouvy"/>
        <w:numPr>
          <w:ilvl w:val="0"/>
          <w:numId w:val="16"/>
        </w:numPr>
      </w:pPr>
      <w:r>
        <w:t>Sankci</w:t>
      </w:r>
      <w:r w:rsidR="006C751E" w:rsidRPr="001A2FC4">
        <w:t xml:space="preserve"> je povinna příslušná strana povinna uhradit druhé smluvní straně do patnácti pracovních (15) dnů ode dne doručení výzvy k úhradě spolu s fakturou.</w:t>
      </w:r>
      <w:r w:rsidR="006C751E">
        <w:t xml:space="preserve"> </w:t>
      </w:r>
    </w:p>
    <w:p w14:paraId="483E1115" w14:textId="2CE3600A" w:rsidR="0013328B" w:rsidRDefault="001851C1" w:rsidP="003D1D43">
      <w:pPr>
        <w:pStyle w:val="Odstavecsmlouvy"/>
        <w:numPr>
          <w:ilvl w:val="0"/>
          <w:numId w:val="16"/>
        </w:numPr>
      </w:pPr>
      <w:r w:rsidRPr="001851C1">
        <w:lastRenderedPageBreak/>
        <w:t xml:space="preserve">Ujednáními o smluvní pokutě není dotčen nárok smluvních stran na náhradu případně způsobené škody, </w:t>
      </w:r>
      <w:r w:rsidRPr="00D26F76">
        <w:t>kterou je poškozený oprávněn požadovat v plné výši, přičemž příslušné uhrazené pokuty se do náhrady škody započítávají.</w:t>
      </w:r>
      <w:r>
        <w:t xml:space="preserve"> </w:t>
      </w:r>
    </w:p>
    <w:p w14:paraId="4BDD9CE3" w14:textId="1266F129" w:rsidR="006712C9" w:rsidRPr="00250DC6" w:rsidRDefault="006712C9" w:rsidP="00E42A98">
      <w:pPr>
        <w:pStyle w:val="lneksmlouvy"/>
      </w:pPr>
      <w:bookmarkStart w:id="21" w:name="_Ref514223587"/>
      <w:bookmarkEnd w:id="19"/>
      <w:r w:rsidRPr="00250DC6">
        <w:t>Součinnost a vzájemná komunikace</w:t>
      </w:r>
      <w:bookmarkEnd w:id="21"/>
    </w:p>
    <w:p w14:paraId="07D9B14B" w14:textId="65336229" w:rsidR="00FF6DFE" w:rsidRPr="004F423C" w:rsidRDefault="002954D2" w:rsidP="003D1D43">
      <w:pPr>
        <w:pStyle w:val="Odstavecsmlouvy"/>
        <w:numPr>
          <w:ilvl w:val="0"/>
          <w:numId w:val="13"/>
        </w:numPr>
      </w:pPr>
      <w:r>
        <w:t xml:space="preserve">Smluvní strany </w:t>
      </w:r>
      <w:r w:rsidR="00FF6DFE">
        <w:t xml:space="preserve">se zavazují </w:t>
      </w:r>
      <w:r w:rsidR="00FF6DFE" w:rsidRPr="004F423C">
        <w:t xml:space="preserve">vzájemně spolupracovat </w:t>
      </w:r>
      <w:r w:rsidR="00FF6DFE">
        <w:t xml:space="preserve">a </w:t>
      </w:r>
      <w:r w:rsidR="005A1D69" w:rsidRPr="004F423C">
        <w:t xml:space="preserve">poskytovat si </w:t>
      </w:r>
      <w:r w:rsidR="005A1D69">
        <w:t xml:space="preserve">vzájemně řádně veškeré informace o </w:t>
      </w:r>
      <w:r>
        <w:t xml:space="preserve">skutečnostech a okolnostech, které mohou být významné pro plnění závazků </w:t>
      </w:r>
      <w:r w:rsidR="00FF6DFE" w:rsidRPr="004F423C">
        <w:t>vyplývající</w:t>
      </w:r>
      <w:r w:rsidR="00FF6DFE">
        <w:t>ch</w:t>
      </w:r>
      <w:r w:rsidR="00FF6DFE" w:rsidRPr="004F423C">
        <w:t xml:space="preserve"> z</w:t>
      </w:r>
      <w:r w:rsidR="00312201">
        <w:t>e S</w:t>
      </w:r>
      <w:r w:rsidR="00FF6DFE" w:rsidRPr="004F423C">
        <w:t xml:space="preserve">mlouvy tak, aby nedocházelo k prodlení s plněním jednotlivých termínů a s prodlením splatnosti </w:t>
      </w:r>
      <w:r w:rsidR="004A3ADA">
        <w:t>jednotlivých peněžních závazků.</w:t>
      </w:r>
    </w:p>
    <w:p w14:paraId="4024DA9E" w14:textId="442A11F3" w:rsidR="00AF7573" w:rsidRDefault="00AF7573" w:rsidP="003D1D43">
      <w:pPr>
        <w:pStyle w:val="Odstavecsmlouvy"/>
        <w:numPr>
          <w:ilvl w:val="0"/>
          <w:numId w:val="13"/>
        </w:numPr>
      </w:pPr>
      <w:r>
        <w:t xml:space="preserve">Poskytovatel se zavazuje upozornit </w:t>
      </w:r>
      <w:r w:rsidR="009277DB">
        <w:t>Objednatel</w:t>
      </w:r>
      <w:r>
        <w:t xml:space="preserve">e v dostatečném předstihu na potřebu konkrétní součinnosti. Zjistí-li </w:t>
      </w:r>
      <w:r w:rsidR="009277DB">
        <w:t>Poskytovatel</w:t>
      </w:r>
      <w:r>
        <w:t xml:space="preserve"> v průběhu poskytování </w:t>
      </w:r>
      <w:r w:rsidR="001F3BE9" w:rsidRPr="00406E05">
        <w:t>S</w:t>
      </w:r>
      <w:r w:rsidRPr="00406E05">
        <w:t>lužeb</w:t>
      </w:r>
      <w:r>
        <w:t xml:space="preserve">, že součinnost poskytnutá </w:t>
      </w:r>
      <w:r w:rsidR="009277DB">
        <w:t>Objednatel</w:t>
      </w:r>
      <w:r>
        <w:t xml:space="preserve">em dle tohoto článku vyžaduje dodatečné upřesnění nebo pokyny </w:t>
      </w:r>
      <w:r w:rsidR="009277DB">
        <w:t>Objednatel</w:t>
      </w:r>
      <w:r>
        <w:t xml:space="preserve">e, je </w:t>
      </w:r>
      <w:r w:rsidR="009277DB">
        <w:t>Poskytovatel</w:t>
      </w:r>
      <w:r>
        <w:t xml:space="preserve"> povinen neprodleně o tom </w:t>
      </w:r>
      <w:r w:rsidR="009277DB">
        <w:t>Objednatel</w:t>
      </w:r>
      <w:r>
        <w:t>e informovat a požádat ho o upřesnění nebo sdělení těchto pokynů.</w:t>
      </w:r>
    </w:p>
    <w:p w14:paraId="5D0D4E7D" w14:textId="16BB35FD" w:rsidR="002954D2" w:rsidRDefault="002954D2" w:rsidP="003D1D43">
      <w:pPr>
        <w:pStyle w:val="Odstavecsmlouvy"/>
        <w:numPr>
          <w:ilvl w:val="0"/>
          <w:numId w:val="13"/>
        </w:numPr>
      </w:pPr>
      <w:r>
        <w:t xml:space="preserve">Objednatel poskytne </w:t>
      </w:r>
      <w:r w:rsidR="009277DB">
        <w:t>Poskytovatel</w:t>
      </w:r>
      <w:r>
        <w:t xml:space="preserve">i součinnost potřebnou k tomu, aby </w:t>
      </w:r>
      <w:r w:rsidR="009277DB">
        <w:t>Poskytovatel</w:t>
      </w:r>
      <w:r>
        <w:t xml:space="preserve"> mohl poskytnout plnění dle </w:t>
      </w:r>
      <w:r w:rsidR="00D93E13">
        <w:t>S</w:t>
      </w:r>
      <w:r>
        <w:t>mlouvy za podmínek v ní stanovených</w:t>
      </w:r>
      <w:r w:rsidR="00BE5E43">
        <w:t>.</w:t>
      </w:r>
    </w:p>
    <w:p w14:paraId="00169155" w14:textId="4AACA0B0" w:rsidR="006712C9" w:rsidRDefault="006712C9" w:rsidP="00521D3F">
      <w:pPr>
        <w:pStyle w:val="Odstavecsmlouvy"/>
      </w:pPr>
      <w:r>
        <w:t>Objednatel se zavazuje</w:t>
      </w:r>
      <w:r w:rsidR="00C651BD">
        <w:t xml:space="preserve"> zejména</w:t>
      </w:r>
      <w:r>
        <w:t>:</w:t>
      </w:r>
    </w:p>
    <w:p w14:paraId="240A9A3E" w14:textId="1EBD727F" w:rsidR="006712C9" w:rsidRDefault="006712C9" w:rsidP="003D1D43">
      <w:pPr>
        <w:pStyle w:val="Odstavecseseznamem"/>
        <w:numPr>
          <w:ilvl w:val="0"/>
          <w:numId w:val="15"/>
        </w:numPr>
        <w:ind w:left="850" w:hanging="357"/>
        <w:contextualSpacing/>
      </w:pPr>
      <w:r>
        <w:t>zajistit potřebnou organizační</w:t>
      </w:r>
      <w:r w:rsidR="009D7526">
        <w:t xml:space="preserve">, </w:t>
      </w:r>
      <w:r>
        <w:t xml:space="preserve">personální </w:t>
      </w:r>
      <w:r w:rsidR="009D7526">
        <w:t xml:space="preserve">a technickou </w:t>
      </w:r>
      <w:r>
        <w:t xml:space="preserve">součinnost v rozsahu nezbytném pro řádné </w:t>
      </w:r>
      <w:r w:rsidR="00F6299B">
        <w:t xml:space="preserve">plnění </w:t>
      </w:r>
      <w:r w:rsidR="00C60748">
        <w:t xml:space="preserve">dle </w:t>
      </w:r>
      <w:r w:rsidR="00B15343">
        <w:t>S</w:t>
      </w:r>
      <w:r w:rsidR="00C60748">
        <w:t xml:space="preserve">mlouvy, zejména </w:t>
      </w:r>
      <w:r w:rsidR="00B15343">
        <w:t xml:space="preserve">zajistit </w:t>
      </w:r>
      <w:r w:rsidR="00C60748">
        <w:t xml:space="preserve">odborné pracovníky kompetentní v oblasti </w:t>
      </w:r>
      <w:r w:rsidR="00B15343">
        <w:t>plnění dle Smlouvy</w:t>
      </w:r>
      <w:r>
        <w:t>,</w:t>
      </w:r>
    </w:p>
    <w:p w14:paraId="79DA4BF1" w14:textId="51771E06" w:rsidR="00F6299B" w:rsidRDefault="00FC2808" w:rsidP="003D1D43">
      <w:pPr>
        <w:pStyle w:val="Odstavecseseznamem"/>
        <w:numPr>
          <w:ilvl w:val="0"/>
          <w:numId w:val="15"/>
        </w:numPr>
        <w:ind w:left="850" w:hanging="357"/>
        <w:contextualSpacing/>
      </w:pPr>
      <w:r w:rsidRPr="00FC2808">
        <w:t>poskytnout potřebné informace, doklady, podklady a jiná data nutná pro posk</w:t>
      </w:r>
      <w:r w:rsidR="006D4338">
        <w:t>ytování plnění dle této smlouvy</w:t>
      </w:r>
      <w:r w:rsidR="00F6299B">
        <w:t>.</w:t>
      </w:r>
    </w:p>
    <w:p w14:paraId="5CB0DFDF" w14:textId="47C60690" w:rsidR="006712C9" w:rsidRPr="004F423C" w:rsidRDefault="006712C9" w:rsidP="00521D3F">
      <w:pPr>
        <w:pStyle w:val="Odstavecsmlouvy"/>
      </w:pPr>
      <w:r w:rsidRPr="004F423C">
        <w:t xml:space="preserve">Veškerá komunikace mezi smluvními stranami </w:t>
      </w:r>
      <w:r w:rsidR="003B7DFB">
        <w:t>ve věci plněn</w:t>
      </w:r>
      <w:r w:rsidR="00714FA6">
        <w:t>í</w:t>
      </w:r>
      <w:r w:rsidR="003B7DFB">
        <w:t xml:space="preserve"> dle Smlouvy </w:t>
      </w:r>
      <w:r w:rsidRPr="004F423C">
        <w:t xml:space="preserve">bude probíhat prostřednictvím </w:t>
      </w:r>
      <w:r w:rsidR="007B4B54">
        <w:t>O</w:t>
      </w:r>
      <w:r w:rsidR="00BF0266">
        <w:t>právněných osob</w:t>
      </w:r>
      <w:r w:rsidR="000B4204">
        <w:t>, popř. jejích zástupců</w:t>
      </w:r>
      <w:r w:rsidR="00A65E1D">
        <w:t xml:space="preserve"> dočasně stanovených pro výkon působnosti Oprávněných osob</w:t>
      </w:r>
      <w:r w:rsidR="00A2262E">
        <w:t>, a to především písemně elektronickou formou</w:t>
      </w:r>
      <w:r w:rsidR="00DE440E">
        <w:t>, dále ústně, a to i telefonicky</w:t>
      </w:r>
      <w:r w:rsidRPr="004F423C">
        <w:t>.</w:t>
      </w:r>
    </w:p>
    <w:p w14:paraId="7BD4003C" w14:textId="5800E4C1" w:rsidR="006712C9" w:rsidRPr="00250DC6" w:rsidRDefault="006712C9" w:rsidP="00E42A98">
      <w:pPr>
        <w:pStyle w:val="lneksmlouvy"/>
      </w:pPr>
      <w:bookmarkStart w:id="22" w:name="_Ref129618733"/>
      <w:r w:rsidRPr="00250DC6">
        <w:t>Platnost a účinnost smlouvy</w:t>
      </w:r>
      <w:bookmarkEnd w:id="22"/>
    </w:p>
    <w:p w14:paraId="0F19EFB1" w14:textId="735FB921" w:rsidR="006712C9" w:rsidRDefault="006712C9" w:rsidP="003D1D43">
      <w:pPr>
        <w:pStyle w:val="Odstavecsmlouvy"/>
        <w:numPr>
          <w:ilvl w:val="0"/>
          <w:numId w:val="9"/>
        </w:numPr>
      </w:pPr>
      <w:r w:rsidRPr="00885D9F">
        <w:t>Tato smlouva nabývá platnosti dnem podpisu obou smluvních stran</w:t>
      </w:r>
      <w:r w:rsidR="007531EF">
        <w:t>.</w:t>
      </w:r>
    </w:p>
    <w:p w14:paraId="24C28F68" w14:textId="4A710154" w:rsidR="007531EF" w:rsidRPr="005378C8" w:rsidRDefault="00714FA6" w:rsidP="007531EF">
      <w:pPr>
        <w:pStyle w:val="Odstavecsmlouvy"/>
        <w:numPr>
          <w:ilvl w:val="0"/>
          <w:numId w:val="8"/>
        </w:numPr>
      </w:pPr>
      <w:r w:rsidRPr="005378C8">
        <w:t>Tato smlouva nabývá účinnosti dnem</w:t>
      </w:r>
      <w:r w:rsidR="00730B5B" w:rsidRPr="005378C8">
        <w:t xml:space="preserve"> </w:t>
      </w:r>
      <w:r w:rsidRPr="005378C8">
        <w:t xml:space="preserve">jejího </w:t>
      </w:r>
      <w:r w:rsidR="007531EF" w:rsidRPr="005378C8">
        <w:t>uveřejnění v registru smluv podle zákona č. 340/2015 Sb., o registru smluv, ve znění pozdějších předpisů</w:t>
      </w:r>
      <w:r w:rsidR="00A12F81">
        <w:t xml:space="preserve"> </w:t>
      </w:r>
      <w:r w:rsidR="00A12F81" w:rsidRPr="00A12F81">
        <w:t>nebo 19.</w:t>
      </w:r>
      <w:r w:rsidR="00A12F81">
        <w:t xml:space="preserve"> </w:t>
      </w:r>
      <w:r w:rsidR="00A12F81" w:rsidRPr="00A12F81">
        <w:t>4.</w:t>
      </w:r>
      <w:r w:rsidR="00A12F81">
        <w:t xml:space="preserve"> </w:t>
      </w:r>
      <w:r w:rsidR="00A12F81" w:rsidRPr="00A12F81">
        <w:t>2026, podle toho, co nastane později</w:t>
      </w:r>
      <w:r w:rsidR="007531EF" w:rsidRPr="005378C8">
        <w:t>.</w:t>
      </w:r>
      <w:r w:rsidR="00730B5B" w:rsidRPr="005378C8">
        <w:t xml:space="preserve"> </w:t>
      </w:r>
      <w:r w:rsidR="007531EF" w:rsidRPr="005378C8">
        <w:t>Tato smlouva je uzavřena na dobu určitou 12 měsíců ode dne nabytí účinnosti ve smyslu předchozí věty.</w:t>
      </w:r>
    </w:p>
    <w:p w14:paraId="710D105F" w14:textId="77777777" w:rsidR="006712C9" w:rsidRPr="00A56223" w:rsidRDefault="006712C9" w:rsidP="00521D3F">
      <w:pPr>
        <w:pStyle w:val="Odstavecsmlouvy"/>
      </w:pPr>
      <w:r w:rsidRPr="00A56223">
        <w:t>Smluvní vztah založený touto smlouvou může být ukončen:</w:t>
      </w:r>
    </w:p>
    <w:p w14:paraId="1D39F9C2" w14:textId="77777777" w:rsidR="006712C9" w:rsidRDefault="006712C9" w:rsidP="00521D3F">
      <w:pPr>
        <w:pStyle w:val="Odstavecsmlouvy"/>
        <w:numPr>
          <w:ilvl w:val="1"/>
          <w:numId w:val="5"/>
        </w:numPr>
      </w:pPr>
      <w:r w:rsidRPr="00AB10CC">
        <w:t>Dohodou smluvních stran.</w:t>
      </w:r>
    </w:p>
    <w:p w14:paraId="40CD96CC" w14:textId="322FD925" w:rsidR="00903460" w:rsidRPr="00D26F76" w:rsidRDefault="00885F11" w:rsidP="00521D3F">
      <w:pPr>
        <w:pStyle w:val="Odstavecsmlouvy"/>
        <w:numPr>
          <w:ilvl w:val="1"/>
          <w:numId w:val="5"/>
        </w:numPr>
      </w:pPr>
      <w:r>
        <w:t>V</w:t>
      </w:r>
      <w:r w:rsidR="00903460" w:rsidRPr="00903460">
        <w:t xml:space="preserve">ýpovědí </w:t>
      </w:r>
      <w:r w:rsidR="00015A71">
        <w:t xml:space="preserve">kterékoliv ze stran </w:t>
      </w:r>
      <w:r w:rsidR="00015A71" w:rsidRPr="00D26F76">
        <w:t xml:space="preserve">s výpovědní lhůtou </w:t>
      </w:r>
      <w:r w:rsidR="002C0DE2" w:rsidRPr="00D26F76">
        <w:t>6</w:t>
      </w:r>
      <w:r w:rsidR="00015A71" w:rsidRPr="00D26F76">
        <w:t xml:space="preserve"> (</w:t>
      </w:r>
      <w:r w:rsidR="002C0DE2" w:rsidRPr="00D26F76">
        <w:t>šest</w:t>
      </w:r>
      <w:r w:rsidR="00015A71" w:rsidRPr="00D26F76">
        <w:t>) měsíc</w:t>
      </w:r>
      <w:r w:rsidR="002C0DE2" w:rsidRPr="00D26F76">
        <w:t>ů</w:t>
      </w:r>
      <w:r w:rsidR="00903460" w:rsidRPr="00D26F76">
        <w:t xml:space="preserve">, která začne plynout prvního dne měsíce následujícího po měsíci doručení výpovědi </w:t>
      </w:r>
      <w:r w:rsidR="00CA6236" w:rsidRPr="00D26F76">
        <w:t>druhé straně</w:t>
      </w:r>
      <w:r w:rsidR="00903460" w:rsidRPr="00D26F76">
        <w:t>.</w:t>
      </w:r>
    </w:p>
    <w:p w14:paraId="542F5B05" w14:textId="3755B3FE" w:rsidR="006712C9" w:rsidRPr="00AB10CC" w:rsidRDefault="00312A00" w:rsidP="00521D3F">
      <w:pPr>
        <w:pStyle w:val="Odstavecsmlouvy"/>
        <w:numPr>
          <w:ilvl w:val="1"/>
          <w:numId w:val="5"/>
        </w:numPr>
      </w:pPr>
      <w:r>
        <w:t>Odstoupením od</w:t>
      </w:r>
      <w:r w:rsidRPr="00AB10CC">
        <w:t xml:space="preserve"> smlouvy</w:t>
      </w:r>
      <w:r>
        <w:t xml:space="preserve"> z následujících důvodů</w:t>
      </w:r>
      <w:r w:rsidR="006712C9" w:rsidRPr="00AB10CC">
        <w:t>:</w:t>
      </w:r>
    </w:p>
    <w:p w14:paraId="4A700117" w14:textId="1896111D" w:rsidR="00707A1E" w:rsidRDefault="009277DB" w:rsidP="00521D3F">
      <w:pPr>
        <w:pStyle w:val="Odstavecsmlouvy"/>
        <w:numPr>
          <w:ilvl w:val="2"/>
          <w:numId w:val="5"/>
        </w:numPr>
      </w:pPr>
      <w:r>
        <w:t>Objednatel</w:t>
      </w:r>
      <w:r w:rsidR="00F5617B">
        <w:t xml:space="preserve"> je oprávněn od této smlouvy odstoupit </w:t>
      </w:r>
      <w:r w:rsidR="00707A1E">
        <w:t xml:space="preserve">v případě podstatného porušení povinností </w:t>
      </w:r>
      <w:r>
        <w:t>Poskytovatel</w:t>
      </w:r>
      <w:r w:rsidR="00DE629B">
        <w:t>em</w:t>
      </w:r>
      <w:r w:rsidR="00707A1E">
        <w:t xml:space="preserve">; za podstatné porušení povinností </w:t>
      </w:r>
      <w:r>
        <w:t>Poskytovatel</w:t>
      </w:r>
      <w:r w:rsidR="00DE629B">
        <w:t>e</w:t>
      </w:r>
      <w:r w:rsidR="00707A1E">
        <w:t xml:space="preserve"> se považuje:</w:t>
      </w:r>
    </w:p>
    <w:p w14:paraId="45E6AE24" w14:textId="24197965" w:rsidR="00707A1E" w:rsidRPr="00D26F76" w:rsidRDefault="00707A1E" w:rsidP="00521D3F">
      <w:pPr>
        <w:pStyle w:val="Odstavecsmlouvy"/>
        <w:numPr>
          <w:ilvl w:val="3"/>
          <w:numId w:val="5"/>
        </w:numPr>
      </w:pPr>
      <w:r>
        <w:t xml:space="preserve">prodlení </w:t>
      </w:r>
      <w:r w:rsidRPr="00D26F76">
        <w:t>s plněním delším než 15</w:t>
      </w:r>
      <w:r w:rsidR="0059331F" w:rsidRPr="00D26F76">
        <w:t xml:space="preserve"> (patnáct</w:t>
      </w:r>
      <w:r w:rsidRPr="00D26F76">
        <w:t xml:space="preserve">) dní nebo pokud se prodlení vyskytne více než </w:t>
      </w:r>
      <w:r w:rsidR="006F4CF0" w:rsidRPr="00D26F76">
        <w:t xml:space="preserve">3x (třikrát) </w:t>
      </w:r>
      <w:r w:rsidRPr="00D26F76">
        <w:t xml:space="preserve">v průběhu </w:t>
      </w:r>
      <w:r w:rsidR="006F4CF0" w:rsidRPr="00D26F76">
        <w:t xml:space="preserve">jednoho kalendářního </w:t>
      </w:r>
      <w:r w:rsidR="002C0DE2" w:rsidRPr="00D26F76">
        <w:t>roku</w:t>
      </w:r>
      <w:r w:rsidRPr="00D26F76">
        <w:t>,</w:t>
      </w:r>
    </w:p>
    <w:p w14:paraId="3DB36C4D" w14:textId="1EDD9141" w:rsidR="00707A1E" w:rsidRPr="00D26F76" w:rsidRDefault="00DE629B" w:rsidP="00521D3F">
      <w:pPr>
        <w:pStyle w:val="Odstavecsmlouvy"/>
        <w:numPr>
          <w:ilvl w:val="3"/>
          <w:numId w:val="5"/>
        </w:numPr>
      </w:pPr>
      <w:r w:rsidRPr="00D26F76">
        <w:t>poskytnutí</w:t>
      </w:r>
      <w:r w:rsidR="00F5617B" w:rsidRPr="00D26F76">
        <w:t xml:space="preserve"> kterékoliv z dílčích</w:t>
      </w:r>
      <w:r w:rsidRPr="00D26F76">
        <w:t xml:space="preserve"> </w:t>
      </w:r>
      <w:r w:rsidR="00F5617B" w:rsidRPr="00D26F76">
        <w:t>služeb s vadami</w:t>
      </w:r>
      <w:r w:rsidRPr="00D26F76">
        <w:t xml:space="preserve"> </w:t>
      </w:r>
      <w:r w:rsidR="00F5617B" w:rsidRPr="00D26F76">
        <w:t xml:space="preserve">ve </w:t>
      </w:r>
      <w:r w:rsidR="00D370BE" w:rsidRPr="00D26F76">
        <w:t xml:space="preserve">3 (třech) </w:t>
      </w:r>
      <w:r w:rsidR="00F5617B" w:rsidRPr="00D26F76">
        <w:t>po sobě</w:t>
      </w:r>
      <w:r w:rsidRPr="00D26F76">
        <w:t xml:space="preserve"> následující</w:t>
      </w:r>
      <w:r w:rsidR="00F5617B" w:rsidRPr="00D26F76">
        <w:t>ch</w:t>
      </w:r>
      <w:r w:rsidRPr="00D26F76">
        <w:t xml:space="preserve"> </w:t>
      </w:r>
      <w:r w:rsidR="00D370BE" w:rsidRPr="00D26F76">
        <w:t xml:space="preserve">kalendářních </w:t>
      </w:r>
      <w:r w:rsidRPr="00D26F76">
        <w:t>měsících</w:t>
      </w:r>
      <w:r w:rsidR="00575F6C" w:rsidRPr="00D26F76">
        <w:t>.</w:t>
      </w:r>
    </w:p>
    <w:p w14:paraId="328CD15B" w14:textId="010231CC" w:rsidR="00F5617B" w:rsidRDefault="009277DB" w:rsidP="00521D3F">
      <w:pPr>
        <w:pStyle w:val="Odstavecsmlouvy"/>
        <w:numPr>
          <w:ilvl w:val="2"/>
          <w:numId w:val="5"/>
        </w:numPr>
      </w:pPr>
      <w:r w:rsidRPr="00D26F76">
        <w:t>Poskytovatel</w:t>
      </w:r>
      <w:r w:rsidR="00F5617B" w:rsidRPr="00D26F76">
        <w:t xml:space="preserve"> je oprávněn od této smlouvy odstoupit </w:t>
      </w:r>
      <w:r w:rsidR="00707A1E" w:rsidRPr="00D26F76">
        <w:t xml:space="preserve">v případě podstatného porušení povinností </w:t>
      </w:r>
      <w:r w:rsidRPr="00D26F76">
        <w:t>Objednatel</w:t>
      </w:r>
      <w:r w:rsidR="00707A1E" w:rsidRPr="00D26F76">
        <w:t>em; za podstatné porušení povinností</w:t>
      </w:r>
      <w:r w:rsidR="00707A1E" w:rsidRPr="006B6063">
        <w:t xml:space="preserve"> </w:t>
      </w:r>
      <w:r>
        <w:t>Objednatel</w:t>
      </w:r>
      <w:r w:rsidR="00707A1E" w:rsidRPr="006B6063">
        <w:t xml:space="preserve">e </w:t>
      </w:r>
      <w:r w:rsidR="00707A1E" w:rsidRPr="006B6063">
        <w:lastRenderedPageBreak/>
        <w:t>se považuje prodlení s placením po dobu delší než patnáct (15) dní</w:t>
      </w:r>
      <w:r w:rsidR="00707A1E">
        <w:t xml:space="preserve">, které není odstraněno ani do </w:t>
      </w:r>
      <w:r w:rsidR="00707A1E" w:rsidRPr="006B6063">
        <w:t>patnáct</w:t>
      </w:r>
      <w:r w:rsidR="00707A1E">
        <w:t>i (15) dnů</w:t>
      </w:r>
      <w:r w:rsidR="00707A1E" w:rsidRPr="006B6063">
        <w:t xml:space="preserve"> </w:t>
      </w:r>
      <w:r w:rsidR="00707A1E">
        <w:t xml:space="preserve">ode dne doručení písemné výzvy </w:t>
      </w:r>
      <w:r>
        <w:t>Objednatel</w:t>
      </w:r>
      <w:r w:rsidR="00707A1E">
        <w:t xml:space="preserve">e k odstranění prodlení </w:t>
      </w:r>
      <w:r>
        <w:t>Poskytovatel</w:t>
      </w:r>
      <w:r w:rsidR="00350505">
        <w:t>e</w:t>
      </w:r>
      <w:r w:rsidR="00C24E55">
        <w:t>.</w:t>
      </w:r>
    </w:p>
    <w:p w14:paraId="02ED398E" w14:textId="088C23DC" w:rsidR="006712C9" w:rsidRPr="00CC5D53" w:rsidRDefault="006712C9" w:rsidP="00E42A98">
      <w:pPr>
        <w:pStyle w:val="lneksmlouvy"/>
      </w:pPr>
      <w:r>
        <w:t>Z</w:t>
      </w:r>
      <w:r w:rsidRPr="00250DC6">
        <w:t>ávěrečná ustanovení</w:t>
      </w:r>
    </w:p>
    <w:p w14:paraId="50F473B3" w14:textId="77777777" w:rsidR="00213F60" w:rsidRDefault="00213F60" w:rsidP="00BA28BB">
      <w:pPr>
        <w:pStyle w:val="Odstavecsmlouvy"/>
        <w:numPr>
          <w:ilvl w:val="0"/>
          <w:numId w:val="22"/>
        </w:numPr>
      </w:pPr>
      <w:r>
        <w:t>Tato Smlouva, jakož i práva a povinnosti vzniklé na základě této Smlouvy nebo v souvislosti s ní, se řídí občanským zákoníkem a dalšími právními předpisy České republiky.</w:t>
      </w:r>
    </w:p>
    <w:p w14:paraId="4D078373" w14:textId="77777777" w:rsidR="00213F60" w:rsidRDefault="00213F60" w:rsidP="00213F60">
      <w:pPr>
        <w:pStyle w:val="Odstavecsmlouvy"/>
      </w:pPr>
      <w:r>
        <w:t>Tato Smlouva představuje úplnou dohodu smluvních stran o předmětu Smlouvy. Tuto Smlouvu je možné měnit pouze písemnou dohodou smluvních stran ve formě číslovaných dodatků této Smlouvy, podepsaných osobami oprávněnými jednat jménem smluvních stran.</w:t>
      </w:r>
    </w:p>
    <w:p w14:paraId="344AC26C" w14:textId="77777777" w:rsidR="00213F60" w:rsidRDefault="00213F60" w:rsidP="00213F60">
      <w:pPr>
        <w:pStyle w:val="Odstavecsmlouvy"/>
      </w:pPr>
      <w:r>
        <w:t>Poskytovatel bere na vědomí, že v souladu s § 2 písm. e) zákona č. 320/2001 Sb., o finanční kontrole ve veřejné správě a o změně některých zákonů, ve znění pozdějších předpisů, se stane v rámci plnění podle této Smlouvy osobou povinnou spolupůsobit při výkonu finanční kontroly a zavazuje se plnit veškeré povinnosti, které mu jsou z tohoto důvodu tímto zákonem uloženy.</w:t>
      </w:r>
    </w:p>
    <w:p w14:paraId="4E86984C" w14:textId="79F68D69" w:rsidR="00D06294" w:rsidRDefault="00D06294" w:rsidP="00521D3F">
      <w:pPr>
        <w:pStyle w:val="Odstavecsmlouvy"/>
      </w:pPr>
      <w:r>
        <w:t>Nedílnou součástí této smlouvy jsou následující přílohy:</w:t>
      </w:r>
    </w:p>
    <w:p w14:paraId="1C8D760D" w14:textId="3CE97612" w:rsidR="00D06294" w:rsidRDefault="00D06294" w:rsidP="00BA28BB">
      <w:pPr>
        <w:pStyle w:val="Odstavecsmlouvy"/>
        <w:numPr>
          <w:ilvl w:val="1"/>
          <w:numId w:val="26"/>
        </w:numPr>
      </w:pPr>
      <w:r>
        <w:t xml:space="preserve">Příloha č. 1 – </w:t>
      </w:r>
      <w:r w:rsidR="00CF7553">
        <w:fldChar w:fldCharType="begin"/>
      </w:r>
      <w:r w:rsidR="00CF7553">
        <w:instrText xml:space="preserve"> REF  katalog_služeb \h  \* MERGEFORMAT </w:instrText>
      </w:r>
      <w:r w:rsidR="00CF7553">
        <w:fldChar w:fldCharType="separate"/>
      </w:r>
      <w:r w:rsidR="004246C2" w:rsidRPr="001048E1">
        <w:t>Specifikace služeb</w:t>
      </w:r>
      <w:r w:rsidR="00CF7553">
        <w:fldChar w:fldCharType="end"/>
      </w:r>
    </w:p>
    <w:p w14:paraId="5B75779E" w14:textId="63635A7E" w:rsidR="00C17D72" w:rsidRDefault="00C17D72" w:rsidP="00BA28BB">
      <w:pPr>
        <w:pStyle w:val="Odstavecsmlouvy"/>
        <w:numPr>
          <w:ilvl w:val="1"/>
          <w:numId w:val="26"/>
        </w:numPr>
      </w:pPr>
      <w:r>
        <w:t xml:space="preserve">Příloha č. </w:t>
      </w:r>
      <w:r w:rsidR="001B067C">
        <w:t>2</w:t>
      </w:r>
      <w:r>
        <w:t xml:space="preserve"> – </w:t>
      </w:r>
      <w:r w:rsidR="00CF7553" w:rsidRPr="00CF7553">
        <w:fldChar w:fldCharType="begin"/>
      </w:r>
      <w:r w:rsidR="00CF7553" w:rsidRPr="00CF7553">
        <w:instrText xml:space="preserve"> REF  zpusob_oznamovani  \* MERGEFORMAT \h </w:instrText>
      </w:r>
      <w:r w:rsidR="00CF7553" w:rsidRPr="00CF7553">
        <w:fldChar w:fldCharType="separate"/>
      </w:r>
      <w:r w:rsidR="004246C2" w:rsidRPr="001048E1">
        <w:t>Způsob a podmínky oznamování požadavků a jejich řešení</w:t>
      </w:r>
      <w:r w:rsidR="00CF7553" w:rsidRPr="00CF7553">
        <w:fldChar w:fldCharType="end"/>
      </w:r>
    </w:p>
    <w:p w14:paraId="2B9B25D5" w14:textId="130F77B5" w:rsidR="006712C9" w:rsidRPr="00250DC6" w:rsidRDefault="006712C9" w:rsidP="00E42A98">
      <w:pPr>
        <w:pStyle w:val="lneksmlouvy"/>
      </w:pPr>
      <w:r w:rsidRPr="00250DC6">
        <w:t>Podpisy smluvních stran</w:t>
      </w:r>
    </w:p>
    <w:p w14:paraId="6D8AF58E" w14:textId="576AD3C4" w:rsidR="00055839" w:rsidRDefault="00055839" w:rsidP="00BA28BB">
      <w:pPr>
        <w:pStyle w:val="Odstavecsmlouvy"/>
        <w:numPr>
          <w:ilvl w:val="0"/>
          <w:numId w:val="23"/>
        </w:numPr>
      </w:pPr>
      <w:r>
        <w:t xml:space="preserve">Tato Smlouva je </w:t>
      </w:r>
      <w:r w:rsidR="00A0360F">
        <w:t xml:space="preserve">uzavřena </w:t>
      </w:r>
      <w:r w:rsidR="00A0360F" w:rsidRPr="00617087">
        <w:t>v elektronické formě nebo v listinné formě ve 4 stejnopisech, z nichž každá ze smluvních stran obdrží po 2 stejnopisech.</w:t>
      </w:r>
    </w:p>
    <w:p w14:paraId="06FB3263" w14:textId="77777777" w:rsidR="00055839" w:rsidRDefault="00055839" w:rsidP="00055839">
      <w:pPr>
        <w:pStyle w:val="Odstavecsmlouvy"/>
      </w:pPr>
      <w:r>
        <w:t>Smluvní strany prohlašují, že si tuto Smlouvu před jejím podpisem přečetly a že byla uzavřena po vzájemném projednání jako projev jejich svobodné vůle. Na důkaz dohody o všech článcích Smlouvy připojují osoby oprávněných jednat jménem smluvních stran své vlastnoruční podpisy.</w:t>
      </w:r>
    </w:p>
    <w:p w14:paraId="060274E7" w14:textId="77777777" w:rsidR="00DC44C7" w:rsidRDefault="00DC44C7" w:rsidP="00E33548"/>
    <w:p w14:paraId="13092AB5" w14:textId="77777777" w:rsidR="00DC44C7" w:rsidRDefault="00DC44C7" w:rsidP="00E33548"/>
    <w:p w14:paraId="5B068166" w14:textId="6FD9370C" w:rsidR="006712C9" w:rsidRPr="00A54B88" w:rsidRDefault="00DC44C7" w:rsidP="00DC44C7">
      <w:r>
        <w:t>za Objednatele</w:t>
      </w:r>
      <w:r w:rsidRPr="00D55C0D">
        <w:t>:</w:t>
      </w:r>
      <w:r>
        <w:tab/>
      </w:r>
      <w:r>
        <w:tab/>
      </w:r>
      <w:r>
        <w:tab/>
      </w:r>
      <w:r>
        <w:tab/>
      </w:r>
      <w:r>
        <w:tab/>
      </w:r>
      <w:r>
        <w:tab/>
      </w:r>
      <w:r>
        <w:tab/>
      </w:r>
      <w:r>
        <w:tab/>
      </w:r>
      <w:r>
        <w:tab/>
      </w:r>
      <w:r>
        <w:tab/>
      </w:r>
      <w:r>
        <w:tab/>
        <w:t>za Poskytovatele</w:t>
      </w:r>
      <w:r w:rsidRPr="00D55C0D">
        <w:t>:</w:t>
      </w:r>
    </w:p>
    <w:p w14:paraId="04B83ED4" w14:textId="52326E5E" w:rsidR="00DC44C7" w:rsidRPr="00D55C0D" w:rsidRDefault="006712C9" w:rsidP="00DC44C7">
      <w:pPr>
        <w:tabs>
          <w:tab w:val="left" w:pos="540"/>
          <w:tab w:val="left" w:pos="5040"/>
        </w:tabs>
      </w:pPr>
      <w:r w:rsidRPr="00D55C0D">
        <w:t xml:space="preserve">V </w:t>
      </w:r>
      <w:r w:rsidR="006953A0" w:rsidRPr="006953A0">
        <w:t>Brně</w:t>
      </w:r>
      <w:r w:rsidR="00DC44C7" w:rsidRPr="006953A0">
        <w:t xml:space="preserve"> </w:t>
      </w:r>
      <w:r w:rsidRPr="00D55C0D">
        <w:t>dne ………………</w:t>
      </w:r>
      <w:r w:rsidR="00DC44C7">
        <w:tab/>
      </w:r>
      <w:r w:rsidR="00DC44C7" w:rsidRPr="00D55C0D">
        <w:t xml:space="preserve">V </w:t>
      </w:r>
      <w:r w:rsidR="006953A0">
        <w:t>Praze</w:t>
      </w:r>
      <w:r w:rsidR="00DC44C7" w:rsidRPr="00D55C0D">
        <w:t xml:space="preserve"> dne ………………</w:t>
      </w:r>
    </w:p>
    <w:p w14:paraId="239F1241" w14:textId="3A4E0633" w:rsidR="006712C9" w:rsidRPr="00D55C0D" w:rsidRDefault="006712C9" w:rsidP="006712C9">
      <w:pPr>
        <w:tabs>
          <w:tab w:val="left" w:pos="540"/>
          <w:tab w:val="left" w:pos="5040"/>
        </w:tabs>
      </w:pPr>
    </w:p>
    <w:p w14:paraId="1B28E1DE" w14:textId="77777777" w:rsidR="00D203CC" w:rsidRDefault="00D203CC" w:rsidP="006712C9">
      <w:pPr>
        <w:tabs>
          <w:tab w:val="left" w:pos="540"/>
          <w:tab w:val="left" w:pos="5040"/>
        </w:tabs>
      </w:pPr>
    </w:p>
    <w:p w14:paraId="288C11A5" w14:textId="20639C2A" w:rsidR="006712C9" w:rsidRPr="00A54B88" w:rsidRDefault="006712C9" w:rsidP="00D203CC">
      <w:pPr>
        <w:tabs>
          <w:tab w:val="center" w:pos="1800"/>
          <w:tab w:val="center" w:pos="6300"/>
        </w:tabs>
      </w:pPr>
      <w:r w:rsidRPr="00D55C0D">
        <w:tab/>
      </w:r>
      <w:r w:rsidRPr="00D55C0D">
        <w:tab/>
      </w:r>
    </w:p>
    <w:p w14:paraId="76102E05" w14:textId="77777777" w:rsidR="006712C9" w:rsidRPr="00A54B88" w:rsidRDefault="006712C9" w:rsidP="006712C9">
      <w:pPr>
        <w:tabs>
          <w:tab w:val="center" w:pos="1800"/>
          <w:tab w:val="center" w:pos="6300"/>
        </w:tabs>
      </w:pPr>
    </w:p>
    <w:p w14:paraId="65C26814" w14:textId="77777777" w:rsidR="006712C9" w:rsidRPr="00A54B88" w:rsidRDefault="006712C9" w:rsidP="006712C9">
      <w:pPr>
        <w:tabs>
          <w:tab w:val="center" w:pos="1800"/>
          <w:tab w:val="center" w:pos="6300"/>
        </w:tabs>
      </w:pPr>
    </w:p>
    <w:p w14:paraId="5439D802" w14:textId="77777777" w:rsidR="006712C9" w:rsidRPr="00A54B88" w:rsidRDefault="006712C9" w:rsidP="006712C9">
      <w:pPr>
        <w:tabs>
          <w:tab w:val="center" w:pos="1800"/>
          <w:tab w:val="center" w:pos="6300"/>
        </w:tabs>
      </w:pPr>
    </w:p>
    <w:p w14:paraId="4A2095E0" w14:textId="77777777" w:rsidR="006712C9" w:rsidRPr="000E1C03" w:rsidRDefault="006712C9" w:rsidP="006712C9">
      <w:pPr>
        <w:tabs>
          <w:tab w:val="center" w:pos="1800"/>
          <w:tab w:val="center" w:pos="6300"/>
        </w:tabs>
      </w:pPr>
      <w:r w:rsidRPr="00A54B88">
        <w:tab/>
      </w:r>
      <w:r w:rsidRPr="000E1C03">
        <w:t>…………………………………………</w:t>
      </w:r>
      <w:r w:rsidRPr="000E1C03">
        <w:tab/>
        <w:t>…………………………………………</w:t>
      </w:r>
    </w:p>
    <w:p w14:paraId="434FB930" w14:textId="0154CF48" w:rsidR="006953A0" w:rsidRDefault="006712C9" w:rsidP="006953A0">
      <w:pPr>
        <w:tabs>
          <w:tab w:val="center" w:pos="1800"/>
          <w:tab w:val="center" w:pos="6300"/>
        </w:tabs>
        <w:rPr>
          <w:lang w:bidi="cs-CZ"/>
        </w:rPr>
      </w:pPr>
      <w:r w:rsidRPr="000E1C03">
        <w:rPr>
          <w:lang w:bidi="cs-CZ"/>
        </w:rPr>
        <w:tab/>
      </w:r>
      <w:r w:rsidR="00D361EA">
        <w:rPr>
          <w:lang w:bidi="cs-CZ"/>
        </w:rPr>
        <w:t>prof</w:t>
      </w:r>
      <w:r w:rsidR="006953A0" w:rsidRPr="006953A0">
        <w:rPr>
          <w:lang w:bidi="cs-CZ"/>
        </w:rPr>
        <w:t>. RNDr. Jiří Tesař, Ph.D.</w:t>
      </w:r>
      <w:r w:rsidR="00D203CC">
        <w:rPr>
          <w:lang w:bidi="cs-CZ"/>
        </w:rPr>
        <w:tab/>
      </w:r>
      <w:r w:rsidR="006953A0">
        <w:rPr>
          <w:lang w:bidi="cs-CZ"/>
        </w:rPr>
        <w:t xml:space="preserve">Ing. </w:t>
      </w:r>
      <w:r w:rsidR="005C4AA1">
        <w:rPr>
          <w:lang w:bidi="cs-CZ"/>
        </w:rPr>
        <w:t>Břetislav Moc</w:t>
      </w:r>
    </w:p>
    <w:p w14:paraId="648045D2" w14:textId="034D8E41" w:rsidR="006953A0" w:rsidRDefault="00A12F81" w:rsidP="006953A0">
      <w:pPr>
        <w:tabs>
          <w:tab w:val="center" w:pos="1800"/>
          <w:tab w:val="center" w:pos="6300"/>
        </w:tabs>
        <w:rPr>
          <w:lang w:bidi="cs-CZ"/>
        </w:rPr>
      </w:pPr>
      <w:r>
        <w:rPr>
          <w:lang w:bidi="cs-CZ"/>
        </w:rPr>
        <w:tab/>
      </w:r>
      <w:r w:rsidR="00935507">
        <w:rPr>
          <w:lang w:bidi="cs-CZ"/>
        </w:rPr>
        <w:t xml:space="preserve">generální </w:t>
      </w:r>
      <w:r w:rsidR="006953A0">
        <w:rPr>
          <w:lang w:bidi="cs-CZ"/>
        </w:rPr>
        <w:t xml:space="preserve">ředitel </w:t>
      </w:r>
      <w:r w:rsidR="006953A0">
        <w:rPr>
          <w:lang w:bidi="cs-CZ"/>
        </w:rPr>
        <w:tab/>
      </w:r>
      <w:r w:rsidR="00145209">
        <w:rPr>
          <w:lang w:bidi="cs-CZ"/>
        </w:rPr>
        <w:t>p</w:t>
      </w:r>
      <w:r w:rsidR="006953A0">
        <w:rPr>
          <w:lang w:bidi="cs-CZ"/>
        </w:rPr>
        <w:t xml:space="preserve">ředseda </w:t>
      </w:r>
      <w:r w:rsidR="005C4AA1">
        <w:rPr>
          <w:lang w:bidi="cs-CZ"/>
        </w:rPr>
        <w:t>správní rady</w:t>
      </w:r>
    </w:p>
    <w:p w14:paraId="7282DADF" w14:textId="53BCB778" w:rsidR="00D203CC" w:rsidRPr="000E1C03" w:rsidRDefault="006953A0" w:rsidP="006953A0">
      <w:pPr>
        <w:tabs>
          <w:tab w:val="center" w:pos="1800"/>
          <w:tab w:val="center" w:pos="6300"/>
        </w:tabs>
        <w:rPr>
          <w:lang w:bidi="cs-CZ"/>
        </w:rPr>
      </w:pPr>
      <w:r>
        <w:rPr>
          <w:lang w:bidi="cs-CZ"/>
        </w:rPr>
        <w:tab/>
        <w:t>Český metrologický institut</w:t>
      </w:r>
      <w:r>
        <w:rPr>
          <w:lang w:bidi="cs-CZ"/>
        </w:rPr>
        <w:tab/>
      </w:r>
      <w:r w:rsidR="005C4AA1">
        <w:rPr>
          <w:lang w:bidi="cs-CZ"/>
        </w:rPr>
        <w:t>PragoData a.s.</w:t>
      </w:r>
    </w:p>
    <w:p w14:paraId="0784E7B1" w14:textId="77777777" w:rsidR="00D20A3D" w:rsidRDefault="00D20A3D" w:rsidP="00D203CC">
      <w:pPr>
        <w:tabs>
          <w:tab w:val="center" w:pos="1800"/>
          <w:tab w:val="center" w:pos="6300"/>
        </w:tabs>
      </w:pPr>
    </w:p>
    <w:p w14:paraId="2937DE4E" w14:textId="77777777" w:rsidR="00A12F81" w:rsidRDefault="00A12F81" w:rsidP="00D203CC">
      <w:pPr>
        <w:tabs>
          <w:tab w:val="center" w:pos="1800"/>
          <w:tab w:val="center" w:pos="6300"/>
        </w:tabs>
      </w:pPr>
    </w:p>
    <w:p w14:paraId="52A83B95" w14:textId="77777777" w:rsidR="00A12F81" w:rsidRDefault="00A12F81" w:rsidP="00D203CC">
      <w:pPr>
        <w:tabs>
          <w:tab w:val="center" w:pos="1800"/>
          <w:tab w:val="center" w:pos="6300"/>
        </w:tabs>
        <w:sectPr w:rsidR="00A12F81" w:rsidSect="00B921AC">
          <w:headerReference w:type="default" r:id="rId13"/>
          <w:footerReference w:type="even" r:id="rId14"/>
          <w:footerReference w:type="default" r:id="rId15"/>
          <w:footerReference w:type="first" r:id="rId16"/>
          <w:type w:val="continuous"/>
          <w:pgSz w:w="11907" w:h="16839" w:code="9"/>
          <w:pgMar w:top="1418" w:right="1134" w:bottom="1418" w:left="1701" w:header="720" w:footer="613" w:gutter="0"/>
          <w:pgNumType w:start="1"/>
          <w:cols w:space="720"/>
          <w:docGrid w:linePitch="299"/>
        </w:sectPr>
      </w:pPr>
    </w:p>
    <w:p w14:paraId="47A5D65A" w14:textId="2BF59216" w:rsidR="00BA5CA8" w:rsidRDefault="00BA5CA8" w:rsidP="00BA5CA8">
      <w:pPr>
        <w:pageBreakBefore/>
        <w:jc w:val="center"/>
        <w:rPr>
          <w:b/>
          <w:smallCaps/>
          <w:sz w:val="32"/>
        </w:rPr>
      </w:pPr>
      <w:r w:rsidRPr="00372A6F">
        <w:rPr>
          <w:b/>
          <w:smallCaps/>
          <w:sz w:val="32"/>
        </w:rPr>
        <w:lastRenderedPageBreak/>
        <w:t xml:space="preserve">Příloha č. 1 – </w:t>
      </w:r>
      <w:bookmarkStart w:id="23" w:name="katalog_služeb"/>
      <w:r w:rsidR="004E589A">
        <w:rPr>
          <w:b/>
          <w:smallCaps/>
          <w:sz w:val="32"/>
        </w:rPr>
        <w:t xml:space="preserve">Specifikace </w:t>
      </w:r>
      <w:r w:rsidR="00BB64AB">
        <w:rPr>
          <w:b/>
          <w:smallCaps/>
          <w:sz w:val="32"/>
        </w:rPr>
        <w:t>služeb</w:t>
      </w:r>
      <w:bookmarkEnd w:id="23"/>
    </w:p>
    <w:p w14:paraId="0B53BAB1" w14:textId="262DD8BE" w:rsidR="00262E1D" w:rsidRDefault="00262E1D" w:rsidP="00262E1D">
      <w:pPr>
        <w:pStyle w:val="Odstavecseseznamem"/>
        <w:numPr>
          <w:ilvl w:val="0"/>
          <w:numId w:val="18"/>
        </w:numPr>
        <w:spacing w:before="240"/>
        <w:ind w:left="426" w:hanging="426"/>
        <w:rPr>
          <w:b/>
          <w:smallCaps/>
          <w:sz w:val="24"/>
        </w:rPr>
      </w:pPr>
      <w:r>
        <w:rPr>
          <w:b/>
          <w:smallCaps/>
          <w:sz w:val="24"/>
        </w:rPr>
        <w:t>Společná ustanovení a definice</w:t>
      </w:r>
    </w:p>
    <w:p w14:paraId="114A0635" w14:textId="6E0D93FF" w:rsidR="00262E1D" w:rsidRDefault="00262E1D" w:rsidP="006E6CFF">
      <w:pPr>
        <w:pStyle w:val="Odstavecsmlouvy"/>
        <w:numPr>
          <w:ilvl w:val="0"/>
          <w:numId w:val="24"/>
        </w:numPr>
      </w:pPr>
      <w:r>
        <w:t>Služby jsou blíže určen</w:t>
      </w:r>
      <w:r w:rsidR="00A2583D">
        <w:t>y</w:t>
      </w:r>
      <w:r>
        <w:t xml:space="preserve"> jako soubor dílčích služeb následujících kategorií podle způsobu plnění dané dílčí služby a způsobu stanovení k ní příslušné ceny:</w:t>
      </w:r>
    </w:p>
    <w:p w14:paraId="5FDCE190" w14:textId="1FFC5207" w:rsidR="00262E1D" w:rsidRDefault="00262E1D" w:rsidP="002B4F27">
      <w:pPr>
        <w:pStyle w:val="Odstavecsmlouvy"/>
        <w:numPr>
          <w:ilvl w:val="1"/>
          <w:numId w:val="18"/>
        </w:numPr>
        <w:tabs>
          <w:tab w:val="clear" w:pos="426"/>
          <w:tab w:val="left" w:pos="993"/>
        </w:tabs>
        <w:ind w:left="993"/>
      </w:pPr>
      <w:r w:rsidRPr="00F70AEC">
        <w:rPr>
          <w:u w:val="single"/>
        </w:rPr>
        <w:t>paušální služb</w:t>
      </w:r>
      <w:r>
        <w:rPr>
          <w:u w:val="single"/>
        </w:rPr>
        <w:t>a</w:t>
      </w:r>
      <w:r>
        <w:t xml:space="preserve"> – je poskytována průběžně a její cena je paušální, stanovená za 1 kalendářní měsíc poskytování (dále jen „</w:t>
      </w:r>
      <w:r w:rsidRPr="00D05EB4">
        <w:rPr>
          <w:b/>
        </w:rPr>
        <w:t>Paušální služb</w:t>
      </w:r>
      <w:r>
        <w:rPr>
          <w:b/>
        </w:rPr>
        <w:t>a</w:t>
      </w:r>
      <w:r>
        <w:t>“),</w:t>
      </w:r>
      <w:r w:rsidR="00BF7B28">
        <w:t xml:space="preserve"> </w:t>
      </w:r>
    </w:p>
    <w:p w14:paraId="37C64800" w14:textId="4B09AE88" w:rsidR="00262E1D" w:rsidRDefault="00262E1D" w:rsidP="002B4F27">
      <w:pPr>
        <w:pStyle w:val="Odstavecsmlouvy"/>
        <w:numPr>
          <w:ilvl w:val="1"/>
          <w:numId w:val="18"/>
        </w:numPr>
        <w:tabs>
          <w:tab w:val="clear" w:pos="426"/>
          <w:tab w:val="left" w:pos="993"/>
        </w:tabs>
        <w:ind w:left="993"/>
      </w:pPr>
      <w:r w:rsidRPr="00F70AEC">
        <w:rPr>
          <w:u w:val="single"/>
        </w:rPr>
        <w:t>ad-hoc služb</w:t>
      </w:r>
      <w:r>
        <w:rPr>
          <w:u w:val="single"/>
        </w:rPr>
        <w:t>a</w:t>
      </w:r>
      <w:r>
        <w:t xml:space="preserve"> – je poskytována na základě </w:t>
      </w:r>
      <w:r w:rsidR="009A6E16">
        <w:t>objednávky</w:t>
      </w:r>
      <w:r>
        <w:t xml:space="preserve"> Objednatele a její cena je stanovena v souladu s příslušnou dílčí nabídkou Poskytovatele </w:t>
      </w:r>
      <w:r w:rsidR="00D43807">
        <w:t xml:space="preserve">podle </w:t>
      </w:r>
      <w:r>
        <w:t xml:space="preserve">objemu Poskytovatelem realizovaných činností v příslušných Sazbách na rozvoj podle čl. </w:t>
      </w:r>
      <w:r>
        <w:fldChar w:fldCharType="begin"/>
      </w:r>
      <w:r>
        <w:instrText xml:space="preserve"> REF _Ref357598945 \r \h </w:instrText>
      </w:r>
      <w:r>
        <w:fldChar w:fldCharType="separate"/>
      </w:r>
      <w:r w:rsidR="004246C2">
        <w:t>IV</w:t>
      </w:r>
      <w:r>
        <w:fldChar w:fldCharType="end"/>
      </w:r>
      <w:r>
        <w:t xml:space="preserve">., odst. </w:t>
      </w:r>
      <w:r>
        <w:fldChar w:fldCharType="begin"/>
      </w:r>
      <w:r>
        <w:instrText xml:space="preserve"> REF _Ref514238441 \r \h </w:instrText>
      </w:r>
      <w:r>
        <w:fldChar w:fldCharType="separate"/>
      </w:r>
      <w:r w:rsidR="004246C2">
        <w:t>0</w:t>
      </w:r>
      <w:r>
        <w:fldChar w:fldCharType="end"/>
      </w:r>
      <w:r>
        <w:t xml:space="preserve"> pro každ</w:t>
      </w:r>
      <w:r w:rsidR="002B4F27">
        <w:t xml:space="preserve">ou </w:t>
      </w:r>
      <w:r>
        <w:t>takov</w:t>
      </w:r>
      <w:r w:rsidR="002B4F27">
        <w:t xml:space="preserve">ou </w:t>
      </w:r>
      <w:r w:rsidR="009A6E16">
        <w:t>objednávku</w:t>
      </w:r>
      <w:r w:rsidR="002B4F27">
        <w:t xml:space="preserve"> </w:t>
      </w:r>
      <w:r>
        <w:t>samostatně (dále jen „</w:t>
      </w:r>
      <w:r w:rsidRPr="00D86305">
        <w:rPr>
          <w:b/>
        </w:rPr>
        <w:t>Ad-hoc služb</w:t>
      </w:r>
      <w:r>
        <w:rPr>
          <w:b/>
        </w:rPr>
        <w:t>a</w:t>
      </w:r>
      <w:r>
        <w:t>“).</w:t>
      </w:r>
    </w:p>
    <w:p w14:paraId="57BA1D5F" w14:textId="382A9685" w:rsidR="004910F9" w:rsidRDefault="004910F9" w:rsidP="00BA28BB">
      <w:pPr>
        <w:pStyle w:val="Odstavecsmlouvy"/>
        <w:numPr>
          <w:ilvl w:val="0"/>
          <w:numId w:val="24"/>
        </w:numPr>
      </w:pPr>
      <w:r>
        <w:t xml:space="preserve">Běžnou pracovní dobou se dále rozumí pracovní doba Objednatele v čase </w:t>
      </w:r>
      <w:r w:rsidRPr="00E74996">
        <w:t xml:space="preserve">od </w:t>
      </w:r>
      <w:r w:rsidRPr="000737C9">
        <w:t>8:00 do 1</w:t>
      </w:r>
      <w:r w:rsidR="0027737C" w:rsidRPr="000737C9">
        <w:t>7</w:t>
      </w:r>
      <w:r w:rsidRPr="000737C9">
        <w:t>:00</w:t>
      </w:r>
      <w:r>
        <w:t xml:space="preserve"> hodin v běžné pracovní dny (dále jen „</w:t>
      </w:r>
      <w:r w:rsidRPr="00842E0F">
        <w:rPr>
          <w:b/>
        </w:rPr>
        <w:t>Pracovní doba</w:t>
      </w:r>
      <w:r>
        <w:t>“).</w:t>
      </w:r>
    </w:p>
    <w:p w14:paraId="3ABD95B1" w14:textId="6F7FAECF" w:rsidR="00DE3744" w:rsidRDefault="00DE3744" w:rsidP="00BA28BB">
      <w:pPr>
        <w:pStyle w:val="Odstavecsmlouvy"/>
        <w:numPr>
          <w:ilvl w:val="0"/>
          <w:numId w:val="24"/>
        </w:numPr>
      </w:pPr>
      <w:r>
        <w:t>Není-li uvedeno dále jinak, všechny lhůty dále stanovené v hodinách jsou počítány pouze v rámci Pracovní doby.</w:t>
      </w:r>
    </w:p>
    <w:p w14:paraId="161145F9" w14:textId="4D145280" w:rsidR="00890824" w:rsidRPr="00D26F76" w:rsidRDefault="00890824" w:rsidP="00842E0F">
      <w:pPr>
        <w:pStyle w:val="Odstavecsmlouvy"/>
      </w:pPr>
      <w:r w:rsidRPr="00890824">
        <w:t xml:space="preserve">První úroveň </w:t>
      </w:r>
      <w:r w:rsidR="003F5F4C" w:rsidRPr="00890824">
        <w:t xml:space="preserve">technické </w:t>
      </w:r>
      <w:r w:rsidR="003F5F4C" w:rsidRPr="00D26F76">
        <w:t xml:space="preserve">podpory </w:t>
      </w:r>
      <w:r w:rsidR="006C3DB4" w:rsidRPr="00D26F76">
        <w:t>(řešení dotazů a podnětů běžných uživatelů Systému)</w:t>
      </w:r>
      <w:r w:rsidR="00043BEC" w:rsidRPr="00D26F76">
        <w:t xml:space="preserve"> </w:t>
      </w:r>
      <w:r w:rsidRPr="00D26F76">
        <w:t xml:space="preserve">zajišťuje </w:t>
      </w:r>
      <w:r w:rsidR="00262BD2" w:rsidRPr="00D26F76">
        <w:t>Objednatel</w:t>
      </w:r>
      <w:r w:rsidR="000737C9" w:rsidRPr="00D26F76">
        <w:t xml:space="preserve"> (klíčoví uživatelé, </w:t>
      </w:r>
      <w:r w:rsidR="00E417AD" w:rsidRPr="00D26F76">
        <w:t>administrátoři</w:t>
      </w:r>
      <w:r w:rsidR="000737C9" w:rsidRPr="00D26F76">
        <w:t xml:space="preserve"> </w:t>
      </w:r>
      <w:r w:rsidR="00E417AD" w:rsidRPr="00D26F76">
        <w:t>z řad zaměstnanců Objednatele</w:t>
      </w:r>
      <w:r w:rsidR="000737C9" w:rsidRPr="00D26F76">
        <w:t>)</w:t>
      </w:r>
      <w:r w:rsidR="00A2583D">
        <w:t>.</w:t>
      </w:r>
    </w:p>
    <w:p w14:paraId="072F34E1" w14:textId="257D9AF7" w:rsidR="00F02FD9" w:rsidRDefault="00173399" w:rsidP="005054A4">
      <w:pPr>
        <w:pStyle w:val="Odstavecsmlouvy"/>
      </w:pPr>
      <w:r w:rsidRPr="00D26F76">
        <w:t>Součástí Služeb není</w:t>
      </w:r>
      <w:r w:rsidR="005054A4" w:rsidRPr="00D26F76">
        <w:t xml:space="preserve"> </w:t>
      </w:r>
      <w:r w:rsidR="00F02FD9" w:rsidRPr="00D26F76">
        <w:t xml:space="preserve">provoz </w:t>
      </w:r>
      <w:r w:rsidR="00043BEC" w:rsidRPr="00D26F76">
        <w:t>serverů</w:t>
      </w:r>
      <w:r w:rsidR="001569EF">
        <w:t>, na kterých bude provozován Systém,</w:t>
      </w:r>
      <w:r w:rsidR="00043BEC" w:rsidRPr="00D26F76">
        <w:t xml:space="preserve"> a síťových komponent potřebných pro spolupráci s prostředím Objednatele</w:t>
      </w:r>
      <w:r w:rsidR="001569EF">
        <w:t>,</w:t>
      </w:r>
      <w:r w:rsidR="00043BEC" w:rsidRPr="00D26F76">
        <w:t xml:space="preserve"> a to včetně operačních systémů</w:t>
      </w:r>
      <w:r w:rsidR="00F02FD9" w:rsidRPr="00D26F76">
        <w:t xml:space="preserve"> </w:t>
      </w:r>
      <w:r w:rsidR="00F02FD9">
        <w:t>(dále jen „</w:t>
      </w:r>
      <w:r w:rsidR="00F02FD9" w:rsidRPr="005054A4">
        <w:rPr>
          <w:b/>
        </w:rPr>
        <w:t>Infrastruktura</w:t>
      </w:r>
      <w:r w:rsidR="00F02FD9">
        <w:t>“).</w:t>
      </w:r>
    </w:p>
    <w:p w14:paraId="781DE422" w14:textId="5769FAD0" w:rsidR="008E75D4" w:rsidRDefault="005E57E4" w:rsidP="008E75D4">
      <w:pPr>
        <w:pStyle w:val="Odstavecsmlouvy"/>
      </w:pPr>
      <w:r>
        <w:t>P</w:t>
      </w:r>
      <w:r w:rsidR="008E75D4">
        <w:t>rovoz</w:t>
      </w:r>
      <w:r w:rsidR="00D3401E">
        <w:t xml:space="preserve"> a</w:t>
      </w:r>
      <w:r w:rsidR="008E75D4">
        <w:t xml:space="preserve"> údržbu Infrast</w:t>
      </w:r>
      <w:r w:rsidR="00D822A4">
        <w:t>r</w:t>
      </w:r>
      <w:r w:rsidR="008E75D4">
        <w:t xml:space="preserve">uktury </w:t>
      </w:r>
      <w:r w:rsidR="00D352B6">
        <w:t xml:space="preserve">podle předchozího odstavce </w:t>
      </w:r>
      <w:r w:rsidR="008E75D4">
        <w:t>je povinen zajistit Objednatel v rozsahu, kter</w:t>
      </w:r>
      <w:r>
        <w:t>ý</w:t>
      </w:r>
      <w:r w:rsidR="008E75D4">
        <w:t xml:space="preserve"> bude přiměřen</w:t>
      </w:r>
      <w:r>
        <w:t>ý</w:t>
      </w:r>
      <w:r w:rsidR="008E75D4">
        <w:t xml:space="preserve"> pro zabránění škod nebo prodlení vzniklých v souvislosti </w:t>
      </w:r>
      <w:r w:rsidR="00451EAE">
        <w:t xml:space="preserve">s </w:t>
      </w:r>
      <w:r w:rsidR="008E75D4">
        <w:t xml:space="preserve">nedostupností součástí Infrastruktury potřebných pro provoz </w:t>
      </w:r>
      <w:r w:rsidR="00854311">
        <w:t>Systému</w:t>
      </w:r>
      <w:r w:rsidR="008E75D4" w:rsidRPr="00173399">
        <w:t>.</w:t>
      </w:r>
    </w:p>
    <w:p w14:paraId="3806DCE8" w14:textId="79E3B20A" w:rsidR="00F544CF" w:rsidRDefault="00F544CF" w:rsidP="008E75D4">
      <w:pPr>
        <w:pStyle w:val="Odstavecsmlouvy"/>
      </w:pPr>
      <w:r>
        <w:t>Poskytovatel není odpovědný za škody</w:t>
      </w:r>
      <w:r w:rsidR="00F324B2">
        <w:t xml:space="preserve"> </w:t>
      </w:r>
      <w:r>
        <w:t>nebo prodlení způsobená nesplnění</w:t>
      </w:r>
      <w:r w:rsidR="008E75D4">
        <w:t>m</w:t>
      </w:r>
      <w:r>
        <w:t xml:space="preserve"> povin</w:t>
      </w:r>
      <w:r w:rsidR="00F36998">
        <w:t>n</w:t>
      </w:r>
      <w:r>
        <w:t xml:space="preserve">osti Objednatele </w:t>
      </w:r>
      <w:r w:rsidR="008E75D4">
        <w:t>podle předchozího odstavce.</w:t>
      </w:r>
    </w:p>
    <w:p w14:paraId="6677A98D" w14:textId="6C27E6AC" w:rsidR="00587156" w:rsidRDefault="00587156" w:rsidP="00647DD6">
      <w:pPr>
        <w:pStyle w:val="Odstavecsmlouvy"/>
      </w:pPr>
      <w:r>
        <w:t xml:space="preserve">Vadou </w:t>
      </w:r>
      <w:r w:rsidR="0019244D">
        <w:t xml:space="preserve">Systému </w:t>
      </w:r>
      <w:r>
        <w:t xml:space="preserve">se rozumí rozpor mezi </w:t>
      </w:r>
      <w:r w:rsidR="00D7134E">
        <w:t xml:space="preserve">prokázaným </w:t>
      </w:r>
      <w:r>
        <w:t xml:space="preserve">chováním nebo vlastnostmi </w:t>
      </w:r>
      <w:r w:rsidR="00234A90">
        <w:t xml:space="preserve">systému </w:t>
      </w:r>
      <w:r w:rsidR="00D7134E">
        <w:t xml:space="preserve">a </w:t>
      </w:r>
      <w:r>
        <w:t xml:space="preserve">dokumentovaným chováním nebo vlastnostmi </w:t>
      </w:r>
      <w:r w:rsidR="00234A90">
        <w:t>Systému podle Specifikace systému</w:t>
      </w:r>
      <w:r w:rsidR="00094A60">
        <w:t xml:space="preserve"> </w:t>
      </w:r>
      <w:r>
        <w:t>(dále jen „</w:t>
      </w:r>
      <w:r w:rsidRPr="00115DD0">
        <w:rPr>
          <w:b/>
        </w:rPr>
        <w:t xml:space="preserve">Vada </w:t>
      </w:r>
      <w:r w:rsidR="004D78D7">
        <w:rPr>
          <w:b/>
        </w:rPr>
        <w:t>systému</w:t>
      </w:r>
      <w:r>
        <w:t xml:space="preserve">“), které jsou uvedeny ve funkční specifikaci nebo uživatelské nebo administrátorské příručce </w:t>
      </w:r>
      <w:r w:rsidR="004442A8">
        <w:t>Systému</w:t>
      </w:r>
      <w:r>
        <w:t>.</w:t>
      </w:r>
      <w:r w:rsidR="00647DD6">
        <w:t xml:space="preserve"> Jinak řečeno jde výhradně o </w:t>
      </w:r>
      <w:r w:rsidR="00647DD6" w:rsidRPr="00647DD6">
        <w:t>vad</w:t>
      </w:r>
      <w:r w:rsidR="00647DD6">
        <w:t>y</w:t>
      </w:r>
      <w:r w:rsidR="00647DD6" w:rsidRPr="00647DD6">
        <w:t xml:space="preserve"> v</w:t>
      </w:r>
      <w:r w:rsidR="00CF7B7B">
        <w:t>e zdrojovém</w:t>
      </w:r>
      <w:r w:rsidR="00647DD6">
        <w:t> </w:t>
      </w:r>
      <w:r w:rsidR="00647DD6" w:rsidRPr="00647DD6">
        <w:t>kódu</w:t>
      </w:r>
      <w:r w:rsidR="00647DD6">
        <w:t xml:space="preserve"> </w:t>
      </w:r>
      <w:r w:rsidR="00CF7B7B">
        <w:t>Systému</w:t>
      </w:r>
      <w:r w:rsidR="00647DD6" w:rsidRPr="00647DD6">
        <w:t xml:space="preserve">, které </w:t>
      </w:r>
      <w:r w:rsidR="00647DD6">
        <w:t xml:space="preserve">objednatel není schopen </w:t>
      </w:r>
      <w:r w:rsidR="00647DD6" w:rsidRPr="00647DD6">
        <w:t xml:space="preserve">odstranit </w:t>
      </w:r>
      <w:r w:rsidR="00647DD6">
        <w:t>sám</w:t>
      </w:r>
      <w:r w:rsidR="00647DD6" w:rsidRPr="00647DD6">
        <w:t xml:space="preserve">, nikoliv např. </w:t>
      </w:r>
      <w:r w:rsidR="00647DD6">
        <w:t xml:space="preserve">vady </w:t>
      </w:r>
      <w:r w:rsidR="00647DD6" w:rsidRPr="00647DD6">
        <w:t>infrastruktur</w:t>
      </w:r>
      <w:r w:rsidR="00647DD6">
        <w:t>y</w:t>
      </w:r>
      <w:r w:rsidR="00F7569D">
        <w:t>, databází, konektivity, softwar</w:t>
      </w:r>
      <w:r w:rsidR="000737C9">
        <w:t>u</w:t>
      </w:r>
      <w:r w:rsidR="00F7569D">
        <w:t xml:space="preserve"> operačních systému a webových serverů</w:t>
      </w:r>
      <w:r w:rsidR="00647DD6">
        <w:t xml:space="preserve"> apod., které naopak objednatel odstranit může a zavazuje </w:t>
      </w:r>
      <w:r w:rsidR="00647DD6" w:rsidRPr="004C1469">
        <w:t>se tak činit.</w:t>
      </w:r>
    </w:p>
    <w:p w14:paraId="2F4C3714" w14:textId="77777777" w:rsidR="005054A4" w:rsidRPr="005054A4" w:rsidRDefault="005054A4" w:rsidP="005054A4">
      <w:pPr>
        <w:pStyle w:val="Odstavecseseznamem"/>
        <w:numPr>
          <w:ilvl w:val="0"/>
          <w:numId w:val="18"/>
        </w:numPr>
        <w:spacing w:before="240"/>
        <w:ind w:left="426" w:hanging="426"/>
        <w:rPr>
          <w:b/>
          <w:smallCaps/>
          <w:sz w:val="24"/>
        </w:rPr>
      </w:pPr>
      <w:r w:rsidRPr="005054A4">
        <w:rPr>
          <w:b/>
          <w:smallCaps/>
          <w:sz w:val="24"/>
        </w:rPr>
        <w:t>Výčet dílčích služeb</w:t>
      </w:r>
    </w:p>
    <w:p w14:paraId="19E9D7A1" w14:textId="77777777" w:rsidR="005054A4" w:rsidRDefault="005054A4" w:rsidP="005054A4">
      <w:pPr>
        <w:spacing w:after="120"/>
      </w:pPr>
      <w:r>
        <w:t>Dílčí služby jsou definovány následovně:</w:t>
      </w:r>
    </w:p>
    <w:tbl>
      <w:tblPr>
        <w:tblStyle w:val="Mkatabulky"/>
        <w:tblW w:w="0" w:type="auto"/>
        <w:jc w:val="center"/>
        <w:tblLook w:val="04A0" w:firstRow="1" w:lastRow="0" w:firstColumn="1" w:lastColumn="0" w:noHBand="0" w:noVBand="1"/>
      </w:tblPr>
      <w:tblGrid>
        <w:gridCol w:w="2151"/>
        <w:gridCol w:w="1921"/>
        <w:gridCol w:w="1921"/>
      </w:tblGrid>
      <w:tr w:rsidR="00D4258E" w:rsidRPr="00411A95" w14:paraId="36B731A9" w14:textId="34915B84" w:rsidTr="007F1BF5">
        <w:trPr>
          <w:jc w:val="center"/>
        </w:trPr>
        <w:tc>
          <w:tcPr>
            <w:tcW w:w="2151" w:type="dxa"/>
          </w:tcPr>
          <w:p w14:paraId="3B01FB67" w14:textId="77777777" w:rsidR="00D4258E" w:rsidRPr="00411A95" w:rsidRDefault="00D4258E" w:rsidP="00543839">
            <w:pPr>
              <w:spacing w:before="0"/>
              <w:rPr>
                <w:b/>
              </w:rPr>
            </w:pPr>
            <w:r w:rsidRPr="00411A95">
              <w:rPr>
                <w:b/>
              </w:rPr>
              <w:t>Název služby</w:t>
            </w:r>
          </w:p>
        </w:tc>
        <w:tc>
          <w:tcPr>
            <w:tcW w:w="1921" w:type="dxa"/>
          </w:tcPr>
          <w:p w14:paraId="561675EF" w14:textId="77777777" w:rsidR="00D4258E" w:rsidRPr="00411A95" w:rsidRDefault="00D4258E" w:rsidP="00543839">
            <w:pPr>
              <w:spacing w:before="0"/>
              <w:rPr>
                <w:b/>
              </w:rPr>
            </w:pPr>
            <w:r w:rsidRPr="00411A95">
              <w:rPr>
                <w:b/>
              </w:rPr>
              <w:t>Kategorie služby</w:t>
            </w:r>
          </w:p>
        </w:tc>
        <w:tc>
          <w:tcPr>
            <w:tcW w:w="1921" w:type="dxa"/>
          </w:tcPr>
          <w:p w14:paraId="4770A4A7" w14:textId="2AB13D51" w:rsidR="00D4258E" w:rsidRPr="00411A95" w:rsidRDefault="00D4258E" w:rsidP="00D4258E">
            <w:pPr>
              <w:spacing w:before="0"/>
              <w:jc w:val="center"/>
              <w:rPr>
                <w:b/>
              </w:rPr>
            </w:pPr>
            <w:r>
              <w:rPr>
                <w:b/>
              </w:rPr>
              <w:t>Cena paušální služby za měsíc</w:t>
            </w:r>
          </w:p>
        </w:tc>
      </w:tr>
      <w:tr w:rsidR="00D4258E" w:rsidRPr="00411A95" w14:paraId="7ED4F623" w14:textId="4769825E" w:rsidTr="007F1BF5">
        <w:trPr>
          <w:jc w:val="center"/>
        </w:trPr>
        <w:tc>
          <w:tcPr>
            <w:tcW w:w="2151" w:type="dxa"/>
          </w:tcPr>
          <w:p w14:paraId="2CF8E016" w14:textId="77777777" w:rsidR="00D4258E" w:rsidRPr="00D60C53" w:rsidRDefault="00D4258E" w:rsidP="00543839">
            <w:pPr>
              <w:spacing w:before="0"/>
              <w:rPr>
                <w:bCs/>
              </w:rPr>
            </w:pPr>
            <w:r w:rsidRPr="00D60C53">
              <w:rPr>
                <w:bCs/>
              </w:rPr>
              <w:t>Provoz systému</w:t>
            </w:r>
          </w:p>
        </w:tc>
        <w:tc>
          <w:tcPr>
            <w:tcW w:w="1921" w:type="dxa"/>
          </w:tcPr>
          <w:p w14:paraId="62B96E9A" w14:textId="77777777" w:rsidR="00D4258E" w:rsidRPr="00411A95" w:rsidRDefault="00D4258E" w:rsidP="00543839">
            <w:pPr>
              <w:spacing w:before="0"/>
              <w:rPr>
                <w:b/>
              </w:rPr>
            </w:pPr>
            <w:r>
              <w:t>Paušální služba</w:t>
            </w:r>
          </w:p>
        </w:tc>
        <w:tc>
          <w:tcPr>
            <w:tcW w:w="1921" w:type="dxa"/>
          </w:tcPr>
          <w:p w14:paraId="35BB38F9" w14:textId="22FCF52E" w:rsidR="00D4258E" w:rsidRDefault="005F2ED2" w:rsidP="00D4258E">
            <w:pPr>
              <w:spacing w:before="0"/>
              <w:jc w:val="center"/>
            </w:pPr>
            <w:r>
              <w:t>2000</w:t>
            </w:r>
            <w:r w:rsidR="00D4258E">
              <w:t xml:space="preserve"> Kč</w:t>
            </w:r>
          </w:p>
        </w:tc>
      </w:tr>
      <w:tr w:rsidR="00D4258E" w:rsidRPr="00411A95" w14:paraId="75015812" w14:textId="6A8586B7" w:rsidTr="007F1BF5">
        <w:trPr>
          <w:jc w:val="center"/>
        </w:trPr>
        <w:tc>
          <w:tcPr>
            <w:tcW w:w="2151" w:type="dxa"/>
          </w:tcPr>
          <w:p w14:paraId="4AF3A802" w14:textId="77777777" w:rsidR="00D4258E" w:rsidRPr="00D60C53" w:rsidRDefault="00D4258E" w:rsidP="00D4258E">
            <w:pPr>
              <w:spacing w:before="0"/>
            </w:pPr>
            <w:r w:rsidRPr="00D60C53">
              <w:t>Helpdesk</w:t>
            </w:r>
          </w:p>
        </w:tc>
        <w:tc>
          <w:tcPr>
            <w:tcW w:w="1921" w:type="dxa"/>
          </w:tcPr>
          <w:p w14:paraId="008121FB" w14:textId="77777777" w:rsidR="00D4258E" w:rsidRPr="00411A95" w:rsidRDefault="00D4258E" w:rsidP="00D4258E">
            <w:pPr>
              <w:spacing w:before="0"/>
              <w:rPr>
                <w:b/>
              </w:rPr>
            </w:pPr>
            <w:r>
              <w:t>Paušální služba</w:t>
            </w:r>
          </w:p>
        </w:tc>
        <w:tc>
          <w:tcPr>
            <w:tcW w:w="1921" w:type="dxa"/>
          </w:tcPr>
          <w:p w14:paraId="1F8E07A7" w14:textId="3E356618" w:rsidR="00D4258E" w:rsidRDefault="005F2ED2" w:rsidP="00D4258E">
            <w:pPr>
              <w:spacing w:before="0"/>
              <w:jc w:val="center"/>
            </w:pPr>
            <w:r>
              <w:t>2000</w:t>
            </w:r>
            <w:r w:rsidR="00D4258E" w:rsidRPr="003968E1">
              <w:t xml:space="preserve"> Kč</w:t>
            </w:r>
          </w:p>
        </w:tc>
      </w:tr>
      <w:tr w:rsidR="00D4258E" w:rsidRPr="00CF7553" w14:paraId="5E57E00A" w14:textId="26C85E19" w:rsidTr="007F1BF5">
        <w:trPr>
          <w:jc w:val="center"/>
        </w:trPr>
        <w:tc>
          <w:tcPr>
            <w:tcW w:w="2151" w:type="dxa"/>
          </w:tcPr>
          <w:p w14:paraId="4F9CAC17" w14:textId="77777777" w:rsidR="00D4258E" w:rsidRPr="00D60C53" w:rsidRDefault="00D4258E" w:rsidP="00D4258E">
            <w:pPr>
              <w:spacing w:before="0"/>
            </w:pPr>
            <w:r w:rsidRPr="00D60C53">
              <w:t>Údržba</w:t>
            </w:r>
          </w:p>
        </w:tc>
        <w:tc>
          <w:tcPr>
            <w:tcW w:w="1921" w:type="dxa"/>
          </w:tcPr>
          <w:p w14:paraId="4882D5FB" w14:textId="77777777" w:rsidR="00D4258E" w:rsidRPr="00CF7553" w:rsidRDefault="00D4258E" w:rsidP="00D4258E">
            <w:pPr>
              <w:spacing w:before="0"/>
            </w:pPr>
            <w:r>
              <w:t>Paušální služba</w:t>
            </w:r>
          </w:p>
        </w:tc>
        <w:tc>
          <w:tcPr>
            <w:tcW w:w="1921" w:type="dxa"/>
          </w:tcPr>
          <w:p w14:paraId="6FCEA30C" w14:textId="77525B44" w:rsidR="00D4258E" w:rsidRDefault="005F2ED2" w:rsidP="00D4258E">
            <w:pPr>
              <w:spacing w:before="0"/>
              <w:jc w:val="center"/>
            </w:pPr>
            <w:r>
              <w:t>2000</w:t>
            </w:r>
            <w:r w:rsidR="00D4258E" w:rsidRPr="003968E1">
              <w:t xml:space="preserve"> Kč</w:t>
            </w:r>
          </w:p>
        </w:tc>
      </w:tr>
      <w:tr w:rsidR="00D4258E" w:rsidRPr="00411A95" w14:paraId="0480A96B" w14:textId="6551E583" w:rsidTr="007F1BF5">
        <w:trPr>
          <w:jc w:val="center"/>
        </w:trPr>
        <w:tc>
          <w:tcPr>
            <w:tcW w:w="2151" w:type="dxa"/>
          </w:tcPr>
          <w:p w14:paraId="6C3AC203" w14:textId="77777777" w:rsidR="00D4258E" w:rsidRPr="00D60C53" w:rsidRDefault="00D4258E" w:rsidP="00D4258E">
            <w:pPr>
              <w:spacing w:before="0"/>
            </w:pPr>
            <w:r w:rsidRPr="00D60C53">
              <w:t>Maintenance</w:t>
            </w:r>
          </w:p>
        </w:tc>
        <w:tc>
          <w:tcPr>
            <w:tcW w:w="1921" w:type="dxa"/>
          </w:tcPr>
          <w:p w14:paraId="2531D9E3" w14:textId="77777777" w:rsidR="00D4258E" w:rsidRDefault="00D4258E" w:rsidP="00D4258E">
            <w:pPr>
              <w:spacing w:before="0"/>
            </w:pPr>
            <w:r>
              <w:t>Paušální služba</w:t>
            </w:r>
          </w:p>
        </w:tc>
        <w:tc>
          <w:tcPr>
            <w:tcW w:w="1921" w:type="dxa"/>
          </w:tcPr>
          <w:p w14:paraId="11DED0FF" w14:textId="2D8203B7" w:rsidR="00D4258E" w:rsidRDefault="005F2ED2" w:rsidP="00D4258E">
            <w:pPr>
              <w:spacing w:before="0"/>
              <w:jc w:val="center"/>
            </w:pPr>
            <w:r>
              <w:t>3000</w:t>
            </w:r>
            <w:r w:rsidR="00D4258E" w:rsidRPr="003968E1">
              <w:t xml:space="preserve"> Kč</w:t>
            </w:r>
          </w:p>
        </w:tc>
      </w:tr>
      <w:tr w:rsidR="00D4258E" w:rsidRPr="00CF7553" w14:paraId="36B6515C" w14:textId="2C048A86" w:rsidTr="007F1BF5">
        <w:trPr>
          <w:jc w:val="center"/>
        </w:trPr>
        <w:tc>
          <w:tcPr>
            <w:tcW w:w="2151" w:type="dxa"/>
          </w:tcPr>
          <w:p w14:paraId="56F01A14" w14:textId="77777777" w:rsidR="00D4258E" w:rsidRPr="00D60C53" w:rsidRDefault="00D4258E" w:rsidP="00D4258E">
            <w:pPr>
              <w:spacing w:before="0"/>
            </w:pPr>
            <w:r w:rsidRPr="00D60C53">
              <w:t>Podpora</w:t>
            </w:r>
          </w:p>
        </w:tc>
        <w:tc>
          <w:tcPr>
            <w:tcW w:w="1921" w:type="dxa"/>
          </w:tcPr>
          <w:p w14:paraId="5425518C" w14:textId="77777777" w:rsidR="00D4258E" w:rsidRPr="00CF7553" w:rsidRDefault="00D4258E" w:rsidP="00D4258E">
            <w:pPr>
              <w:spacing w:before="0"/>
            </w:pPr>
            <w:r>
              <w:t>Paušální služba</w:t>
            </w:r>
          </w:p>
        </w:tc>
        <w:tc>
          <w:tcPr>
            <w:tcW w:w="1921" w:type="dxa"/>
          </w:tcPr>
          <w:p w14:paraId="4542FFE2" w14:textId="28ABF633" w:rsidR="00D4258E" w:rsidRDefault="005F2ED2" w:rsidP="00D4258E">
            <w:pPr>
              <w:spacing w:before="0"/>
              <w:jc w:val="center"/>
            </w:pPr>
            <w:r>
              <w:t>3000</w:t>
            </w:r>
            <w:r w:rsidR="00D4258E" w:rsidRPr="003968E1">
              <w:t xml:space="preserve"> Kč</w:t>
            </w:r>
          </w:p>
        </w:tc>
      </w:tr>
      <w:tr w:rsidR="00D4258E" w:rsidRPr="00CF7553" w14:paraId="06E6D67A" w14:textId="365F6CB3" w:rsidTr="007F1BF5">
        <w:trPr>
          <w:jc w:val="center"/>
        </w:trPr>
        <w:tc>
          <w:tcPr>
            <w:tcW w:w="2151" w:type="dxa"/>
          </w:tcPr>
          <w:p w14:paraId="0B5C06AC" w14:textId="77777777" w:rsidR="00D4258E" w:rsidRPr="00D60C53" w:rsidRDefault="00D4258E" w:rsidP="00543839">
            <w:pPr>
              <w:spacing w:before="0"/>
            </w:pPr>
            <w:r w:rsidRPr="00D60C53">
              <w:t>Požadavky na rozvoj</w:t>
            </w:r>
          </w:p>
        </w:tc>
        <w:tc>
          <w:tcPr>
            <w:tcW w:w="1921" w:type="dxa"/>
          </w:tcPr>
          <w:p w14:paraId="6478BC90" w14:textId="77777777" w:rsidR="00D4258E" w:rsidRDefault="00D4258E" w:rsidP="00543839">
            <w:pPr>
              <w:spacing w:before="0"/>
            </w:pPr>
            <w:r>
              <w:t>Ad-hoc služba</w:t>
            </w:r>
          </w:p>
        </w:tc>
        <w:tc>
          <w:tcPr>
            <w:tcW w:w="1921" w:type="dxa"/>
          </w:tcPr>
          <w:p w14:paraId="05D9E294" w14:textId="1BCF661A" w:rsidR="00D4258E" w:rsidRDefault="00D4258E" w:rsidP="00D4258E">
            <w:pPr>
              <w:spacing w:before="0"/>
              <w:jc w:val="center"/>
            </w:pPr>
            <w:r>
              <w:t>---</w:t>
            </w:r>
          </w:p>
        </w:tc>
      </w:tr>
    </w:tbl>
    <w:p w14:paraId="60F2AA1D" w14:textId="266A064B" w:rsidR="005054A4" w:rsidRPr="005054A4" w:rsidRDefault="005054A4" w:rsidP="005054A4">
      <w:pPr>
        <w:pStyle w:val="Odstavecseseznamem"/>
        <w:numPr>
          <w:ilvl w:val="0"/>
          <w:numId w:val="18"/>
        </w:numPr>
        <w:spacing w:before="240"/>
        <w:ind w:left="426" w:hanging="426"/>
        <w:rPr>
          <w:b/>
          <w:smallCaps/>
          <w:sz w:val="24"/>
        </w:rPr>
      </w:pPr>
      <w:r w:rsidRPr="005054A4">
        <w:rPr>
          <w:b/>
          <w:smallCaps/>
          <w:sz w:val="24"/>
        </w:rPr>
        <w:t>Provoz Systému</w:t>
      </w:r>
    </w:p>
    <w:p w14:paraId="554F7CB4" w14:textId="3DC7516D" w:rsidR="005054A4" w:rsidRDefault="005054A4" w:rsidP="005054A4">
      <w:pPr>
        <w:pStyle w:val="Odstavecseseznamem"/>
        <w:numPr>
          <w:ilvl w:val="0"/>
          <w:numId w:val="25"/>
        </w:numPr>
      </w:pPr>
      <w:r w:rsidRPr="00C16389">
        <w:t>Předmětem plnění této dílčí služby je následující:</w:t>
      </w:r>
    </w:p>
    <w:p w14:paraId="2E2B4314" w14:textId="5268AA8C" w:rsidR="008B629C" w:rsidRDefault="008B629C" w:rsidP="003D2358">
      <w:pPr>
        <w:pStyle w:val="Odstavecsmlouvy"/>
        <w:numPr>
          <w:ilvl w:val="1"/>
          <w:numId w:val="32"/>
        </w:numPr>
      </w:pPr>
      <w:r>
        <w:lastRenderedPageBreak/>
        <w:t>Udržování Systému v aktuální verzi ap</w:t>
      </w:r>
      <w:r w:rsidRPr="005D7893">
        <w:t>likac</w:t>
      </w:r>
      <w:r>
        <w:t>í opravných balíčků (</w:t>
      </w:r>
      <w:r w:rsidRPr="005D7893">
        <w:t>patche, hotpatche</w:t>
      </w:r>
      <w:r>
        <w:t>), hlavních a vedlejších update a upgrade verzí.</w:t>
      </w:r>
    </w:p>
    <w:p w14:paraId="277FCDBB" w14:textId="534FF7AF" w:rsidR="004A322C" w:rsidRPr="0067752A" w:rsidRDefault="00112AD3" w:rsidP="003D2358">
      <w:pPr>
        <w:pStyle w:val="Odstavecsmlouvy"/>
        <w:numPr>
          <w:ilvl w:val="1"/>
          <w:numId w:val="32"/>
        </w:numPr>
      </w:pPr>
      <w:r w:rsidRPr="0067752A">
        <w:t xml:space="preserve">Udržování </w:t>
      </w:r>
      <w:r w:rsidR="008B629C" w:rsidRPr="0067752A">
        <w:t>Systém</w:t>
      </w:r>
      <w:r w:rsidR="00234987" w:rsidRPr="0067752A">
        <w:t>u</w:t>
      </w:r>
      <w:r w:rsidR="008B629C" w:rsidRPr="0067752A">
        <w:t xml:space="preserve"> a </w:t>
      </w:r>
      <w:r w:rsidR="0067752A">
        <w:t xml:space="preserve">poskytování </w:t>
      </w:r>
      <w:r w:rsidR="00E01B91">
        <w:t xml:space="preserve">součinnosti při udržování </w:t>
      </w:r>
      <w:r w:rsidR="008B629C" w:rsidRPr="0067752A">
        <w:t>všech prostředk</w:t>
      </w:r>
      <w:r w:rsidRPr="0067752A">
        <w:t>ů</w:t>
      </w:r>
      <w:r w:rsidR="008B629C" w:rsidRPr="0067752A">
        <w:t xml:space="preserve">, které </w:t>
      </w:r>
      <w:r w:rsidRPr="0067752A">
        <w:t xml:space="preserve">Systém </w:t>
      </w:r>
      <w:r w:rsidR="008B629C" w:rsidRPr="0067752A">
        <w:t xml:space="preserve">vyžaduje pro svůj běh, a jejich nastavení ve správném stavu (vlastnosti </w:t>
      </w:r>
      <w:r w:rsidR="000B5A9D" w:rsidRPr="0067752A">
        <w:t xml:space="preserve">databázového </w:t>
      </w:r>
      <w:r w:rsidR="008B629C" w:rsidRPr="0067752A">
        <w:t xml:space="preserve">serveru, ODBC profily, síťové protokoly atd.) </w:t>
      </w:r>
      <w:r w:rsidR="00234987" w:rsidRPr="0067752A">
        <w:t>tak</w:t>
      </w:r>
      <w:r w:rsidR="008B629C" w:rsidRPr="0067752A">
        <w:t xml:space="preserve">, aby byl zajištěn </w:t>
      </w:r>
      <w:r w:rsidR="005B3E46" w:rsidRPr="0067752A">
        <w:t>hladký</w:t>
      </w:r>
      <w:r w:rsidR="008B629C" w:rsidRPr="0067752A">
        <w:t xml:space="preserve"> běh</w:t>
      </w:r>
      <w:r w:rsidRPr="0067752A">
        <w:t>, resp. běžný provoz</w:t>
      </w:r>
      <w:r w:rsidR="008B629C" w:rsidRPr="0067752A">
        <w:t xml:space="preserve"> </w:t>
      </w:r>
      <w:r w:rsidRPr="0067752A">
        <w:t>S</w:t>
      </w:r>
      <w:r w:rsidR="008B629C" w:rsidRPr="0067752A">
        <w:t>ystému.</w:t>
      </w:r>
    </w:p>
    <w:p w14:paraId="36A5241C" w14:textId="77777777" w:rsidR="00725FD0" w:rsidRPr="0067752A" w:rsidRDefault="004A322C" w:rsidP="003D2358">
      <w:pPr>
        <w:pStyle w:val="Odstavecsmlouvy"/>
        <w:numPr>
          <w:ilvl w:val="1"/>
          <w:numId w:val="32"/>
        </w:numPr>
      </w:pPr>
      <w:r w:rsidRPr="0067752A">
        <w:t>Udržování d</w:t>
      </w:r>
      <w:r w:rsidR="008B629C" w:rsidRPr="0067752A">
        <w:t>atabáz</w:t>
      </w:r>
      <w:r w:rsidRPr="0067752A">
        <w:t>í</w:t>
      </w:r>
      <w:r w:rsidR="008B629C" w:rsidRPr="0067752A">
        <w:t xml:space="preserve"> </w:t>
      </w:r>
      <w:r w:rsidRPr="0067752A">
        <w:t xml:space="preserve">databázového </w:t>
      </w:r>
      <w:r w:rsidR="008B629C" w:rsidRPr="0067752A">
        <w:t xml:space="preserve">serveru </w:t>
      </w:r>
      <w:r w:rsidRPr="0067752A">
        <w:t xml:space="preserve">potřebného pro běh Systému </w:t>
      </w:r>
      <w:r w:rsidR="008B629C" w:rsidRPr="0067752A">
        <w:t>v konzistentním stavu, evid</w:t>
      </w:r>
      <w:r w:rsidRPr="0067752A">
        <w:t>ence</w:t>
      </w:r>
      <w:r w:rsidR="008B629C" w:rsidRPr="0067752A">
        <w:t xml:space="preserve"> jejich počt</w:t>
      </w:r>
      <w:r w:rsidR="00872E2B" w:rsidRPr="0067752A">
        <w:t>u</w:t>
      </w:r>
      <w:r w:rsidR="008B629C" w:rsidRPr="0067752A">
        <w:t>, účel</w:t>
      </w:r>
      <w:r w:rsidR="00872E2B" w:rsidRPr="0067752A">
        <w:t xml:space="preserve">u a </w:t>
      </w:r>
      <w:r w:rsidR="008B629C" w:rsidRPr="0067752A">
        <w:t>stav</w:t>
      </w:r>
      <w:r w:rsidR="00872E2B" w:rsidRPr="0067752A">
        <w:t>u</w:t>
      </w:r>
      <w:r w:rsidR="008B629C" w:rsidRPr="0067752A">
        <w:t>.</w:t>
      </w:r>
    </w:p>
    <w:p w14:paraId="0AC375D7" w14:textId="225755AB" w:rsidR="008B629C" w:rsidRPr="0067752A" w:rsidRDefault="00725FD0" w:rsidP="003D2358">
      <w:pPr>
        <w:pStyle w:val="Odstavecsmlouvy"/>
        <w:numPr>
          <w:ilvl w:val="1"/>
          <w:numId w:val="32"/>
        </w:numPr>
      </w:pPr>
      <w:r w:rsidRPr="0067752A">
        <w:t>Udržování n</w:t>
      </w:r>
      <w:r w:rsidR="008B629C" w:rsidRPr="0067752A">
        <w:t xml:space="preserve">astavení </w:t>
      </w:r>
      <w:r w:rsidRPr="0067752A">
        <w:t xml:space="preserve">databázového </w:t>
      </w:r>
      <w:r w:rsidR="008B629C" w:rsidRPr="0067752A">
        <w:t xml:space="preserve">serveru </w:t>
      </w:r>
      <w:r w:rsidRPr="0067752A">
        <w:t xml:space="preserve">v </w:t>
      </w:r>
      <w:r w:rsidR="008B629C" w:rsidRPr="0067752A">
        <w:t xml:space="preserve">optimální </w:t>
      </w:r>
      <w:r w:rsidRPr="0067752A">
        <w:t xml:space="preserve">stavu </w:t>
      </w:r>
      <w:r w:rsidR="008B629C" w:rsidRPr="0067752A">
        <w:t xml:space="preserve">s ohledem na potřebu běhu </w:t>
      </w:r>
      <w:r w:rsidRPr="0067752A">
        <w:t>Systému</w:t>
      </w:r>
      <w:r w:rsidR="008B629C" w:rsidRPr="0067752A">
        <w:t>.</w:t>
      </w:r>
    </w:p>
    <w:p w14:paraId="078C688A" w14:textId="2E84644A" w:rsidR="008B629C" w:rsidRDefault="008B629C" w:rsidP="00F27170">
      <w:pPr>
        <w:pStyle w:val="Odstavecseseznamem"/>
        <w:numPr>
          <w:ilvl w:val="0"/>
          <w:numId w:val="25"/>
        </w:numPr>
      </w:pPr>
      <w:r w:rsidRPr="00E77016">
        <w:t xml:space="preserve">Dále je </w:t>
      </w:r>
      <w:r w:rsidR="00F27170">
        <w:t xml:space="preserve">tato dílčí </w:t>
      </w:r>
      <w:r w:rsidRPr="00E77016">
        <w:t>s</w:t>
      </w:r>
      <w:r>
        <w:t>lužba definována prováděním následujících průběžných činnosti:</w:t>
      </w:r>
    </w:p>
    <w:p w14:paraId="2FCE0A54" w14:textId="6B3FE882" w:rsidR="008B629C" w:rsidRPr="00EE4383" w:rsidRDefault="008B629C" w:rsidP="003D2358">
      <w:pPr>
        <w:pStyle w:val="Odstavecsmlouvy"/>
        <w:numPr>
          <w:ilvl w:val="0"/>
          <w:numId w:val="33"/>
        </w:numPr>
      </w:pPr>
      <w:r w:rsidRPr="00EE4383">
        <w:t xml:space="preserve">Konfigurace </w:t>
      </w:r>
      <w:r w:rsidR="00F27170" w:rsidRPr="00EE4383">
        <w:t>Systému</w:t>
      </w:r>
      <w:r w:rsidRPr="00EE4383">
        <w:t>, správa a údržba konfiguračních souborů.</w:t>
      </w:r>
    </w:p>
    <w:p w14:paraId="0E6F00AD" w14:textId="3C3875AF" w:rsidR="008B629C" w:rsidRPr="00EE4383" w:rsidRDefault="008B629C" w:rsidP="003D2358">
      <w:pPr>
        <w:pStyle w:val="Odstavecsmlouvy"/>
        <w:numPr>
          <w:ilvl w:val="0"/>
          <w:numId w:val="33"/>
        </w:numPr>
      </w:pPr>
      <w:r w:rsidRPr="00EE4383">
        <w:t xml:space="preserve">Dostatečně včasné hlášení požadavků na odstávku </w:t>
      </w:r>
      <w:r w:rsidR="00F27170" w:rsidRPr="00EE4383">
        <w:t>S</w:t>
      </w:r>
      <w:r w:rsidRPr="00EE4383">
        <w:t xml:space="preserve">ystému, nejméně </w:t>
      </w:r>
      <w:r w:rsidR="00F27170" w:rsidRPr="00EE4383">
        <w:t>10</w:t>
      </w:r>
      <w:r w:rsidRPr="00EE4383">
        <w:t xml:space="preserve"> dní předem.</w:t>
      </w:r>
    </w:p>
    <w:p w14:paraId="53799D40" w14:textId="26AA6C14" w:rsidR="008B629C" w:rsidRPr="00EE4383" w:rsidRDefault="008B629C" w:rsidP="003D2358">
      <w:pPr>
        <w:pStyle w:val="Odstavecsmlouvy"/>
        <w:numPr>
          <w:ilvl w:val="0"/>
          <w:numId w:val="33"/>
        </w:numPr>
      </w:pPr>
      <w:r w:rsidRPr="00EE4383">
        <w:t xml:space="preserve">Poskytování součinnosti </w:t>
      </w:r>
      <w:r w:rsidR="00F27170" w:rsidRPr="00EE4383">
        <w:t xml:space="preserve">Objednateli </w:t>
      </w:r>
      <w:r w:rsidRPr="00EE4383">
        <w:t xml:space="preserve">při </w:t>
      </w:r>
      <w:r w:rsidR="00F27170" w:rsidRPr="00EE4383">
        <w:t xml:space="preserve">jeho aplikační </w:t>
      </w:r>
      <w:r w:rsidRPr="00EE4383">
        <w:t xml:space="preserve">správě </w:t>
      </w:r>
      <w:r w:rsidR="00F27170" w:rsidRPr="00EE4383">
        <w:t>S</w:t>
      </w:r>
      <w:r w:rsidRPr="00EE4383">
        <w:t>ystému (</w:t>
      </w:r>
      <w:r w:rsidR="00DA5B5A" w:rsidRPr="00EE4383">
        <w:t>aplikačně-</w:t>
      </w:r>
      <w:r w:rsidRPr="00EE4383">
        <w:t>provozní role).</w:t>
      </w:r>
    </w:p>
    <w:p w14:paraId="7B928720" w14:textId="03E2BAB7" w:rsidR="008B629C" w:rsidRPr="00EE4383" w:rsidRDefault="008B629C" w:rsidP="003D2358">
      <w:pPr>
        <w:pStyle w:val="Odstavecsmlouvy"/>
        <w:numPr>
          <w:ilvl w:val="0"/>
          <w:numId w:val="33"/>
        </w:numPr>
      </w:pPr>
      <w:r w:rsidRPr="00EE4383">
        <w:t xml:space="preserve">Poskytování součinnosti </w:t>
      </w:r>
      <w:r w:rsidR="00DA5B5A" w:rsidRPr="00EE4383">
        <w:t xml:space="preserve">Objednateli </w:t>
      </w:r>
      <w:r w:rsidRPr="00EE4383">
        <w:t>při správě hardware.</w:t>
      </w:r>
    </w:p>
    <w:p w14:paraId="5D5505E1" w14:textId="5DEAD50C" w:rsidR="00690937" w:rsidRPr="005B3E46" w:rsidRDefault="00690937" w:rsidP="00B921AC">
      <w:pPr>
        <w:pStyle w:val="Odstavecseseznamem"/>
        <w:numPr>
          <w:ilvl w:val="0"/>
          <w:numId w:val="25"/>
        </w:numPr>
      </w:pPr>
      <w:r>
        <w:t>Poskytovatel se zavazuje zajistit parametr d</w:t>
      </w:r>
      <w:r w:rsidRPr="00690937">
        <w:t>ostupnost</w:t>
      </w:r>
      <w:r>
        <w:t>i</w:t>
      </w:r>
      <w:r w:rsidRPr="00690937">
        <w:t xml:space="preserve"> </w:t>
      </w:r>
      <w:r w:rsidRPr="00EE4383">
        <w:t>Systému ve výši nejméně 95</w:t>
      </w:r>
      <w:r w:rsidR="00DC3EAB">
        <w:t xml:space="preserve"> </w:t>
      </w:r>
      <w:r w:rsidRPr="00EE4383">
        <w:t>%, tzn</w:t>
      </w:r>
      <w:r w:rsidRPr="005B3E46">
        <w:t>. kumulovaná doba výpadků systémů nepřesáhne v roce 18,2</w:t>
      </w:r>
      <w:r w:rsidR="005B3E46">
        <w:t>5</w:t>
      </w:r>
      <w:r w:rsidRPr="005B3E46">
        <w:t xml:space="preserve"> dne, resp. 36 hodin měsíčně</w:t>
      </w:r>
      <w:r w:rsidR="005B3E46">
        <w:t>.</w:t>
      </w:r>
    </w:p>
    <w:p w14:paraId="7DFE5CE8" w14:textId="63DAD61D" w:rsidR="008B629C" w:rsidRDefault="00DA5B5A" w:rsidP="00B921AC">
      <w:pPr>
        <w:pStyle w:val="Odstavecseseznamem"/>
        <w:numPr>
          <w:ilvl w:val="0"/>
          <w:numId w:val="25"/>
        </w:numPr>
      </w:pPr>
      <w:r>
        <w:t xml:space="preserve">Poskytovatel </w:t>
      </w:r>
      <w:r w:rsidR="008B629C">
        <w:t xml:space="preserve">nenese odpovědnost za výkon a vady hardware a komunikačních sítí </w:t>
      </w:r>
      <w:r>
        <w:t>Objednatele</w:t>
      </w:r>
      <w:r w:rsidR="008B629C">
        <w:t>.</w:t>
      </w:r>
    </w:p>
    <w:p w14:paraId="1362D08A" w14:textId="5EEBBB86" w:rsidR="006B102A" w:rsidRDefault="00B1089B" w:rsidP="003D1D43">
      <w:pPr>
        <w:pStyle w:val="Odstavecseseznamem"/>
        <w:numPr>
          <w:ilvl w:val="0"/>
          <w:numId w:val="18"/>
        </w:numPr>
        <w:spacing w:before="240"/>
        <w:ind w:left="426" w:hanging="426"/>
        <w:rPr>
          <w:b/>
          <w:smallCaps/>
          <w:sz w:val="24"/>
        </w:rPr>
      </w:pPr>
      <w:r>
        <w:rPr>
          <w:b/>
          <w:smallCaps/>
          <w:sz w:val="24"/>
        </w:rPr>
        <w:t>Help</w:t>
      </w:r>
      <w:r w:rsidR="004910F9">
        <w:rPr>
          <w:b/>
          <w:smallCaps/>
          <w:sz w:val="24"/>
        </w:rPr>
        <w:t>desk</w:t>
      </w:r>
    </w:p>
    <w:p w14:paraId="56EB0127" w14:textId="1ACF7576" w:rsidR="00ED1C73" w:rsidRPr="00C16389" w:rsidRDefault="00ED1C73" w:rsidP="003D2358">
      <w:pPr>
        <w:pStyle w:val="Odstavecseseznamem"/>
        <w:numPr>
          <w:ilvl w:val="0"/>
          <w:numId w:val="32"/>
        </w:numPr>
      </w:pPr>
      <w:r w:rsidRPr="00C16389">
        <w:t>Předmětem plnění této dílčí služby je následující:</w:t>
      </w:r>
    </w:p>
    <w:p w14:paraId="214AC47D" w14:textId="2B16ED3F" w:rsidR="000F5989" w:rsidRDefault="00A73FCD" w:rsidP="003D2358">
      <w:pPr>
        <w:pStyle w:val="Odstavecsmlouvy"/>
        <w:numPr>
          <w:ilvl w:val="1"/>
          <w:numId w:val="32"/>
        </w:numPr>
      </w:pPr>
      <w:r>
        <w:t>p</w:t>
      </w:r>
      <w:r w:rsidR="000F5989">
        <w:t>rovoz elektronického dálkově přístupného systému pro zaznamenávání požadavků Objednatele a postupu jejich řešení Poskytovatelem (dále jen „</w:t>
      </w:r>
      <w:r w:rsidR="000F5989" w:rsidRPr="00CC5018">
        <w:rPr>
          <w:b/>
        </w:rPr>
        <w:t>Systém helpdesk</w:t>
      </w:r>
      <w:r w:rsidR="000F5989">
        <w:t>“).</w:t>
      </w:r>
    </w:p>
    <w:p w14:paraId="10980B30" w14:textId="1890161F" w:rsidR="00ED1C73" w:rsidRPr="00C16389" w:rsidRDefault="00ED1C73" w:rsidP="003D2358">
      <w:pPr>
        <w:pStyle w:val="Odstavecseseznamem"/>
        <w:numPr>
          <w:ilvl w:val="1"/>
          <w:numId w:val="32"/>
        </w:numPr>
      </w:pPr>
      <w:r w:rsidRPr="00C16389">
        <w:t>připravenost reagovat na požadavky vystavované v </w:t>
      </w:r>
      <w:r w:rsidR="001E30AD">
        <w:t>S</w:t>
      </w:r>
      <w:r w:rsidRPr="00C16389">
        <w:t xml:space="preserve">ystému helpdesk </w:t>
      </w:r>
      <w:r w:rsidR="002972AE">
        <w:t>(dále jen „</w:t>
      </w:r>
      <w:r w:rsidR="002972AE" w:rsidRPr="002972AE">
        <w:rPr>
          <w:b/>
        </w:rPr>
        <w:t>Požadavek</w:t>
      </w:r>
      <w:r w:rsidR="002972AE">
        <w:t xml:space="preserve">“) </w:t>
      </w:r>
      <w:r w:rsidR="003E34D8">
        <w:t>O</w:t>
      </w:r>
      <w:r w:rsidRPr="00C16389">
        <w:t xml:space="preserve">právněnými </w:t>
      </w:r>
      <w:r w:rsidR="003E34D8">
        <w:t xml:space="preserve">osobami Objednatele </w:t>
      </w:r>
      <w:r w:rsidRPr="00C16389">
        <w:t>(dále jen „</w:t>
      </w:r>
      <w:r w:rsidR="001E30AD">
        <w:rPr>
          <w:b/>
        </w:rPr>
        <w:t>U</w:t>
      </w:r>
      <w:r w:rsidRPr="00C16389">
        <w:rPr>
          <w:b/>
        </w:rPr>
        <w:t>živatelé helpdesk</w:t>
      </w:r>
      <w:r w:rsidRPr="00C16389">
        <w:t>“), a to způsobem a za podmínek dále uvedených,</w:t>
      </w:r>
    </w:p>
    <w:p w14:paraId="33F1F7FF" w14:textId="4AE01B71" w:rsidR="00ED1C73" w:rsidRPr="00C16389" w:rsidRDefault="00ED1C73" w:rsidP="003D2358">
      <w:pPr>
        <w:pStyle w:val="Odstavecseseznamem"/>
        <w:numPr>
          <w:ilvl w:val="1"/>
          <w:numId w:val="32"/>
        </w:numPr>
      </w:pPr>
      <w:r w:rsidRPr="00C16389">
        <w:t xml:space="preserve">přijímání incidentů a požadavků hlášených </w:t>
      </w:r>
      <w:r w:rsidR="00E97853">
        <w:t>U</w:t>
      </w:r>
      <w:r w:rsidRPr="00C16389">
        <w:t>živateli helpdesk v </w:t>
      </w:r>
      <w:r w:rsidR="00E97853">
        <w:t>P</w:t>
      </w:r>
      <w:r w:rsidRPr="00C16389">
        <w:t>racovní době,</w:t>
      </w:r>
    </w:p>
    <w:p w14:paraId="43511C4C" w14:textId="2BFA634F" w:rsidR="00ED1C73" w:rsidRDefault="00ED1C73" w:rsidP="003D2358">
      <w:pPr>
        <w:pStyle w:val="Odstavecseseznamem"/>
        <w:numPr>
          <w:ilvl w:val="1"/>
          <w:numId w:val="32"/>
        </w:numPr>
      </w:pPr>
      <w:r w:rsidRPr="00C16389">
        <w:t>vedení záznamů o incidentech a požadavcích v </w:t>
      </w:r>
      <w:r w:rsidR="00D73908">
        <w:t>S</w:t>
      </w:r>
      <w:r w:rsidRPr="00C16389">
        <w:t>ystému helpdesk a o způsobu a postupu jejich řešení</w:t>
      </w:r>
      <w:r w:rsidR="004F2FC2">
        <w:t xml:space="preserve"> Řešiteli Poskytovatele.</w:t>
      </w:r>
    </w:p>
    <w:p w14:paraId="3FC08539" w14:textId="192C15E5" w:rsidR="00186DA5" w:rsidRDefault="00186DA5" w:rsidP="003D2358">
      <w:pPr>
        <w:pStyle w:val="Odstavecseseznamem"/>
        <w:numPr>
          <w:ilvl w:val="0"/>
          <w:numId w:val="32"/>
        </w:numPr>
      </w:pPr>
      <w:r>
        <w:t>Způsob a podmínky pro hlášení Požadavků a evidenci jejich řešení v Systému helpdesk jsou uvedeny v</w:t>
      </w:r>
      <w:r w:rsidR="00245DAE">
        <w:t xml:space="preserve"> příloze </w:t>
      </w:r>
      <w:hyperlink w:anchor="zpusob_oznamovani" w:history="1">
        <w:r w:rsidR="00E3298E">
          <w:rPr>
            <w:rStyle w:val="Hypertextovodkaz"/>
            <w:i/>
          </w:rPr>
          <w:t>Způsob a p</w:t>
        </w:r>
        <w:r w:rsidRPr="008F3DD8">
          <w:rPr>
            <w:rStyle w:val="Hypertextovodkaz"/>
            <w:i/>
          </w:rPr>
          <w:t>odmínk</w:t>
        </w:r>
        <w:r w:rsidR="00245DAE" w:rsidRPr="008F3DD8">
          <w:rPr>
            <w:rStyle w:val="Hypertextovodkaz"/>
            <w:i/>
          </w:rPr>
          <w:t>y</w:t>
        </w:r>
        <w:r w:rsidRPr="008F3DD8">
          <w:rPr>
            <w:rStyle w:val="Hypertextovodkaz"/>
            <w:i/>
          </w:rPr>
          <w:t xml:space="preserve"> </w:t>
        </w:r>
        <w:r w:rsidR="00E3298E">
          <w:rPr>
            <w:rStyle w:val="Hypertextovodkaz"/>
            <w:i/>
          </w:rPr>
          <w:t xml:space="preserve">oznamování požadavků a jejich </w:t>
        </w:r>
        <w:r w:rsidRPr="008F3DD8">
          <w:rPr>
            <w:rStyle w:val="Hypertextovodkaz"/>
            <w:i/>
          </w:rPr>
          <w:t>řešení</w:t>
        </w:r>
      </w:hyperlink>
      <w:r>
        <w:t>.</w:t>
      </w:r>
    </w:p>
    <w:p w14:paraId="504A4904" w14:textId="77777777" w:rsidR="00743130" w:rsidRDefault="00743130" w:rsidP="00743130">
      <w:pPr>
        <w:pStyle w:val="Odstavecseseznamem"/>
        <w:numPr>
          <w:ilvl w:val="0"/>
          <w:numId w:val="18"/>
        </w:numPr>
        <w:spacing w:before="240"/>
        <w:ind w:left="426" w:hanging="426"/>
        <w:rPr>
          <w:b/>
          <w:smallCaps/>
          <w:sz w:val="24"/>
        </w:rPr>
      </w:pPr>
      <w:r>
        <w:rPr>
          <w:b/>
          <w:smallCaps/>
          <w:sz w:val="24"/>
        </w:rPr>
        <w:t>Údržba</w:t>
      </w:r>
    </w:p>
    <w:p w14:paraId="46848F95" w14:textId="286E079F" w:rsidR="00743130" w:rsidRPr="00C16389" w:rsidRDefault="00743130" w:rsidP="00E2718C">
      <w:pPr>
        <w:pStyle w:val="Odstavecseseznamem"/>
        <w:numPr>
          <w:ilvl w:val="0"/>
          <w:numId w:val="27"/>
        </w:numPr>
      </w:pPr>
      <w:r w:rsidRPr="00C16389">
        <w:t xml:space="preserve">Předmětem plnění této dílčí služby je řešení </w:t>
      </w:r>
      <w:r>
        <w:t>P</w:t>
      </w:r>
      <w:r w:rsidRPr="00C16389">
        <w:t xml:space="preserve">ožadavků na odstraňování </w:t>
      </w:r>
      <w:r>
        <w:t>V</w:t>
      </w:r>
      <w:r w:rsidRPr="00C16389">
        <w:t xml:space="preserve">ad </w:t>
      </w:r>
      <w:r w:rsidR="009E09B4">
        <w:t>systému</w:t>
      </w:r>
      <w:r>
        <w:t xml:space="preserve"> </w:t>
      </w:r>
      <w:r w:rsidRPr="00C16389">
        <w:t xml:space="preserve">(dále </w:t>
      </w:r>
      <w:r>
        <w:t xml:space="preserve">jen </w:t>
      </w:r>
      <w:r w:rsidRPr="00C16389">
        <w:t>„</w:t>
      </w:r>
      <w:r w:rsidRPr="00E2718C">
        <w:rPr>
          <w:b/>
        </w:rPr>
        <w:t>Incident</w:t>
      </w:r>
      <w:r w:rsidRPr="00C16389">
        <w:t>“) nahlášených v </w:t>
      </w:r>
      <w:r>
        <w:t>S</w:t>
      </w:r>
      <w:r w:rsidRPr="00C16389">
        <w:t>ystému helpdesk za podmínek a pravidel</w:t>
      </w:r>
      <w:r>
        <w:t xml:space="preserve"> dále uvedených</w:t>
      </w:r>
      <w:r w:rsidR="009734A4">
        <w:t>.</w:t>
      </w:r>
    </w:p>
    <w:p w14:paraId="1D5FAF7B" w14:textId="7A205167" w:rsidR="00743130" w:rsidRPr="00C16389" w:rsidRDefault="00743130" w:rsidP="00743130">
      <w:pPr>
        <w:pStyle w:val="Odstavecseseznamem"/>
        <w:numPr>
          <w:ilvl w:val="0"/>
          <w:numId w:val="27"/>
        </w:numPr>
      </w:pPr>
      <w:r>
        <w:t xml:space="preserve">Způsob a podmínky pro hlášení Incidentů a jejich řešení prostřednictvím Systému helpdesk jsou uvedeny v příloze </w:t>
      </w:r>
      <w:hyperlink w:anchor="zpusob_oznamovani" w:history="1">
        <w:hyperlink w:anchor="zpusob_oznamovani" w:history="1">
          <w:r w:rsidR="00760AAB">
            <w:rPr>
              <w:rStyle w:val="Hypertextovodkaz"/>
              <w:i/>
            </w:rPr>
            <w:t>Způsob a p</w:t>
          </w:r>
          <w:r w:rsidR="00760AAB" w:rsidRPr="008F3DD8">
            <w:rPr>
              <w:rStyle w:val="Hypertextovodkaz"/>
              <w:i/>
            </w:rPr>
            <w:t xml:space="preserve">odmínky </w:t>
          </w:r>
          <w:r w:rsidR="00760AAB">
            <w:rPr>
              <w:rStyle w:val="Hypertextovodkaz"/>
              <w:i/>
            </w:rPr>
            <w:t xml:space="preserve">oznamování požadavků a jejich </w:t>
          </w:r>
          <w:r w:rsidR="00760AAB" w:rsidRPr="008F3DD8">
            <w:rPr>
              <w:rStyle w:val="Hypertextovodkaz"/>
              <w:i/>
            </w:rPr>
            <w:t>řešení</w:t>
          </w:r>
        </w:hyperlink>
      </w:hyperlink>
      <w:r>
        <w:t>.</w:t>
      </w:r>
    </w:p>
    <w:p w14:paraId="0CA8436A" w14:textId="10B1C401" w:rsidR="00743130" w:rsidRDefault="00743130" w:rsidP="00743130">
      <w:pPr>
        <w:pStyle w:val="Odstavecseseznamem"/>
        <w:numPr>
          <w:ilvl w:val="0"/>
          <w:numId w:val="18"/>
        </w:numPr>
        <w:spacing w:before="240"/>
        <w:ind w:left="426" w:hanging="426"/>
        <w:rPr>
          <w:b/>
          <w:smallCaps/>
          <w:sz w:val="24"/>
        </w:rPr>
      </w:pPr>
      <w:r>
        <w:rPr>
          <w:b/>
          <w:smallCaps/>
          <w:sz w:val="24"/>
        </w:rPr>
        <w:t>Maintenance</w:t>
      </w:r>
    </w:p>
    <w:p w14:paraId="2E2EFDB2" w14:textId="77777777" w:rsidR="00743130" w:rsidRPr="00C16389" w:rsidRDefault="00743130" w:rsidP="003D2358">
      <w:pPr>
        <w:pStyle w:val="Odstavecseseznamem"/>
        <w:numPr>
          <w:ilvl w:val="0"/>
          <w:numId w:val="31"/>
        </w:numPr>
      </w:pPr>
      <w:r w:rsidRPr="00C16389">
        <w:t>Předmětem plnění této dílčí služby je následující:</w:t>
      </w:r>
    </w:p>
    <w:p w14:paraId="1E02B445" w14:textId="09D86AFF" w:rsidR="00743130" w:rsidRDefault="00743130" w:rsidP="003D2358">
      <w:pPr>
        <w:pStyle w:val="Odstavecseseznamem"/>
        <w:numPr>
          <w:ilvl w:val="1"/>
          <w:numId w:val="31"/>
        </w:numPr>
      </w:pPr>
      <w:r>
        <w:t>poskytování, resp. dostupnost aktualizací software</w:t>
      </w:r>
      <w:r w:rsidRPr="00C16389">
        <w:t>,</w:t>
      </w:r>
      <w:r>
        <w:t xml:space="preserve"> resp. </w:t>
      </w:r>
      <w:r w:rsidRPr="00C16389">
        <w:t xml:space="preserve">softwarových komponent </w:t>
      </w:r>
      <w:r w:rsidR="00CB046E">
        <w:t>Systému</w:t>
      </w:r>
      <w:r>
        <w:t>,</w:t>
      </w:r>
      <w:r w:rsidRPr="00C16389">
        <w:t xml:space="preserve"> </w:t>
      </w:r>
      <w:r>
        <w:t>a to:</w:t>
      </w:r>
    </w:p>
    <w:p w14:paraId="4BF49922" w14:textId="77777777" w:rsidR="00743130" w:rsidRDefault="00743130" w:rsidP="003D2358">
      <w:pPr>
        <w:pStyle w:val="Odstavecseseznamem"/>
        <w:numPr>
          <w:ilvl w:val="2"/>
          <w:numId w:val="31"/>
        </w:numPr>
      </w:pPr>
      <w:r>
        <w:lastRenderedPageBreak/>
        <w:t>opravných (maitenance patch),</w:t>
      </w:r>
    </w:p>
    <w:p w14:paraId="5C2B4FE5" w14:textId="6CF3C650" w:rsidR="00743130" w:rsidRDefault="00743130" w:rsidP="003D2358">
      <w:pPr>
        <w:pStyle w:val="Odstavecseseznamem"/>
        <w:numPr>
          <w:ilvl w:val="2"/>
          <w:numId w:val="31"/>
        </w:numPr>
      </w:pPr>
      <w:r w:rsidRPr="00C16389">
        <w:t xml:space="preserve">menších (minoritních) </w:t>
      </w:r>
      <w:r>
        <w:t>aktualizací (update),</w:t>
      </w:r>
    </w:p>
    <w:p w14:paraId="553C66CE" w14:textId="77777777" w:rsidR="00743130" w:rsidRDefault="00743130" w:rsidP="003D2358">
      <w:pPr>
        <w:pStyle w:val="Odstavecseseznamem"/>
        <w:numPr>
          <w:ilvl w:val="2"/>
          <w:numId w:val="31"/>
        </w:numPr>
      </w:pPr>
      <w:r w:rsidRPr="00C16389">
        <w:t>větších (majoritních) aktualizací (</w:t>
      </w:r>
      <w:r>
        <w:t>upgrade</w:t>
      </w:r>
      <w:r w:rsidRPr="00C16389">
        <w:t>),</w:t>
      </w:r>
    </w:p>
    <w:p w14:paraId="08FCE85B" w14:textId="14FC0D92" w:rsidR="00743130" w:rsidRDefault="00743130" w:rsidP="00743130">
      <w:pPr>
        <w:pStyle w:val="Odstavecseseznamem"/>
        <w:ind w:left="1440"/>
      </w:pPr>
      <w:r w:rsidRPr="00DC3EAB">
        <w:t xml:space="preserve">a to buď na základě hlášených Incidentů, nebo </w:t>
      </w:r>
      <w:r w:rsidR="007F1BF5" w:rsidRPr="00DC3EAB">
        <w:t xml:space="preserve">legislativních či technologických </w:t>
      </w:r>
      <w:r w:rsidR="00FD38A4" w:rsidRPr="00DC3EAB">
        <w:t>změn, které se dotýkají Systému.</w:t>
      </w:r>
      <w:r w:rsidR="00FD38A4">
        <w:t xml:space="preserve"> </w:t>
      </w:r>
    </w:p>
    <w:p w14:paraId="761E7D15" w14:textId="59AD8894" w:rsidR="00740125" w:rsidRDefault="00740125" w:rsidP="003D2358">
      <w:pPr>
        <w:pStyle w:val="Odstavecseseznamem"/>
        <w:numPr>
          <w:ilvl w:val="1"/>
          <w:numId w:val="31"/>
        </w:numPr>
      </w:pPr>
      <w:r>
        <w:t>nasazování aktualizací software do výpočetního prostředí Objednatele.</w:t>
      </w:r>
    </w:p>
    <w:p w14:paraId="484B4C6E" w14:textId="44E1678D" w:rsidR="00E575C4" w:rsidRDefault="00E575C4" w:rsidP="00E575C4">
      <w:pPr>
        <w:pStyle w:val="Odstavecseseznamem"/>
        <w:numPr>
          <w:ilvl w:val="0"/>
          <w:numId w:val="18"/>
        </w:numPr>
        <w:spacing w:before="240"/>
        <w:ind w:left="426" w:hanging="426"/>
        <w:rPr>
          <w:b/>
          <w:smallCaps/>
          <w:sz w:val="24"/>
        </w:rPr>
      </w:pPr>
      <w:r>
        <w:rPr>
          <w:b/>
          <w:smallCaps/>
          <w:sz w:val="24"/>
        </w:rPr>
        <w:t>Podpora</w:t>
      </w:r>
    </w:p>
    <w:p w14:paraId="0F178D0A" w14:textId="77777777" w:rsidR="008F3061" w:rsidRDefault="008F3061" w:rsidP="00BA28BB">
      <w:pPr>
        <w:pStyle w:val="Odstavecseseznamem"/>
        <w:numPr>
          <w:ilvl w:val="0"/>
          <w:numId w:val="29"/>
        </w:numPr>
      </w:pPr>
      <w:r>
        <w:t xml:space="preserve">Předmětem plnění této dílčí služby je poskytování průběžné poradenské služby, tj. bezprostřední rady nebo konzultace uživatelům </w:t>
      </w:r>
      <w:bookmarkStart w:id="24" w:name="_Hlk509246151"/>
      <w:r>
        <w:t xml:space="preserve">Systému v běžném provozu Systému </w:t>
      </w:r>
      <w:bookmarkEnd w:id="24"/>
      <w:r>
        <w:t xml:space="preserve">prostřednictvím Uživatelů helpdesk v Pracovní době. </w:t>
      </w:r>
    </w:p>
    <w:p w14:paraId="4F23AE74" w14:textId="7043A587" w:rsidR="00772523" w:rsidRPr="00C16389" w:rsidRDefault="00772523" w:rsidP="00BA28BB">
      <w:pPr>
        <w:pStyle w:val="Odstavecseseznamem"/>
        <w:numPr>
          <w:ilvl w:val="0"/>
          <w:numId w:val="29"/>
        </w:numPr>
      </w:pPr>
      <w:r>
        <w:t xml:space="preserve">Způsob a podmínky pro hlášení Požadavků na podporu a jejich řešení prostřednictvím Systému </w:t>
      </w:r>
      <w:r w:rsidRPr="00DC3EAB">
        <w:t>helpdesk</w:t>
      </w:r>
      <w:r w:rsidR="008F3061" w:rsidRPr="00DC3EAB">
        <w:t>, případně prostřednictvím e-mailů nebo telefonicky (Hotline),</w:t>
      </w:r>
      <w:r w:rsidRPr="00DC3EAB">
        <w:t xml:space="preserve"> jsou uvedeny</w:t>
      </w:r>
      <w:r>
        <w:t xml:space="preserve"> v příloze </w:t>
      </w:r>
      <w:hyperlink w:anchor="zpusob_oznamovani" w:history="1">
        <w:hyperlink w:anchor="zpusob_oznamovani" w:history="1">
          <w:r w:rsidR="00760AAB">
            <w:rPr>
              <w:rStyle w:val="Hypertextovodkaz"/>
              <w:i/>
            </w:rPr>
            <w:t>Způsob a p</w:t>
          </w:r>
          <w:r w:rsidR="00760AAB" w:rsidRPr="008F3DD8">
            <w:rPr>
              <w:rStyle w:val="Hypertextovodkaz"/>
              <w:i/>
            </w:rPr>
            <w:t xml:space="preserve">odmínky </w:t>
          </w:r>
          <w:r w:rsidR="00760AAB">
            <w:rPr>
              <w:rStyle w:val="Hypertextovodkaz"/>
              <w:i/>
            </w:rPr>
            <w:t xml:space="preserve">oznamování požadavků a jejich </w:t>
          </w:r>
          <w:r w:rsidR="00760AAB" w:rsidRPr="008F3DD8">
            <w:rPr>
              <w:rStyle w:val="Hypertextovodkaz"/>
              <w:i/>
            </w:rPr>
            <w:t>řešení</w:t>
          </w:r>
        </w:hyperlink>
      </w:hyperlink>
      <w:r>
        <w:t>.</w:t>
      </w:r>
    </w:p>
    <w:p w14:paraId="0A1EF45A" w14:textId="66CFDE92" w:rsidR="00EC3E27" w:rsidRPr="009D7BB9" w:rsidRDefault="00396618" w:rsidP="00E575C4">
      <w:pPr>
        <w:pStyle w:val="Odstavecseseznamem"/>
        <w:numPr>
          <w:ilvl w:val="0"/>
          <w:numId w:val="18"/>
        </w:numPr>
        <w:spacing w:before="240"/>
        <w:ind w:left="426" w:hanging="426"/>
        <w:rPr>
          <w:b/>
          <w:smallCaps/>
          <w:sz w:val="24"/>
        </w:rPr>
      </w:pPr>
      <w:bookmarkStart w:id="25" w:name="_Ref514240683"/>
      <w:r>
        <w:rPr>
          <w:b/>
          <w:smallCaps/>
          <w:sz w:val="24"/>
        </w:rPr>
        <w:t>P</w:t>
      </w:r>
      <w:r w:rsidR="00EC3E27">
        <w:rPr>
          <w:b/>
          <w:smallCaps/>
          <w:sz w:val="24"/>
        </w:rPr>
        <w:t>ožadavky</w:t>
      </w:r>
      <w:bookmarkEnd w:id="25"/>
      <w:r>
        <w:rPr>
          <w:b/>
          <w:smallCaps/>
          <w:sz w:val="24"/>
        </w:rPr>
        <w:t xml:space="preserve"> na rozvoj</w:t>
      </w:r>
    </w:p>
    <w:p w14:paraId="6D156192" w14:textId="43590944" w:rsidR="00524401" w:rsidRPr="009D7BB9" w:rsidRDefault="00524401" w:rsidP="00BA28BB">
      <w:pPr>
        <w:pStyle w:val="Odstavecseseznamem"/>
        <w:numPr>
          <w:ilvl w:val="0"/>
          <w:numId w:val="30"/>
        </w:numPr>
      </w:pPr>
      <w:r w:rsidRPr="009D7BB9">
        <w:t xml:space="preserve">Předmětem plnění této dílčí služby je </w:t>
      </w:r>
      <w:r w:rsidR="00AA623D" w:rsidRPr="009D7BB9">
        <w:t xml:space="preserve">realizace </w:t>
      </w:r>
      <w:r w:rsidRPr="009D7BB9">
        <w:t>následujíc</w:t>
      </w:r>
      <w:r w:rsidR="00AA623D" w:rsidRPr="009D7BB9">
        <w:t>ích Ad-hoc služeb</w:t>
      </w:r>
      <w:r w:rsidRPr="009D7BB9">
        <w:t>:</w:t>
      </w:r>
    </w:p>
    <w:p w14:paraId="7F025D90" w14:textId="77777777" w:rsidR="00524401" w:rsidRPr="009D7BB9" w:rsidRDefault="00BB64AB" w:rsidP="00BA28BB">
      <w:pPr>
        <w:pStyle w:val="Odstavecseseznamem"/>
        <w:numPr>
          <w:ilvl w:val="1"/>
          <w:numId w:val="30"/>
        </w:numPr>
      </w:pPr>
      <w:r w:rsidRPr="009D7BB9">
        <w:t xml:space="preserve">poskytování nabídek na realizaci požadavků </w:t>
      </w:r>
      <w:r w:rsidR="00524401" w:rsidRPr="009D7BB9">
        <w:t>Objednatele na:</w:t>
      </w:r>
    </w:p>
    <w:p w14:paraId="5FAB74F9" w14:textId="40E16C4F" w:rsidR="00524401" w:rsidRPr="009D7BB9" w:rsidRDefault="00DC3EAB" w:rsidP="00BA28BB">
      <w:pPr>
        <w:pStyle w:val="Odstavecseseznamem"/>
        <w:numPr>
          <w:ilvl w:val="2"/>
          <w:numId w:val="30"/>
        </w:numPr>
      </w:pPr>
      <w:r>
        <w:t>rozšíření</w:t>
      </w:r>
      <w:r w:rsidR="00524401" w:rsidRPr="009D7BB9">
        <w:t xml:space="preserve"> funkčnosti </w:t>
      </w:r>
      <w:r w:rsidR="00CA6137">
        <w:t>Systému</w:t>
      </w:r>
      <w:r w:rsidR="00524401" w:rsidRPr="009D7BB9">
        <w:t>,</w:t>
      </w:r>
    </w:p>
    <w:p w14:paraId="073C9B7F" w14:textId="01FED413" w:rsidR="00524401" w:rsidRPr="009D7BB9" w:rsidRDefault="00524401" w:rsidP="00BA28BB">
      <w:pPr>
        <w:pStyle w:val="Odstavecseseznamem"/>
        <w:numPr>
          <w:ilvl w:val="2"/>
          <w:numId w:val="30"/>
        </w:numPr>
      </w:pPr>
      <w:r w:rsidRPr="009D7BB9">
        <w:t xml:space="preserve">nové funkčnosti </w:t>
      </w:r>
      <w:r w:rsidR="00CA6137">
        <w:t>Systému</w:t>
      </w:r>
      <w:r w:rsidRPr="009D7BB9">
        <w:t>,</w:t>
      </w:r>
    </w:p>
    <w:p w14:paraId="0E9749C2" w14:textId="65CCE4A6" w:rsidR="00524401" w:rsidRPr="009D7BB9" w:rsidRDefault="00524401" w:rsidP="00BA28BB">
      <w:pPr>
        <w:pStyle w:val="Odstavecseseznamem"/>
        <w:numPr>
          <w:ilvl w:val="2"/>
          <w:numId w:val="30"/>
        </w:numPr>
      </w:pPr>
      <w:r w:rsidRPr="009D7BB9">
        <w:t xml:space="preserve">odstraňování domnělých </w:t>
      </w:r>
      <w:r w:rsidR="003A1F9D">
        <w:t>v</w:t>
      </w:r>
      <w:r w:rsidRPr="009D7BB9">
        <w:t xml:space="preserve">ad </w:t>
      </w:r>
      <w:r w:rsidR="003A1F9D">
        <w:t>S</w:t>
      </w:r>
      <w:r w:rsidR="005D0644">
        <w:t>ystému</w:t>
      </w:r>
      <w:r w:rsidRPr="009D7BB9">
        <w:t xml:space="preserve">, jak jsou definovány v příloze </w:t>
      </w:r>
      <w:hyperlink w:anchor="zpusob_oznamovani" w:history="1">
        <w:hyperlink w:anchor="zpusob_oznamovani" w:history="1">
          <w:r w:rsidR="00760AAB">
            <w:rPr>
              <w:rStyle w:val="Hypertextovodkaz"/>
              <w:i/>
            </w:rPr>
            <w:t>Způsob a p</w:t>
          </w:r>
          <w:r w:rsidR="00760AAB" w:rsidRPr="008F3DD8">
            <w:rPr>
              <w:rStyle w:val="Hypertextovodkaz"/>
              <w:i/>
            </w:rPr>
            <w:t xml:space="preserve">odmínky </w:t>
          </w:r>
          <w:r w:rsidR="00760AAB">
            <w:rPr>
              <w:rStyle w:val="Hypertextovodkaz"/>
              <w:i/>
            </w:rPr>
            <w:t xml:space="preserve">oznamování požadavků a jejich </w:t>
          </w:r>
          <w:r w:rsidR="00760AAB" w:rsidRPr="008F3DD8">
            <w:rPr>
              <w:rStyle w:val="Hypertextovodkaz"/>
              <w:i/>
            </w:rPr>
            <w:t>řešení</w:t>
          </w:r>
        </w:hyperlink>
      </w:hyperlink>
      <w:r w:rsidR="00140077" w:rsidRPr="009D7BB9">
        <w:t xml:space="preserve">, v bodu </w:t>
      </w:r>
      <w:r w:rsidR="00140077" w:rsidRPr="009D7BB9">
        <w:fldChar w:fldCharType="begin"/>
      </w:r>
      <w:r w:rsidR="00140077" w:rsidRPr="009D7BB9">
        <w:instrText xml:space="preserve"> REF _Ref514239025 \r \h </w:instrText>
      </w:r>
      <w:r w:rsidR="009D7BB9">
        <w:instrText xml:space="preserve"> \* MERGEFORMAT </w:instrText>
      </w:r>
      <w:r w:rsidR="00140077" w:rsidRPr="009D7BB9">
        <w:fldChar w:fldCharType="separate"/>
      </w:r>
      <w:r w:rsidR="004246C2">
        <w:t>15)</w:t>
      </w:r>
      <w:r w:rsidR="00140077" w:rsidRPr="009D7BB9">
        <w:fldChar w:fldCharType="end"/>
      </w:r>
      <w:r w:rsidR="00DD4455" w:rsidRPr="009D7BB9">
        <w:t>,</w:t>
      </w:r>
    </w:p>
    <w:p w14:paraId="256C2DA7" w14:textId="100F4840" w:rsidR="00DD4455" w:rsidRPr="009D7BB9" w:rsidRDefault="00BB64AB" w:rsidP="00524401">
      <w:pPr>
        <w:ind w:left="1428"/>
      </w:pPr>
      <w:r w:rsidRPr="009D7BB9">
        <w:t>zahrnujících všechny činnosti nezbytné k detailnímu návrhu, implementac</w:t>
      </w:r>
      <w:r w:rsidR="00DD4455" w:rsidRPr="009D7BB9">
        <w:t>i</w:t>
      </w:r>
      <w:r w:rsidRPr="009D7BB9">
        <w:t>, nasazení a dokumentace takových změn,</w:t>
      </w:r>
    </w:p>
    <w:p w14:paraId="0B06EB3C" w14:textId="4C6494E0" w:rsidR="00BB64AB" w:rsidRPr="009D7BB9" w:rsidRDefault="00BB64AB" w:rsidP="00BA28BB">
      <w:pPr>
        <w:pStyle w:val="Odstavecseseznamem"/>
        <w:numPr>
          <w:ilvl w:val="1"/>
          <w:numId w:val="30"/>
        </w:numPr>
      </w:pPr>
      <w:bookmarkStart w:id="26" w:name="_Ref514239321"/>
      <w:r w:rsidRPr="009D7BB9">
        <w:t>realizac</w:t>
      </w:r>
      <w:r w:rsidR="009D7BB9" w:rsidRPr="009D7BB9">
        <w:t>e</w:t>
      </w:r>
      <w:r w:rsidRPr="009D7BB9">
        <w:t xml:space="preserve"> </w:t>
      </w:r>
      <w:r w:rsidR="00DD4455" w:rsidRPr="009D7BB9">
        <w:t xml:space="preserve">Objednatelem </w:t>
      </w:r>
      <w:r w:rsidRPr="009D7BB9">
        <w:t>vybraných požadavků na základě nabídek podle předchozího bodu.</w:t>
      </w:r>
      <w:bookmarkEnd w:id="26"/>
    </w:p>
    <w:p w14:paraId="21AFF1CB" w14:textId="7BF86037" w:rsidR="00DD4455" w:rsidRPr="009D7BB9" w:rsidRDefault="00CF7FEC" w:rsidP="009531CB">
      <w:pPr>
        <w:pStyle w:val="Odstavecseseznamem"/>
        <w:numPr>
          <w:ilvl w:val="0"/>
          <w:numId w:val="30"/>
        </w:numPr>
        <w:spacing w:after="120"/>
        <w:ind w:left="714" w:hanging="357"/>
      </w:pPr>
      <w:bookmarkStart w:id="27" w:name="_Ref514239346"/>
      <w:r w:rsidRPr="009D7BB9">
        <w:t xml:space="preserve">Pro realizaci dílčích služeb </w:t>
      </w:r>
      <w:r w:rsidR="007B15DE">
        <w:t xml:space="preserve">změnových </w:t>
      </w:r>
      <w:r w:rsidR="00397DE9">
        <w:t>požadavků</w:t>
      </w:r>
      <w:r w:rsidRPr="009D7BB9">
        <w:t xml:space="preserve"> podle předchozího odstavce jsou stanoveny následující</w:t>
      </w:r>
      <w:bookmarkEnd w:id="27"/>
      <w:r w:rsidRPr="009D7BB9">
        <w:t xml:space="preserve"> </w:t>
      </w:r>
      <w:r w:rsidR="00AA623D" w:rsidRPr="009D7BB9">
        <w:t xml:space="preserve">Sazby na </w:t>
      </w:r>
      <w:r w:rsidR="00CA0501">
        <w:t>rozvoj</w:t>
      </w:r>
      <w:r w:rsidR="00AA623D" w:rsidRPr="009D7BB9">
        <w:t xml:space="preserve"> za 1 člověkohodinu práce pracovníka Poskytovatele příslušné </w:t>
      </w:r>
      <w:r w:rsidR="009D7BB9">
        <w:t>kategorie činností, resp. role</w:t>
      </w:r>
      <w:r w:rsidR="00AA623D" w:rsidRPr="009D7BB9">
        <w:t>:</w:t>
      </w:r>
    </w:p>
    <w:tbl>
      <w:tblPr>
        <w:tblStyle w:val="Svtlseznamzvraznn1"/>
        <w:tblW w:w="4458" w:type="pct"/>
        <w:tblInd w:w="841"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6" w:space="0" w:color="4F81BD" w:themeColor="accent1"/>
          <w:insideV w:val="single" w:sz="6" w:space="0" w:color="4F81BD" w:themeColor="accent1"/>
        </w:tblBorders>
        <w:tblLook w:val="0280" w:firstRow="0" w:lastRow="0" w:firstColumn="1" w:lastColumn="0" w:noHBand="1" w:noVBand="0"/>
      </w:tblPr>
      <w:tblGrid>
        <w:gridCol w:w="1699"/>
        <w:gridCol w:w="4673"/>
        <w:gridCol w:w="1690"/>
      </w:tblGrid>
      <w:tr w:rsidR="006E3790" w:rsidRPr="009D7BB9" w14:paraId="404994A3" w14:textId="77777777" w:rsidTr="00802180">
        <w:tc>
          <w:tcPr>
            <w:cnfStyle w:val="001000000000" w:firstRow="0" w:lastRow="0" w:firstColumn="1" w:lastColumn="0" w:oddVBand="0" w:evenVBand="0" w:oddHBand="0" w:evenHBand="0" w:firstRowFirstColumn="0" w:firstRowLastColumn="0" w:lastRowFirstColumn="0" w:lastRowLastColumn="0"/>
            <w:tcW w:w="1054" w:type="pct"/>
            <w:tcBorders>
              <w:top w:val="single" w:sz="12" w:space="0" w:color="4F81BD" w:themeColor="accent1"/>
              <w:bottom w:val="single" w:sz="12" w:space="0" w:color="4F81BD" w:themeColor="accent1"/>
            </w:tcBorders>
          </w:tcPr>
          <w:p w14:paraId="1C0719EB" w14:textId="4C979326" w:rsidR="006E3790" w:rsidRPr="009D7BB9" w:rsidDel="006E3790" w:rsidRDefault="006E3790" w:rsidP="006A0D30">
            <w:pPr>
              <w:spacing w:before="0"/>
              <w:rPr>
                <w:sz w:val="20"/>
              </w:rPr>
            </w:pPr>
            <w:r>
              <w:rPr>
                <w:sz w:val="20"/>
              </w:rPr>
              <w:t>Role</w:t>
            </w:r>
          </w:p>
        </w:tc>
        <w:tc>
          <w:tcPr>
            <w:cnfStyle w:val="000010000000" w:firstRow="0" w:lastRow="0" w:firstColumn="0" w:lastColumn="0" w:oddVBand="1" w:evenVBand="0" w:oddHBand="0" w:evenHBand="0" w:firstRowFirstColumn="0" w:firstRowLastColumn="0" w:lastRowFirstColumn="0" w:lastRowLastColumn="0"/>
            <w:tcW w:w="2898" w:type="pct"/>
            <w:tcBorders>
              <w:top w:val="single" w:sz="12" w:space="0" w:color="4F81BD" w:themeColor="accent1"/>
              <w:left w:val="none" w:sz="0" w:space="0" w:color="auto"/>
              <w:bottom w:val="single" w:sz="12" w:space="0" w:color="4F81BD" w:themeColor="accent1"/>
              <w:right w:val="none" w:sz="0" w:space="0" w:color="auto"/>
            </w:tcBorders>
          </w:tcPr>
          <w:p w14:paraId="588CB5F3" w14:textId="00046C67" w:rsidR="006E3790" w:rsidRPr="009D7BB9" w:rsidRDefault="006E3790" w:rsidP="006A0D30">
            <w:pPr>
              <w:spacing w:before="0"/>
              <w:rPr>
                <w:sz w:val="20"/>
              </w:rPr>
            </w:pPr>
            <w:r>
              <w:rPr>
                <w:sz w:val="20"/>
              </w:rPr>
              <w:t>Č</w:t>
            </w:r>
            <w:r w:rsidRPr="009D7BB9">
              <w:rPr>
                <w:sz w:val="20"/>
              </w:rPr>
              <w:t>innost</w:t>
            </w:r>
            <w:r>
              <w:rPr>
                <w:sz w:val="20"/>
              </w:rPr>
              <w:t>i</w:t>
            </w:r>
          </w:p>
        </w:tc>
        <w:tc>
          <w:tcPr>
            <w:tcW w:w="1048" w:type="pct"/>
            <w:tcBorders>
              <w:top w:val="single" w:sz="12" w:space="0" w:color="4F81BD" w:themeColor="accent1"/>
              <w:bottom w:val="single" w:sz="12" w:space="0" w:color="4F81BD" w:themeColor="accent1"/>
            </w:tcBorders>
          </w:tcPr>
          <w:p w14:paraId="292D0C9C" w14:textId="43A0B66E" w:rsidR="006E3790" w:rsidRPr="009D7BB9" w:rsidRDefault="006E3790" w:rsidP="006A0D30">
            <w:pPr>
              <w:spacing w:before="0"/>
              <w:jc w:val="center"/>
              <w:cnfStyle w:val="000000000000" w:firstRow="0" w:lastRow="0" w:firstColumn="0" w:lastColumn="0" w:oddVBand="0" w:evenVBand="0" w:oddHBand="0" w:evenHBand="0" w:firstRowFirstColumn="0" w:firstRowLastColumn="0" w:lastRowFirstColumn="0" w:lastRowLastColumn="0"/>
              <w:rPr>
                <w:b/>
                <w:sz w:val="20"/>
              </w:rPr>
            </w:pPr>
            <w:r w:rsidRPr="009D7BB9">
              <w:rPr>
                <w:b/>
                <w:sz w:val="20"/>
              </w:rPr>
              <w:t xml:space="preserve">Sazba </w:t>
            </w:r>
            <w:r w:rsidR="000A37E5">
              <w:rPr>
                <w:b/>
                <w:sz w:val="20"/>
              </w:rPr>
              <w:t>/ č</w:t>
            </w:r>
            <w:r w:rsidR="000B4477">
              <w:rPr>
                <w:b/>
                <w:sz w:val="20"/>
              </w:rPr>
              <w:t>l</w:t>
            </w:r>
            <w:r w:rsidR="000A37E5">
              <w:rPr>
                <w:b/>
                <w:sz w:val="20"/>
              </w:rPr>
              <w:t>.</w:t>
            </w:r>
            <w:r w:rsidR="000B4477">
              <w:rPr>
                <w:b/>
                <w:sz w:val="20"/>
              </w:rPr>
              <w:t xml:space="preserve"> </w:t>
            </w:r>
            <w:r w:rsidR="000A37E5">
              <w:rPr>
                <w:b/>
                <w:sz w:val="20"/>
              </w:rPr>
              <w:t>hod</w:t>
            </w:r>
            <w:r w:rsidR="000B4477">
              <w:rPr>
                <w:b/>
                <w:sz w:val="20"/>
              </w:rPr>
              <w:t>.</w:t>
            </w:r>
            <w:r w:rsidR="000A37E5">
              <w:rPr>
                <w:b/>
                <w:sz w:val="20"/>
              </w:rPr>
              <w:br/>
            </w:r>
            <w:r w:rsidRPr="009D7BB9">
              <w:rPr>
                <w:b/>
                <w:sz w:val="20"/>
              </w:rPr>
              <w:t>bez DPH</w:t>
            </w:r>
          </w:p>
        </w:tc>
      </w:tr>
      <w:tr w:rsidR="006E3790" w:rsidRPr="002D0A51" w14:paraId="74B8AF16" w14:textId="77777777" w:rsidTr="00802180">
        <w:tc>
          <w:tcPr>
            <w:cnfStyle w:val="001000000000" w:firstRow="0" w:lastRow="0" w:firstColumn="1" w:lastColumn="0" w:oddVBand="0" w:evenVBand="0" w:oddHBand="0" w:evenHBand="0" w:firstRowFirstColumn="0" w:firstRowLastColumn="0" w:lastRowFirstColumn="0" w:lastRowLastColumn="0"/>
            <w:tcW w:w="1054" w:type="pct"/>
            <w:tcBorders>
              <w:top w:val="single" w:sz="12" w:space="0" w:color="4F81BD" w:themeColor="accent1"/>
            </w:tcBorders>
          </w:tcPr>
          <w:p w14:paraId="013BB845" w14:textId="04435BA2" w:rsidR="006E3790" w:rsidRPr="002D0A51" w:rsidRDefault="00214F5E" w:rsidP="006A0D30">
            <w:pPr>
              <w:spacing w:before="0"/>
              <w:rPr>
                <w:sz w:val="20"/>
              </w:rPr>
            </w:pPr>
            <w:r>
              <w:rPr>
                <w:sz w:val="20"/>
              </w:rPr>
              <w:t>vedoucí projektu</w:t>
            </w:r>
          </w:p>
        </w:tc>
        <w:tc>
          <w:tcPr>
            <w:cnfStyle w:val="000010000000" w:firstRow="0" w:lastRow="0" w:firstColumn="0" w:lastColumn="0" w:oddVBand="1" w:evenVBand="0" w:oddHBand="0" w:evenHBand="0" w:firstRowFirstColumn="0" w:firstRowLastColumn="0" w:lastRowFirstColumn="0" w:lastRowLastColumn="0"/>
            <w:tcW w:w="2898" w:type="pct"/>
            <w:tcBorders>
              <w:top w:val="single" w:sz="12" w:space="0" w:color="4F81BD" w:themeColor="accent1"/>
              <w:left w:val="none" w:sz="0" w:space="0" w:color="auto"/>
              <w:right w:val="none" w:sz="0" w:space="0" w:color="auto"/>
            </w:tcBorders>
          </w:tcPr>
          <w:p w14:paraId="61D8147E" w14:textId="577A131A" w:rsidR="006E3790" w:rsidRPr="002D0A51" w:rsidRDefault="006E3790" w:rsidP="006A0D30">
            <w:pPr>
              <w:spacing w:before="0"/>
              <w:rPr>
                <w:b/>
                <w:sz w:val="20"/>
              </w:rPr>
            </w:pPr>
            <w:r w:rsidRPr="002D0A51">
              <w:rPr>
                <w:sz w:val="20"/>
              </w:rPr>
              <w:t>vedení projektu, business analýza</w:t>
            </w:r>
          </w:p>
        </w:tc>
        <w:tc>
          <w:tcPr>
            <w:tcW w:w="1048" w:type="pct"/>
            <w:tcBorders>
              <w:top w:val="single" w:sz="12" w:space="0" w:color="4F81BD" w:themeColor="accent1"/>
            </w:tcBorders>
          </w:tcPr>
          <w:p w14:paraId="39971977" w14:textId="1ED59AC7" w:rsidR="006E3790" w:rsidRPr="00802180" w:rsidRDefault="005F2ED2" w:rsidP="006A0D30">
            <w:pPr>
              <w:spacing w:before="0"/>
              <w:jc w:val="right"/>
              <w:cnfStyle w:val="000000000000" w:firstRow="0" w:lastRow="0" w:firstColumn="0" w:lastColumn="0" w:oddVBand="0" w:evenVBand="0" w:oddHBand="0" w:evenHBand="0" w:firstRowFirstColumn="0" w:firstRowLastColumn="0" w:lastRowFirstColumn="0" w:lastRowLastColumn="0"/>
              <w:rPr>
                <w:sz w:val="20"/>
              </w:rPr>
            </w:pPr>
            <w:r>
              <w:rPr>
                <w:sz w:val="20"/>
              </w:rPr>
              <w:t>1200</w:t>
            </w:r>
            <w:r w:rsidR="006E3790" w:rsidRPr="00802180">
              <w:rPr>
                <w:sz w:val="20"/>
              </w:rPr>
              <w:t>,- Kč</w:t>
            </w:r>
          </w:p>
        </w:tc>
      </w:tr>
      <w:tr w:rsidR="006E3790" w:rsidRPr="002D0A51" w14:paraId="4E5B26FE" w14:textId="77777777" w:rsidTr="00802180">
        <w:tc>
          <w:tcPr>
            <w:cnfStyle w:val="001000000000" w:firstRow="0" w:lastRow="0" w:firstColumn="1" w:lastColumn="0" w:oddVBand="0" w:evenVBand="0" w:oddHBand="0" w:evenHBand="0" w:firstRowFirstColumn="0" w:firstRowLastColumn="0" w:lastRowFirstColumn="0" w:lastRowLastColumn="0"/>
            <w:tcW w:w="1054" w:type="pct"/>
          </w:tcPr>
          <w:p w14:paraId="36E846F4" w14:textId="725EB4B5" w:rsidR="006E3790" w:rsidRPr="002D0A51" w:rsidRDefault="006E3790" w:rsidP="006A0D30">
            <w:pPr>
              <w:spacing w:before="0"/>
              <w:rPr>
                <w:sz w:val="20"/>
              </w:rPr>
            </w:pPr>
            <w:r>
              <w:rPr>
                <w:sz w:val="20"/>
              </w:rPr>
              <w:t>konzultant</w:t>
            </w:r>
            <w:r w:rsidR="004C1469">
              <w:rPr>
                <w:sz w:val="20"/>
              </w:rPr>
              <w:t>, analytik</w:t>
            </w:r>
          </w:p>
        </w:tc>
        <w:tc>
          <w:tcPr>
            <w:cnfStyle w:val="000010000000" w:firstRow="0" w:lastRow="0" w:firstColumn="0" w:lastColumn="0" w:oddVBand="1" w:evenVBand="0" w:oddHBand="0" w:evenHBand="0" w:firstRowFirstColumn="0" w:firstRowLastColumn="0" w:lastRowFirstColumn="0" w:lastRowLastColumn="0"/>
            <w:tcW w:w="2898" w:type="pct"/>
            <w:tcBorders>
              <w:left w:val="none" w:sz="0" w:space="0" w:color="auto"/>
              <w:right w:val="none" w:sz="0" w:space="0" w:color="auto"/>
            </w:tcBorders>
          </w:tcPr>
          <w:p w14:paraId="6C21DC6B" w14:textId="6B18F127" w:rsidR="006E3790" w:rsidRPr="002D0A51" w:rsidRDefault="006E3790" w:rsidP="006A0D30">
            <w:pPr>
              <w:spacing w:before="0"/>
              <w:rPr>
                <w:b/>
                <w:sz w:val="20"/>
              </w:rPr>
            </w:pPr>
            <w:r w:rsidRPr="002D0A51">
              <w:rPr>
                <w:sz w:val="20"/>
              </w:rPr>
              <w:t>funkční a technická analýza a návrh</w:t>
            </w:r>
            <w:r>
              <w:rPr>
                <w:b/>
                <w:sz w:val="20"/>
              </w:rPr>
              <w:t xml:space="preserve">, </w:t>
            </w:r>
            <w:r w:rsidRPr="002D0A51">
              <w:rPr>
                <w:sz w:val="20"/>
              </w:rPr>
              <w:t>dokumentace, školení</w:t>
            </w:r>
          </w:p>
        </w:tc>
        <w:tc>
          <w:tcPr>
            <w:tcW w:w="1048" w:type="pct"/>
          </w:tcPr>
          <w:p w14:paraId="6A11F7C5" w14:textId="2418A70D" w:rsidR="006E3790" w:rsidRPr="00802180" w:rsidRDefault="005F2ED2" w:rsidP="006A0D30">
            <w:pPr>
              <w:spacing w:before="0"/>
              <w:jc w:val="right"/>
              <w:cnfStyle w:val="000000000000" w:firstRow="0" w:lastRow="0" w:firstColumn="0" w:lastColumn="0" w:oddVBand="0" w:evenVBand="0" w:oddHBand="0" w:evenHBand="0" w:firstRowFirstColumn="0" w:firstRowLastColumn="0" w:lastRowFirstColumn="0" w:lastRowLastColumn="0"/>
              <w:rPr>
                <w:sz w:val="20"/>
              </w:rPr>
            </w:pPr>
            <w:r>
              <w:rPr>
                <w:sz w:val="20"/>
              </w:rPr>
              <w:t>1200</w:t>
            </w:r>
            <w:r w:rsidR="006E3790" w:rsidRPr="00802180">
              <w:rPr>
                <w:sz w:val="20"/>
              </w:rPr>
              <w:t>,- Kč</w:t>
            </w:r>
          </w:p>
        </w:tc>
      </w:tr>
      <w:tr w:rsidR="006E3790" w:rsidRPr="002D0A51" w14:paraId="5862A1B2" w14:textId="77777777" w:rsidTr="00802180">
        <w:tc>
          <w:tcPr>
            <w:cnfStyle w:val="001000000000" w:firstRow="0" w:lastRow="0" w:firstColumn="1" w:lastColumn="0" w:oddVBand="0" w:evenVBand="0" w:oddHBand="0" w:evenHBand="0" w:firstRowFirstColumn="0" w:firstRowLastColumn="0" w:lastRowFirstColumn="0" w:lastRowLastColumn="0"/>
            <w:tcW w:w="1054" w:type="pct"/>
          </w:tcPr>
          <w:p w14:paraId="2015E3D0" w14:textId="57945655" w:rsidR="006E3790" w:rsidRPr="002D0A51" w:rsidRDefault="006E3790" w:rsidP="006A0D30">
            <w:pPr>
              <w:spacing w:before="0"/>
              <w:rPr>
                <w:sz w:val="20"/>
              </w:rPr>
            </w:pPr>
            <w:r>
              <w:rPr>
                <w:sz w:val="20"/>
              </w:rPr>
              <w:t>vývojář</w:t>
            </w:r>
            <w:r w:rsidR="00214F5E">
              <w:rPr>
                <w:sz w:val="20"/>
              </w:rPr>
              <w:t>, programátor</w:t>
            </w:r>
          </w:p>
        </w:tc>
        <w:tc>
          <w:tcPr>
            <w:cnfStyle w:val="000010000000" w:firstRow="0" w:lastRow="0" w:firstColumn="0" w:lastColumn="0" w:oddVBand="1" w:evenVBand="0" w:oddHBand="0" w:evenHBand="0" w:firstRowFirstColumn="0" w:firstRowLastColumn="0" w:lastRowFirstColumn="0" w:lastRowLastColumn="0"/>
            <w:tcW w:w="2898" w:type="pct"/>
            <w:tcBorders>
              <w:left w:val="none" w:sz="0" w:space="0" w:color="auto"/>
              <w:bottom w:val="none" w:sz="0" w:space="0" w:color="auto"/>
              <w:right w:val="none" w:sz="0" w:space="0" w:color="auto"/>
            </w:tcBorders>
          </w:tcPr>
          <w:p w14:paraId="19F3C3BB" w14:textId="514A25C1" w:rsidR="006E3790" w:rsidRPr="002D0A51" w:rsidRDefault="006E3790" w:rsidP="006A0D30">
            <w:pPr>
              <w:spacing w:before="0"/>
              <w:rPr>
                <w:b/>
                <w:sz w:val="20"/>
              </w:rPr>
            </w:pPr>
            <w:r w:rsidRPr="002D0A51">
              <w:rPr>
                <w:sz w:val="20"/>
              </w:rPr>
              <w:t>realizace software (vývoj, instalace, konfigurace, testování, nasazení)</w:t>
            </w:r>
            <w:r w:rsidRPr="006E3790">
              <w:rPr>
                <w:sz w:val="20"/>
              </w:rPr>
              <w:t>,</w:t>
            </w:r>
            <w:r w:rsidRPr="002D0A51">
              <w:rPr>
                <w:b/>
                <w:sz w:val="20"/>
              </w:rPr>
              <w:t xml:space="preserve"> </w:t>
            </w:r>
            <w:r w:rsidRPr="002D0A51">
              <w:rPr>
                <w:sz w:val="20"/>
              </w:rPr>
              <w:t>údržba</w:t>
            </w:r>
            <w:r w:rsidR="00BB33D4">
              <w:rPr>
                <w:sz w:val="20"/>
              </w:rPr>
              <w:t>, maintenance</w:t>
            </w:r>
            <w:r w:rsidRPr="002D0A51">
              <w:rPr>
                <w:sz w:val="20"/>
              </w:rPr>
              <w:t xml:space="preserve"> a podpora</w:t>
            </w:r>
          </w:p>
        </w:tc>
        <w:tc>
          <w:tcPr>
            <w:tcW w:w="1048" w:type="pct"/>
          </w:tcPr>
          <w:p w14:paraId="37A88E2A" w14:textId="33A08545" w:rsidR="006E3790" w:rsidRPr="00802180" w:rsidRDefault="005F2ED2" w:rsidP="006A0D30">
            <w:pPr>
              <w:spacing w:before="0"/>
              <w:jc w:val="right"/>
              <w:cnfStyle w:val="000000000000" w:firstRow="0" w:lastRow="0" w:firstColumn="0" w:lastColumn="0" w:oddVBand="0" w:evenVBand="0" w:oddHBand="0" w:evenHBand="0" w:firstRowFirstColumn="0" w:firstRowLastColumn="0" w:lastRowFirstColumn="0" w:lastRowLastColumn="0"/>
              <w:rPr>
                <w:sz w:val="20"/>
              </w:rPr>
            </w:pPr>
            <w:r>
              <w:rPr>
                <w:sz w:val="20"/>
              </w:rPr>
              <w:t>1200</w:t>
            </w:r>
            <w:r w:rsidR="006E3790" w:rsidRPr="00802180">
              <w:rPr>
                <w:sz w:val="20"/>
              </w:rPr>
              <w:t>,- Kč</w:t>
            </w:r>
          </w:p>
        </w:tc>
      </w:tr>
    </w:tbl>
    <w:p w14:paraId="747DBB47" w14:textId="1F61C2CE" w:rsidR="00AA623D" w:rsidRPr="002D0A51" w:rsidRDefault="002D0A51" w:rsidP="00BA28BB">
      <w:pPr>
        <w:pStyle w:val="Odstavecseseznamem"/>
        <w:numPr>
          <w:ilvl w:val="0"/>
          <w:numId w:val="30"/>
        </w:numPr>
      </w:pPr>
      <w:r w:rsidRPr="002D0A51">
        <w:t xml:space="preserve">Pro účely fakturace Ad-hoc služeb se započítává každá </w:t>
      </w:r>
      <w:r w:rsidR="00B0261D">
        <w:t xml:space="preserve">dokončená </w:t>
      </w:r>
      <w:r w:rsidRPr="002D0A51">
        <w:t>hodina práce pracovníka Poskytovatele příslušné kategorie činností, resp. role.</w:t>
      </w:r>
    </w:p>
    <w:p w14:paraId="6DD046E7" w14:textId="34CC161A" w:rsidR="009D7BB9" w:rsidRDefault="009D7BB9" w:rsidP="009D7BB9">
      <w:pPr>
        <w:spacing w:after="120"/>
      </w:pPr>
    </w:p>
    <w:p w14:paraId="633D02DA" w14:textId="4CCD6D1F" w:rsidR="00482EC6" w:rsidRDefault="00482EC6" w:rsidP="00482EC6">
      <w:pPr>
        <w:pageBreakBefore/>
        <w:jc w:val="center"/>
        <w:rPr>
          <w:b/>
          <w:smallCaps/>
          <w:sz w:val="32"/>
        </w:rPr>
      </w:pPr>
      <w:r w:rsidRPr="006A5DA0">
        <w:rPr>
          <w:b/>
          <w:smallCaps/>
          <w:sz w:val="32"/>
        </w:rPr>
        <w:lastRenderedPageBreak/>
        <w:t xml:space="preserve">Příloha č. </w:t>
      </w:r>
      <w:r w:rsidR="005B3E46">
        <w:rPr>
          <w:b/>
          <w:smallCaps/>
          <w:sz w:val="32"/>
        </w:rPr>
        <w:t>2</w:t>
      </w:r>
      <w:r w:rsidRPr="006A5DA0">
        <w:rPr>
          <w:b/>
          <w:smallCaps/>
          <w:sz w:val="32"/>
        </w:rPr>
        <w:t xml:space="preserve"> – </w:t>
      </w:r>
      <w:bookmarkStart w:id="28" w:name="zpusob_oznamovani"/>
      <w:r w:rsidR="00E93A05" w:rsidRPr="006A5DA0">
        <w:rPr>
          <w:b/>
          <w:smallCaps/>
          <w:sz w:val="32"/>
        </w:rPr>
        <w:t xml:space="preserve">Způsob a podmínky oznamování požadavků </w:t>
      </w:r>
      <w:r w:rsidR="002E1A9B" w:rsidRPr="006A5DA0">
        <w:rPr>
          <w:b/>
          <w:smallCaps/>
          <w:sz w:val="32"/>
        </w:rPr>
        <w:t>a jejich řešení</w:t>
      </w:r>
      <w:bookmarkEnd w:id="28"/>
    </w:p>
    <w:p w14:paraId="053181BB" w14:textId="2AEC11AC" w:rsidR="00186DA5" w:rsidRPr="00E4553A" w:rsidRDefault="00186DA5" w:rsidP="00BA28BB">
      <w:pPr>
        <w:pStyle w:val="Odstavecseseznamem"/>
        <w:numPr>
          <w:ilvl w:val="0"/>
          <w:numId w:val="28"/>
        </w:numPr>
        <w:spacing w:after="120"/>
      </w:pPr>
      <w:r w:rsidRPr="00E4553A">
        <w:t xml:space="preserve">Objednatel je oprávněn oznamovat </w:t>
      </w:r>
      <w:r w:rsidR="00213253">
        <w:t>Požadavky</w:t>
      </w:r>
      <w:r w:rsidR="00BE6529">
        <w:t xml:space="preserve"> </w:t>
      </w:r>
      <w:r w:rsidRPr="00E4553A">
        <w:t xml:space="preserve">prostřednictvím </w:t>
      </w:r>
      <w:r>
        <w:t xml:space="preserve">výhradně </w:t>
      </w:r>
      <w:r w:rsidRPr="00E4553A">
        <w:t>Uživatel</w:t>
      </w:r>
      <w:r>
        <w:t>ů</w:t>
      </w:r>
      <w:r w:rsidRPr="00E4553A">
        <w:t xml:space="preserve"> helpdesk.</w:t>
      </w:r>
    </w:p>
    <w:p w14:paraId="574AA565" w14:textId="4FEC592B" w:rsidR="00186DA5" w:rsidRPr="00E4553A" w:rsidRDefault="00186DA5" w:rsidP="00BA28BB">
      <w:pPr>
        <w:pStyle w:val="Odstavecseseznamem"/>
        <w:numPr>
          <w:ilvl w:val="0"/>
          <w:numId w:val="28"/>
        </w:numPr>
        <w:spacing w:after="120"/>
      </w:pPr>
      <w:r w:rsidRPr="00E4553A">
        <w:t>Za oprávněn</w:t>
      </w:r>
      <w:r>
        <w:t>ý</w:t>
      </w:r>
      <w:r w:rsidRPr="00E4553A">
        <w:t xml:space="preserve"> </w:t>
      </w:r>
      <w:r w:rsidR="002A7028">
        <w:t>Požadavek</w:t>
      </w:r>
      <w:r>
        <w:t xml:space="preserve"> </w:t>
      </w:r>
      <w:r w:rsidRPr="00E4553A">
        <w:t>se považuj</w:t>
      </w:r>
      <w:r>
        <w:t>e</w:t>
      </w:r>
      <w:r w:rsidRPr="00E4553A">
        <w:t xml:space="preserve"> </w:t>
      </w:r>
      <w:r w:rsidR="00F959BF">
        <w:t xml:space="preserve">pouze </w:t>
      </w:r>
      <w:r>
        <w:t>takový</w:t>
      </w:r>
      <w:r w:rsidRPr="00E4553A">
        <w:t>, kter</w:t>
      </w:r>
      <w:r>
        <w:t>ý</w:t>
      </w:r>
      <w:r w:rsidRPr="00E4553A">
        <w:t xml:space="preserve"> splňuj</w:t>
      </w:r>
      <w:r w:rsidR="00916F43">
        <w:t>e</w:t>
      </w:r>
      <w:r w:rsidRPr="00E4553A">
        <w:t xml:space="preserve"> následující podmínky:</w:t>
      </w:r>
    </w:p>
    <w:p w14:paraId="65B7F1F3" w14:textId="3975A626" w:rsidR="00186DA5" w:rsidRPr="00E4553A" w:rsidRDefault="00186DA5" w:rsidP="00BA28BB">
      <w:pPr>
        <w:pStyle w:val="Odstavecseseznamem"/>
        <w:numPr>
          <w:ilvl w:val="1"/>
          <w:numId w:val="28"/>
        </w:numPr>
        <w:spacing w:after="120"/>
      </w:pPr>
      <w:r w:rsidRPr="00E4553A">
        <w:t xml:space="preserve">je </w:t>
      </w:r>
      <w:r w:rsidR="00563947">
        <w:t>na</w:t>
      </w:r>
      <w:r w:rsidRPr="00E4553A">
        <w:t>hlášen některým z </w:t>
      </w:r>
      <w:r>
        <w:t>U</w:t>
      </w:r>
      <w:r w:rsidRPr="00E4553A">
        <w:t>živatelů helpdesk</w:t>
      </w:r>
      <w:r w:rsidR="00396BF5">
        <w:t>;</w:t>
      </w:r>
    </w:p>
    <w:p w14:paraId="5CC9E472" w14:textId="0AB4D63D" w:rsidR="00186DA5" w:rsidRPr="00E4553A" w:rsidRDefault="00186DA5" w:rsidP="00BA28BB">
      <w:pPr>
        <w:pStyle w:val="Odstavecseseznamem"/>
        <w:numPr>
          <w:ilvl w:val="1"/>
          <w:numId w:val="28"/>
        </w:numPr>
        <w:spacing w:after="120"/>
      </w:pPr>
      <w:r w:rsidRPr="00E4553A">
        <w:t xml:space="preserve">je </w:t>
      </w:r>
      <w:r w:rsidR="00563947">
        <w:t>na</w:t>
      </w:r>
      <w:r w:rsidRPr="00E4553A">
        <w:t>hlášen níže uvedeným postupem</w:t>
      </w:r>
      <w:r w:rsidR="009D5B9F">
        <w:t>.</w:t>
      </w:r>
    </w:p>
    <w:p w14:paraId="5B3225C4" w14:textId="4D823A27" w:rsidR="00F959BF" w:rsidRPr="00E4553A" w:rsidRDefault="00F959BF" w:rsidP="00BA28BB">
      <w:pPr>
        <w:pStyle w:val="Odstavecseseznamem"/>
        <w:numPr>
          <w:ilvl w:val="0"/>
          <w:numId w:val="28"/>
        </w:numPr>
        <w:spacing w:after="120"/>
      </w:pPr>
      <w:r w:rsidRPr="00E4553A">
        <w:t>Za oprávněn</w:t>
      </w:r>
      <w:r>
        <w:t>ý</w:t>
      </w:r>
      <w:r w:rsidRPr="00E4553A">
        <w:t xml:space="preserve"> </w:t>
      </w:r>
      <w:r>
        <w:t xml:space="preserve">Incident </w:t>
      </w:r>
      <w:r w:rsidRPr="00E4553A">
        <w:t>se považuj</w:t>
      </w:r>
      <w:r>
        <w:t>e</w:t>
      </w:r>
      <w:r w:rsidRPr="00E4553A">
        <w:t xml:space="preserve"> </w:t>
      </w:r>
      <w:r>
        <w:t>pouze takový</w:t>
      </w:r>
      <w:r w:rsidRPr="00E4553A">
        <w:t>, kter</w:t>
      </w:r>
      <w:r>
        <w:t>ý</w:t>
      </w:r>
      <w:r w:rsidRPr="00E4553A">
        <w:t xml:space="preserve"> </w:t>
      </w:r>
      <w:r>
        <w:t xml:space="preserve">navíc </w:t>
      </w:r>
      <w:r w:rsidRPr="00E4553A">
        <w:t>splňuj</w:t>
      </w:r>
      <w:r w:rsidR="00916F43">
        <w:t>e</w:t>
      </w:r>
      <w:r w:rsidRPr="00E4553A">
        <w:t xml:space="preserve"> následující podmínky:</w:t>
      </w:r>
    </w:p>
    <w:p w14:paraId="484DDC34" w14:textId="62113688" w:rsidR="00186DA5" w:rsidRPr="00E4553A" w:rsidRDefault="00186DA5" w:rsidP="00BA28BB">
      <w:pPr>
        <w:pStyle w:val="Odstavecseseznamem"/>
        <w:numPr>
          <w:ilvl w:val="1"/>
          <w:numId w:val="28"/>
        </w:numPr>
        <w:spacing w:after="120"/>
      </w:pPr>
      <w:r>
        <w:t xml:space="preserve">nepopisuje domnělou </w:t>
      </w:r>
      <w:r w:rsidR="00B67788">
        <w:t>v</w:t>
      </w:r>
      <w:r w:rsidRPr="00E4553A">
        <w:t>ad</w:t>
      </w:r>
      <w:r>
        <w:t xml:space="preserve">u </w:t>
      </w:r>
      <w:r w:rsidR="00B67788">
        <w:t>S</w:t>
      </w:r>
      <w:r w:rsidR="005D0644">
        <w:t>ystému</w:t>
      </w:r>
      <w:r w:rsidR="00140077">
        <w:t xml:space="preserve"> podle bodu </w:t>
      </w:r>
      <w:r w:rsidR="00140077">
        <w:fldChar w:fldCharType="begin"/>
      </w:r>
      <w:r w:rsidR="00140077">
        <w:instrText xml:space="preserve"> REF _Ref514239025 \r \h </w:instrText>
      </w:r>
      <w:r w:rsidR="00140077">
        <w:fldChar w:fldCharType="separate"/>
      </w:r>
      <w:r w:rsidR="004246C2">
        <w:t>15)</w:t>
      </w:r>
      <w:r w:rsidR="00140077">
        <w:fldChar w:fldCharType="end"/>
      </w:r>
      <w:r w:rsidRPr="00E4553A">
        <w:t>, kter</w:t>
      </w:r>
      <w:r>
        <w:t>ou</w:t>
      </w:r>
      <w:r w:rsidRPr="00E4553A">
        <w:t xml:space="preserve"> je Objednatel schopen vyřešit na úrovni </w:t>
      </w:r>
      <w:r>
        <w:t>In</w:t>
      </w:r>
      <w:r w:rsidRPr="00E4553A">
        <w:t>frastruktury</w:t>
      </w:r>
      <w:r w:rsidR="00396BF5">
        <w:t>;</w:t>
      </w:r>
    </w:p>
    <w:p w14:paraId="6E059B38" w14:textId="751EDDAD" w:rsidR="00186DA5" w:rsidRPr="00E4553A" w:rsidRDefault="00186DA5" w:rsidP="00BA28BB">
      <w:pPr>
        <w:pStyle w:val="Odstavecseseznamem"/>
        <w:numPr>
          <w:ilvl w:val="1"/>
          <w:numId w:val="28"/>
        </w:numPr>
        <w:spacing w:after="120"/>
      </w:pPr>
      <w:r w:rsidRPr="00E4553A">
        <w:t xml:space="preserve">obsahuje kompletní popis </w:t>
      </w:r>
      <w:r>
        <w:t>V</w:t>
      </w:r>
      <w:r w:rsidRPr="00E4553A">
        <w:t xml:space="preserve">ady </w:t>
      </w:r>
      <w:r w:rsidR="005D0644">
        <w:t>systému</w:t>
      </w:r>
      <w:r>
        <w:t xml:space="preserve"> </w:t>
      </w:r>
      <w:r w:rsidRPr="00E4553A">
        <w:t>dle níže uvedeného postupu.</w:t>
      </w:r>
    </w:p>
    <w:p w14:paraId="6820957F" w14:textId="7C92734C" w:rsidR="00186DA5" w:rsidRPr="00E4553A" w:rsidRDefault="005F04A9" w:rsidP="00BA28BB">
      <w:pPr>
        <w:pStyle w:val="Odstavecseseznamem"/>
        <w:numPr>
          <w:ilvl w:val="0"/>
          <w:numId w:val="28"/>
        </w:numPr>
        <w:spacing w:after="120"/>
      </w:pPr>
      <w:r>
        <w:t>P</w:t>
      </w:r>
      <w:r w:rsidRPr="00E4553A">
        <w:t xml:space="preserve">rostřednictvím </w:t>
      </w:r>
      <w:r>
        <w:t>S</w:t>
      </w:r>
      <w:r w:rsidRPr="00E4553A">
        <w:t>ystém</w:t>
      </w:r>
      <w:r>
        <w:t>u</w:t>
      </w:r>
      <w:r w:rsidRPr="00E4553A">
        <w:t xml:space="preserve"> helpdesk</w:t>
      </w:r>
      <w:r>
        <w:t xml:space="preserve"> </w:t>
      </w:r>
      <w:r w:rsidR="00186DA5" w:rsidRPr="00E4553A">
        <w:t xml:space="preserve">jsou </w:t>
      </w:r>
      <w:r>
        <w:t xml:space="preserve">Poskytovatelem </w:t>
      </w:r>
      <w:r w:rsidR="00186DA5" w:rsidRPr="00E4553A">
        <w:t xml:space="preserve">přijímány </w:t>
      </w:r>
      <w:r>
        <w:t xml:space="preserve">všechny </w:t>
      </w:r>
      <w:r w:rsidR="00460991">
        <w:t>Požadavky</w:t>
      </w:r>
      <w:r>
        <w:t xml:space="preserve"> </w:t>
      </w:r>
      <w:r w:rsidR="00186DA5">
        <w:t>Objednatele</w:t>
      </w:r>
      <w:r w:rsidR="00186DA5" w:rsidRPr="00E4553A">
        <w:t>.</w:t>
      </w:r>
    </w:p>
    <w:p w14:paraId="634746BD" w14:textId="56825DB3" w:rsidR="00F378A5" w:rsidRPr="00E4553A" w:rsidRDefault="00F378A5" w:rsidP="00BA28BB">
      <w:pPr>
        <w:pStyle w:val="Odstavecseseznamem"/>
        <w:numPr>
          <w:ilvl w:val="0"/>
          <w:numId w:val="28"/>
        </w:numPr>
        <w:spacing w:after="120"/>
      </w:pPr>
      <w:bookmarkStart w:id="29" w:name="_Ref514233940"/>
      <w:r w:rsidRPr="00E4553A">
        <w:t>Objednatel je povinen v</w:t>
      </w:r>
      <w:r>
        <w:t xml:space="preserve"> Požadavku </w:t>
      </w:r>
      <w:r w:rsidRPr="00E4553A">
        <w:t xml:space="preserve">popsat nejméně následující </w:t>
      </w:r>
      <w:r>
        <w:t>informace</w:t>
      </w:r>
      <w:r w:rsidRPr="00E4553A">
        <w:t>:</w:t>
      </w:r>
    </w:p>
    <w:p w14:paraId="18C85CB4" w14:textId="4B4082E2" w:rsidR="00F77920" w:rsidRDefault="00F77920" w:rsidP="00BA28BB">
      <w:pPr>
        <w:pStyle w:val="Odstavecseseznamem"/>
        <w:numPr>
          <w:ilvl w:val="1"/>
          <w:numId w:val="28"/>
        </w:numPr>
        <w:spacing w:after="120"/>
      </w:pPr>
      <w:r>
        <w:t>j</w:t>
      </w:r>
      <w:r w:rsidRPr="00E4553A">
        <w:t xml:space="preserve">méno a příjmení </w:t>
      </w:r>
      <w:r>
        <w:t>U</w:t>
      </w:r>
      <w:r w:rsidRPr="00E4553A">
        <w:t xml:space="preserve">živatele helpdesk, který </w:t>
      </w:r>
      <w:r>
        <w:t xml:space="preserve">Požadavek </w:t>
      </w:r>
      <w:r w:rsidRPr="00E4553A">
        <w:t>hlásí</w:t>
      </w:r>
      <w:r w:rsidR="00396BF5">
        <w:t>;</w:t>
      </w:r>
    </w:p>
    <w:p w14:paraId="623AC521" w14:textId="64B93299" w:rsidR="00F77920" w:rsidRPr="00E4553A" w:rsidRDefault="00F77920" w:rsidP="00BA28BB">
      <w:pPr>
        <w:pStyle w:val="Odstavecseseznamem"/>
        <w:numPr>
          <w:ilvl w:val="1"/>
          <w:numId w:val="28"/>
        </w:numPr>
        <w:spacing w:after="120"/>
      </w:pPr>
      <w:r>
        <w:t xml:space="preserve">kategorie požadavku podle bodu </w:t>
      </w:r>
      <w:r>
        <w:fldChar w:fldCharType="begin"/>
      </w:r>
      <w:r>
        <w:instrText xml:space="preserve"> REF _Ref514234394 \r \h </w:instrText>
      </w:r>
      <w:r>
        <w:fldChar w:fldCharType="separate"/>
      </w:r>
      <w:r w:rsidR="004246C2">
        <w:t>6)</w:t>
      </w:r>
      <w:r>
        <w:fldChar w:fldCharType="end"/>
      </w:r>
      <w:r>
        <w:t xml:space="preserve"> (dále jen „</w:t>
      </w:r>
      <w:r w:rsidRPr="00F77920">
        <w:rPr>
          <w:b/>
        </w:rPr>
        <w:t>Kategorie požadavku</w:t>
      </w:r>
      <w:r>
        <w:t>“)</w:t>
      </w:r>
      <w:r w:rsidR="00396BF5">
        <w:t>;</w:t>
      </w:r>
    </w:p>
    <w:p w14:paraId="59992767" w14:textId="2201EB3F" w:rsidR="00F77920" w:rsidRPr="00E4553A" w:rsidRDefault="00F77920" w:rsidP="00BA28BB">
      <w:pPr>
        <w:pStyle w:val="Odstavecseseznamem"/>
        <w:numPr>
          <w:ilvl w:val="1"/>
          <w:numId w:val="28"/>
        </w:numPr>
        <w:spacing w:after="120"/>
      </w:pPr>
      <w:r>
        <w:t>o</w:t>
      </w:r>
      <w:r w:rsidRPr="00E4553A">
        <w:t xml:space="preserve">značení </w:t>
      </w:r>
      <w:r>
        <w:t xml:space="preserve">Požadavku krátkým </w:t>
      </w:r>
      <w:r w:rsidRPr="00E4553A">
        <w:t>názvem vyjadřujícím jeho obsah (shrnutí).</w:t>
      </w:r>
    </w:p>
    <w:p w14:paraId="3EAA9AE4" w14:textId="3D4601FF" w:rsidR="00F77920" w:rsidRPr="00826C07" w:rsidRDefault="00F77920" w:rsidP="00BA28BB">
      <w:pPr>
        <w:numPr>
          <w:ilvl w:val="0"/>
          <w:numId w:val="28"/>
        </w:numPr>
      </w:pPr>
      <w:bookmarkStart w:id="30" w:name="_Ref514234394"/>
      <w:r>
        <w:t>Kategorie p</w:t>
      </w:r>
      <w:r w:rsidRPr="00F77920">
        <w:t>ožadavku</w:t>
      </w:r>
      <w:r w:rsidRPr="00826C07">
        <w:t xml:space="preserve"> </w:t>
      </w:r>
      <w:r>
        <w:t xml:space="preserve">může </w:t>
      </w:r>
      <w:r w:rsidRPr="00826C07">
        <w:t xml:space="preserve">nabývat </w:t>
      </w:r>
      <w:r>
        <w:t xml:space="preserve">jedné z </w:t>
      </w:r>
      <w:r w:rsidRPr="00826C07">
        <w:t>následujících hodnot:</w:t>
      </w:r>
      <w:bookmarkEnd w:id="30"/>
    </w:p>
    <w:p w14:paraId="3204EFDA" w14:textId="79BE2D29" w:rsidR="00F77920" w:rsidRPr="00F77920" w:rsidRDefault="00F77920" w:rsidP="00BA28BB">
      <w:pPr>
        <w:numPr>
          <w:ilvl w:val="1"/>
          <w:numId w:val="28"/>
        </w:numPr>
      </w:pPr>
      <w:r w:rsidRPr="00E45237">
        <w:rPr>
          <w:color w:val="000000"/>
          <w:u w:val="single"/>
        </w:rPr>
        <w:t>Incident</w:t>
      </w:r>
      <w:r>
        <w:rPr>
          <w:color w:val="000000"/>
        </w:rPr>
        <w:t xml:space="preserve"> – </w:t>
      </w:r>
      <w:r w:rsidR="00812B99">
        <w:rPr>
          <w:color w:val="000000"/>
        </w:rPr>
        <w:t>p</w:t>
      </w:r>
      <w:r>
        <w:rPr>
          <w:color w:val="000000"/>
        </w:rPr>
        <w:t xml:space="preserve">ožadavek na </w:t>
      </w:r>
      <w:r w:rsidR="00812B99">
        <w:rPr>
          <w:color w:val="000000"/>
        </w:rPr>
        <w:t xml:space="preserve">plnění služby Údržba, tzn. </w:t>
      </w:r>
      <w:r>
        <w:rPr>
          <w:color w:val="000000"/>
        </w:rPr>
        <w:t xml:space="preserve">řešení Vady </w:t>
      </w:r>
      <w:r w:rsidR="005D0644">
        <w:rPr>
          <w:color w:val="000000"/>
        </w:rPr>
        <w:t>systému</w:t>
      </w:r>
      <w:r w:rsidR="00396BF5">
        <w:rPr>
          <w:color w:val="000000"/>
        </w:rPr>
        <w:t>;</w:t>
      </w:r>
    </w:p>
    <w:p w14:paraId="73FD73B3" w14:textId="5D401313" w:rsidR="00F77920" w:rsidRPr="00396BF5" w:rsidRDefault="00F77920" w:rsidP="00BA28BB">
      <w:pPr>
        <w:numPr>
          <w:ilvl w:val="1"/>
          <w:numId w:val="28"/>
        </w:numPr>
      </w:pPr>
      <w:r w:rsidRPr="00E45237">
        <w:rPr>
          <w:color w:val="000000"/>
          <w:u w:val="single"/>
        </w:rPr>
        <w:t>Podpora</w:t>
      </w:r>
      <w:r>
        <w:rPr>
          <w:color w:val="000000"/>
        </w:rPr>
        <w:t xml:space="preserve"> – požadavek </w:t>
      </w:r>
      <w:r w:rsidR="00812B99">
        <w:rPr>
          <w:color w:val="000000"/>
        </w:rPr>
        <w:t xml:space="preserve">na plnění služby Podpora, tzn. </w:t>
      </w:r>
      <w:r>
        <w:rPr>
          <w:color w:val="000000"/>
        </w:rPr>
        <w:t>na poskytnutí podpory, informací, konzultace apod</w:t>
      </w:r>
      <w:r w:rsidRPr="00F77920">
        <w:rPr>
          <w:color w:val="000000"/>
        </w:rPr>
        <w:t>.</w:t>
      </w:r>
      <w:r w:rsidR="00396BF5">
        <w:rPr>
          <w:color w:val="000000"/>
        </w:rPr>
        <w:t>;</w:t>
      </w:r>
    </w:p>
    <w:p w14:paraId="7E28B097" w14:textId="019CD784" w:rsidR="00396BF5" w:rsidRPr="00F77920" w:rsidRDefault="000608E9" w:rsidP="00BA28BB">
      <w:pPr>
        <w:numPr>
          <w:ilvl w:val="1"/>
          <w:numId w:val="28"/>
        </w:numPr>
      </w:pPr>
      <w:r>
        <w:rPr>
          <w:color w:val="000000"/>
          <w:u w:val="single"/>
        </w:rPr>
        <w:t>P</w:t>
      </w:r>
      <w:r w:rsidR="00396BF5">
        <w:rPr>
          <w:color w:val="000000"/>
          <w:u w:val="single"/>
        </w:rPr>
        <w:t xml:space="preserve">ožadavek </w:t>
      </w:r>
      <w:r>
        <w:rPr>
          <w:color w:val="000000"/>
          <w:u w:val="single"/>
        </w:rPr>
        <w:t>na rozvoj</w:t>
      </w:r>
      <w:r w:rsidRPr="000608E9">
        <w:rPr>
          <w:color w:val="000000"/>
        </w:rPr>
        <w:t xml:space="preserve"> </w:t>
      </w:r>
      <w:r w:rsidR="00396BF5">
        <w:t xml:space="preserve">– požadavek na změnu funkcionality, chování nebo nastavení </w:t>
      </w:r>
      <w:r w:rsidR="005D0644">
        <w:t>Systému</w:t>
      </w:r>
      <w:r w:rsidR="00396BF5">
        <w:t xml:space="preserve">, nebo úpravu, resp. </w:t>
      </w:r>
      <w:r w:rsidR="00034556">
        <w:t xml:space="preserve">import nebo </w:t>
      </w:r>
      <w:r w:rsidR="00396BF5">
        <w:t xml:space="preserve">export dat </w:t>
      </w:r>
      <w:r w:rsidR="004A1C74">
        <w:t xml:space="preserve">do nebo </w:t>
      </w:r>
      <w:r w:rsidR="00396BF5">
        <w:t xml:space="preserve">z databáze </w:t>
      </w:r>
      <w:r w:rsidR="005D0644">
        <w:t>Systému</w:t>
      </w:r>
      <w:r w:rsidR="00396BF5">
        <w:t>.</w:t>
      </w:r>
    </w:p>
    <w:p w14:paraId="4514278A" w14:textId="6F7E6B36" w:rsidR="00186DA5" w:rsidRPr="00E4553A" w:rsidRDefault="00186DA5" w:rsidP="00BA28BB">
      <w:pPr>
        <w:pStyle w:val="Odstavecseseznamem"/>
        <w:numPr>
          <w:ilvl w:val="0"/>
          <w:numId w:val="28"/>
        </w:numPr>
        <w:spacing w:after="120"/>
      </w:pPr>
      <w:bookmarkStart w:id="31" w:name="_Ref514237653"/>
      <w:r w:rsidRPr="00E4553A">
        <w:t xml:space="preserve">Objednatel </w:t>
      </w:r>
      <w:r w:rsidR="00415442">
        <w:t xml:space="preserve">se zavazuje vyvinout přiměřené úsilí, aby </w:t>
      </w:r>
      <w:r w:rsidRPr="00E4553A">
        <w:t>v</w:t>
      </w:r>
      <w:r w:rsidR="00B86F0D">
        <w:t xml:space="preserve"> případě </w:t>
      </w:r>
      <w:r>
        <w:t>Incidentu</w:t>
      </w:r>
      <w:r w:rsidRPr="00E4553A">
        <w:t xml:space="preserve"> popsa</w:t>
      </w:r>
      <w:r w:rsidR="00415442">
        <w:t>l</w:t>
      </w:r>
      <w:r w:rsidRPr="00E4553A">
        <w:t xml:space="preserve"> </w:t>
      </w:r>
      <w:r w:rsidR="00B86F0D">
        <w:t xml:space="preserve">navíc </w:t>
      </w:r>
      <w:r w:rsidRPr="00E4553A">
        <w:t xml:space="preserve">následující </w:t>
      </w:r>
      <w:r>
        <w:t>informace</w:t>
      </w:r>
      <w:r w:rsidRPr="00E4553A">
        <w:t>:</w:t>
      </w:r>
      <w:bookmarkEnd w:id="29"/>
      <w:bookmarkEnd w:id="31"/>
    </w:p>
    <w:p w14:paraId="476B7D6F" w14:textId="77091170" w:rsidR="00186DA5" w:rsidRPr="00E4553A" w:rsidRDefault="00186DA5" w:rsidP="00BA28BB">
      <w:pPr>
        <w:pStyle w:val="Odstavecseseznamem"/>
        <w:numPr>
          <w:ilvl w:val="1"/>
          <w:numId w:val="28"/>
        </w:numPr>
        <w:spacing w:after="120"/>
      </w:pPr>
      <w:r w:rsidRPr="00E4553A">
        <w:t xml:space="preserve">Reprodukovatelnost </w:t>
      </w:r>
      <w:r>
        <w:t xml:space="preserve">Vady </w:t>
      </w:r>
      <w:r w:rsidR="005D0644">
        <w:t>systému</w:t>
      </w:r>
      <w:r>
        <w:t xml:space="preserve">, tzn. informaci, jestli lze použít uživatelský postup, kterým lze danou Vadu </w:t>
      </w:r>
      <w:r w:rsidR="005D0644">
        <w:t>systému</w:t>
      </w:r>
      <w:r>
        <w:t xml:space="preserve"> kdykoliv projevit</w:t>
      </w:r>
      <w:r w:rsidRPr="00E4553A">
        <w:t>.</w:t>
      </w:r>
    </w:p>
    <w:p w14:paraId="01B7DEE0" w14:textId="388FF425" w:rsidR="00186DA5" w:rsidRPr="00E4553A" w:rsidRDefault="00186DA5" w:rsidP="00BA28BB">
      <w:pPr>
        <w:pStyle w:val="Odstavecseseznamem"/>
        <w:numPr>
          <w:ilvl w:val="1"/>
          <w:numId w:val="28"/>
        </w:numPr>
        <w:spacing w:after="120"/>
      </w:pPr>
      <w:r w:rsidRPr="00E4553A">
        <w:t xml:space="preserve">Priorita </w:t>
      </w:r>
      <w:r>
        <w:t xml:space="preserve">Incidentu podle následujícího </w:t>
      </w:r>
      <w:r w:rsidR="00460FF3">
        <w:t>odstavce</w:t>
      </w:r>
      <w:r w:rsidRPr="00E4553A">
        <w:t>.</w:t>
      </w:r>
    </w:p>
    <w:p w14:paraId="05EDD8CC" w14:textId="77777777" w:rsidR="00186DA5" w:rsidRPr="00E4553A" w:rsidRDefault="00186DA5" w:rsidP="00BA28BB">
      <w:pPr>
        <w:pStyle w:val="Odstavecseseznamem"/>
        <w:numPr>
          <w:ilvl w:val="1"/>
          <w:numId w:val="28"/>
        </w:numPr>
        <w:spacing w:after="120"/>
      </w:pPr>
      <w:r w:rsidRPr="00E4553A">
        <w:t xml:space="preserve">Popis </w:t>
      </w:r>
      <w:r>
        <w:t xml:space="preserve">Incidentu </w:t>
      </w:r>
      <w:r w:rsidRPr="00E4553A">
        <w:t>obsahující nejméně:</w:t>
      </w:r>
    </w:p>
    <w:p w14:paraId="10A2BE0A" w14:textId="377E7C06" w:rsidR="00186DA5" w:rsidRPr="00E4553A" w:rsidRDefault="00186DA5" w:rsidP="00BA28BB">
      <w:pPr>
        <w:pStyle w:val="Odstavecseseznamem"/>
        <w:numPr>
          <w:ilvl w:val="2"/>
          <w:numId w:val="28"/>
        </w:numPr>
        <w:spacing w:after="120"/>
      </w:pPr>
      <w:r w:rsidRPr="00E4553A">
        <w:t xml:space="preserve">Informace o tom, zdali jde o výskyt </w:t>
      </w:r>
      <w:r>
        <w:t xml:space="preserve">dané Vady </w:t>
      </w:r>
      <w:r w:rsidR="005D0644">
        <w:t>systému</w:t>
      </w:r>
      <w:r>
        <w:t xml:space="preserve"> </w:t>
      </w:r>
      <w:r w:rsidRPr="00E4553A">
        <w:t>jednorázový, nebo opakovaný</w:t>
      </w:r>
      <w:r>
        <w:t>,</w:t>
      </w:r>
      <w:r w:rsidRPr="00E4553A">
        <w:t xml:space="preserve"> popř. jak často k</w:t>
      </w:r>
      <w:r>
        <w:t xml:space="preserve"> němu </w:t>
      </w:r>
      <w:r w:rsidRPr="00E4553A">
        <w:t>dochází.</w:t>
      </w:r>
    </w:p>
    <w:p w14:paraId="4E614B62" w14:textId="70B85560" w:rsidR="00186DA5" w:rsidRPr="00E4553A" w:rsidRDefault="00186DA5" w:rsidP="00BA28BB">
      <w:pPr>
        <w:pStyle w:val="Odstavecseseznamem"/>
        <w:numPr>
          <w:ilvl w:val="2"/>
          <w:numId w:val="28"/>
        </w:numPr>
        <w:spacing w:after="120"/>
      </w:pPr>
      <w:r w:rsidRPr="00E4553A">
        <w:t xml:space="preserve">Datum prvního výskytu </w:t>
      </w:r>
      <w:r>
        <w:t>dané V</w:t>
      </w:r>
      <w:r w:rsidRPr="00E4553A">
        <w:t>ady</w:t>
      </w:r>
      <w:r>
        <w:t xml:space="preserve"> </w:t>
      </w:r>
      <w:r w:rsidR="005D0644">
        <w:t>systému</w:t>
      </w:r>
      <w:r w:rsidRPr="00E4553A">
        <w:t>.</w:t>
      </w:r>
    </w:p>
    <w:p w14:paraId="0595BD51" w14:textId="048D0355" w:rsidR="00186DA5" w:rsidRPr="00E4553A" w:rsidRDefault="00186DA5" w:rsidP="00BA28BB">
      <w:pPr>
        <w:pStyle w:val="Odstavecseseznamem"/>
        <w:numPr>
          <w:ilvl w:val="2"/>
          <w:numId w:val="28"/>
        </w:numPr>
        <w:spacing w:after="120"/>
      </w:pPr>
      <w:r>
        <w:t>P</w:t>
      </w:r>
      <w:r w:rsidRPr="00E4553A">
        <w:t>opis činností obsluhy</w:t>
      </w:r>
      <w:r>
        <w:t xml:space="preserve"> (uživatele)</w:t>
      </w:r>
      <w:r w:rsidRPr="00E4553A">
        <w:t xml:space="preserve">, které výskytu </w:t>
      </w:r>
      <w:r>
        <w:t>dané V</w:t>
      </w:r>
      <w:r w:rsidRPr="00E4553A">
        <w:t xml:space="preserve">ady </w:t>
      </w:r>
      <w:r w:rsidR="005D0644">
        <w:t>systému</w:t>
      </w:r>
      <w:r>
        <w:t xml:space="preserve"> </w:t>
      </w:r>
      <w:r w:rsidRPr="00E4553A">
        <w:t>bezprostředně předcházely.</w:t>
      </w:r>
    </w:p>
    <w:p w14:paraId="5C8C8BF7" w14:textId="263C9058" w:rsidR="00186DA5" w:rsidRPr="00E4553A" w:rsidRDefault="00186DA5" w:rsidP="00BA28BB">
      <w:pPr>
        <w:pStyle w:val="Odstavecseseznamem"/>
        <w:numPr>
          <w:ilvl w:val="2"/>
          <w:numId w:val="28"/>
        </w:numPr>
        <w:spacing w:after="120"/>
      </w:pPr>
      <w:r w:rsidRPr="00E4553A">
        <w:t>Informace o jménu</w:t>
      </w:r>
      <w:r>
        <w:t>,</w:t>
      </w:r>
      <w:r w:rsidRPr="00E4553A">
        <w:t xml:space="preserve"> resp. uživatelském účtu uživatele, který </w:t>
      </w:r>
      <w:r>
        <w:t xml:space="preserve">danou Vadu </w:t>
      </w:r>
      <w:r w:rsidR="005D0644">
        <w:t>systému</w:t>
      </w:r>
      <w:r>
        <w:t xml:space="preserve"> </w:t>
      </w:r>
      <w:r w:rsidRPr="00E4553A">
        <w:t>odhalil</w:t>
      </w:r>
      <w:r>
        <w:t xml:space="preserve"> nebo kterému se projevila</w:t>
      </w:r>
      <w:r w:rsidRPr="00E4553A">
        <w:t>.</w:t>
      </w:r>
    </w:p>
    <w:p w14:paraId="16E25DC5" w14:textId="78424081" w:rsidR="00186DA5" w:rsidRPr="00E4553A" w:rsidRDefault="00186DA5" w:rsidP="00BA28BB">
      <w:pPr>
        <w:pStyle w:val="Odstavecseseznamem"/>
        <w:numPr>
          <w:ilvl w:val="2"/>
          <w:numId w:val="28"/>
        </w:numPr>
        <w:spacing w:after="120"/>
      </w:pPr>
      <w:r w:rsidRPr="00E4553A">
        <w:t xml:space="preserve">V případě </w:t>
      </w:r>
      <w:r>
        <w:t xml:space="preserve">reprodukovatelnosti </w:t>
      </w:r>
      <w:r w:rsidRPr="00E4553A">
        <w:t>popis postupu, jak </w:t>
      </w:r>
      <w:r>
        <w:t>danou V</w:t>
      </w:r>
      <w:r w:rsidRPr="00E4553A">
        <w:t>ad</w:t>
      </w:r>
      <w:r>
        <w:t xml:space="preserve">u </w:t>
      </w:r>
      <w:r w:rsidR="005D0644">
        <w:t>systému</w:t>
      </w:r>
      <w:r w:rsidRPr="00E4553A">
        <w:t xml:space="preserve"> </w:t>
      </w:r>
      <w:r>
        <w:t xml:space="preserve">kdekoliv </w:t>
      </w:r>
      <w:r w:rsidRPr="00E4553A">
        <w:t>navodit</w:t>
      </w:r>
      <w:r>
        <w:t>,</w:t>
      </w:r>
      <w:r w:rsidRPr="00E4553A">
        <w:t xml:space="preserve"> </w:t>
      </w:r>
      <w:r>
        <w:t>tzn.</w:t>
      </w:r>
      <w:r w:rsidRPr="00E4553A">
        <w:t xml:space="preserve"> reprodukovat.</w:t>
      </w:r>
    </w:p>
    <w:p w14:paraId="05341CA5" w14:textId="77777777" w:rsidR="00186DA5" w:rsidRPr="00E4553A" w:rsidRDefault="00186DA5" w:rsidP="00BA28BB">
      <w:pPr>
        <w:pStyle w:val="Odstavecseseznamem"/>
        <w:numPr>
          <w:ilvl w:val="2"/>
          <w:numId w:val="28"/>
        </w:numPr>
        <w:spacing w:after="120"/>
      </w:pPr>
      <w:r w:rsidRPr="00E4553A">
        <w:t>Informace o typu a přesné verzi použitého prohlížeče internetu</w:t>
      </w:r>
      <w:r>
        <w:t>, operačního systému a dalších souvisejících softwarových komponent, je-li to aplikovatelné</w:t>
      </w:r>
      <w:r w:rsidRPr="00E4553A">
        <w:t>.</w:t>
      </w:r>
    </w:p>
    <w:p w14:paraId="3B3BA3C2" w14:textId="77777777" w:rsidR="00186DA5" w:rsidRPr="00C16389" w:rsidRDefault="00186DA5" w:rsidP="00BA28BB">
      <w:pPr>
        <w:pStyle w:val="Odstavecseseznamem"/>
        <w:numPr>
          <w:ilvl w:val="0"/>
          <w:numId w:val="28"/>
        </w:numPr>
        <w:spacing w:after="120"/>
      </w:pPr>
      <w:r>
        <w:t>K</w:t>
      </w:r>
      <w:r w:rsidRPr="00C16389">
        <w:t xml:space="preserve">aždému </w:t>
      </w:r>
      <w:r>
        <w:t>I</w:t>
      </w:r>
      <w:r w:rsidRPr="00C16389">
        <w:t xml:space="preserve">ncidentu </w:t>
      </w:r>
      <w:r>
        <w:t>U</w:t>
      </w:r>
      <w:r w:rsidRPr="00C16389">
        <w:t xml:space="preserve">živatel helpdesk stanoví </w:t>
      </w:r>
      <w:r>
        <w:t xml:space="preserve">v Systému helpdesk </w:t>
      </w:r>
      <w:r w:rsidRPr="00C16389">
        <w:t xml:space="preserve">závažnost, resp. prioritu </w:t>
      </w:r>
      <w:r>
        <w:t>(dále jen „</w:t>
      </w:r>
      <w:r w:rsidRPr="00AC7920">
        <w:rPr>
          <w:b/>
        </w:rPr>
        <w:t>Priorita incidentu</w:t>
      </w:r>
      <w:r>
        <w:t xml:space="preserve">“) jednou </w:t>
      </w:r>
      <w:r w:rsidRPr="00C16389">
        <w:t>z následujících možností:</w:t>
      </w:r>
    </w:p>
    <w:tbl>
      <w:tblPr>
        <w:tblStyle w:val="Mkatabulky"/>
        <w:tblW w:w="8221" w:type="dxa"/>
        <w:tblInd w:w="846" w:type="dxa"/>
        <w:tblLook w:val="04A0" w:firstRow="1" w:lastRow="0" w:firstColumn="1" w:lastColumn="0" w:noHBand="0" w:noVBand="1"/>
      </w:tblPr>
      <w:tblGrid>
        <w:gridCol w:w="1260"/>
        <w:gridCol w:w="6961"/>
      </w:tblGrid>
      <w:tr w:rsidR="00186DA5" w:rsidRPr="00C16389" w14:paraId="4C870EBF" w14:textId="77777777" w:rsidTr="00317B6C">
        <w:tc>
          <w:tcPr>
            <w:tcW w:w="1260" w:type="dxa"/>
          </w:tcPr>
          <w:p w14:paraId="7A061DB1" w14:textId="77777777" w:rsidR="00186DA5" w:rsidRPr="00C16389" w:rsidRDefault="00186DA5" w:rsidP="00CF7FEC">
            <w:pPr>
              <w:keepNext/>
              <w:spacing w:before="0"/>
              <w:jc w:val="center"/>
              <w:rPr>
                <w:b/>
              </w:rPr>
            </w:pPr>
            <w:r w:rsidRPr="00C16389">
              <w:rPr>
                <w:b/>
              </w:rPr>
              <w:lastRenderedPageBreak/>
              <w:t>Závažnost</w:t>
            </w:r>
          </w:p>
        </w:tc>
        <w:tc>
          <w:tcPr>
            <w:tcW w:w="6961" w:type="dxa"/>
          </w:tcPr>
          <w:p w14:paraId="57AE15CC" w14:textId="6AC3AEF5" w:rsidR="00186DA5" w:rsidRPr="00C16389" w:rsidRDefault="00186DA5" w:rsidP="00CF7FEC">
            <w:pPr>
              <w:keepNext/>
              <w:spacing w:before="0"/>
              <w:rPr>
                <w:b/>
              </w:rPr>
            </w:pPr>
            <w:r w:rsidRPr="00C16389">
              <w:rPr>
                <w:b/>
              </w:rPr>
              <w:t xml:space="preserve">Míra a charakter dopadu na </w:t>
            </w:r>
            <w:r w:rsidR="005D0644">
              <w:rPr>
                <w:b/>
              </w:rPr>
              <w:t>Systém</w:t>
            </w:r>
          </w:p>
        </w:tc>
      </w:tr>
      <w:tr w:rsidR="00186DA5" w:rsidRPr="000530EB" w14:paraId="365ED94A" w14:textId="77777777" w:rsidTr="00317B6C">
        <w:tc>
          <w:tcPr>
            <w:tcW w:w="1260" w:type="dxa"/>
          </w:tcPr>
          <w:p w14:paraId="744D94D8" w14:textId="190B51D4" w:rsidR="00186DA5" w:rsidRPr="000530EB" w:rsidRDefault="00186DA5" w:rsidP="00CF7FEC">
            <w:pPr>
              <w:keepNext/>
              <w:spacing w:before="0"/>
              <w:jc w:val="center"/>
              <w:rPr>
                <w:b/>
              </w:rPr>
            </w:pPr>
            <w:r w:rsidRPr="000530EB">
              <w:rPr>
                <w:b/>
              </w:rPr>
              <w:t>A</w:t>
            </w:r>
            <w:r w:rsidR="000A0EFA">
              <w:rPr>
                <w:b/>
              </w:rPr>
              <w:t>/</w:t>
            </w:r>
            <w:r w:rsidR="00C05A29">
              <w:rPr>
                <w:b/>
              </w:rPr>
              <w:t>vysoká</w:t>
            </w:r>
          </w:p>
        </w:tc>
        <w:tc>
          <w:tcPr>
            <w:tcW w:w="6961" w:type="dxa"/>
          </w:tcPr>
          <w:p w14:paraId="184295F4" w14:textId="4423ED8F" w:rsidR="002643EC" w:rsidRPr="00DD2C16" w:rsidRDefault="002643EC" w:rsidP="002643EC">
            <w:pPr>
              <w:spacing w:before="0"/>
            </w:pPr>
            <w:r w:rsidRPr="00DD2C16">
              <w:t xml:space="preserve">Kritická </w:t>
            </w:r>
            <w:r w:rsidR="003D7824">
              <w:t>V</w:t>
            </w:r>
            <w:r w:rsidR="007D5040">
              <w:t>ada</w:t>
            </w:r>
            <w:r w:rsidRPr="00DD2C16">
              <w:t xml:space="preserve"> </w:t>
            </w:r>
            <w:r w:rsidR="003D7824">
              <w:t>s</w:t>
            </w:r>
            <w:r w:rsidRPr="00DD2C16">
              <w:t>ystému, tzn. výskyt stavu Systému, kdy je splněna alespoň jedna z</w:t>
            </w:r>
            <w:r>
              <w:t> </w:t>
            </w:r>
            <w:r w:rsidRPr="00DD2C16">
              <w:t>následujících podmínek:</w:t>
            </w:r>
          </w:p>
          <w:p w14:paraId="4D7F656A" w14:textId="77777777" w:rsidR="002643EC" w:rsidRPr="00DD2C16" w:rsidRDefault="002643EC" w:rsidP="003D2358">
            <w:pPr>
              <w:numPr>
                <w:ilvl w:val="0"/>
                <w:numId w:val="34"/>
              </w:numPr>
              <w:spacing w:before="0"/>
              <w:jc w:val="left"/>
            </w:pPr>
            <w:r w:rsidRPr="00DD2C16">
              <w:t>Systém je pro uživatele buď zcela, nebo částečně nedostupný;</w:t>
            </w:r>
          </w:p>
          <w:p w14:paraId="45A374CE" w14:textId="77777777" w:rsidR="002643EC" w:rsidRDefault="002643EC" w:rsidP="003D2358">
            <w:pPr>
              <w:numPr>
                <w:ilvl w:val="0"/>
                <w:numId w:val="34"/>
              </w:numPr>
              <w:spacing w:before="0"/>
              <w:jc w:val="left"/>
            </w:pPr>
            <w:r w:rsidRPr="00DD2C16">
              <w:t>Objednatel prostřednictvím Systému nemůže vůbec plnit své úkoly, pro které byl Systém pořízen;</w:t>
            </w:r>
          </w:p>
          <w:p w14:paraId="5F540C0B" w14:textId="25C65B26" w:rsidR="00186DA5" w:rsidRPr="000530EB" w:rsidRDefault="002643EC" w:rsidP="003D2358">
            <w:pPr>
              <w:numPr>
                <w:ilvl w:val="0"/>
                <w:numId w:val="34"/>
              </w:numPr>
              <w:spacing w:before="0"/>
              <w:jc w:val="left"/>
            </w:pPr>
            <w:r w:rsidRPr="00DD2C16">
              <w:t>schopnost Systému uvedená v předchozím bodu je výrazně omezena tak, že doba potřebná pro provádění uvedených úkolů je násobně delší než v běžném provozu Systému.</w:t>
            </w:r>
          </w:p>
        </w:tc>
      </w:tr>
      <w:tr w:rsidR="00186DA5" w:rsidRPr="00C16389" w14:paraId="4B060FF6" w14:textId="77777777" w:rsidTr="00317B6C">
        <w:tc>
          <w:tcPr>
            <w:tcW w:w="1260" w:type="dxa"/>
          </w:tcPr>
          <w:p w14:paraId="6FC2B6CF" w14:textId="567A6746" w:rsidR="00186DA5" w:rsidRPr="000530EB" w:rsidRDefault="00186DA5" w:rsidP="00CF7FEC">
            <w:pPr>
              <w:keepNext/>
              <w:spacing w:before="0"/>
              <w:jc w:val="center"/>
              <w:rPr>
                <w:b/>
              </w:rPr>
            </w:pPr>
            <w:r w:rsidRPr="000530EB">
              <w:rPr>
                <w:b/>
              </w:rPr>
              <w:t>B</w:t>
            </w:r>
            <w:r w:rsidR="000A0EFA">
              <w:rPr>
                <w:b/>
              </w:rPr>
              <w:t>/</w:t>
            </w:r>
            <w:r w:rsidR="00C05A29">
              <w:rPr>
                <w:b/>
              </w:rPr>
              <w:t>středně vysoká</w:t>
            </w:r>
          </w:p>
        </w:tc>
        <w:tc>
          <w:tcPr>
            <w:tcW w:w="6961" w:type="dxa"/>
          </w:tcPr>
          <w:p w14:paraId="3D5A0819" w14:textId="5BC0E2D2" w:rsidR="007D5040" w:rsidRPr="00DD2C16" w:rsidRDefault="007D5040" w:rsidP="007D5040">
            <w:pPr>
              <w:spacing w:before="0"/>
            </w:pPr>
            <w:r w:rsidRPr="00DD2C16">
              <w:t xml:space="preserve">Běžná </w:t>
            </w:r>
            <w:r w:rsidR="003D7824">
              <w:t>V</w:t>
            </w:r>
            <w:r>
              <w:t xml:space="preserve">ada </w:t>
            </w:r>
            <w:r w:rsidR="003D7824">
              <w:t>s</w:t>
            </w:r>
            <w:r w:rsidRPr="00DD2C16">
              <w:t>ystému, tzn. výskyt stavu Systému, kdy je splněna alespoň jedna z</w:t>
            </w:r>
            <w:r>
              <w:t> </w:t>
            </w:r>
            <w:r w:rsidRPr="00DD2C16">
              <w:t>následujících podmínek:</w:t>
            </w:r>
          </w:p>
          <w:p w14:paraId="17B978DD" w14:textId="77777777" w:rsidR="007D5040" w:rsidRDefault="007D5040" w:rsidP="003D2358">
            <w:pPr>
              <w:numPr>
                <w:ilvl w:val="0"/>
                <w:numId w:val="35"/>
              </w:numPr>
              <w:spacing w:before="0"/>
              <w:jc w:val="left"/>
            </w:pPr>
            <w:r w:rsidRPr="00DD2C16">
              <w:t>Objednatel prostřednictvím Systému nemůže plnit své úkoly, pro které byl Systém pořízen, v plném rozsahu;</w:t>
            </w:r>
          </w:p>
          <w:p w14:paraId="1BEC159E" w14:textId="24845BD4" w:rsidR="00186DA5" w:rsidRPr="000530EB" w:rsidRDefault="007D5040" w:rsidP="003D2358">
            <w:pPr>
              <w:numPr>
                <w:ilvl w:val="0"/>
                <w:numId w:val="35"/>
              </w:numPr>
              <w:spacing w:before="0"/>
              <w:jc w:val="left"/>
            </w:pPr>
            <w:r w:rsidRPr="00DD2C16">
              <w:t xml:space="preserve">některé části Systému jsou nefunkční nebo částečně nefunkční, nicméně je možné takové omezení nahradit dočasně </w:t>
            </w:r>
            <w:r w:rsidR="00C05A29">
              <w:t>náhradním nestandardním řešením</w:t>
            </w:r>
          </w:p>
        </w:tc>
      </w:tr>
      <w:tr w:rsidR="00186DA5" w:rsidRPr="00C16389" w14:paraId="766D2B18" w14:textId="77777777" w:rsidTr="00317B6C">
        <w:tc>
          <w:tcPr>
            <w:tcW w:w="1260" w:type="dxa"/>
          </w:tcPr>
          <w:p w14:paraId="429F27BC" w14:textId="4A563E6A" w:rsidR="00186DA5" w:rsidRPr="00C16389" w:rsidRDefault="00186DA5" w:rsidP="00CF7FEC">
            <w:pPr>
              <w:keepNext/>
              <w:spacing w:before="0"/>
              <w:jc w:val="center"/>
              <w:rPr>
                <w:b/>
              </w:rPr>
            </w:pPr>
            <w:r w:rsidRPr="00C16389">
              <w:rPr>
                <w:b/>
              </w:rPr>
              <w:t>C</w:t>
            </w:r>
            <w:r w:rsidR="000A0EFA">
              <w:rPr>
                <w:b/>
              </w:rPr>
              <w:t>/nízká</w:t>
            </w:r>
          </w:p>
        </w:tc>
        <w:tc>
          <w:tcPr>
            <w:tcW w:w="6961" w:type="dxa"/>
          </w:tcPr>
          <w:p w14:paraId="6EC42931" w14:textId="195E26C5" w:rsidR="00186DA5" w:rsidRPr="00DE1838" w:rsidRDefault="003D7824" w:rsidP="00CF7FEC">
            <w:pPr>
              <w:keepNext/>
              <w:spacing w:before="0"/>
            </w:pPr>
            <w:r>
              <w:t>Vada s</w:t>
            </w:r>
            <w:r w:rsidR="007D5040" w:rsidRPr="00DD2C16">
              <w:t>ystému spočívající v rozdílu vůči specifikovanému, resp. dokumentovanému chování a vlastnostem Systému, které však nebrání použití Systému jako celku i jeho jednotlivých částí a funkčností v plném rozsahu</w:t>
            </w:r>
            <w:r w:rsidR="000A33FA">
              <w:t>.</w:t>
            </w:r>
          </w:p>
        </w:tc>
      </w:tr>
    </w:tbl>
    <w:p w14:paraId="551B1FF1" w14:textId="2ACED847" w:rsidR="00186DA5" w:rsidRDefault="00186DA5" w:rsidP="00BA28BB">
      <w:pPr>
        <w:pStyle w:val="Odstavecseseznamem"/>
        <w:numPr>
          <w:ilvl w:val="0"/>
          <w:numId w:val="28"/>
        </w:numPr>
        <w:spacing w:after="120"/>
      </w:pPr>
      <w:r>
        <w:t xml:space="preserve">Poskytovatele </w:t>
      </w:r>
      <w:r w:rsidRPr="00C16389">
        <w:t xml:space="preserve">je povinen potvrdit nahlášení </w:t>
      </w:r>
      <w:r>
        <w:t>I</w:t>
      </w:r>
      <w:r w:rsidRPr="00C16389">
        <w:t>ncidentu</w:t>
      </w:r>
      <w:r>
        <w:t xml:space="preserve">, </w:t>
      </w:r>
      <w:r w:rsidRPr="00C16389">
        <w:t xml:space="preserve">zahájit činnosti vedoucí k odhalení </w:t>
      </w:r>
      <w:r>
        <w:t>V</w:t>
      </w:r>
      <w:r w:rsidRPr="00C16389">
        <w:t xml:space="preserve">ady </w:t>
      </w:r>
      <w:r w:rsidR="005D0644">
        <w:t>systému</w:t>
      </w:r>
      <w:r>
        <w:t xml:space="preserve"> nahlášené Incidentem </w:t>
      </w:r>
      <w:r w:rsidRPr="00C16389">
        <w:t>a její příčin</w:t>
      </w:r>
      <w:r>
        <w:t>u(</w:t>
      </w:r>
      <w:r w:rsidRPr="00C16389">
        <w:t>y</w:t>
      </w:r>
      <w:r>
        <w:t>)</w:t>
      </w:r>
      <w:r w:rsidRPr="00C16389">
        <w:t>, oznámit příčinu</w:t>
      </w:r>
      <w:r>
        <w:t>(y)</w:t>
      </w:r>
      <w:r w:rsidRPr="00C16389">
        <w:t xml:space="preserve"> </w:t>
      </w:r>
      <w:r>
        <w:t>dané V</w:t>
      </w:r>
      <w:r w:rsidRPr="00C16389">
        <w:t xml:space="preserve">ady </w:t>
      </w:r>
      <w:r w:rsidR="005D0644">
        <w:t>systému</w:t>
      </w:r>
      <w:r>
        <w:t xml:space="preserve"> </w:t>
      </w:r>
      <w:r w:rsidRPr="00C16389">
        <w:t xml:space="preserve">a odstranit </w:t>
      </w:r>
      <w:r>
        <w:t>danou V</w:t>
      </w:r>
      <w:r w:rsidRPr="00C16389">
        <w:t xml:space="preserve">adu </w:t>
      </w:r>
      <w:r w:rsidR="005D0644">
        <w:t>systému</w:t>
      </w:r>
      <w:r>
        <w:t xml:space="preserve"> </w:t>
      </w:r>
      <w:r w:rsidRPr="00C16389">
        <w:t>i okolnosti, které ji způsobily tak, aby nedošlo k jejímu opakovanému výskytu</w:t>
      </w:r>
      <w:r w:rsidR="00BD5518">
        <w:t>, odstranit následky Vady</w:t>
      </w:r>
      <w:r>
        <w:t>.</w:t>
      </w:r>
    </w:p>
    <w:p w14:paraId="0CA553DE" w14:textId="2E71715E" w:rsidR="00186DA5" w:rsidRDefault="00186DA5" w:rsidP="00BA28BB">
      <w:pPr>
        <w:pStyle w:val="Odstavecseseznamem"/>
        <w:numPr>
          <w:ilvl w:val="0"/>
          <w:numId w:val="28"/>
        </w:numPr>
        <w:spacing w:after="120"/>
      </w:pPr>
      <w:bookmarkStart w:id="32" w:name="_Ref514234070"/>
      <w:r>
        <w:t xml:space="preserve">Poskytovatel je povinen dodržovat následující typy lhůt </w:t>
      </w:r>
      <w:r w:rsidRPr="00C16389">
        <w:t xml:space="preserve">podle </w:t>
      </w:r>
      <w:r>
        <w:t>P</w:t>
      </w:r>
      <w:r w:rsidRPr="00C16389">
        <w:t xml:space="preserve">riority </w:t>
      </w:r>
      <w:r>
        <w:t>i</w:t>
      </w:r>
      <w:r w:rsidRPr="00C16389">
        <w:t>ncidentu:</w:t>
      </w:r>
      <w:bookmarkEnd w:id="32"/>
    </w:p>
    <w:tbl>
      <w:tblPr>
        <w:tblStyle w:val="Mkatabulky"/>
        <w:tblW w:w="7797" w:type="dxa"/>
        <w:tblInd w:w="988" w:type="dxa"/>
        <w:tblCellMar>
          <w:top w:w="57" w:type="dxa"/>
          <w:bottom w:w="57" w:type="dxa"/>
        </w:tblCellMar>
        <w:tblLook w:val="04A0" w:firstRow="1" w:lastRow="0" w:firstColumn="1" w:lastColumn="0" w:noHBand="0" w:noVBand="1"/>
      </w:tblPr>
      <w:tblGrid>
        <w:gridCol w:w="2689"/>
        <w:gridCol w:w="1559"/>
        <w:gridCol w:w="1701"/>
        <w:gridCol w:w="1848"/>
      </w:tblGrid>
      <w:tr w:rsidR="00B55913" w:rsidRPr="00DD2C16" w14:paraId="0CCED9F5" w14:textId="77777777" w:rsidTr="00B55913">
        <w:tc>
          <w:tcPr>
            <w:tcW w:w="2689" w:type="dxa"/>
            <w:vMerge w:val="restart"/>
            <w:shd w:val="clear" w:color="auto" w:fill="D9D9D9" w:themeFill="background1" w:themeFillShade="D9"/>
            <w:vAlign w:val="center"/>
          </w:tcPr>
          <w:p w14:paraId="798FC31C" w14:textId="77777777" w:rsidR="00B55913" w:rsidRPr="00DD2C16" w:rsidRDefault="00B55913" w:rsidP="00B67788">
            <w:pPr>
              <w:spacing w:before="0"/>
              <w:ind w:left="720"/>
            </w:pPr>
            <w:bookmarkStart w:id="33" w:name="_Hlk52294212"/>
            <w:r w:rsidRPr="00DD2C16">
              <w:rPr>
                <w:b/>
                <w:bCs/>
              </w:rPr>
              <w:t>Parametr</w:t>
            </w:r>
          </w:p>
        </w:tc>
        <w:tc>
          <w:tcPr>
            <w:tcW w:w="5108" w:type="dxa"/>
            <w:gridSpan w:val="3"/>
            <w:tcBorders>
              <w:bottom w:val="single" w:sz="4" w:space="0" w:color="auto"/>
            </w:tcBorders>
            <w:shd w:val="clear" w:color="auto" w:fill="D9D9D9" w:themeFill="background1" w:themeFillShade="D9"/>
            <w:vAlign w:val="center"/>
          </w:tcPr>
          <w:p w14:paraId="1B3CF6A5" w14:textId="77777777" w:rsidR="00B55913" w:rsidRPr="00DD2C16" w:rsidRDefault="00B55913" w:rsidP="00543839">
            <w:pPr>
              <w:spacing w:before="0"/>
              <w:rPr>
                <w:b/>
                <w:bCs/>
              </w:rPr>
            </w:pPr>
            <w:r w:rsidRPr="00DD2C16">
              <w:rPr>
                <w:b/>
                <w:bCs/>
              </w:rPr>
              <w:t>Hodnota pro danou kategorii</w:t>
            </w:r>
          </w:p>
        </w:tc>
      </w:tr>
      <w:tr w:rsidR="00B55913" w:rsidRPr="00DD2C16" w14:paraId="4FB2D8AC" w14:textId="77777777" w:rsidTr="00B55913">
        <w:tc>
          <w:tcPr>
            <w:tcW w:w="2689" w:type="dxa"/>
            <w:vMerge/>
            <w:tcBorders>
              <w:bottom w:val="single" w:sz="4" w:space="0" w:color="auto"/>
            </w:tcBorders>
            <w:shd w:val="clear" w:color="auto" w:fill="D9D9D9" w:themeFill="background1" w:themeFillShade="D9"/>
            <w:vAlign w:val="center"/>
          </w:tcPr>
          <w:p w14:paraId="768C4073" w14:textId="77777777" w:rsidR="00B55913" w:rsidRPr="00DD2C16" w:rsidRDefault="00B55913" w:rsidP="00543839">
            <w:pPr>
              <w:spacing w:before="0"/>
              <w:rPr>
                <w:b/>
                <w:bCs/>
              </w:rPr>
            </w:pPr>
          </w:p>
        </w:tc>
        <w:tc>
          <w:tcPr>
            <w:tcW w:w="1559" w:type="dxa"/>
            <w:tcBorders>
              <w:bottom w:val="single" w:sz="4" w:space="0" w:color="auto"/>
            </w:tcBorders>
            <w:shd w:val="clear" w:color="auto" w:fill="D9D9D9" w:themeFill="background1" w:themeFillShade="D9"/>
            <w:vAlign w:val="center"/>
          </w:tcPr>
          <w:p w14:paraId="7D9181AC" w14:textId="77777777" w:rsidR="00B55913" w:rsidRPr="00DD2C16" w:rsidRDefault="00B55913" w:rsidP="00543839">
            <w:pPr>
              <w:spacing w:before="0"/>
              <w:rPr>
                <w:b/>
                <w:bCs/>
              </w:rPr>
            </w:pPr>
            <w:r w:rsidRPr="00DD2C16">
              <w:rPr>
                <w:b/>
                <w:bCs/>
              </w:rPr>
              <w:t>A</w:t>
            </w:r>
          </w:p>
        </w:tc>
        <w:tc>
          <w:tcPr>
            <w:tcW w:w="1701" w:type="dxa"/>
            <w:tcBorders>
              <w:bottom w:val="single" w:sz="4" w:space="0" w:color="auto"/>
            </w:tcBorders>
            <w:shd w:val="clear" w:color="auto" w:fill="D9D9D9" w:themeFill="background1" w:themeFillShade="D9"/>
            <w:vAlign w:val="center"/>
          </w:tcPr>
          <w:p w14:paraId="5228941A" w14:textId="77777777" w:rsidR="00B55913" w:rsidRPr="00DD2C16" w:rsidRDefault="00B55913" w:rsidP="00543839">
            <w:pPr>
              <w:spacing w:before="0"/>
              <w:rPr>
                <w:b/>
                <w:bCs/>
              </w:rPr>
            </w:pPr>
            <w:r w:rsidRPr="00DD2C16">
              <w:rPr>
                <w:b/>
                <w:bCs/>
              </w:rPr>
              <w:t>B</w:t>
            </w:r>
          </w:p>
        </w:tc>
        <w:tc>
          <w:tcPr>
            <w:tcW w:w="1848" w:type="dxa"/>
            <w:tcBorders>
              <w:bottom w:val="single" w:sz="4" w:space="0" w:color="auto"/>
            </w:tcBorders>
            <w:shd w:val="clear" w:color="auto" w:fill="D9D9D9" w:themeFill="background1" w:themeFillShade="D9"/>
            <w:vAlign w:val="center"/>
          </w:tcPr>
          <w:p w14:paraId="79C68395" w14:textId="77777777" w:rsidR="00B55913" w:rsidRPr="00DD2C16" w:rsidRDefault="00B55913" w:rsidP="00543839">
            <w:pPr>
              <w:spacing w:before="0"/>
              <w:rPr>
                <w:b/>
                <w:bCs/>
              </w:rPr>
            </w:pPr>
            <w:r w:rsidRPr="00DD2C16">
              <w:rPr>
                <w:b/>
                <w:bCs/>
              </w:rPr>
              <w:t>C</w:t>
            </w:r>
          </w:p>
        </w:tc>
      </w:tr>
      <w:tr w:rsidR="00B55913" w:rsidRPr="00DD2C16" w14:paraId="1A8E1CCB" w14:textId="77777777" w:rsidTr="00B55913">
        <w:tc>
          <w:tcPr>
            <w:tcW w:w="2689" w:type="dxa"/>
            <w:vAlign w:val="center"/>
          </w:tcPr>
          <w:p w14:paraId="1B2F2DE8" w14:textId="77777777" w:rsidR="00B55913" w:rsidRPr="00385663" w:rsidRDefault="00B55913" w:rsidP="00B55913">
            <w:pPr>
              <w:spacing w:before="0"/>
              <w:jc w:val="left"/>
              <w:rPr>
                <w:b/>
                <w:bCs/>
              </w:rPr>
            </w:pPr>
            <w:r w:rsidRPr="00385663">
              <w:rPr>
                <w:b/>
                <w:bCs/>
              </w:rPr>
              <w:t>Doba reakce</w:t>
            </w:r>
          </w:p>
          <w:p w14:paraId="7C00D493" w14:textId="77777777" w:rsidR="00B55913" w:rsidRPr="00385663" w:rsidRDefault="00B55913" w:rsidP="00B55913">
            <w:pPr>
              <w:spacing w:before="0"/>
              <w:jc w:val="left"/>
              <w:rPr>
                <w:i/>
                <w:iCs/>
              </w:rPr>
            </w:pPr>
            <w:r w:rsidRPr="00385663">
              <w:rPr>
                <w:i/>
                <w:iCs/>
              </w:rPr>
              <w:t>potvrdit přijetí nahlášeného incidentu</w:t>
            </w:r>
          </w:p>
        </w:tc>
        <w:tc>
          <w:tcPr>
            <w:tcW w:w="1559" w:type="dxa"/>
            <w:vAlign w:val="center"/>
          </w:tcPr>
          <w:p w14:paraId="46E80D8D" w14:textId="6D1F856F" w:rsidR="00B55913" w:rsidRPr="00385663" w:rsidRDefault="005F2ED2" w:rsidP="00B55913">
            <w:pPr>
              <w:spacing w:before="0"/>
              <w:jc w:val="left"/>
            </w:pPr>
            <w:r>
              <w:t>8 hodin</w:t>
            </w:r>
          </w:p>
        </w:tc>
        <w:tc>
          <w:tcPr>
            <w:tcW w:w="1701" w:type="dxa"/>
            <w:vAlign w:val="center"/>
          </w:tcPr>
          <w:p w14:paraId="4F5CC7B1" w14:textId="3B66B113" w:rsidR="00B55913" w:rsidRPr="00385663" w:rsidRDefault="005F2ED2" w:rsidP="00B55913">
            <w:pPr>
              <w:spacing w:before="0"/>
              <w:jc w:val="left"/>
            </w:pPr>
            <w:r>
              <w:t>8 hodin</w:t>
            </w:r>
          </w:p>
        </w:tc>
        <w:tc>
          <w:tcPr>
            <w:tcW w:w="1848" w:type="dxa"/>
            <w:vAlign w:val="center"/>
          </w:tcPr>
          <w:p w14:paraId="3565B99A" w14:textId="4C02064B" w:rsidR="00B55913" w:rsidRPr="00385663" w:rsidRDefault="005F2ED2" w:rsidP="00B55913">
            <w:pPr>
              <w:spacing w:before="0"/>
              <w:jc w:val="left"/>
            </w:pPr>
            <w:r>
              <w:t xml:space="preserve">1 pracovní den </w:t>
            </w:r>
          </w:p>
        </w:tc>
      </w:tr>
      <w:tr w:rsidR="00B55913" w:rsidRPr="00DD2C16" w14:paraId="07EB9165" w14:textId="77777777" w:rsidTr="00B55913">
        <w:tc>
          <w:tcPr>
            <w:tcW w:w="2689" w:type="dxa"/>
            <w:vAlign w:val="center"/>
          </w:tcPr>
          <w:p w14:paraId="58F35509" w14:textId="77777777" w:rsidR="00B55913" w:rsidRPr="00385663" w:rsidRDefault="00B55913" w:rsidP="00B55913">
            <w:pPr>
              <w:spacing w:before="0"/>
              <w:jc w:val="left"/>
              <w:rPr>
                <w:b/>
                <w:bCs/>
              </w:rPr>
            </w:pPr>
            <w:r w:rsidRPr="00385663">
              <w:rPr>
                <w:b/>
                <w:bCs/>
              </w:rPr>
              <w:t>Doba na zahájení řešení</w:t>
            </w:r>
          </w:p>
          <w:p w14:paraId="0A122A71" w14:textId="77777777" w:rsidR="00B55913" w:rsidRPr="00385663" w:rsidRDefault="00B55913" w:rsidP="00B55913">
            <w:pPr>
              <w:spacing w:before="0"/>
              <w:jc w:val="left"/>
              <w:rPr>
                <w:i/>
                <w:iCs/>
              </w:rPr>
            </w:pPr>
            <w:r w:rsidRPr="00385663">
              <w:rPr>
                <w:i/>
                <w:iCs/>
              </w:rPr>
              <w:t>zahájit činnosti vedoucí k odhalení příčiny vady</w:t>
            </w:r>
          </w:p>
        </w:tc>
        <w:tc>
          <w:tcPr>
            <w:tcW w:w="1559" w:type="dxa"/>
          </w:tcPr>
          <w:p w14:paraId="75F2E14D" w14:textId="58A8EFEA" w:rsidR="00B55913" w:rsidRPr="00385663" w:rsidRDefault="005F2ED2" w:rsidP="00B55913">
            <w:pPr>
              <w:spacing w:before="0"/>
              <w:jc w:val="left"/>
              <w:rPr>
                <w:b/>
                <w:bCs/>
              </w:rPr>
            </w:pPr>
            <w:r>
              <w:t>16</w:t>
            </w:r>
            <w:r w:rsidR="00B55913" w:rsidRPr="00385663">
              <w:t xml:space="preserve"> hodin</w:t>
            </w:r>
          </w:p>
        </w:tc>
        <w:tc>
          <w:tcPr>
            <w:tcW w:w="1701" w:type="dxa"/>
          </w:tcPr>
          <w:p w14:paraId="01BA4648" w14:textId="7D0C9827" w:rsidR="00B55913" w:rsidRPr="00385663" w:rsidRDefault="005F2ED2" w:rsidP="00B55913">
            <w:pPr>
              <w:spacing w:before="0"/>
              <w:jc w:val="left"/>
              <w:rPr>
                <w:b/>
                <w:bCs/>
              </w:rPr>
            </w:pPr>
            <w:r>
              <w:t>16</w:t>
            </w:r>
            <w:r w:rsidR="00B55913" w:rsidRPr="00385663">
              <w:t xml:space="preserve"> hodin</w:t>
            </w:r>
          </w:p>
        </w:tc>
        <w:tc>
          <w:tcPr>
            <w:tcW w:w="1848" w:type="dxa"/>
          </w:tcPr>
          <w:p w14:paraId="6226DCA5" w14:textId="77777777" w:rsidR="00B55913" w:rsidRPr="00385663" w:rsidRDefault="00B55913" w:rsidP="00B55913">
            <w:pPr>
              <w:spacing w:before="0"/>
              <w:jc w:val="left"/>
              <w:rPr>
                <w:b/>
                <w:bCs/>
              </w:rPr>
            </w:pPr>
            <w:r w:rsidRPr="00385663">
              <w:t>2 pracovní dny</w:t>
            </w:r>
          </w:p>
        </w:tc>
      </w:tr>
      <w:tr w:rsidR="00B55913" w:rsidRPr="00DD2C16" w14:paraId="410880FC" w14:textId="77777777" w:rsidTr="00B55913">
        <w:tc>
          <w:tcPr>
            <w:tcW w:w="2689" w:type="dxa"/>
            <w:vAlign w:val="center"/>
          </w:tcPr>
          <w:p w14:paraId="7D27182D" w14:textId="37A2BD5D" w:rsidR="00B55913" w:rsidRPr="00385663" w:rsidRDefault="00C014D9" w:rsidP="00B55913">
            <w:pPr>
              <w:spacing w:before="0"/>
              <w:jc w:val="left"/>
              <w:rPr>
                <w:b/>
                <w:bCs/>
              </w:rPr>
            </w:pPr>
            <w:r w:rsidRPr="00385663">
              <w:rPr>
                <w:b/>
                <w:bCs/>
              </w:rPr>
              <w:t xml:space="preserve">Doba na vyřešení incidentu / </w:t>
            </w:r>
            <w:r w:rsidR="00B55913" w:rsidRPr="00385663">
              <w:rPr>
                <w:b/>
                <w:bCs/>
              </w:rPr>
              <w:t>odstranění vady</w:t>
            </w:r>
          </w:p>
          <w:p w14:paraId="5FD7804A" w14:textId="51571660" w:rsidR="00B55913" w:rsidRPr="00385663" w:rsidRDefault="00B55913" w:rsidP="00B55913">
            <w:pPr>
              <w:spacing w:before="0"/>
              <w:jc w:val="left"/>
              <w:rPr>
                <w:i/>
                <w:iCs/>
              </w:rPr>
            </w:pPr>
            <w:r w:rsidRPr="00385663">
              <w:rPr>
                <w:i/>
                <w:iCs/>
              </w:rPr>
              <w:t>nalézt příčinu vady, odstranit vadu i okolnosti, které ji způsobily nebo k ní vedly</w:t>
            </w:r>
            <w:r w:rsidR="00C014D9" w:rsidRPr="00385663">
              <w:rPr>
                <w:i/>
                <w:iCs/>
              </w:rPr>
              <w:t xml:space="preserve">, obnovit běžný provozní stav, odstranit následky </w:t>
            </w:r>
            <w:r w:rsidR="00BD5518" w:rsidRPr="00385663">
              <w:rPr>
                <w:i/>
                <w:iCs/>
              </w:rPr>
              <w:t>vady</w:t>
            </w:r>
            <w:r w:rsidR="00C014D9" w:rsidRPr="00385663">
              <w:rPr>
                <w:i/>
                <w:iCs/>
              </w:rPr>
              <w:t xml:space="preserve"> a vše zdokumentovat</w:t>
            </w:r>
          </w:p>
        </w:tc>
        <w:tc>
          <w:tcPr>
            <w:tcW w:w="1559" w:type="dxa"/>
          </w:tcPr>
          <w:p w14:paraId="69618028" w14:textId="0CA97517" w:rsidR="00B55913" w:rsidRPr="00385663" w:rsidRDefault="005F2ED2" w:rsidP="00B55913">
            <w:pPr>
              <w:spacing w:before="0"/>
              <w:jc w:val="left"/>
              <w:rPr>
                <w:b/>
                <w:bCs/>
              </w:rPr>
            </w:pPr>
            <w:r>
              <w:t>2</w:t>
            </w:r>
            <w:r w:rsidR="00B55913" w:rsidRPr="00385663">
              <w:t xml:space="preserve"> pracovní dny</w:t>
            </w:r>
          </w:p>
        </w:tc>
        <w:tc>
          <w:tcPr>
            <w:tcW w:w="1701" w:type="dxa"/>
          </w:tcPr>
          <w:p w14:paraId="5C7E603D" w14:textId="77777777" w:rsidR="00B55913" w:rsidRPr="00385663" w:rsidRDefault="00B55913" w:rsidP="00B55913">
            <w:pPr>
              <w:spacing w:before="0"/>
              <w:jc w:val="left"/>
              <w:rPr>
                <w:b/>
                <w:bCs/>
              </w:rPr>
            </w:pPr>
            <w:r w:rsidRPr="00385663">
              <w:t>5 pracovních dnů</w:t>
            </w:r>
          </w:p>
        </w:tc>
        <w:tc>
          <w:tcPr>
            <w:tcW w:w="1848" w:type="dxa"/>
          </w:tcPr>
          <w:p w14:paraId="773ED89A" w14:textId="75B573CA" w:rsidR="00B55913" w:rsidRPr="00385663" w:rsidRDefault="005F2ED2" w:rsidP="00B55913">
            <w:pPr>
              <w:spacing w:before="0"/>
              <w:jc w:val="left"/>
              <w:rPr>
                <w:b/>
                <w:bCs/>
              </w:rPr>
            </w:pPr>
            <w:r>
              <w:t>20</w:t>
            </w:r>
            <w:r w:rsidR="00B55913" w:rsidRPr="00385663">
              <w:t xml:space="preserve"> pracovních dnů</w:t>
            </w:r>
          </w:p>
        </w:tc>
      </w:tr>
    </w:tbl>
    <w:bookmarkEnd w:id="33"/>
    <w:p w14:paraId="4CF94D2A" w14:textId="0B9325A7" w:rsidR="00813C2F" w:rsidRPr="00D5331F" w:rsidRDefault="00813C2F" w:rsidP="00813C2F">
      <w:pPr>
        <w:pStyle w:val="Odstavecseseznamem"/>
      </w:pPr>
      <w:r>
        <w:t xml:space="preserve">Všechny výše uvedené lhůty plynou od okamžiku </w:t>
      </w:r>
      <w:r w:rsidRPr="00813C2F">
        <w:t>nahlášení Incidentu podle</w:t>
      </w:r>
      <w:r>
        <w:t xml:space="preserve"> bodu </w:t>
      </w:r>
      <w:r>
        <w:fldChar w:fldCharType="begin"/>
      </w:r>
      <w:r>
        <w:instrText xml:space="preserve"> REF _Ref514237555 \r \h </w:instrText>
      </w:r>
      <w:r>
        <w:fldChar w:fldCharType="separate"/>
      </w:r>
      <w:r w:rsidR="004246C2">
        <w:t>11)</w:t>
      </w:r>
      <w:r>
        <w:fldChar w:fldCharType="end"/>
      </w:r>
      <w:r>
        <w:t xml:space="preserve"> s přihlédnutím k ustanovení </w:t>
      </w:r>
      <w:r w:rsidRPr="00D5331F">
        <w:t xml:space="preserve">bodu </w:t>
      </w:r>
      <w:r w:rsidRPr="00D5331F">
        <w:fldChar w:fldCharType="begin"/>
      </w:r>
      <w:r w:rsidRPr="00D5331F">
        <w:instrText xml:space="preserve"> REF _Ref514237560 \r \h </w:instrText>
      </w:r>
      <w:r w:rsidR="00D5331F">
        <w:instrText xml:space="preserve"> \* MERGEFORMAT </w:instrText>
      </w:r>
      <w:r w:rsidRPr="00D5331F">
        <w:fldChar w:fldCharType="separate"/>
      </w:r>
      <w:r w:rsidR="004246C2">
        <w:t>13)</w:t>
      </w:r>
      <w:r w:rsidRPr="00D5331F">
        <w:fldChar w:fldCharType="end"/>
      </w:r>
      <w:r w:rsidRPr="00D5331F">
        <w:t>.</w:t>
      </w:r>
      <w:r w:rsidR="003C6AE5" w:rsidRPr="00D5331F">
        <w:t xml:space="preserve"> V případech hodných zvláštního zřetele může Objednatel lhůty prodloužit.</w:t>
      </w:r>
    </w:p>
    <w:p w14:paraId="2DAD1E80" w14:textId="03C9DEF6" w:rsidR="00524401" w:rsidRPr="00C1738F" w:rsidRDefault="00524401" w:rsidP="00BA28BB">
      <w:pPr>
        <w:numPr>
          <w:ilvl w:val="0"/>
          <w:numId w:val="28"/>
        </w:numPr>
      </w:pPr>
      <w:bookmarkStart w:id="34" w:name="_Ref514237555"/>
      <w:r w:rsidRPr="00D5331F">
        <w:t>Za datum a čas nahlášení Incidentu se</w:t>
      </w:r>
      <w:r w:rsidRPr="00C1738F">
        <w:t xml:space="preserve"> považuje datum a čas vložení </w:t>
      </w:r>
      <w:r>
        <w:t xml:space="preserve">Incidentu </w:t>
      </w:r>
      <w:r w:rsidRPr="00C1738F">
        <w:t xml:space="preserve">do </w:t>
      </w:r>
      <w:r>
        <w:t>S</w:t>
      </w:r>
      <w:r w:rsidRPr="00C1738F">
        <w:t>ystému helpdesk.</w:t>
      </w:r>
      <w:bookmarkEnd w:id="34"/>
      <w:r w:rsidR="00894A91">
        <w:t xml:space="preserve"> V případě nefunkčnosti Systému helpdesk nebo nemožnosti Objednatele se do něj připojit je možné nahlásit Incident Poskytovateli i prostřednictvím kontaktů uvedených v čl. V odst. 1</w:t>
      </w:r>
      <w:r w:rsidR="00DB198C">
        <w:t xml:space="preserve"> písm. b.</w:t>
      </w:r>
      <w:r w:rsidR="00894A91">
        <w:t xml:space="preserve"> </w:t>
      </w:r>
    </w:p>
    <w:p w14:paraId="64D0F28E" w14:textId="6597F7F9" w:rsidR="00186DA5" w:rsidRDefault="00186DA5" w:rsidP="00BA28BB">
      <w:pPr>
        <w:pStyle w:val="Odstavecseseznamem"/>
        <w:numPr>
          <w:ilvl w:val="0"/>
          <w:numId w:val="28"/>
        </w:numPr>
      </w:pPr>
      <w:r>
        <w:lastRenderedPageBreak/>
        <w:t xml:space="preserve">Do lhůt podle </w:t>
      </w:r>
      <w:r w:rsidR="00333EAF">
        <w:t xml:space="preserve">bodu </w:t>
      </w:r>
      <w:r w:rsidR="00333EAF">
        <w:fldChar w:fldCharType="begin"/>
      </w:r>
      <w:r w:rsidR="00333EAF">
        <w:instrText xml:space="preserve"> REF _Ref514234070 \r \h </w:instrText>
      </w:r>
      <w:r w:rsidR="00333EAF">
        <w:fldChar w:fldCharType="separate"/>
      </w:r>
      <w:r w:rsidR="004246C2">
        <w:t>10)</w:t>
      </w:r>
      <w:r w:rsidR="00333EAF">
        <w:fldChar w:fldCharType="end"/>
      </w:r>
      <w:r w:rsidR="00333EAF">
        <w:t xml:space="preserve"> </w:t>
      </w:r>
      <w:r>
        <w:t xml:space="preserve">není započítán čas, kdy Poskytovatel v souladu se záznamem v Systému helpdesk k danému Incidentu očekává od Objednatele poskytnutí bližších informací </w:t>
      </w:r>
      <w:r w:rsidR="00333EAF">
        <w:t>nezbytných</w:t>
      </w:r>
      <w:r>
        <w:t xml:space="preserve"> pro vyřešení Incidentu, tzn. kdy Objednatel neposkytuje takto stanovenou součinnost.</w:t>
      </w:r>
    </w:p>
    <w:p w14:paraId="047F53F7" w14:textId="29F9F808" w:rsidR="00186DA5" w:rsidRDefault="00186DA5" w:rsidP="00BA28BB">
      <w:pPr>
        <w:numPr>
          <w:ilvl w:val="0"/>
          <w:numId w:val="28"/>
        </w:numPr>
      </w:pPr>
      <w:bookmarkStart w:id="35" w:name="_Ref514237560"/>
      <w:r w:rsidRPr="00C1738F">
        <w:t xml:space="preserve">Pokud nejsou uvedeny všechny informace dle bodu </w:t>
      </w:r>
      <w:r w:rsidR="0040247C">
        <w:fldChar w:fldCharType="begin"/>
      </w:r>
      <w:r w:rsidR="0040247C">
        <w:instrText xml:space="preserve"> REF _Ref514233940 \r \h </w:instrText>
      </w:r>
      <w:r w:rsidR="0040247C">
        <w:fldChar w:fldCharType="separate"/>
      </w:r>
      <w:r w:rsidR="004246C2">
        <w:t>5)</w:t>
      </w:r>
      <w:r w:rsidR="0040247C">
        <w:fldChar w:fldCharType="end"/>
      </w:r>
      <w:r w:rsidR="00563947">
        <w:t xml:space="preserve">, resp. </w:t>
      </w:r>
      <w:r w:rsidR="00563947">
        <w:fldChar w:fldCharType="begin"/>
      </w:r>
      <w:r w:rsidR="00563947">
        <w:instrText xml:space="preserve"> REF _Ref514237653 \r \h </w:instrText>
      </w:r>
      <w:r w:rsidR="00563947">
        <w:fldChar w:fldCharType="separate"/>
      </w:r>
      <w:r w:rsidR="004246C2">
        <w:t>7)</w:t>
      </w:r>
      <w:r w:rsidR="00563947">
        <w:fldChar w:fldCharType="end"/>
      </w:r>
      <w:r w:rsidRPr="00C1738F">
        <w:t>, prodlužuj</w:t>
      </w:r>
      <w:r w:rsidR="0040247C">
        <w:t>í s</w:t>
      </w:r>
      <w:r w:rsidRPr="00C1738F">
        <w:t xml:space="preserve">e </w:t>
      </w:r>
      <w:r w:rsidR="0040247C">
        <w:t xml:space="preserve">lhůty </w:t>
      </w:r>
      <w:r w:rsidR="00563947">
        <w:t>uvedené v</w:t>
      </w:r>
      <w:r w:rsidR="0040247C">
        <w:t xml:space="preserve"> bodu </w:t>
      </w:r>
      <w:r w:rsidR="0040247C">
        <w:fldChar w:fldCharType="begin"/>
      </w:r>
      <w:r w:rsidR="0040247C">
        <w:instrText xml:space="preserve"> REF _Ref514234070 \r \h </w:instrText>
      </w:r>
      <w:r w:rsidR="0040247C">
        <w:fldChar w:fldCharType="separate"/>
      </w:r>
      <w:r w:rsidR="004246C2">
        <w:t>10)</w:t>
      </w:r>
      <w:r w:rsidR="0040247C">
        <w:fldChar w:fldCharType="end"/>
      </w:r>
      <w:r w:rsidR="0040247C">
        <w:t xml:space="preserve"> o dobu</w:t>
      </w:r>
      <w:r w:rsidRPr="00C1738F">
        <w:t>, dokud Objednatel tyto informace nedoručí</w:t>
      </w:r>
      <w:r w:rsidR="00056D88">
        <w:t>, tzn. nezapíše do záznamu o daném Incidentu v Systému helpdesk</w:t>
      </w:r>
      <w:r w:rsidR="00B67788">
        <w:t>, příp. je nedoručí e-mailem</w:t>
      </w:r>
      <w:r w:rsidRPr="00C1738F">
        <w:t>.</w:t>
      </w:r>
      <w:bookmarkEnd w:id="35"/>
    </w:p>
    <w:p w14:paraId="74E99983" w14:textId="42661067" w:rsidR="002F784D" w:rsidRPr="00385663" w:rsidRDefault="002F784D" w:rsidP="00BA28BB">
      <w:pPr>
        <w:numPr>
          <w:ilvl w:val="0"/>
          <w:numId w:val="28"/>
        </w:numPr>
      </w:pPr>
      <w:bookmarkStart w:id="36" w:name="_Ref239151796"/>
      <w:r w:rsidRPr="00826C07">
        <w:t>Poskytovatel je povinen oznám</w:t>
      </w:r>
      <w:r w:rsidR="00475C73">
        <w:t>it</w:t>
      </w:r>
      <w:r w:rsidRPr="00826C07">
        <w:t xml:space="preserve"> zdroj </w:t>
      </w:r>
      <w:r w:rsidR="00366F6E">
        <w:t xml:space="preserve">vzniku </w:t>
      </w:r>
      <w:r w:rsidR="00AD4EAC">
        <w:t xml:space="preserve">nahlášeného </w:t>
      </w:r>
      <w:r w:rsidR="00366F6E">
        <w:t xml:space="preserve">Incidentu (příčinu </w:t>
      </w:r>
      <w:r w:rsidR="009D3528">
        <w:t xml:space="preserve">problémů s chodem </w:t>
      </w:r>
      <w:r w:rsidR="009D3528" w:rsidRPr="00385663">
        <w:t>Systému</w:t>
      </w:r>
      <w:r w:rsidR="00366F6E" w:rsidRPr="00385663">
        <w:t>)</w:t>
      </w:r>
      <w:r w:rsidR="00470BDA" w:rsidRPr="00385663">
        <w:t xml:space="preserve"> </w:t>
      </w:r>
      <w:r w:rsidR="00475C73" w:rsidRPr="00385663">
        <w:t>jednou z následujících možností</w:t>
      </w:r>
      <w:r w:rsidRPr="00385663">
        <w:t>:</w:t>
      </w:r>
      <w:bookmarkEnd w:id="36"/>
    </w:p>
    <w:p w14:paraId="40B33C1D" w14:textId="60901C2D" w:rsidR="002F784D" w:rsidRPr="00385663" w:rsidRDefault="00AD4EAC" w:rsidP="00BA28BB">
      <w:pPr>
        <w:numPr>
          <w:ilvl w:val="1"/>
          <w:numId w:val="19"/>
        </w:numPr>
        <w:ind w:left="1440"/>
      </w:pPr>
      <w:bookmarkStart w:id="37" w:name="_Ref239151745"/>
      <w:r w:rsidRPr="00385663">
        <w:t>Vada</w:t>
      </w:r>
      <w:r w:rsidR="00470BDA" w:rsidRPr="00385663">
        <w:t xml:space="preserve"> </w:t>
      </w:r>
      <w:r w:rsidRPr="00385663">
        <w:t xml:space="preserve">Systému </w:t>
      </w:r>
      <w:r w:rsidR="002F784D" w:rsidRPr="00385663">
        <w:t>s</w:t>
      </w:r>
      <w:r w:rsidR="00470BDA" w:rsidRPr="00385663">
        <w:t>a</w:t>
      </w:r>
      <w:r w:rsidR="002F784D" w:rsidRPr="00385663">
        <w:t>m</w:t>
      </w:r>
      <w:r w:rsidRPr="00385663">
        <w:t>otného</w:t>
      </w:r>
      <w:r w:rsidR="00470BDA" w:rsidRPr="00385663">
        <w:t>, je</w:t>
      </w:r>
      <w:r w:rsidRPr="00385663">
        <w:t>ho</w:t>
      </w:r>
      <w:r w:rsidR="00470BDA" w:rsidRPr="00385663">
        <w:t xml:space="preserve"> funkčnost</w:t>
      </w:r>
      <w:r w:rsidRPr="00385663">
        <w:t>i</w:t>
      </w:r>
      <w:r w:rsidR="00470BDA" w:rsidRPr="00385663">
        <w:t>,</w:t>
      </w:r>
      <w:bookmarkEnd w:id="37"/>
      <w:r w:rsidRPr="00385663">
        <w:t xml:space="preserve"> </w:t>
      </w:r>
    </w:p>
    <w:p w14:paraId="3715F263" w14:textId="1395E59C" w:rsidR="002F784D" w:rsidRPr="00385663" w:rsidRDefault="00470BDA" w:rsidP="00BA28BB">
      <w:pPr>
        <w:numPr>
          <w:ilvl w:val="1"/>
          <w:numId w:val="19"/>
        </w:numPr>
        <w:ind w:left="1440"/>
      </w:pPr>
      <w:bookmarkStart w:id="38" w:name="_Ref239150868"/>
      <w:bookmarkStart w:id="39" w:name="_Ref514237834"/>
      <w:r w:rsidRPr="00385663">
        <w:t>n</w:t>
      </w:r>
      <w:r w:rsidR="002F784D" w:rsidRPr="00385663">
        <w:t>astavení</w:t>
      </w:r>
      <w:r w:rsidRPr="00385663">
        <w:t xml:space="preserve"> </w:t>
      </w:r>
      <w:r w:rsidR="00AD4EAC" w:rsidRPr="00385663">
        <w:t xml:space="preserve">Systému </w:t>
      </w:r>
      <w:r w:rsidR="002F784D" w:rsidRPr="00385663">
        <w:t>nebo </w:t>
      </w:r>
      <w:r w:rsidRPr="00385663">
        <w:t xml:space="preserve">obecně </w:t>
      </w:r>
      <w:r w:rsidR="002F784D" w:rsidRPr="00385663">
        <w:t xml:space="preserve">data, </w:t>
      </w:r>
      <w:r w:rsidR="0009544A" w:rsidRPr="00385663">
        <w:t xml:space="preserve">vč. zákaznických, </w:t>
      </w:r>
      <w:r w:rsidR="002F784D" w:rsidRPr="00385663">
        <w:t xml:space="preserve">kterými je </w:t>
      </w:r>
      <w:r w:rsidRPr="00385663">
        <w:t>je</w:t>
      </w:r>
      <w:r w:rsidR="00AD4EAC" w:rsidRPr="00385663">
        <w:t>ho</w:t>
      </w:r>
      <w:r w:rsidRPr="00385663">
        <w:t xml:space="preserve"> </w:t>
      </w:r>
      <w:r w:rsidR="002F784D" w:rsidRPr="00385663">
        <w:t>chování řízeno nebo ovlivněno</w:t>
      </w:r>
      <w:bookmarkEnd w:id="38"/>
      <w:r w:rsidRPr="00385663">
        <w:t>,</w:t>
      </w:r>
      <w:bookmarkEnd w:id="39"/>
    </w:p>
    <w:p w14:paraId="60008F3D" w14:textId="7C5FB86A" w:rsidR="002F784D" w:rsidRPr="00826C07" w:rsidRDefault="0009544A" w:rsidP="00BA28BB">
      <w:pPr>
        <w:numPr>
          <w:ilvl w:val="1"/>
          <w:numId w:val="19"/>
        </w:numPr>
        <w:ind w:left="1440"/>
      </w:pPr>
      <w:bookmarkStart w:id="40" w:name="_Ref239150871"/>
      <w:r>
        <w:t>s</w:t>
      </w:r>
      <w:r w:rsidR="002F784D" w:rsidRPr="00826C07">
        <w:t xml:space="preserve">oftware nebo jiné komponenty třetích stran potřebné pro běh </w:t>
      </w:r>
      <w:r w:rsidR="00AD4EAC">
        <w:t>Systému</w:t>
      </w:r>
      <w:r>
        <w:t xml:space="preserve"> </w:t>
      </w:r>
      <w:r w:rsidR="002F784D" w:rsidRPr="00826C07">
        <w:t>(např. databáze, operační systém, prohlížeč internetu apod.).</w:t>
      </w:r>
      <w:bookmarkEnd w:id="40"/>
    </w:p>
    <w:p w14:paraId="5875ABB8" w14:textId="239FCA3F" w:rsidR="00D47207" w:rsidRPr="00D60C53" w:rsidRDefault="002F784D" w:rsidP="00BA28BB">
      <w:pPr>
        <w:numPr>
          <w:ilvl w:val="0"/>
          <w:numId w:val="28"/>
        </w:numPr>
      </w:pPr>
      <w:bookmarkStart w:id="41" w:name="_Ref514239025"/>
      <w:r w:rsidRPr="00D60C53">
        <w:t>Poskytovatel neodpovídá za </w:t>
      </w:r>
      <w:r w:rsidR="0009544A" w:rsidRPr="00D60C53">
        <w:t xml:space="preserve">Incidentem nahlášené </w:t>
      </w:r>
      <w:r w:rsidR="003A1F9D" w:rsidRPr="00D60C53">
        <w:t>v</w:t>
      </w:r>
      <w:r w:rsidRPr="00D60C53">
        <w:t>ady</w:t>
      </w:r>
      <w:r w:rsidR="0009544A" w:rsidRPr="00D60C53">
        <w:t xml:space="preserve"> </w:t>
      </w:r>
      <w:r w:rsidR="003A1F9D" w:rsidRPr="00D60C53">
        <w:t>Systému</w:t>
      </w:r>
      <w:r w:rsidRPr="00D60C53">
        <w:t>, jejichž zdrojem jsou části uvedené v předchozím odstavci pod písmeny</w:t>
      </w:r>
      <w:r w:rsidR="00F27557" w:rsidRPr="00D60C53">
        <w:t xml:space="preserve"> </w:t>
      </w:r>
      <w:r w:rsidR="00F27557" w:rsidRPr="00D60C53">
        <w:fldChar w:fldCharType="begin"/>
      </w:r>
      <w:r w:rsidR="00F27557" w:rsidRPr="00D60C53">
        <w:instrText xml:space="preserve"> REF _Ref514237834 \r \h </w:instrText>
      </w:r>
      <w:r w:rsidR="00277EA6" w:rsidRPr="00D60C53">
        <w:instrText xml:space="preserve"> \* MERGEFORMAT </w:instrText>
      </w:r>
      <w:r w:rsidR="00F27557" w:rsidRPr="00D60C53">
        <w:fldChar w:fldCharType="separate"/>
      </w:r>
      <w:r w:rsidR="004246C2">
        <w:t>b</w:t>
      </w:r>
      <w:r w:rsidR="00F27557" w:rsidRPr="00D60C53">
        <w:fldChar w:fldCharType="end"/>
      </w:r>
      <w:r w:rsidR="00F27557" w:rsidRPr="00D60C53">
        <w:t xml:space="preserve">. nebo </w:t>
      </w:r>
      <w:r w:rsidR="00F27557" w:rsidRPr="00D60C53">
        <w:fldChar w:fldCharType="begin"/>
      </w:r>
      <w:r w:rsidR="00F27557" w:rsidRPr="00D60C53">
        <w:instrText xml:space="preserve"> REF _Ref239150871 \r \h </w:instrText>
      </w:r>
      <w:r w:rsidR="00277EA6" w:rsidRPr="00D60C53">
        <w:instrText xml:space="preserve"> \* MERGEFORMAT </w:instrText>
      </w:r>
      <w:r w:rsidR="00F27557" w:rsidRPr="00D60C53">
        <w:fldChar w:fldCharType="separate"/>
      </w:r>
      <w:r w:rsidR="004246C2">
        <w:t>c</w:t>
      </w:r>
      <w:r w:rsidR="00F27557" w:rsidRPr="00D60C53">
        <w:fldChar w:fldCharType="end"/>
      </w:r>
      <w:r w:rsidR="00F27557" w:rsidRPr="00D60C53">
        <w:t>.</w:t>
      </w:r>
      <w:r w:rsidR="0095682F" w:rsidRPr="00D60C53">
        <w:t xml:space="preserve"> bodu </w:t>
      </w:r>
      <w:r w:rsidR="0095682F" w:rsidRPr="00D60C53">
        <w:fldChar w:fldCharType="begin"/>
      </w:r>
      <w:r w:rsidR="0095682F" w:rsidRPr="00D60C53">
        <w:instrText xml:space="preserve"> REF _Ref239151796 \r \h </w:instrText>
      </w:r>
      <w:r w:rsidR="00277EA6" w:rsidRPr="00D60C53">
        <w:instrText xml:space="preserve"> \* MERGEFORMAT </w:instrText>
      </w:r>
      <w:r w:rsidR="0095682F" w:rsidRPr="00D60C53">
        <w:fldChar w:fldCharType="separate"/>
      </w:r>
      <w:r w:rsidR="004246C2">
        <w:t>14)</w:t>
      </w:r>
      <w:r w:rsidR="0095682F" w:rsidRPr="00D60C53">
        <w:fldChar w:fldCharType="end"/>
      </w:r>
      <w:r w:rsidR="0095682F" w:rsidRPr="00D60C53">
        <w:t>.</w:t>
      </w:r>
      <w:bookmarkEnd w:id="41"/>
      <w:r w:rsidRPr="00D60C53">
        <w:t xml:space="preserve"> </w:t>
      </w:r>
      <w:r w:rsidR="00140077" w:rsidRPr="00D60C53">
        <w:t xml:space="preserve">Takovéto </w:t>
      </w:r>
      <w:r w:rsidR="00D60C53" w:rsidRPr="00D60C53">
        <w:t xml:space="preserve">vady </w:t>
      </w:r>
      <w:r w:rsidR="00140077" w:rsidRPr="00D60C53">
        <w:t xml:space="preserve">jsou označovány za domnělé </w:t>
      </w:r>
      <w:r w:rsidR="00D60C53" w:rsidRPr="00D60C53">
        <w:t>v</w:t>
      </w:r>
      <w:r w:rsidR="00140077" w:rsidRPr="00D60C53">
        <w:t xml:space="preserve">ady </w:t>
      </w:r>
      <w:r w:rsidR="00D60C53" w:rsidRPr="00D60C53">
        <w:t>Systému</w:t>
      </w:r>
      <w:r w:rsidR="00140077" w:rsidRPr="00D60C53">
        <w:t>.</w:t>
      </w:r>
      <w:bookmarkStart w:id="42" w:name="_Ref270068245"/>
    </w:p>
    <w:p w14:paraId="68B59413" w14:textId="0BF0E75D" w:rsidR="00D47207" w:rsidRPr="00D60C53" w:rsidRDefault="001D0F6C" w:rsidP="00BA28BB">
      <w:pPr>
        <w:numPr>
          <w:ilvl w:val="0"/>
          <w:numId w:val="28"/>
        </w:numPr>
      </w:pPr>
      <w:r>
        <w:t>V případě, že bude Objednatelem nahlášen Incident, při jehož řešení Poskytovatel zjistí, že</w:t>
      </w:r>
      <w:r w:rsidR="00932DFB">
        <w:t xml:space="preserve"> se jedná </w:t>
      </w:r>
      <w:r w:rsidR="00932DFB" w:rsidRPr="00D60C53">
        <w:t xml:space="preserve">o </w:t>
      </w:r>
      <w:r w:rsidR="00D60C53" w:rsidRPr="00D60C53">
        <w:t>v</w:t>
      </w:r>
      <w:r w:rsidR="00932DFB" w:rsidRPr="00D60C53">
        <w:t xml:space="preserve">adu </w:t>
      </w:r>
      <w:r w:rsidR="00932DFB">
        <w:t xml:space="preserve">se zdrojem podle bodu </w:t>
      </w:r>
      <w:r w:rsidR="00932DFB">
        <w:fldChar w:fldCharType="begin"/>
      </w:r>
      <w:r w:rsidR="00932DFB">
        <w:instrText xml:space="preserve"> REF _Ref239151796 \r \h </w:instrText>
      </w:r>
      <w:r w:rsidR="00932DFB">
        <w:fldChar w:fldCharType="separate"/>
      </w:r>
      <w:r w:rsidR="004246C2">
        <w:t>14)</w:t>
      </w:r>
      <w:r w:rsidR="00932DFB">
        <w:fldChar w:fldCharType="end"/>
      </w:r>
      <w:r w:rsidR="00932DFB">
        <w:t xml:space="preserve">, písmeno </w:t>
      </w:r>
      <w:r w:rsidR="00932DFB">
        <w:fldChar w:fldCharType="begin"/>
      </w:r>
      <w:r w:rsidR="00932DFB">
        <w:instrText xml:space="preserve"> REF _Ref514237834 \r \h </w:instrText>
      </w:r>
      <w:r w:rsidR="00932DFB">
        <w:fldChar w:fldCharType="separate"/>
      </w:r>
      <w:r w:rsidR="004246C2">
        <w:t>b</w:t>
      </w:r>
      <w:r w:rsidR="00932DFB">
        <w:fldChar w:fldCharType="end"/>
      </w:r>
      <w:r w:rsidR="00932DFB">
        <w:t xml:space="preserve">. nebo </w:t>
      </w:r>
      <w:r w:rsidR="00932DFB">
        <w:fldChar w:fldCharType="begin"/>
      </w:r>
      <w:r w:rsidR="00932DFB">
        <w:instrText xml:space="preserve"> REF _Ref239150871 \r \h </w:instrText>
      </w:r>
      <w:r w:rsidR="00932DFB">
        <w:fldChar w:fldCharType="separate"/>
      </w:r>
      <w:r w:rsidR="004246C2">
        <w:t>c</w:t>
      </w:r>
      <w:r w:rsidR="00932DFB">
        <w:fldChar w:fldCharType="end"/>
      </w:r>
      <w:r w:rsidR="00932DFB" w:rsidRPr="00D60C53">
        <w:t xml:space="preserve">., zavazuje se Objednatel uhradit Poskytovateli náklady za práce vedoucí k uvedenému zjištění s použitím </w:t>
      </w:r>
      <w:r w:rsidR="00EF3180" w:rsidRPr="00D60C53">
        <w:t xml:space="preserve">Sazeb na </w:t>
      </w:r>
      <w:r w:rsidR="00DB198C" w:rsidRPr="00D60C53">
        <w:t>Rozvoj</w:t>
      </w:r>
      <w:r w:rsidR="00932DFB" w:rsidRPr="00D60C53">
        <w:t>.</w:t>
      </w:r>
      <w:r w:rsidR="009A492F">
        <w:t xml:space="preserve"> Obdobně se toto ustanovení použije v případ následného požadavku Objednatele na vyřešení </w:t>
      </w:r>
      <w:r w:rsidR="00B576C8">
        <w:t xml:space="preserve">takového </w:t>
      </w:r>
      <w:r w:rsidR="009A492F">
        <w:t>Incidentu</w:t>
      </w:r>
      <w:r w:rsidR="00B576C8">
        <w:t xml:space="preserve">, </w:t>
      </w:r>
      <w:r w:rsidR="00B576C8" w:rsidRPr="00D60C53">
        <w:t xml:space="preserve">resp. </w:t>
      </w:r>
      <w:r w:rsidR="008C63BD" w:rsidRPr="00D60C53">
        <w:t xml:space="preserve">odstranění </w:t>
      </w:r>
      <w:r w:rsidR="00D60C53" w:rsidRPr="00D60C53">
        <w:t>domnělé vady Systému</w:t>
      </w:r>
      <w:r w:rsidR="009A492F" w:rsidRPr="00D60C53">
        <w:t>.</w:t>
      </w:r>
    </w:p>
    <w:p w14:paraId="7F441E95" w14:textId="2A7231B4" w:rsidR="00027E0B" w:rsidRPr="00D60C53" w:rsidRDefault="005F04A9" w:rsidP="00BA28BB">
      <w:pPr>
        <w:numPr>
          <w:ilvl w:val="0"/>
          <w:numId w:val="28"/>
        </w:numPr>
      </w:pPr>
      <w:r w:rsidRPr="00D60C53">
        <w:t xml:space="preserve">Požadavky na </w:t>
      </w:r>
      <w:r w:rsidR="00213253" w:rsidRPr="00D60C53">
        <w:t>P</w:t>
      </w:r>
      <w:r w:rsidRPr="00D60C53">
        <w:t xml:space="preserve">odporu mohou vznášet </w:t>
      </w:r>
      <w:r w:rsidR="00213253" w:rsidRPr="00D60C53">
        <w:t>U</w:t>
      </w:r>
      <w:r w:rsidRPr="00D60C53">
        <w:t>živatelé</w:t>
      </w:r>
      <w:r w:rsidR="00213253" w:rsidRPr="00D60C53">
        <w:t xml:space="preserve"> helpdesk </w:t>
      </w:r>
      <w:r w:rsidR="00027E0B" w:rsidRPr="00D60C53">
        <w:t>prostřednictvím:</w:t>
      </w:r>
    </w:p>
    <w:p w14:paraId="54531A58" w14:textId="78E3F11F" w:rsidR="005F04A9" w:rsidRPr="00D60C53" w:rsidRDefault="00213253" w:rsidP="00027E0B">
      <w:pPr>
        <w:numPr>
          <w:ilvl w:val="0"/>
          <w:numId w:val="37"/>
        </w:numPr>
        <w:ind w:left="1134" w:hanging="283"/>
      </w:pPr>
      <w:r w:rsidRPr="00D60C53">
        <w:t>Systému h</w:t>
      </w:r>
      <w:r w:rsidR="00027E0B" w:rsidRPr="00D60C53">
        <w:t>elpdesk</w:t>
      </w:r>
      <w:r w:rsidR="00B56081" w:rsidRPr="00D60C53">
        <w:t xml:space="preserve"> </w:t>
      </w:r>
      <w:r w:rsidR="00345AD3">
        <w:t>na odkazu</w:t>
      </w:r>
      <w:r w:rsidR="00DD3F18">
        <w:t xml:space="preserve">: </w:t>
      </w:r>
      <w:hyperlink r:id="rId17" w:history="1">
        <w:r w:rsidR="00DD3F18">
          <w:rPr>
            <w:rStyle w:val="Hypertextovodkaz"/>
            <w:lang w:val="en-US"/>
          </w:rPr>
          <w:t>https://helpdesk.pragodata.com/</w:t>
        </w:r>
      </w:hyperlink>
      <w:r w:rsidR="00B56081" w:rsidRPr="00D60C53">
        <w:t>(preferovaný způsob)</w:t>
      </w:r>
    </w:p>
    <w:p w14:paraId="7A582426" w14:textId="5BA626C6" w:rsidR="00213253" w:rsidRPr="00DB6044" w:rsidRDefault="00213253" w:rsidP="00027E0B">
      <w:pPr>
        <w:numPr>
          <w:ilvl w:val="0"/>
          <w:numId w:val="37"/>
        </w:numPr>
        <w:ind w:left="1134" w:hanging="283"/>
      </w:pPr>
      <w:r>
        <w:t xml:space="preserve">e-mailem na adresu podpory: </w:t>
      </w:r>
      <w:r w:rsidR="00DD3F18" w:rsidRPr="00DD3F18">
        <w:t>podpora-cmi@pragodata.com</w:t>
      </w:r>
      <w:r w:rsidRPr="00DB6044">
        <w:t xml:space="preserve"> (nelze-li využít Systému helpdesk)</w:t>
      </w:r>
    </w:p>
    <w:p w14:paraId="641B669C" w14:textId="102A6528" w:rsidR="00213253" w:rsidRDefault="00213253" w:rsidP="00027E0B">
      <w:pPr>
        <w:numPr>
          <w:ilvl w:val="0"/>
          <w:numId w:val="37"/>
        </w:numPr>
        <w:ind w:left="1134" w:hanging="283"/>
      </w:pPr>
      <w:r>
        <w:t xml:space="preserve">Hotline - na telefonním čísle: </w:t>
      </w:r>
      <w:r w:rsidR="00DD3F18" w:rsidRPr="00DD3F18">
        <w:t>+420 604 258 567</w:t>
      </w:r>
      <w:r w:rsidRPr="00DB6044">
        <w:t xml:space="preserve"> (</w:t>
      </w:r>
      <w:r>
        <w:t>pouze v Pracovní době)</w:t>
      </w:r>
    </w:p>
    <w:bookmarkEnd w:id="42"/>
    <w:p w14:paraId="07FEBDA2" w14:textId="52BD9C22" w:rsidR="00FA3476" w:rsidRDefault="00FA3476" w:rsidP="00FA3476"/>
    <w:sectPr w:rsidR="00FA3476" w:rsidSect="00D20A3D">
      <w:headerReference w:type="default" r:id="rId18"/>
      <w:footerReference w:type="default" r:id="rId19"/>
      <w:pgSz w:w="11907" w:h="16839" w:code="9"/>
      <w:pgMar w:top="1418" w:right="1134" w:bottom="1418" w:left="1701" w:header="720" w:footer="61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849C" w14:textId="77777777" w:rsidR="00A55139" w:rsidRDefault="00A55139">
      <w:r>
        <w:separator/>
      </w:r>
    </w:p>
  </w:endnote>
  <w:endnote w:type="continuationSeparator" w:id="0">
    <w:p w14:paraId="5CA3ABCA" w14:textId="77777777" w:rsidR="00A55139" w:rsidRDefault="00A55139">
      <w:r>
        <w:continuationSeparator/>
      </w:r>
    </w:p>
  </w:endnote>
  <w:endnote w:type="continuationNotice" w:id="1">
    <w:p w14:paraId="0AF3D606" w14:textId="77777777" w:rsidR="00A55139" w:rsidRDefault="00A5513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40704"/>
      <w:docPartObj>
        <w:docPartGallery w:val="Page Numbers (Bottom of Page)"/>
        <w:docPartUnique/>
      </w:docPartObj>
    </w:sdtPr>
    <w:sdtContent>
      <w:p w14:paraId="3FE4A28D" w14:textId="77777777" w:rsidR="00E22BC0" w:rsidRPr="007A04B5" w:rsidRDefault="00E22BC0" w:rsidP="00514497">
        <w:pPr>
          <w:pStyle w:val="Zpat"/>
        </w:pPr>
        <w:r w:rsidRPr="007A04B5">
          <w:fldChar w:fldCharType="begin"/>
        </w:r>
        <w:r w:rsidRPr="007A04B5">
          <w:instrText>PAGE   \* MERGEFORMAT</w:instrText>
        </w:r>
        <w:r w:rsidRPr="007A04B5">
          <w:fldChar w:fldCharType="separate"/>
        </w:r>
        <w:r>
          <w:rPr>
            <w:noProof/>
          </w:rPr>
          <w:t>2</w:t>
        </w:r>
        <w:r w:rsidRPr="007A04B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533558"/>
      <w:docPartObj>
        <w:docPartGallery w:val="Page Numbers (Bottom of Page)"/>
        <w:docPartUnique/>
      </w:docPartObj>
    </w:sdtPr>
    <w:sdtContent>
      <w:p w14:paraId="57562682" w14:textId="11443660" w:rsidR="00E22BC0" w:rsidRPr="00514497" w:rsidRDefault="00E22BC0" w:rsidP="00514497">
        <w:pPr>
          <w:pStyle w:val="Zpat"/>
        </w:pPr>
        <w:r w:rsidRPr="00514497">
          <w:tab/>
        </w:r>
        <w:r w:rsidRPr="00514497">
          <w:tab/>
          <w:t xml:space="preserve">strana </w:t>
        </w:r>
        <w:r w:rsidRPr="00514497">
          <w:fldChar w:fldCharType="begin"/>
        </w:r>
        <w:r w:rsidRPr="00514497">
          <w:instrText>PAGE   \* MERGEFORMAT</w:instrText>
        </w:r>
        <w:r w:rsidRPr="00514497">
          <w:fldChar w:fldCharType="separate"/>
        </w:r>
        <w:r>
          <w:rPr>
            <w:noProof/>
          </w:rPr>
          <w:t>9</w:t>
        </w:r>
        <w:r w:rsidRPr="00514497">
          <w:fldChar w:fldCharType="end"/>
        </w:r>
        <w:r w:rsidRPr="00514497">
          <w:t xml:space="preserve">, celkem </w:t>
        </w:r>
        <w:r w:rsidR="00776B55">
          <w:rPr>
            <w:noProof/>
          </w:rPr>
          <w:t>7</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91" w14:textId="2D0DD900" w:rsidR="00E22BC0" w:rsidRDefault="00E22BC0" w:rsidP="00514497">
    <w:pPr>
      <w:pStyle w:val="Copyrignt"/>
    </w:pPr>
    <w:r w:rsidRPr="00E75E7F">
      <w:t xml:space="preserve">Copyright © 2013 </w:t>
    </w:r>
    <w:r>
      <w:fldChar w:fldCharType="begin"/>
    </w:r>
    <w:r>
      <w:instrText xml:space="preserve"> DOCPROPERTY  Company  \* MERGEFORMAT </w:instrText>
    </w:r>
    <w:r>
      <w:fldChar w:fldCharType="end"/>
    </w:r>
    <w:r>
      <w:br/>
    </w:r>
    <w:r w:rsidRPr="00E75E7F">
      <w:t>Všechna práva jsou vyhrazena.</w:t>
    </w:r>
    <w:r>
      <w:t xml:space="preserve"> </w:t>
    </w:r>
    <w:r w:rsidRPr="00E75E7F">
      <w:t xml:space="preserve">Žádná část této publikace nesmí být kopírována fotografována nebo překládána bez přímého svolení </w:t>
    </w:r>
    <w:r>
      <w:t>oprávněného vykonavatele autorských práv.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2734" w14:textId="677EB402" w:rsidR="00D20A3D" w:rsidRPr="00D20A3D" w:rsidRDefault="00D20A3D" w:rsidP="00D20A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493D" w14:textId="77777777" w:rsidR="00A55139" w:rsidRDefault="00A55139">
      <w:r>
        <w:separator/>
      </w:r>
    </w:p>
  </w:footnote>
  <w:footnote w:type="continuationSeparator" w:id="0">
    <w:p w14:paraId="63C88297" w14:textId="77777777" w:rsidR="00A55139" w:rsidRDefault="00A55139">
      <w:r>
        <w:separator/>
      </w:r>
    </w:p>
  </w:footnote>
  <w:footnote w:type="continuationNotice" w:id="1">
    <w:p w14:paraId="1EF58422" w14:textId="77777777" w:rsidR="00A55139" w:rsidRDefault="00A55139">
      <w:pPr>
        <w:rPr>
          <w:i/>
          <w:iCs/>
          <w:sz w:val="18"/>
          <w:szCs w:val="20"/>
        </w:rPr>
      </w:pPr>
      <w:r>
        <w:rPr>
          <w:i/>
          <w:iCs/>
          <w:sz w:val="18"/>
          <w:szCs w:val="20"/>
        </w:rPr>
        <w:t>(poznámka pod čarou – pokračování)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22BC0" w14:paraId="79BE477D" w14:textId="77777777" w:rsidTr="00A71DF5">
      <w:trPr>
        <w:trHeight w:val="987"/>
      </w:trPr>
      <w:tc>
        <w:tcPr>
          <w:tcW w:w="4606" w:type="dxa"/>
        </w:tcPr>
        <w:p w14:paraId="177A9AA8" w14:textId="29AE0AAD" w:rsidR="00E22BC0" w:rsidRDefault="00E22BC0" w:rsidP="00DC3910">
          <w:pPr>
            <w:pStyle w:val="Zhlav"/>
          </w:pPr>
          <w:r w:rsidRPr="00C63A06">
            <w:rPr>
              <w:noProof/>
            </w:rPr>
            <w:drawing>
              <wp:anchor distT="0" distB="0" distL="114300" distR="114300" simplePos="0" relativeHeight="251659264" behindDoc="0" locked="0" layoutInCell="1" allowOverlap="1" wp14:anchorId="13C97322" wp14:editId="639B1CC9">
                <wp:simplePos x="0" y="0"/>
                <wp:positionH relativeFrom="column">
                  <wp:posOffset>0</wp:posOffset>
                </wp:positionH>
                <wp:positionV relativeFrom="paragraph">
                  <wp:posOffset>57785</wp:posOffset>
                </wp:positionV>
                <wp:extent cx="2038985" cy="675005"/>
                <wp:effectExtent l="0" t="0" r="0" b="0"/>
                <wp:wrapNone/>
                <wp:docPr id="2"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I_logo_CMYK_registrace (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8985" cy="675005"/>
                        </a:xfrm>
                        <a:prstGeom prst="rect">
                          <a:avLst/>
                        </a:prstGeom>
                      </pic:spPr>
                    </pic:pic>
                  </a:graphicData>
                </a:graphic>
              </wp:anchor>
            </w:drawing>
          </w:r>
        </w:p>
      </w:tc>
      <w:tc>
        <w:tcPr>
          <w:tcW w:w="4606" w:type="dxa"/>
          <w:vAlign w:val="bottom"/>
        </w:tcPr>
        <w:p w14:paraId="6F570DEE" w14:textId="2F8372F4" w:rsidR="00E22BC0" w:rsidRDefault="00A71DF5" w:rsidP="00A71DF5">
          <w:pPr>
            <w:pStyle w:val="Zhlav"/>
            <w:contextualSpacing/>
            <w:jc w:val="right"/>
          </w:pPr>
          <w:r>
            <w:rPr>
              <w:noProof/>
            </w:rPr>
            <w:drawing>
              <wp:anchor distT="0" distB="0" distL="114300" distR="114300" simplePos="0" relativeHeight="251662336" behindDoc="0" locked="0" layoutInCell="1" allowOverlap="1" wp14:anchorId="519D092E" wp14:editId="2298B2A6">
                <wp:simplePos x="0" y="0"/>
                <wp:positionH relativeFrom="column">
                  <wp:posOffset>1078230</wp:posOffset>
                </wp:positionH>
                <wp:positionV relativeFrom="paragraph">
                  <wp:posOffset>90170</wp:posOffset>
                </wp:positionV>
                <wp:extent cx="1657350" cy="747395"/>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57350" cy="7473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3320EF5" w14:textId="2EE8AEB7" w:rsidR="00E22BC0" w:rsidRDefault="00E22B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20A3D" w14:paraId="7A392888" w14:textId="77777777" w:rsidTr="00C51CDE">
      <w:trPr>
        <w:trHeight w:val="987"/>
      </w:trPr>
      <w:tc>
        <w:tcPr>
          <w:tcW w:w="4606" w:type="dxa"/>
        </w:tcPr>
        <w:p w14:paraId="2645FB60" w14:textId="77777777" w:rsidR="00D20A3D" w:rsidRDefault="00D20A3D" w:rsidP="00DC3910">
          <w:pPr>
            <w:pStyle w:val="Zhlav"/>
          </w:pPr>
          <w:r w:rsidRPr="00C63A06">
            <w:rPr>
              <w:noProof/>
            </w:rPr>
            <w:drawing>
              <wp:anchor distT="0" distB="0" distL="114300" distR="114300" simplePos="0" relativeHeight="251661312" behindDoc="0" locked="0" layoutInCell="1" allowOverlap="1" wp14:anchorId="68DCBC67" wp14:editId="7734B792">
                <wp:simplePos x="0" y="0"/>
                <wp:positionH relativeFrom="column">
                  <wp:posOffset>0</wp:posOffset>
                </wp:positionH>
                <wp:positionV relativeFrom="paragraph">
                  <wp:posOffset>57785</wp:posOffset>
                </wp:positionV>
                <wp:extent cx="2038985" cy="675005"/>
                <wp:effectExtent l="0" t="0" r="0" b="0"/>
                <wp:wrapNone/>
                <wp:docPr id="3"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I_logo_CMYK_registrace (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8985" cy="675005"/>
                        </a:xfrm>
                        <a:prstGeom prst="rect">
                          <a:avLst/>
                        </a:prstGeom>
                      </pic:spPr>
                    </pic:pic>
                  </a:graphicData>
                </a:graphic>
              </wp:anchor>
            </w:drawing>
          </w:r>
        </w:p>
      </w:tc>
      <w:tc>
        <w:tcPr>
          <w:tcW w:w="4606" w:type="dxa"/>
          <w:vAlign w:val="center"/>
        </w:tcPr>
        <w:p w14:paraId="65C9651E" w14:textId="7C4317F1" w:rsidR="00D20A3D" w:rsidRDefault="00A2583D" w:rsidP="00FA698A">
          <w:pPr>
            <w:pStyle w:val="Zhlav"/>
            <w:jc w:val="right"/>
          </w:pPr>
          <w:r>
            <w:rPr>
              <w:noProof/>
            </w:rPr>
            <w:drawing>
              <wp:anchor distT="0" distB="0" distL="114300" distR="114300" simplePos="0" relativeHeight="251664384" behindDoc="0" locked="0" layoutInCell="1" allowOverlap="1" wp14:anchorId="24627298" wp14:editId="7DD7EF17">
                <wp:simplePos x="0" y="0"/>
                <wp:positionH relativeFrom="column">
                  <wp:posOffset>1075055</wp:posOffset>
                </wp:positionH>
                <wp:positionV relativeFrom="paragraph">
                  <wp:posOffset>85090</wp:posOffset>
                </wp:positionV>
                <wp:extent cx="1657350" cy="74739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57350" cy="7473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DD4D42D" w14:textId="472547DF" w:rsidR="00D20A3D" w:rsidRDefault="00D20A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7E8C9A"/>
    <w:lvl w:ilvl="0">
      <w:start w:val="1"/>
      <w:numFmt w:val="lowerRoman"/>
      <w:pStyle w:val="Seznamsodrkami3"/>
      <w:lvlText w:val="%1)"/>
      <w:lvlJc w:val="right"/>
      <w:pPr>
        <w:ind w:left="926" w:hanging="360"/>
      </w:pPr>
      <w:rPr>
        <w:rFonts w:hint="default"/>
      </w:rPr>
    </w:lvl>
  </w:abstractNum>
  <w:abstractNum w:abstractNumId="1" w15:restartNumberingAfterBreak="0">
    <w:nsid w:val="022574B1"/>
    <w:multiLevelType w:val="hybridMultilevel"/>
    <w:tmpl w:val="005E7EA0"/>
    <w:lvl w:ilvl="0" w:tplc="0E4E3D9A">
      <w:start w:val="1"/>
      <w:numFmt w:val="decimal"/>
      <w:lvlText w:val="%1)"/>
      <w:lvlJc w:val="left"/>
      <w:pPr>
        <w:ind w:left="360" w:hanging="360"/>
      </w:pPr>
    </w:lvl>
    <w:lvl w:ilvl="1" w:tplc="04050005">
      <w:start w:val="1"/>
      <w:numFmt w:val="bullet"/>
      <w:lvlText w:val=""/>
      <w:lvlJc w:val="left"/>
      <w:pPr>
        <w:ind w:left="1080" w:hanging="360"/>
      </w:pPr>
      <w:rPr>
        <w:rFonts w:ascii="Wingdings" w:hAnsi="Wingding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067EA9"/>
    <w:multiLevelType w:val="hybridMultilevel"/>
    <w:tmpl w:val="D048F88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98D26F3"/>
    <w:multiLevelType w:val="hybridMultilevel"/>
    <w:tmpl w:val="B7F0EDB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0C199D"/>
    <w:multiLevelType w:val="hybridMultilevel"/>
    <w:tmpl w:val="AD1CBE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2B0679F"/>
    <w:multiLevelType w:val="hybridMultilevel"/>
    <w:tmpl w:val="084EDD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CD2864"/>
    <w:multiLevelType w:val="hybridMultilevel"/>
    <w:tmpl w:val="084EDD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234E61"/>
    <w:multiLevelType w:val="hybridMultilevel"/>
    <w:tmpl w:val="A3C675D2"/>
    <w:lvl w:ilvl="0" w:tplc="04050011">
      <w:start w:val="1"/>
      <w:numFmt w:val="decimal"/>
      <w:lvlText w:val="%1)"/>
      <w:lvlJc w:val="left"/>
      <w:pPr>
        <w:ind w:left="1354" w:hanging="360"/>
      </w:pPr>
      <w:rPr>
        <w:rFonts w:cs="Times New Roman" w:hint="default"/>
      </w:rPr>
    </w:lvl>
    <w:lvl w:ilvl="1" w:tplc="04050019">
      <w:start w:val="1"/>
      <w:numFmt w:val="lowerLetter"/>
      <w:lvlText w:val="%2."/>
      <w:lvlJc w:val="left"/>
      <w:pPr>
        <w:ind w:left="2074" w:hanging="360"/>
      </w:pPr>
      <w:rPr>
        <w:rFonts w:cs="Times New Roman"/>
      </w:rPr>
    </w:lvl>
    <w:lvl w:ilvl="2" w:tplc="0405001B">
      <w:start w:val="1"/>
      <w:numFmt w:val="lowerRoman"/>
      <w:lvlText w:val="%3."/>
      <w:lvlJc w:val="right"/>
      <w:pPr>
        <w:ind w:left="2794" w:hanging="180"/>
      </w:pPr>
      <w:rPr>
        <w:rFonts w:cs="Times New Roman"/>
      </w:rPr>
    </w:lvl>
    <w:lvl w:ilvl="3" w:tplc="0405000F" w:tentative="1">
      <w:start w:val="1"/>
      <w:numFmt w:val="decimal"/>
      <w:lvlText w:val="%4."/>
      <w:lvlJc w:val="left"/>
      <w:pPr>
        <w:ind w:left="3514" w:hanging="360"/>
      </w:pPr>
      <w:rPr>
        <w:rFonts w:cs="Times New Roman"/>
      </w:rPr>
    </w:lvl>
    <w:lvl w:ilvl="4" w:tplc="04050019" w:tentative="1">
      <w:start w:val="1"/>
      <w:numFmt w:val="lowerLetter"/>
      <w:lvlText w:val="%5."/>
      <w:lvlJc w:val="left"/>
      <w:pPr>
        <w:ind w:left="4234" w:hanging="360"/>
      </w:pPr>
      <w:rPr>
        <w:rFonts w:cs="Times New Roman"/>
      </w:rPr>
    </w:lvl>
    <w:lvl w:ilvl="5" w:tplc="0405001B" w:tentative="1">
      <w:start w:val="1"/>
      <w:numFmt w:val="lowerRoman"/>
      <w:lvlText w:val="%6."/>
      <w:lvlJc w:val="right"/>
      <w:pPr>
        <w:ind w:left="4954" w:hanging="180"/>
      </w:pPr>
      <w:rPr>
        <w:rFonts w:cs="Times New Roman"/>
      </w:rPr>
    </w:lvl>
    <w:lvl w:ilvl="6" w:tplc="0405000F" w:tentative="1">
      <w:start w:val="1"/>
      <w:numFmt w:val="decimal"/>
      <w:lvlText w:val="%7."/>
      <w:lvlJc w:val="left"/>
      <w:pPr>
        <w:ind w:left="5674" w:hanging="360"/>
      </w:pPr>
      <w:rPr>
        <w:rFonts w:cs="Times New Roman"/>
      </w:rPr>
    </w:lvl>
    <w:lvl w:ilvl="7" w:tplc="04050019" w:tentative="1">
      <w:start w:val="1"/>
      <w:numFmt w:val="lowerLetter"/>
      <w:lvlText w:val="%8."/>
      <w:lvlJc w:val="left"/>
      <w:pPr>
        <w:ind w:left="6394" w:hanging="360"/>
      </w:pPr>
      <w:rPr>
        <w:rFonts w:cs="Times New Roman"/>
      </w:rPr>
    </w:lvl>
    <w:lvl w:ilvl="8" w:tplc="0405001B" w:tentative="1">
      <w:start w:val="1"/>
      <w:numFmt w:val="lowerRoman"/>
      <w:lvlText w:val="%9."/>
      <w:lvlJc w:val="right"/>
      <w:pPr>
        <w:ind w:left="7114" w:hanging="180"/>
      </w:pPr>
      <w:rPr>
        <w:rFonts w:cs="Times New Roman"/>
      </w:rPr>
    </w:lvl>
  </w:abstractNum>
  <w:abstractNum w:abstractNumId="9" w15:restartNumberingAfterBreak="0">
    <w:nsid w:val="3B490DB3"/>
    <w:multiLevelType w:val="hybridMultilevel"/>
    <w:tmpl w:val="1D70AB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B26302"/>
    <w:multiLevelType w:val="hybridMultilevel"/>
    <w:tmpl w:val="0FF44EF6"/>
    <w:lvl w:ilvl="0" w:tplc="04050017">
      <w:start w:val="1"/>
      <w:numFmt w:val="lowerLetter"/>
      <w:lvlText w:val="%1)"/>
      <w:lvlJc w:val="left"/>
      <w:pPr>
        <w:ind w:left="1074" w:hanging="360"/>
      </w:pPr>
    </w:lvl>
    <w:lvl w:ilvl="1" w:tplc="0405001B">
      <w:start w:val="1"/>
      <w:numFmt w:val="lowerRoman"/>
      <w:lvlText w:val="%2."/>
      <w:lvlJc w:val="right"/>
      <w:pPr>
        <w:ind w:left="1777"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1" w15:restartNumberingAfterBreak="0">
    <w:nsid w:val="44CF765E"/>
    <w:multiLevelType w:val="multilevel"/>
    <w:tmpl w:val="63F4074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4C010D4B"/>
    <w:multiLevelType w:val="hybridMultilevel"/>
    <w:tmpl w:val="084EDD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69B3247"/>
    <w:multiLevelType w:val="hybridMultilevel"/>
    <w:tmpl w:val="084EDD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4A1075"/>
    <w:multiLevelType w:val="hybridMultilevel"/>
    <w:tmpl w:val="81BA30A0"/>
    <w:lvl w:ilvl="0" w:tplc="B10E1646">
      <w:start w:val="1"/>
      <w:numFmt w:val="upperRoman"/>
      <w:pStyle w:val="lneksmlouvy"/>
      <w:lvlText w:val="%1."/>
      <w:lvlJc w:val="right"/>
      <w:pPr>
        <w:ind w:left="50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662C7026"/>
    <w:multiLevelType w:val="hybridMultilevel"/>
    <w:tmpl w:val="B7F0EDB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931B0D"/>
    <w:multiLevelType w:val="hybridMultilevel"/>
    <w:tmpl w:val="1F963D9E"/>
    <w:lvl w:ilvl="0" w:tplc="04050017">
      <w:start w:val="1"/>
      <w:numFmt w:val="lowerLetter"/>
      <w:lvlText w:val="%1)"/>
      <w:lvlJc w:val="left"/>
      <w:pPr>
        <w:ind w:left="1074" w:hanging="360"/>
      </w:p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7" w15:restartNumberingAfterBreak="0">
    <w:nsid w:val="69CB54C2"/>
    <w:multiLevelType w:val="hybridMultilevel"/>
    <w:tmpl w:val="1D70AB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C86296D"/>
    <w:multiLevelType w:val="hybridMultilevel"/>
    <w:tmpl w:val="A19A1E68"/>
    <w:lvl w:ilvl="0" w:tplc="04050015">
      <w:start w:val="1"/>
      <w:numFmt w:val="upperLetter"/>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DF5CFC"/>
    <w:multiLevelType w:val="hybridMultilevel"/>
    <w:tmpl w:val="EE06FCB0"/>
    <w:name w:val="WW8Num922"/>
    <w:lvl w:ilvl="0" w:tplc="9CAC0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E0C19BD"/>
    <w:multiLevelType w:val="hybridMultilevel"/>
    <w:tmpl w:val="3F68FA66"/>
    <w:lvl w:ilvl="0" w:tplc="0E4E3D9A">
      <w:start w:val="1"/>
      <w:numFmt w:val="decimal"/>
      <w:pStyle w:val="Odstavecsmlouvy"/>
      <w:lvlText w:val="%1)"/>
      <w:lvlJc w:val="left"/>
      <w:pPr>
        <w:ind w:left="501"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355502A"/>
    <w:multiLevelType w:val="hybridMultilevel"/>
    <w:tmpl w:val="2892CAD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EE369F"/>
    <w:multiLevelType w:val="hybridMultilevel"/>
    <w:tmpl w:val="9C82ABF2"/>
    <w:lvl w:ilvl="0" w:tplc="C3FAF730">
      <w:start w:val="1"/>
      <w:numFmt w:val="decimal"/>
      <w:lvlText w:val="%1."/>
      <w:lvlJc w:val="left"/>
      <w:pPr>
        <w:tabs>
          <w:tab w:val="num" w:pos="360"/>
        </w:tabs>
        <w:ind w:left="360" w:hanging="360"/>
      </w:pPr>
    </w:lvl>
    <w:lvl w:ilvl="1" w:tplc="04050017">
      <w:start w:val="1"/>
      <w:numFmt w:val="lowerLetter"/>
      <w:lvlText w:val="%2)"/>
      <w:lvlJc w:val="left"/>
      <w:pPr>
        <w:ind w:left="1440" w:hanging="360"/>
      </w:pPr>
    </w:lvl>
    <w:lvl w:ilvl="2" w:tplc="A83A3EFE">
      <w:start w:val="1"/>
      <w:numFmt w:val="lowerRoman"/>
      <w:lvlText w:val="%3)"/>
      <w:lvlJc w:val="right"/>
      <w:pPr>
        <w:ind w:left="2160" w:hanging="180"/>
      </w:pPr>
      <w:rPr>
        <w:rFonts w:hint="default"/>
      </w:rPr>
    </w:lvl>
    <w:lvl w:ilvl="3" w:tplc="0405000F">
      <w:start w:val="1"/>
      <w:numFmt w:val="decimal"/>
      <w:lvlText w:val="%4."/>
      <w:lvlJc w:val="left"/>
      <w:pPr>
        <w:ind w:left="2880" w:hanging="360"/>
      </w:pPr>
    </w:lvl>
    <w:lvl w:ilvl="4" w:tplc="FBC2D3AE">
      <w:start w:val="1"/>
      <w:numFmt w:val="decimal"/>
      <w:lvlText w:val="%5)"/>
      <w:lvlJc w:val="left"/>
      <w:pPr>
        <w:ind w:left="3600" w:hanging="36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DA5E41"/>
    <w:multiLevelType w:val="hybridMultilevel"/>
    <w:tmpl w:val="084EDD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8E4B3F"/>
    <w:multiLevelType w:val="hybridMultilevel"/>
    <w:tmpl w:val="E8C8C100"/>
    <w:lvl w:ilvl="0" w:tplc="A6AA7896">
      <w:start w:val="1"/>
      <w:numFmt w:val="decimal"/>
      <w:pStyle w:val="Seznamsodrkami"/>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1274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918774">
    <w:abstractNumId w:val="11"/>
  </w:num>
  <w:num w:numId="3" w16cid:durableId="1331448508">
    <w:abstractNumId w:val="0"/>
  </w:num>
  <w:num w:numId="4" w16cid:durableId="2032951096">
    <w:abstractNumId w:val="24"/>
  </w:num>
  <w:num w:numId="5" w16cid:durableId="387610602">
    <w:abstractNumId w:val="22"/>
  </w:num>
  <w:num w:numId="6" w16cid:durableId="413554698">
    <w:abstractNumId w:val="20"/>
  </w:num>
  <w:num w:numId="7" w16cid:durableId="1402289546">
    <w:abstractNumId w:val="14"/>
  </w:num>
  <w:num w:numId="8" w16cid:durableId="1902673066">
    <w:abstractNumId w:val="20"/>
    <w:lvlOverride w:ilvl="0">
      <w:startOverride w:val="1"/>
    </w:lvlOverride>
  </w:num>
  <w:num w:numId="9" w16cid:durableId="1496991837">
    <w:abstractNumId w:val="20"/>
    <w:lvlOverride w:ilvl="0">
      <w:startOverride w:val="1"/>
    </w:lvlOverride>
  </w:num>
  <w:num w:numId="10" w16cid:durableId="1388607363">
    <w:abstractNumId w:val="20"/>
    <w:lvlOverride w:ilvl="0">
      <w:startOverride w:val="1"/>
    </w:lvlOverride>
  </w:num>
  <w:num w:numId="11" w16cid:durableId="1801921362">
    <w:abstractNumId w:val="20"/>
    <w:lvlOverride w:ilvl="0">
      <w:startOverride w:val="1"/>
    </w:lvlOverride>
  </w:num>
  <w:num w:numId="12" w16cid:durableId="419913238">
    <w:abstractNumId w:val="20"/>
    <w:lvlOverride w:ilvl="0">
      <w:startOverride w:val="1"/>
    </w:lvlOverride>
  </w:num>
  <w:num w:numId="13" w16cid:durableId="1838886786">
    <w:abstractNumId w:val="20"/>
    <w:lvlOverride w:ilvl="0">
      <w:startOverride w:val="1"/>
    </w:lvlOverride>
  </w:num>
  <w:num w:numId="14" w16cid:durableId="25177209">
    <w:abstractNumId w:val="10"/>
  </w:num>
  <w:num w:numId="15" w16cid:durableId="1110202785">
    <w:abstractNumId w:val="16"/>
  </w:num>
  <w:num w:numId="16" w16cid:durableId="2015647955">
    <w:abstractNumId w:val="20"/>
    <w:lvlOverride w:ilvl="0">
      <w:startOverride w:val="1"/>
    </w:lvlOverride>
  </w:num>
  <w:num w:numId="17" w16cid:durableId="72049039">
    <w:abstractNumId w:val="20"/>
    <w:lvlOverride w:ilvl="0">
      <w:startOverride w:val="1"/>
    </w:lvlOverride>
  </w:num>
  <w:num w:numId="18" w16cid:durableId="2068071677">
    <w:abstractNumId w:val="18"/>
  </w:num>
  <w:num w:numId="19" w16cid:durableId="751705666">
    <w:abstractNumId w:val="8"/>
  </w:num>
  <w:num w:numId="20" w16cid:durableId="104928673">
    <w:abstractNumId w:val="20"/>
    <w:lvlOverride w:ilvl="0">
      <w:startOverride w:val="1"/>
    </w:lvlOverride>
  </w:num>
  <w:num w:numId="21" w16cid:durableId="1908035370">
    <w:abstractNumId w:val="20"/>
    <w:lvlOverride w:ilvl="0">
      <w:startOverride w:val="1"/>
    </w:lvlOverride>
  </w:num>
  <w:num w:numId="22" w16cid:durableId="1421415748">
    <w:abstractNumId w:val="20"/>
    <w:lvlOverride w:ilvl="0">
      <w:startOverride w:val="1"/>
    </w:lvlOverride>
  </w:num>
  <w:num w:numId="23" w16cid:durableId="482694482">
    <w:abstractNumId w:val="20"/>
    <w:lvlOverride w:ilvl="0">
      <w:startOverride w:val="1"/>
    </w:lvlOverride>
  </w:num>
  <w:num w:numId="24" w16cid:durableId="147403990">
    <w:abstractNumId w:val="20"/>
    <w:lvlOverride w:ilvl="0">
      <w:startOverride w:val="1"/>
    </w:lvlOverride>
  </w:num>
  <w:num w:numId="25" w16cid:durableId="152844870">
    <w:abstractNumId w:val="15"/>
  </w:num>
  <w:num w:numId="26" w16cid:durableId="74323776">
    <w:abstractNumId w:val="1"/>
  </w:num>
  <w:num w:numId="27" w16cid:durableId="1914003584">
    <w:abstractNumId w:val="6"/>
  </w:num>
  <w:num w:numId="28" w16cid:durableId="1735926388">
    <w:abstractNumId w:val="12"/>
  </w:num>
  <w:num w:numId="29" w16cid:durableId="1088842602">
    <w:abstractNumId w:val="13"/>
  </w:num>
  <w:num w:numId="30" w16cid:durableId="616563045">
    <w:abstractNumId w:val="7"/>
  </w:num>
  <w:num w:numId="31" w16cid:durableId="717775661">
    <w:abstractNumId w:val="23"/>
  </w:num>
  <w:num w:numId="32" w16cid:durableId="210464505">
    <w:abstractNumId w:val="3"/>
  </w:num>
  <w:num w:numId="33" w16cid:durableId="993993326">
    <w:abstractNumId w:val="2"/>
  </w:num>
  <w:num w:numId="34" w16cid:durableId="150560957">
    <w:abstractNumId w:val="17"/>
  </w:num>
  <w:num w:numId="35" w16cid:durableId="1646736874">
    <w:abstractNumId w:val="9"/>
  </w:num>
  <w:num w:numId="36" w16cid:durableId="1352414383">
    <w:abstractNumId w:val="4"/>
  </w:num>
  <w:num w:numId="37" w16cid:durableId="1617911911">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357"/>
  <w:hyphenationZone w:val="425"/>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8B"/>
    <w:rsid w:val="00000702"/>
    <w:rsid w:val="00001935"/>
    <w:rsid w:val="00002C77"/>
    <w:rsid w:val="00002FAB"/>
    <w:rsid w:val="0000310A"/>
    <w:rsid w:val="00004586"/>
    <w:rsid w:val="000046D9"/>
    <w:rsid w:val="00007EB2"/>
    <w:rsid w:val="0001009E"/>
    <w:rsid w:val="00010A4E"/>
    <w:rsid w:val="00010CEA"/>
    <w:rsid w:val="00010DDA"/>
    <w:rsid w:val="00010F32"/>
    <w:rsid w:val="000121E5"/>
    <w:rsid w:val="000137AA"/>
    <w:rsid w:val="0001448E"/>
    <w:rsid w:val="0001592A"/>
    <w:rsid w:val="00015A71"/>
    <w:rsid w:val="000162E3"/>
    <w:rsid w:val="00016609"/>
    <w:rsid w:val="0001699E"/>
    <w:rsid w:val="00017DE5"/>
    <w:rsid w:val="000219A6"/>
    <w:rsid w:val="00021A0D"/>
    <w:rsid w:val="000233AC"/>
    <w:rsid w:val="000252B0"/>
    <w:rsid w:val="00025558"/>
    <w:rsid w:val="00025601"/>
    <w:rsid w:val="00025A2A"/>
    <w:rsid w:val="00026239"/>
    <w:rsid w:val="000266FC"/>
    <w:rsid w:val="00027E0B"/>
    <w:rsid w:val="00031A10"/>
    <w:rsid w:val="000339B1"/>
    <w:rsid w:val="00034556"/>
    <w:rsid w:val="00036593"/>
    <w:rsid w:val="000408DC"/>
    <w:rsid w:val="00041A83"/>
    <w:rsid w:val="00041C6F"/>
    <w:rsid w:val="00041F4C"/>
    <w:rsid w:val="00043BEC"/>
    <w:rsid w:val="000447C7"/>
    <w:rsid w:val="000448F4"/>
    <w:rsid w:val="00045CEC"/>
    <w:rsid w:val="00046E25"/>
    <w:rsid w:val="000472B0"/>
    <w:rsid w:val="000502B7"/>
    <w:rsid w:val="000504C1"/>
    <w:rsid w:val="00050D43"/>
    <w:rsid w:val="00050DDE"/>
    <w:rsid w:val="000530EB"/>
    <w:rsid w:val="00054180"/>
    <w:rsid w:val="00055839"/>
    <w:rsid w:val="00055AF9"/>
    <w:rsid w:val="00055BF8"/>
    <w:rsid w:val="00056B38"/>
    <w:rsid w:val="00056D88"/>
    <w:rsid w:val="000572F9"/>
    <w:rsid w:val="0006023F"/>
    <w:rsid w:val="000608E9"/>
    <w:rsid w:val="000609CE"/>
    <w:rsid w:val="00061BB2"/>
    <w:rsid w:val="00061E6C"/>
    <w:rsid w:val="00062AAA"/>
    <w:rsid w:val="0006382D"/>
    <w:rsid w:val="00063A22"/>
    <w:rsid w:val="000656C8"/>
    <w:rsid w:val="0006594E"/>
    <w:rsid w:val="00065B05"/>
    <w:rsid w:val="00065C07"/>
    <w:rsid w:val="00065C86"/>
    <w:rsid w:val="00066A65"/>
    <w:rsid w:val="000673FF"/>
    <w:rsid w:val="0007001F"/>
    <w:rsid w:val="0007055C"/>
    <w:rsid w:val="00070EA7"/>
    <w:rsid w:val="0007134C"/>
    <w:rsid w:val="00072010"/>
    <w:rsid w:val="000720C0"/>
    <w:rsid w:val="00072370"/>
    <w:rsid w:val="00072DD0"/>
    <w:rsid w:val="00072EB3"/>
    <w:rsid w:val="000732AC"/>
    <w:rsid w:val="00073415"/>
    <w:rsid w:val="000737C9"/>
    <w:rsid w:val="00073D0C"/>
    <w:rsid w:val="000747DD"/>
    <w:rsid w:val="000753E0"/>
    <w:rsid w:val="00075FB1"/>
    <w:rsid w:val="0007610A"/>
    <w:rsid w:val="000766AC"/>
    <w:rsid w:val="00077619"/>
    <w:rsid w:val="00077B24"/>
    <w:rsid w:val="00077D31"/>
    <w:rsid w:val="000808EA"/>
    <w:rsid w:val="000813D7"/>
    <w:rsid w:val="00082FDF"/>
    <w:rsid w:val="00084350"/>
    <w:rsid w:val="0008535F"/>
    <w:rsid w:val="000855F2"/>
    <w:rsid w:val="00086127"/>
    <w:rsid w:val="0008649A"/>
    <w:rsid w:val="00086738"/>
    <w:rsid w:val="00087CA0"/>
    <w:rsid w:val="0009048B"/>
    <w:rsid w:val="00090E90"/>
    <w:rsid w:val="00091615"/>
    <w:rsid w:val="000918DA"/>
    <w:rsid w:val="00092023"/>
    <w:rsid w:val="000924DB"/>
    <w:rsid w:val="0009394C"/>
    <w:rsid w:val="00094800"/>
    <w:rsid w:val="00094A60"/>
    <w:rsid w:val="0009502E"/>
    <w:rsid w:val="0009539D"/>
    <w:rsid w:val="0009544A"/>
    <w:rsid w:val="0009709E"/>
    <w:rsid w:val="00097865"/>
    <w:rsid w:val="000A0303"/>
    <w:rsid w:val="000A0BCD"/>
    <w:rsid w:val="000A0EFA"/>
    <w:rsid w:val="000A15FA"/>
    <w:rsid w:val="000A1E0D"/>
    <w:rsid w:val="000A2739"/>
    <w:rsid w:val="000A2C96"/>
    <w:rsid w:val="000A3243"/>
    <w:rsid w:val="000A33FA"/>
    <w:rsid w:val="000A366F"/>
    <w:rsid w:val="000A37E5"/>
    <w:rsid w:val="000A3970"/>
    <w:rsid w:val="000A40AB"/>
    <w:rsid w:val="000A4C94"/>
    <w:rsid w:val="000A4F51"/>
    <w:rsid w:val="000A505C"/>
    <w:rsid w:val="000A5AC0"/>
    <w:rsid w:val="000A5F86"/>
    <w:rsid w:val="000B02D1"/>
    <w:rsid w:val="000B187C"/>
    <w:rsid w:val="000B1B45"/>
    <w:rsid w:val="000B243F"/>
    <w:rsid w:val="000B2613"/>
    <w:rsid w:val="000B4204"/>
    <w:rsid w:val="000B4477"/>
    <w:rsid w:val="000B5739"/>
    <w:rsid w:val="000B5A9D"/>
    <w:rsid w:val="000B5B82"/>
    <w:rsid w:val="000B63D4"/>
    <w:rsid w:val="000B64C8"/>
    <w:rsid w:val="000B69C9"/>
    <w:rsid w:val="000B76C8"/>
    <w:rsid w:val="000B772E"/>
    <w:rsid w:val="000C098C"/>
    <w:rsid w:val="000C29E4"/>
    <w:rsid w:val="000C2D06"/>
    <w:rsid w:val="000C47AE"/>
    <w:rsid w:val="000C4CE4"/>
    <w:rsid w:val="000C5EA3"/>
    <w:rsid w:val="000C68FB"/>
    <w:rsid w:val="000C6A3F"/>
    <w:rsid w:val="000D17FD"/>
    <w:rsid w:val="000D2DA9"/>
    <w:rsid w:val="000D440F"/>
    <w:rsid w:val="000D5E05"/>
    <w:rsid w:val="000D6B0B"/>
    <w:rsid w:val="000D7E39"/>
    <w:rsid w:val="000E01FB"/>
    <w:rsid w:val="000E0711"/>
    <w:rsid w:val="000E0FBA"/>
    <w:rsid w:val="000E1B5C"/>
    <w:rsid w:val="000E1C03"/>
    <w:rsid w:val="000E3447"/>
    <w:rsid w:val="000E4707"/>
    <w:rsid w:val="000E508F"/>
    <w:rsid w:val="000E5135"/>
    <w:rsid w:val="000E7201"/>
    <w:rsid w:val="000F3354"/>
    <w:rsid w:val="000F4ED0"/>
    <w:rsid w:val="000F5989"/>
    <w:rsid w:val="000F5DE3"/>
    <w:rsid w:val="000F6A01"/>
    <w:rsid w:val="000F717F"/>
    <w:rsid w:val="00100D28"/>
    <w:rsid w:val="001026E3"/>
    <w:rsid w:val="001029E8"/>
    <w:rsid w:val="00103298"/>
    <w:rsid w:val="001047B9"/>
    <w:rsid w:val="001048E1"/>
    <w:rsid w:val="0010519C"/>
    <w:rsid w:val="001064F6"/>
    <w:rsid w:val="001075CB"/>
    <w:rsid w:val="00107FDA"/>
    <w:rsid w:val="00110533"/>
    <w:rsid w:val="00111F62"/>
    <w:rsid w:val="00112238"/>
    <w:rsid w:val="00112619"/>
    <w:rsid w:val="00112AD3"/>
    <w:rsid w:val="0011407E"/>
    <w:rsid w:val="00114BBE"/>
    <w:rsid w:val="00115472"/>
    <w:rsid w:val="00115837"/>
    <w:rsid w:val="00115DD0"/>
    <w:rsid w:val="0011772C"/>
    <w:rsid w:val="00120781"/>
    <w:rsid w:val="00120FD4"/>
    <w:rsid w:val="001214FE"/>
    <w:rsid w:val="00121BCD"/>
    <w:rsid w:val="0012373F"/>
    <w:rsid w:val="00124294"/>
    <w:rsid w:val="00124CA1"/>
    <w:rsid w:val="00126541"/>
    <w:rsid w:val="0012670A"/>
    <w:rsid w:val="00127C8B"/>
    <w:rsid w:val="00130ADB"/>
    <w:rsid w:val="00130B24"/>
    <w:rsid w:val="001315EA"/>
    <w:rsid w:val="00131CE5"/>
    <w:rsid w:val="001324F4"/>
    <w:rsid w:val="001326CB"/>
    <w:rsid w:val="00132C27"/>
    <w:rsid w:val="00133114"/>
    <w:rsid w:val="0013328B"/>
    <w:rsid w:val="0013365C"/>
    <w:rsid w:val="001337D4"/>
    <w:rsid w:val="00134A75"/>
    <w:rsid w:val="00134FA7"/>
    <w:rsid w:val="0013626D"/>
    <w:rsid w:val="00136C25"/>
    <w:rsid w:val="00136CAF"/>
    <w:rsid w:val="00140077"/>
    <w:rsid w:val="00140A0B"/>
    <w:rsid w:val="001410CD"/>
    <w:rsid w:val="0014113D"/>
    <w:rsid w:val="001419CD"/>
    <w:rsid w:val="00143579"/>
    <w:rsid w:val="001437BC"/>
    <w:rsid w:val="00143953"/>
    <w:rsid w:val="00143E81"/>
    <w:rsid w:val="00144CF7"/>
    <w:rsid w:val="00144F9E"/>
    <w:rsid w:val="00145209"/>
    <w:rsid w:val="00145F99"/>
    <w:rsid w:val="001469F3"/>
    <w:rsid w:val="00146E8A"/>
    <w:rsid w:val="0014700A"/>
    <w:rsid w:val="00147A2E"/>
    <w:rsid w:val="0015175E"/>
    <w:rsid w:val="00152B1E"/>
    <w:rsid w:val="001533E2"/>
    <w:rsid w:val="001533F5"/>
    <w:rsid w:val="001540D8"/>
    <w:rsid w:val="001541DA"/>
    <w:rsid w:val="0015451C"/>
    <w:rsid w:val="001559DE"/>
    <w:rsid w:val="0015606D"/>
    <w:rsid w:val="00156576"/>
    <w:rsid w:val="001567AC"/>
    <w:rsid w:val="001569EF"/>
    <w:rsid w:val="00156E22"/>
    <w:rsid w:val="001571B0"/>
    <w:rsid w:val="00160623"/>
    <w:rsid w:val="00161DBA"/>
    <w:rsid w:val="0016286E"/>
    <w:rsid w:val="00162AC5"/>
    <w:rsid w:val="00162F02"/>
    <w:rsid w:val="001634F9"/>
    <w:rsid w:val="00164331"/>
    <w:rsid w:val="00172056"/>
    <w:rsid w:val="00173399"/>
    <w:rsid w:val="00173ACD"/>
    <w:rsid w:val="00175D64"/>
    <w:rsid w:val="00177317"/>
    <w:rsid w:val="0018005F"/>
    <w:rsid w:val="00180391"/>
    <w:rsid w:val="0018104C"/>
    <w:rsid w:val="00181A34"/>
    <w:rsid w:val="00183759"/>
    <w:rsid w:val="00183E9B"/>
    <w:rsid w:val="001845E4"/>
    <w:rsid w:val="00184963"/>
    <w:rsid w:val="00184D40"/>
    <w:rsid w:val="001851C1"/>
    <w:rsid w:val="001856C7"/>
    <w:rsid w:val="001868D0"/>
    <w:rsid w:val="00186DA5"/>
    <w:rsid w:val="00187977"/>
    <w:rsid w:val="001910ED"/>
    <w:rsid w:val="00191802"/>
    <w:rsid w:val="00191838"/>
    <w:rsid w:val="001919B7"/>
    <w:rsid w:val="0019244D"/>
    <w:rsid w:val="0019507E"/>
    <w:rsid w:val="001A06A3"/>
    <w:rsid w:val="001A1703"/>
    <w:rsid w:val="001A2151"/>
    <w:rsid w:val="001A3723"/>
    <w:rsid w:val="001A3852"/>
    <w:rsid w:val="001A4033"/>
    <w:rsid w:val="001A4B3E"/>
    <w:rsid w:val="001A4E7E"/>
    <w:rsid w:val="001A5284"/>
    <w:rsid w:val="001A614C"/>
    <w:rsid w:val="001A650D"/>
    <w:rsid w:val="001A67A5"/>
    <w:rsid w:val="001A7397"/>
    <w:rsid w:val="001B067C"/>
    <w:rsid w:val="001B1238"/>
    <w:rsid w:val="001B185C"/>
    <w:rsid w:val="001B1B2A"/>
    <w:rsid w:val="001B1DB1"/>
    <w:rsid w:val="001B1F92"/>
    <w:rsid w:val="001B2168"/>
    <w:rsid w:val="001B2F2B"/>
    <w:rsid w:val="001B2FB1"/>
    <w:rsid w:val="001B37BA"/>
    <w:rsid w:val="001B38CB"/>
    <w:rsid w:val="001B4890"/>
    <w:rsid w:val="001C0348"/>
    <w:rsid w:val="001C0683"/>
    <w:rsid w:val="001C09C0"/>
    <w:rsid w:val="001C0C5C"/>
    <w:rsid w:val="001C16A9"/>
    <w:rsid w:val="001C2FA6"/>
    <w:rsid w:val="001C31FC"/>
    <w:rsid w:val="001C3947"/>
    <w:rsid w:val="001C6F05"/>
    <w:rsid w:val="001C7282"/>
    <w:rsid w:val="001D0C00"/>
    <w:rsid w:val="001D0F6C"/>
    <w:rsid w:val="001D1CA5"/>
    <w:rsid w:val="001D2E31"/>
    <w:rsid w:val="001D3634"/>
    <w:rsid w:val="001D3E8A"/>
    <w:rsid w:val="001D3E9D"/>
    <w:rsid w:val="001D3ED2"/>
    <w:rsid w:val="001D5EFE"/>
    <w:rsid w:val="001D74FF"/>
    <w:rsid w:val="001D7C29"/>
    <w:rsid w:val="001E0C29"/>
    <w:rsid w:val="001E1498"/>
    <w:rsid w:val="001E2182"/>
    <w:rsid w:val="001E21F2"/>
    <w:rsid w:val="001E2231"/>
    <w:rsid w:val="001E30AD"/>
    <w:rsid w:val="001E430B"/>
    <w:rsid w:val="001E4429"/>
    <w:rsid w:val="001E45C2"/>
    <w:rsid w:val="001E4C0A"/>
    <w:rsid w:val="001E5B65"/>
    <w:rsid w:val="001E7176"/>
    <w:rsid w:val="001E79B3"/>
    <w:rsid w:val="001F08AF"/>
    <w:rsid w:val="001F334D"/>
    <w:rsid w:val="001F36D0"/>
    <w:rsid w:val="001F3BE9"/>
    <w:rsid w:val="001F3F55"/>
    <w:rsid w:val="001F4489"/>
    <w:rsid w:val="001F44B6"/>
    <w:rsid w:val="001F5211"/>
    <w:rsid w:val="001F724D"/>
    <w:rsid w:val="00200876"/>
    <w:rsid w:val="00200C5D"/>
    <w:rsid w:val="00202857"/>
    <w:rsid w:val="00202B75"/>
    <w:rsid w:val="00203581"/>
    <w:rsid w:val="002035C7"/>
    <w:rsid w:val="002036CD"/>
    <w:rsid w:val="00205284"/>
    <w:rsid w:val="002119A7"/>
    <w:rsid w:val="00211BCE"/>
    <w:rsid w:val="00211E1E"/>
    <w:rsid w:val="00212B97"/>
    <w:rsid w:val="002130BD"/>
    <w:rsid w:val="00213253"/>
    <w:rsid w:val="00213CB9"/>
    <w:rsid w:val="00213F60"/>
    <w:rsid w:val="00213F84"/>
    <w:rsid w:val="00214790"/>
    <w:rsid w:val="00214F5E"/>
    <w:rsid w:val="00215113"/>
    <w:rsid w:val="002151CC"/>
    <w:rsid w:val="00215294"/>
    <w:rsid w:val="0021545E"/>
    <w:rsid w:val="0021656F"/>
    <w:rsid w:val="00216573"/>
    <w:rsid w:val="00217810"/>
    <w:rsid w:val="00220EBF"/>
    <w:rsid w:val="0022117F"/>
    <w:rsid w:val="00221561"/>
    <w:rsid w:val="00221C7F"/>
    <w:rsid w:val="00222204"/>
    <w:rsid w:val="00223353"/>
    <w:rsid w:val="00225DDE"/>
    <w:rsid w:val="00226C5E"/>
    <w:rsid w:val="00227AD9"/>
    <w:rsid w:val="00227C9E"/>
    <w:rsid w:val="002300E5"/>
    <w:rsid w:val="00230541"/>
    <w:rsid w:val="00230923"/>
    <w:rsid w:val="00231C3A"/>
    <w:rsid w:val="002331B8"/>
    <w:rsid w:val="00234987"/>
    <w:rsid w:val="00234A90"/>
    <w:rsid w:val="00234FDD"/>
    <w:rsid w:val="00236A51"/>
    <w:rsid w:val="00236DA5"/>
    <w:rsid w:val="00236F6C"/>
    <w:rsid w:val="002377BA"/>
    <w:rsid w:val="002401B1"/>
    <w:rsid w:val="00241ECE"/>
    <w:rsid w:val="0024234A"/>
    <w:rsid w:val="002429C2"/>
    <w:rsid w:val="002429F0"/>
    <w:rsid w:val="002435B9"/>
    <w:rsid w:val="002444F5"/>
    <w:rsid w:val="00245DAE"/>
    <w:rsid w:val="0024624C"/>
    <w:rsid w:val="00250E09"/>
    <w:rsid w:val="002511C6"/>
    <w:rsid w:val="00251D2F"/>
    <w:rsid w:val="002534A7"/>
    <w:rsid w:val="00253A02"/>
    <w:rsid w:val="00253C46"/>
    <w:rsid w:val="00253C8F"/>
    <w:rsid w:val="00255012"/>
    <w:rsid w:val="002559BC"/>
    <w:rsid w:val="00256CCB"/>
    <w:rsid w:val="00256FCC"/>
    <w:rsid w:val="00257177"/>
    <w:rsid w:val="00257187"/>
    <w:rsid w:val="0025741F"/>
    <w:rsid w:val="0026129E"/>
    <w:rsid w:val="0026169C"/>
    <w:rsid w:val="00262BC1"/>
    <w:rsid w:val="00262BD2"/>
    <w:rsid w:val="00262E1D"/>
    <w:rsid w:val="002631CC"/>
    <w:rsid w:val="00263ACD"/>
    <w:rsid w:val="00264352"/>
    <w:rsid w:val="002643EC"/>
    <w:rsid w:val="00264409"/>
    <w:rsid w:val="00264534"/>
    <w:rsid w:val="0026740C"/>
    <w:rsid w:val="00271239"/>
    <w:rsid w:val="002728E1"/>
    <w:rsid w:val="00272D7F"/>
    <w:rsid w:val="002735B9"/>
    <w:rsid w:val="00273BE1"/>
    <w:rsid w:val="0027435D"/>
    <w:rsid w:val="0027436F"/>
    <w:rsid w:val="00275BD9"/>
    <w:rsid w:val="00276318"/>
    <w:rsid w:val="00276F3E"/>
    <w:rsid w:val="00276F42"/>
    <w:rsid w:val="0027737C"/>
    <w:rsid w:val="00277EA6"/>
    <w:rsid w:val="00280BB6"/>
    <w:rsid w:val="00281CA0"/>
    <w:rsid w:val="0028307E"/>
    <w:rsid w:val="00284057"/>
    <w:rsid w:val="00286A87"/>
    <w:rsid w:val="00287723"/>
    <w:rsid w:val="00290E4E"/>
    <w:rsid w:val="00290F5A"/>
    <w:rsid w:val="00291966"/>
    <w:rsid w:val="00291CE6"/>
    <w:rsid w:val="00291D21"/>
    <w:rsid w:val="00292A0C"/>
    <w:rsid w:val="00293C4B"/>
    <w:rsid w:val="002954D2"/>
    <w:rsid w:val="002972AE"/>
    <w:rsid w:val="002A221B"/>
    <w:rsid w:val="002A2B63"/>
    <w:rsid w:val="002A2EA7"/>
    <w:rsid w:val="002A3516"/>
    <w:rsid w:val="002A3BA2"/>
    <w:rsid w:val="002A48AD"/>
    <w:rsid w:val="002A53D1"/>
    <w:rsid w:val="002A6160"/>
    <w:rsid w:val="002A66F0"/>
    <w:rsid w:val="002A6DB0"/>
    <w:rsid w:val="002A700F"/>
    <w:rsid w:val="002A7028"/>
    <w:rsid w:val="002B14FB"/>
    <w:rsid w:val="002B2BB1"/>
    <w:rsid w:val="002B45FC"/>
    <w:rsid w:val="002B4F27"/>
    <w:rsid w:val="002B6AD0"/>
    <w:rsid w:val="002B7EC3"/>
    <w:rsid w:val="002B7FE9"/>
    <w:rsid w:val="002C0DE2"/>
    <w:rsid w:val="002C265D"/>
    <w:rsid w:val="002C2B28"/>
    <w:rsid w:val="002C2C7C"/>
    <w:rsid w:val="002C35D8"/>
    <w:rsid w:val="002C3C8F"/>
    <w:rsid w:val="002C42F3"/>
    <w:rsid w:val="002C46FC"/>
    <w:rsid w:val="002C4776"/>
    <w:rsid w:val="002C4B97"/>
    <w:rsid w:val="002C4E18"/>
    <w:rsid w:val="002C6644"/>
    <w:rsid w:val="002D0A51"/>
    <w:rsid w:val="002D0DB3"/>
    <w:rsid w:val="002D1D95"/>
    <w:rsid w:val="002D1D9C"/>
    <w:rsid w:val="002D5064"/>
    <w:rsid w:val="002D7D36"/>
    <w:rsid w:val="002E1A9B"/>
    <w:rsid w:val="002E3F7C"/>
    <w:rsid w:val="002E4145"/>
    <w:rsid w:val="002E46ED"/>
    <w:rsid w:val="002E4986"/>
    <w:rsid w:val="002E532E"/>
    <w:rsid w:val="002E5F92"/>
    <w:rsid w:val="002E62B5"/>
    <w:rsid w:val="002E77A0"/>
    <w:rsid w:val="002E7C99"/>
    <w:rsid w:val="002E7FEA"/>
    <w:rsid w:val="002E7FF3"/>
    <w:rsid w:val="002F029E"/>
    <w:rsid w:val="002F04EC"/>
    <w:rsid w:val="002F1247"/>
    <w:rsid w:val="002F32D1"/>
    <w:rsid w:val="002F6B15"/>
    <w:rsid w:val="002F784D"/>
    <w:rsid w:val="003032D6"/>
    <w:rsid w:val="00303C08"/>
    <w:rsid w:val="00305ADD"/>
    <w:rsid w:val="00306E76"/>
    <w:rsid w:val="003072F0"/>
    <w:rsid w:val="00307EA7"/>
    <w:rsid w:val="0031021B"/>
    <w:rsid w:val="00310501"/>
    <w:rsid w:val="00311B26"/>
    <w:rsid w:val="00312201"/>
    <w:rsid w:val="0031284C"/>
    <w:rsid w:val="00312A00"/>
    <w:rsid w:val="00314B0C"/>
    <w:rsid w:val="00316B52"/>
    <w:rsid w:val="00316D34"/>
    <w:rsid w:val="00317B6C"/>
    <w:rsid w:val="0032140F"/>
    <w:rsid w:val="00322274"/>
    <w:rsid w:val="00323804"/>
    <w:rsid w:val="0032385F"/>
    <w:rsid w:val="00323994"/>
    <w:rsid w:val="003246CB"/>
    <w:rsid w:val="00325D95"/>
    <w:rsid w:val="003318D6"/>
    <w:rsid w:val="00331FC2"/>
    <w:rsid w:val="003339C0"/>
    <w:rsid w:val="00333EAF"/>
    <w:rsid w:val="003340A2"/>
    <w:rsid w:val="0033527E"/>
    <w:rsid w:val="00336536"/>
    <w:rsid w:val="00336640"/>
    <w:rsid w:val="00336D31"/>
    <w:rsid w:val="003426D6"/>
    <w:rsid w:val="00342967"/>
    <w:rsid w:val="00342FF6"/>
    <w:rsid w:val="0034343E"/>
    <w:rsid w:val="00343F8C"/>
    <w:rsid w:val="00345AD3"/>
    <w:rsid w:val="00345EB4"/>
    <w:rsid w:val="00346541"/>
    <w:rsid w:val="00346FC1"/>
    <w:rsid w:val="00347BB0"/>
    <w:rsid w:val="003500FF"/>
    <w:rsid w:val="00350505"/>
    <w:rsid w:val="00350739"/>
    <w:rsid w:val="00350BAF"/>
    <w:rsid w:val="00354CA5"/>
    <w:rsid w:val="003556D5"/>
    <w:rsid w:val="00355A9F"/>
    <w:rsid w:val="00357CB5"/>
    <w:rsid w:val="00360208"/>
    <w:rsid w:val="0036063A"/>
    <w:rsid w:val="003617C2"/>
    <w:rsid w:val="00361C5E"/>
    <w:rsid w:val="00362817"/>
    <w:rsid w:val="00363D76"/>
    <w:rsid w:val="0036412A"/>
    <w:rsid w:val="003647E6"/>
    <w:rsid w:val="00365C39"/>
    <w:rsid w:val="00365D5B"/>
    <w:rsid w:val="00366421"/>
    <w:rsid w:val="00366C6A"/>
    <w:rsid w:val="00366E26"/>
    <w:rsid w:val="00366F6E"/>
    <w:rsid w:val="003671F7"/>
    <w:rsid w:val="0036764C"/>
    <w:rsid w:val="00372A6F"/>
    <w:rsid w:val="003731CF"/>
    <w:rsid w:val="00373DA7"/>
    <w:rsid w:val="00374204"/>
    <w:rsid w:val="003745D6"/>
    <w:rsid w:val="003746AA"/>
    <w:rsid w:val="003749EE"/>
    <w:rsid w:val="003751EF"/>
    <w:rsid w:val="00375DD3"/>
    <w:rsid w:val="0037619E"/>
    <w:rsid w:val="0037658B"/>
    <w:rsid w:val="00377300"/>
    <w:rsid w:val="00377D4A"/>
    <w:rsid w:val="0038057C"/>
    <w:rsid w:val="003818FB"/>
    <w:rsid w:val="00381A73"/>
    <w:rsid w:val="00381C50"/>
    <w:rsid w:val="00381DA9"/>
    <w:rsid w:val="0038216F"/>
    <w:rsid w:val="0038239C"/>
    <w:rsid w:val="003826BF"/>
    <w:rsid w:val="003827C7"/>
    <w:rsid w:val="00383FE2"/>
    <w:rsid w:val="00385663"/>
    <w:rsid w:val="00387358"/>
    <w:rsid w:val="00390345"/>
    <w:rsid w:val="00390B77"/>
    <w:rsid w:val="00391217"/>
    <w:rsid w:val="003932D9"/>
    <w:rsid w:val="00393A35"/>
    <w:rsid w:val="00394249"/>
    <w:rsid w:val="003947F5"/>
    <w:rsid w:val="003949FB"/>
    <w:rsid w:val="0039515A"/>
    <w:rsid w:val="00395216"/>
    <w:rsid w:val="00396618"/>
    <w:rsid w:val="00396A71"/>
    <w:rsid w:val="00396BF5"/>
    <w:rsid w:val="00397DE9"/>
    <w:rsid w:val="003A04A9"/>
    <w:rsid w:val="003A1F9D"/>
    <w:rsid w:val="003A28CD"/>
    <w:rsid w:val="003A2F0E"/>
    <w:rsid w:val="003A329F"/>
    <w:rsid w:val="003A3534"/>
    <w:rsid w:val="003A43CF"/>
    <w:rsid w:val="003A7640"/>
    <w:rsid w:val="003B186C"/>
    <w:rsid w:val="003B2163"/>
    <w:rsid w:val="003B2225"/>
    <w:rsid w:val="003B32C3"/>
    <w:rsid w:val="003B5697"/>
    <w:rsid w:val="003B5A0A"/>
    <w:rsid w:val="003B6613"/>
    <w:rsid w:val="003B7DFB"/>
    <w:rsid w:val="003B7EEB"/>
    <w:rsid w:val="003C0183"/>
    <w:rsid w:val="003C1A22"/>
    <w:rsid w:val="003C2D65"/>
    <w:rsid w:val="003C3F98"/>
    <w:rsid w:val="003C6AE5"/>
    <w:rsid w:val="003C6F87"/>
    <w:rsid w:val="003D1ABF"/>
    <w:rsid w:val="003D1D43"/>
    <w:rsid w:val="003D1F3A"/>
    <w:rsid w:val="003D2358"/>
    <w:rsid w:val="003D34D5"/>
    <w:rsid w:val="003D367B"/>
    <w:rsid w:val="003D3BE0"/>
    <w:rsid w:val="003D40AF"/>
    <w:rsid w:val="003D60BF"/>
    <w:rsid w:val="003D7536"/>
    <w:rsid w:val="003D7824"/>
    <w:rsid w:val="003D78E0"/>
    <w:rsid w:val="003E1BCD"/>
    <w:rsid w:val="003E3067"/>
    <w:rsid w:val="003E30B3"/>
    <w:rsid w:val="003E34D8"/>
    <w:rsid w:val="003E47BF"/>
    <w:rsid w:val="003E4D41"/>
    <w:rsid w:val="003E4DC4"/>
    <w:rsid w:val="003E7FAA"/>
    <w:rsid w:val="003F032B"/>
    <w:rsid w:val="003F1551"/>
    <w:rsid w:val="003F1D5A"/>
    <w:rsid w:val="003F373F"/>
    <w:rsid w:val="003F55CB"/>
    <w:rsid w:val="003F56E3"/>
    <w:rsid w:val="003F5F4C"/>
    <w:rsid w:val="003F6736"/>
    <w:rsid w:val="003F6E82"/>
    <w:rsid w:val="003F7004"/>
    <w:rsid w:val="003F78FA"/>
    <w:rsid w:val="004004EF"/>
    <w:rsid w:val="00401486"/>
    <w:rsid w:val="00402034"/>
    <w:rsid w:val="0040247C"/>
    <w:rsid w:val="00402816"/>
    <w:rsid w:val="004037BC"/>
    <w:rsid w:val="00403F24"/>
    <w:rsid w:val="00403F84"/>
    <w:rsid w:val="0040479D"/>
    <w:rsid w:val="00404FB9"/>
    <w:rsid w:val="004051E4"/>
    <w:rsid w:val="004065D5"/>
    <w:rsid w:val="00406C72"/>
    <w:rsid w:val="00406E05"/>
    <w:rsid w:val="00407465"/>
    <w:rsid w:val="0041094E"/>
    <w:rsid w:val="004111B6"/>
    <w:rsid w:val="00411978"/>
    <w:rsid w:val="00411A95"/>
    <w:rsid w:val="00411D76"/>
    <w:rsid w:val="0041284C"/>
    <w:rsid w:val="004131C6"/>
    <w:rsid w:val="00415442"/>
    <w:rsid w:val="00416071"/>
    <w:rsid w:val="0041670E"/>
    <w:rsid w:val="00416FC3"/>
    <w:rsid w:val="004177A9"/>
    <w:rsid w:val="00420B0A"/>
    <w:rsid w:val="00421036"/>
    <w:rsid w:val="004238B8"/>
    <w:rsid w:val="00423A0D"/>
    <w:rsid w:val="00423BBF"/>
    <w:rsid w:val="004246C2"/>
    <w:rsid w:val="0042509A"/>
    <w:rsid w:val="004268EF"/>
    <w:rsid w:val="0042789E"/>
    <w:rsid w:val="00427C95"/>
    <w:rsid w:val="00427E37"/>
    <w:rsid w:val="004300A7"/>
    <w:rsid w:val="00430C20"/>
    <w:rsid w:val="00430ECD"/>
    <w:rsid w:val="00431658"/>
    <w:rsid w:val="0043383B"/>
    <w:rsid w:val="00434241"/>
    <w:rsid w:val="0043577A"/>
    <w:rsid w:val="00435828"/>
    <w:rsid w:val="004366F8"/>
    <w:rsid w:val="00441D25"/>
    <w:rsid w:val="0044238B"/>
    <w:rsid w:val="004428FD"/>
    <w:rsid w:val="0044297C"/>
    <w:rsid w:val="004442A8"/>
    <w:rsid w:val="004451EC"/>
    <w:rsid w:val="0044544F"/>
    <w:rsid w:val="00445D7C"/>
    <w:rsid w:val="00445EF7"/>
    <w:rsid w:val="00446D38"/>
    <w:rsid w:val="004473FF"/>
    <w:rsid w:val="00450086"/>
    <w:rsid w:val="004504F8"/>
    <w:rsid w:val="00451164"/>
    <w:rsid w:val="00451EAE"/>
    <w:rsid w:val="004548DC"/>
    <w:rsid w:val="00457CBE"/>
    <w:rsid w:val="00457DF0"/>
    <w:rsid w:val="00460991"/>
    <w:rsid w:val="00460E29"/>
    <w:rsid w:val="00460FF3"/>
    <w:rsid w:val="00461526"/>
    <w:rsid w:val="00461DC6"/>
    <w:rsid w:val="004622A2"/>
    <w:rsid w:val="00463C37"/>
    <w:rsid w:val="00464A6E"/>
    <w:rsid w:val="00465B11"/>
    <w:rsid w:val="004665A2"/>
    <w:rsid w:val="0046687E"/>
    <w:rsid w:val="0046691B"/>
    <w:rsid w:val="00467769"/>
    <w:rsid w:val="00470BDA"/>
    <w:rsid w:val="004714C4"/>
    <w:rsid w:val="004717B8"/>
    <w:rsid w:val="004729AF"/>
    <w:rsid w:val="00472E91"/>
    <w:rsid w:val="004734E2"/>
    <w:rsid w:val="00473C33"/>
    <w:rsid w:val="00473DDB"/>
    <w:rsid w:val="004751F3"/>
    <w:rsid w:val="00475C73"/>
    <w:rsid w:val="00476D10"/>
    <w:rsid w:val="00476FC5"/>
    <w:rsid w:val="00477733"/>
    <w:rsid w:val="00477B63"/>
    <w:rsid w:val="00477D32"/>
    <w:rsid w:val="00480620"/>
    <w:rsid w:val="00480B59"/>
    <w:rsid w:val="00480B60"/>
    <w:rsid w:val="00480EF7"/>
    <w:rsid w:val="00481386"/>
    <w:rsid w:val="004815DB"/>
    <w:rsid w:val="00482346"/>
    <w:rsid w:val="00482EC6"/>
    <w:rsid w:val="00483DC1"/>
    <w:rsid w:val="00484943"/>
    <w:rsid w:val="00484DDF"/>
    <w:rsid w:val="0048731D"/>
    <w:rsid w:val="004900F0"/>
    <w:rsid w:val="004910F9"/>
    <w:rsid w:val="00492247"/>
    <w:rsid w:val="00492989"/>
    <w:rsid w:val="004934A9"/>
    <w:rsid w:val="00495766"/>
    <w:rsid w:val="004967F1"/>
    <w:rsid w:val="00497F5A"/>
    <w:rsid w:val="004A0737"/>
    <w:rsid w:val="004A186A"/>
    <w:rsid w:val="004A1935"/>
    <w:rsid w:val="004A1C74"/>
    <w:rsid w:val="004A24FB"/>
    <w:rsid w:val="004A322C"/>
    <w:rsid w:val="004A3ADA"/>
    <w:rsid w:val="004A58F5"/>
    <w:rsid w:val="004A7011"/>
    <w:rsid w:val="004A7D74"/>
    <w:rsid w:val="004B0DC3"/>
    <w:rsid w:val="004B0EB9"/>
    <w:rsid w:val="004B185C"/>
    <w:rsid w:val="004B215E"/>
    <w:rsid w:val="004B25EF"/>
    <w:rsid w:val="004B41F2"/>
    <w:rsid w:val="004B467B"/>
    <w:rsid w:val="004B69EC"/>
    <w:rsid w:val="004B775D"/>
    <w:rsid w:val="004C0855"/>
    <w:rsid w:val="004C1469"/>
    <w:rsid w:val="004C293E"/>
    <w:rsid w:val="004C432D"/>
    <w:rsid w:val="004C5B9A"/>
    <w:rsid w:val="004C72F7"/>
    <w:rsid w:val="004D0052"/>
    <w:rsid w:val="004D131B"/>
    <w:rsid w:val="004D2E8A"/>
    <w:rsid w:val="004D335B"/>
    <w:rsid w:val="004D352D"/>
    <w:rsid w:val="004D44B8"/>
    <w:rsid w:val="004D4A6D"/>
    <w:rsid w:val="004D4A7F"/>
    <w:rsid w:val="004D5A46"/>
    <w:rsid w:val="004D60E5"/>
    <w:rsid w:val="004D63B5"/>
    <w:rsid w:val="004D6A48"/>
    <w:rsid w:val="004D7375"/>
    <w:rsid w:val="004D78D7"/>
    <w:rsid w:val="004E0299"/>
    <w:rsid w:val="004E077C"/>
    <w:rsid w:val="004E16FD"/>
    <w:rsid w:val="004E2601"/>
    <w:rsid w:val="004E2829"/>
    <w:rsid w:val="004E2A45"/>
    <w:rsid w:val="004E3C6B"/>
    <w:rsid w:val="004E4FE1"/>
    <w:rsid w:val="004E589A"/>
    <w:rsid w:val="004E5C3D"/>
    <w:rsid w:val="004E683A"/>
    <w:rsid w:val="004E7BC4"/>
    <w:rsid w:val="004E7D87"/>
    <w:rsid w:val="004F1320"/>
    <w:rsid w:val="004F21C0"/>
    <w:rsid w:val="004F29C6"/>
    <w:rsid w:val="004F2FC2"/>
    <w:rsid w:val="004F3137"/>
    <w:rsid w:val="004F37F8"/>
    <w:rsid w:val="004F3B83"/>
    <w:rsid w:val="004F3C0F"/>
    <w:rsid w:val="004F66D9"/>
    <w:rsid w:val="004F6950"/>
    <w:rsid w:val="004F7262"/>
    <w:rsid w:val="004F7E24"/>
    <w:rsid w:val="005002C9"/>
    <w:rsid w:val="00500601"/>
    <w:rsid w:val="005009A4"/>
    <w:rsid w:val="00501078"/>
    <w:rsid w:val="00503BB8"/>
    <w:rsid w:val="00504CAB"/>
    <w:rsid w:val="005053C8"/>
    <w:rsid w:val="005054A4"/>
    <w:rsid w:val="005057F7"/>
    <w:rsid w:val="00505D2D"/>
    <w:rsid w:val="00506C6F"/>
    <w:rsid w:val="00507408"/>
    <w:rsid w:val="00510954"/>
    <w:rsid w:val="00510A67"/>
    <w:rsid w:val="00511B41"/>
    <w:rsid w:val="00514369"/>
    <w:rsid w:val="00514497"/>
    <w:rsid w:val="00514E2C"/>
    <w:rsid w:val="00515C24"/>
    <w:rsid w:val="00515CFA"/>
    <w:rsid w:val="0051607A"/>
    <w:rsid w:val="005165F6"/>
    <w:rsid w:val="00516A10"/>
    <w:rsid w:val="00517592"/>
    <w:rsid w:val="0052009C"/>
    <w:rsid w:val="00520487"/>
    <w:rsid w:val="00520DD3"/>
    <w:rsid w:val="00520E24"/>
    <w:rsid w:val="005215FE"/>
    <w:rsid w:val="00521D3F"/>
    <w:rsid w:val="0052214E"/>
    <w:rsid w:val="0052298C"/>
    <w:rsid w:val="00523619"/>
    <w:rsid w:val="00523A4B"/>
    <w:rsid w:val="00524401"/>
    <w:rsid w:val="00525326"/>
    <w:rsid w:val="0052544D"/>
    <w:rsid w:val="00526CE1"/>
    <w:rsid w:val="00526E62"/>
    <w:rsid w:val="00530DA8"/>
    <w:rsid w:val="00530E89"/>
    <w:rsid w:val="00531381"/>
    <w:rsid w:val="00532715"/>
    <w:rsid w:val="005331AB"/>
    <w:rsid w:val="005335EA"/>
    <w:rsid w:val="00533DBF"/>
    <w:rsid w:val="00533DED"/>
    <w:rsid w:val="005351A1"/>
    <w:rsid w:val="0053564F"/>
    <w:rsid w:val="00535AA3"/>
    <w:rsid w:val="005378C8"/>
    <w:rsid w:val="00540823"/>
    <w:rsid w:val="00540846"/>
    <w:rsid w:val="00540B15"/>
    <w:rsid w:val="0054112A"/>
    <w:rsid w:val="005414F5"/>
    <w:rsid w:val="005423B0"/>
    <w:rsid w:val="00542A33"/>
    <w:rsid w:val="00542DB0"/>
    <w:rsid w:val="00543839"/>
    <w:rsid w:val="005438D3"/>
    <w:rsid w:val="00543C82"/>
    <w:rsid w:val="005445FD"/>
    <w:rsid w:val="00545362"/>
    <w:rsid w:val="00545C1B"/>
    <w:rsid w:val="00546196"/>
    <w:rsid w:val="00546EC3"/>
    <w:rsid w:val="00550ED6"/>
    <w:rsid w:val="00552752"/>
    <w:rsid w:val="00552A94"/>
    <w:rsid w:val="005552CF"/>
    <w:rsid w:val="00555529"/>
    <w:rsid w:val="00556C66"/>
    <w:rsid w:val="0055708F"/>
    <w:rsid w:val="005572D3"/>
    <w:rsid w:val="0056017F"/>
    <w:rsid w:val="00560624"/>
    <w:rsid w:val="00560AE2"/>
    <w:rsid w:val="00560CF3"/>
    <w:rsid w:val="00561624"/>
    <w:rsid w:val="00563541"/>
    <w:rsid w:val="00563947"/>
    <w:rsid w:val="00563F97"/>
    <w:rsid w:val="00564249"/>
    <w:rsid w:val="00564C65"/>
    <w:rsid w:val="00565ACC"/>
    <w:rsid w:val="00565B62"/>
    <w:rsid w:val="00566938"/>
    <w:rsid w:val="00566944"/>
    <w:rsid w:val="00566DA6"/>
    <w:rsid w:val="00572103"/>
    <w:rsid w:val="0057352D"/>
    <w:rsid w:val="005736B0"/>
    <w:rsid w:val="005738E9"/>
    <w:rsid w:val="00574C75"/>
    <w:rsid w:val="00575642"/>
    <w:rsid w:val="00575F6C"/>
    <w:rsid w:val="005771FF"/>
    <w:rsid w:val="00580774"/>
    <w:rsid w:val="00581CC5"/>
    <w:rsid w:val="0058208B"/>
    <w:rsid w:val="005826BF"/>
    <w:rsid w:val="0058341C"/>
    <w:rsid w:val="00583527"/>
    <w:rsid w:val="00583DF6"/>
    <w:rsid w:val="00584FD1"/>
    <w:rsid w:val="0058650D"/>
    <w:rsid w:val="00586F0E"/>
    <w:rsid w:val="00587156"/>
    <w:rsid w:val="0058762A"/>
    <w:rsid w:val="0058775D"/>
    <w:rsid w:val="00587CA5"/>
    <w:rsid w:val="00590417"/>
    <w:rsid w:val="00590789"/>
    <w:rsid w:val="00590C7A"/>
    <w:rsid w:val="00590DD9"/>
    <w:rsid w:val="0059331F"/>
    <w:rsid w:val="00594176"/>
    <w:rsid w:val="005947EA"/>
    <w:rsid w:val="00594E23"/>
    <w:rsid w:val="00595750"/>
    <w:rsid w:val="0059789D"/>
    <w:rsid w:val="005978BE"/>
    <w:rsid w:val="00597A9A"/>
    <w:rsid w:val="005A1D69"/>
    <w:rsid w:val="005A4DAE"/>
    <w:rsid w:val="005A516A"/>
    <w:rsid w:val="005A543B"/>
    <w:rsid w:val="005A685F"/>
    <w:rsid w:val="005A7561"/>
    <w:rsid w:val="005A7CC0"/>
    <w:rsid w:val="005A7EA0"/>
    <w:rsid w:val="005B00EA"/>
    <w:rsid w:val="005B0197"/>
    <w:rsid w:val="005B159D"/>
    <w:rsid w:val="005B1819"/>
    <w:rsid w:val="005B26EF"/>
    <w:rsid w:val="005B383D"/>
    <w:rsid w:val="005B3954"/>
    <w:rsid w:val="005B3A01"/>
    <w:rsid w:val="005B3E46"/>
    <w:rsid w:val="005B4812"/>
    <w:rsid w:val="005B5A5C"/>
    <w:rsid w:val="005B6804"/>
    <w:rsid w:val="005B746E"/>
    <w:rsid w:val="005C0C4B"/>
    <w:rsid w:val="005C1BDB"/>
    <w:rsid w:val="005C1DE9"/>
    <w:rsid w:val="005C2248"/>
    <w:rsid w:val="005C2985"/>
    <w:rsid w:val="005C3C89"/>
    <w:rsid w:val="005C4AA1"/>
    <w:rsid w:val="005C4C8E"/>
    <w:rsid w:val="005C62D4"/>
    <w:rsid w:val="005C6848"/>
    <w:rsid w:val="005C6B3C"/>
    <w:rsid w:val="005C75D3"/>
    <w:rsid w:val="005C77FB"/>
    <w:rsid w:val="005C7BCB"/>
    <w:rsid w:val="005D0644"/>
    <w:rsid w:val="005D0D96"/>
    <w:rsid w:val="005D29AF"/>
    <w:rsid w:val="005D37FE"/>
    <w:rsid w:val="005D438C"/>
    <w:rsid w:val="005D4F8E"/>
    <w:rsid w:val="005D5E24"/>
    <w:rsid w:val="005D6029"/>
    <w:rsid w:val="005D618B"/>
    <w:rsid w:val="005D6847"/>
    <w:rsid w:val="005D7326"/>
    <w:rsid w:val="005E0201"/>
    <w:rsid w:val="005E110B"/>
    <w:rsid w:val="005E184F"/>
    <w:rsid w:val="005E332D"/>
    <w:rsid w:val="005E4572"/>
    <w:rsid w:val="005E49E1"/>
    <w:rsid w:val="005E5402"/>
    <w:rsid w:val="005E57E4"/>
    <w:rsid w:val="005E5B8C"/>
    <w:rsid w:val="005E720C"/>
    <w:rsid w:val="005E77DB"/>
    <w:rsid w:val="005F04A9"/>
    <w:rsid w:val="005F0B19"/>
    <w:rsid w:val="005F16E3"/>
    <w:rsid w:val="005F1FFB"/>
    <w:rsid w:val="005F2ED2"/>
    <w:rsid w:val="005F342A"/>
    <w:rsid w:val="005F3FB4"/>
    <w:rsid w:val="005F58FA"/>
    <w:rsid w:val="005F6E49"/>
    <w:rsid w:val="005F7854"/>
    <w:rsid w:val="00601350"/>
    <w:rsid w:val="00602EF4"/>
    <w:rsid w:val="00603739"/>
    <w:rsid w:val="006040C3"/>
    <w:rsid w:val="006058F5"/>
    <w:rsid w:val="00606818"/>
    <w:rsid w:val="0060690D"/>
    <w:rsid w:val="00606C3B"/>
    <w:rsid w:val="00610187"/>
    <w:rsid w:val="0061167C"/>
    <w:rsid w:val="00611E2F"/>
    <w:rsid w:val="00611EAA"/>
    <w:rsid w:val="00612A74"/>
    <w:rsid w:val="00612B09"/>
    <w:rsid w:val="006133D7"/>
    <w:rsid w:val="00614E41"/>
    <w:rsid w:val="00615479"/>
    <w:rsid w:val="00615D8B"/>
    <w:rsid w:val="00616A69"/>
    <w:rsid w:val="006176A6"/>
    <w:rsid w:val="00617702"/>
    <w:rsid w:val="00621DD1"/>
    <w:rsid w:val="00622597"/>
    <w:rsid w:val="0062263F"/>
    <w:rsid w:val="00622F88"/>
    <w:rsid w:val="0062639D"/>
    <w:rsid w:val="00627719"/>
    <w:rsid w:val="00631BC3"/>
    <w:rsid w:val="006323FC"/>
    <w:rsid w:val="0063277C"/>
    <w:rsid w:val="00632C5F"/>
    <w:rsid w:val="00634BDA"/>
    <w:rsid w:val="00635483"/>
    <w:rsid w:val="00636FD0"/>
    <w:rsid w:val="00637B00"/>
    <w:rsid w:val="0064009A"/>
    <w:rsid w:val="00640E56"/>
    <w:rsid w:val="00641218"/>
    <w:rsid w:val="00641756"/>
    <w:rsid w:val="00641C5E"/>
    <w:rsid w:val="006421F3"/>
    <w:rsid w:val="006422DA"/>
    <w:rsid w:val="00642D51"/>
    <w:rsid w:val="006437D2"/>
    <w:rsid w:val="00646968"/>
    <w:rsid w:val="006472F6"/>
    <w:rsid w:val="00647DD6"/>
    <w:rsid w:val="00650C0D"/>
    <w:rsid w:val="00651650"/>
    <w:rsid w:val="006527F7"/>
    <w:rsid w:val="0065291F"/>
    <w:rsid w:val="006539D9"/>
    <w:rsid w:val="006540AD"/>
    <w:rsid w:val="00654320"/>
    <w:rsid w:val="006552A5"/>
    <w:rsid w:val="006553C8"/>
    <w:rsid w:val="006559DA"/>
    <w:rsid w:val="0065619E"/>
    <w:rsid w:val="00656817"/>
    <w:rsid w:val="0065771B"/>
    <w:rsid w:val="006601DC"/>
    <w:rsid w:val="006607FB"/>
    <w:rsid w:val="00661590"/>
    <w:rsid w:val="006627CD"/>
    <w:rsid w:val="0066290A"/>
    <w:rsid w:val="00663196"/>
    <w:rsid w:val="006638AE"/>
    <w:rsid w:val="00664C75"/>
    <w:rsid w:val="00664F57"/>
    <w:rsid w:val="006663AD"/>
    <w:rsid w:val="006669D7"/>
    <w:rsid w:val="00666DBB"/>
    <w:rsid w:val="00667E28"/>
    <w:rsid w:val="00670131"/>
    <w:rsid w:val="00670281"/>
    <w:rsid w:val="00670978"/>
    <w:rsid w:val="00670B85"/>
    <w:rsid w:val="006712C9"/>
    <w:rsid w:val="006731CA"/>
    <w:rsid w:val="00673AC6"/>
    <w:rsid w:val="00674C81"/>
    <w:rsid w:val="0067595B"/>
    <w:rsid w:val="00675E1C"/>
    <w:rsid w:val="0067752A"/>
    <w:rsid w:val="00677AF6"/>
    <w:rsid w:val="00681011"/>
    <w:rsid w:val="0068206C"/>
    <w:rsid w:val="0068275F"/>
    <w:rsid w:val="00683344"/>
    <w:rsid w:val="006836DB"/>
    <w:rsid w:val="006839EA"/>
    <w:rsid w:val="00684397"/>
    <w:rsid w:val="00684790"/>
    <w:rsid w:val="00684B75"/>
    <w:rsid w:val="006858EF"/>
    <w:rsid w:val="00685AFE"/>
    <w:rsid w:val="00685C07"/>
    <w:rsid w:val="00685C5B"/>
    <w:rsid w:val="006863C8"/>
    <w:rsid w:val="00690937"/>
    <w:rsid w:val="00690E7B"/>
    <w:rsid w:val="0069241D"/>
    <w:rsid w:val="00692A6A"/>
    <w:rsid w:val="006932FD"/>
    <w:rsid w:val="00693693"/>
    <w:rsid w:val="00693B4E"/>
    <w:rsid w:val="0069518A"/>
    <w:rsid w:val="006953A0"/>
    <w:rsid w:val="006965F2"/>
    <w:rsid w:val="006A0AAA"/>
    <w:rsid w:val="006A0D30"/>
    <w:rsid w:val="006A160C"/>
    <w:rsid w:val="006A1B8B"/>
    <w:rsid w:val="006A2CD1"/>
    <w:rsid w:val="006A3B7C"/>
    <w:rsid w:val="006A4671"/>
    <w:rsid w:val="006A4E3E"/>
    <w:rsid w:val="006A5D44"/>
    <w:rsid w:val="006A5DA0"/>
    <w:rsid w:val="006A6D53"/>
    <w:rsid w:val="006A7AA8"/>
    <w:rsid w:val="006B0F39"/>
    <w:rsid w:val="006B0F82"/>
    <w:rsid w:val="006B102A"/>
    <w:rsid w:val="006B1BF4"/>
    <w:rsid w:val="006B2A1F"/>
    <w:rsid w:val="006B33F7"/>
    <w:rsid w:val="006B352B"/>
    <w:rsid w:val="006B3592"/>
    <w:rsid w:val="006B4C81"/>
    <w:rsid w:val="006C08F3"/>
    <w:rsid w:val="006C2035"/>
    <w:rsid w:val="006C376C"/>
    <w:rsid w:val="006C3DB4"/>
    <w:rsid w:val="006C53BA"/>
    <w:rsid w:val="006C5A78"/>
    <w:rsid w:val="006C606A"/>
    <w:rsid w:val="006C6175"/>
    <w:rsid w:val="006C653F"/>
    <w:rsid w:val="006C751E"/>
    <w:rsid w:val="006D054B"/>
    <w:rsid w:val="006D0DD3"/>
    <w:rsid w:val="006D11A6"/>
    <w:rsid w:val="006D2714"/>
    <w:rsid w:val="006D2E9D"/>
    <w:rsid w:val="006D2EB0"/>
    <w:rsid w:val="006D3013"/>
    <w:rsid w:val="006D4338"/>
    <w:rsid w:val="006D46D6"/>
    <w:rsid w:val="006D4741"/>
    <w:rsid w:val="006D5530"/>
    <w:rsid w:val="006D57EA"/>
    <w:rsid w:val="006D6309"/>
    <w:rsid w:val="006E009F"/>
    <w:rsid w:val="006E0296"/>
    <w:rsid w:val="006E3790"/>
    <w:rsid w:val="006E3B14"/>
    <w:rsid w:val="006E3C5A"/>
    <w:rsid w:val="006E3C98"/>
    <w:rsid w:val="006E4CAF"/>
    <w:rsid w:val="006E4F32"/>
    <w:rsid w:val="006E51DE"/>
    <w:rsid w:val="006E6431"/>
    <w:rsid w:val="006E6CC1"/>
    <w:rsid w:val="006E6CFF"/>
    <w:rsid w:val="006E7D05"/>
    <w:rsid w:val="006E7FEB"/>
    <w:rsid w:val="006F0044"/>
    <w:rsid w:val="006F00F5"/>
    <w:rsid w:val="006F24AC"/>
    <w:rsid w:val="006F36C6"/>
    <w:rsid w:val="006F4597"/>
    <w:rsid w:val="006F4CF0"/>
    <w:rsid w:val="006F4F8D"/>
    <w:rsid w:val="006F7858"/>
    <w:rsid w:val="006F7A40"/>
    <w:rsid w:val="006F7DA5"/>
    <w:rsid w:val="006F7F23"/>
    <w:rsid w:val="0070027C"/>
    <w:rsid w:val="00700AEC"/>
    <w:rsid w:val="007014F4"/>
    <w:rsid w:val="00703DAD"/>
    <w:rsid w:val="00704048"/>
    <w:rsid w:val="007049BB"/>
    <w:rsid w:val="00704A26"/>
    <w:rsid w:val="00705094"/>
    <w:rsid w:val="00706A8F"/>
    <w:rsid w:val="00707352"/>
    <w:rsid w:val="00707A1E"/>
    <w:rsid w:val="00707D1F"/>
    <w:rsid w:val="00710385"/>
    <w:rsid w:val="00710DD3"/>
    <w:rsid w:val="007111AB"/>
    <w:rsid w:val="00711AA6"/>
    <w:rsid w:val="00711B0E"/>
    <w:rsid w:val="0071217C"/>
    <w:rsid w:val="0071250E"/>
    <w:rsid w:val="00712956"/>
    <w:rsid w:val="00712A45"/>
    <w:rsid w:val="00713559"/>
    <w:rsid w:val="00713F2A"/>
    <w:rsid w:val="00713FC7"/>
    <w:rsid w:val="00714143"/>
    <w:rsid w:val="00714FA6"/>
    <w:rsid w:val="007159B0"/>
    <w:rsid w:val="00716475"/>
    <w:rsid w:val="0071702B"/>
    <w:rsid w:val="00717057"/>
    <w:rsid w:val="00717528"/>
    <w:rsid w:val="007177A4"/>
    <w:rsid w:val="00720CFF"/>
    <w:rsid w:val="0072173C"/>
    <w:rsid w:val="007220D2"/>
    <w:rsid w:val="00722E8B"/>
    <w:rsid w:val="00722FF6"/>
    <w:rsid w:val="00724DD7"/>
    <w:rsid w:val="00724FA3"/>
    <w:rsid w:val="007258C7"/>
    <w:rsid w:val="00725FD0"/>
    <w:rsid w:val="00727836"/>
    <w:rsid w:val="00730A3E"/>
    <w:rsid w:val="00730B5B"/>
    <w:rsid w:val="00731055"/>
    <w:rsid w:val="0073135A"/>
    <w:rsid w:val="0073141A"/>
    <w:rsid w:val="007316E2"/>
    <w:rsid w:val="0073193F"/>
    <w:rsid w:val="00732C09"/>
    <w:rsid w:val="0073397A"/>
    <w:rsid w:val="00734143"/>
    <w:rsid w:val="00734528"/>
    <w:rsid w:val="007355AE"/>
    <w:rsid w:val="007363A8"/>
    <w:rsid w:val="007365AD"/>
    <w:rsid w:val="00736B73"/>
    <w:rsid w:val="007374E6"/>
    <w:rsid w:val="00737F70"/>
    <w:rsid w:val="00740125"/>
    <w:rsid w:val="0074054D"/>
    <w:rsid w:val="00740BCD"/>
    <w:rsid w:val="00742F50"/>
    <w:rsid w:val="00743130"/>
    <w:rsid w:val="007448B8"/>
    <w:rsid w:val="00744CBC"/>
    <w:rsid w:val="00744FA5"/>
    <w:rsid w:val="007450C2"/>
    <w:rsid w:val="007472D3"/>
    <w:rsid w:val="00747823"/>
    <w:rsid w:val="00750960"/>
    <w:rsid w:val="00750A16"/>
    <w:rsid w:val="00750DF5"/>
    <w:rsid w:val="007512B1"/>
    <w:rsid w:val="007531EF"/>
    <w:rsid w:val="007538FF"/>
    <w:rsid w:val="00754CFC"/>
    <w:rsid w:val="00755BBC"/>
    <w:rsid w:val="007576AC"/>
    <w:rsid w:val="00760604"/>
    <w:rsid w:val="00760AAB"/>
    <w:rsid w:val="007612B8"/>
    <w:rsid w:val="0076149D"/>
    <w:rsid w:val="007636C5"/>
    <w:rsid w:val="00763EDD"/>
    <w:rsid w:val="00764DF0"/>
    <w:rsid w:val="007654F9"/>
    <w:rsid w:val="00765A57"/>
    <w:rsid w:val="007660A5"/>
    <w:rsid w:val="007668EF"/>
    <w:rsid w:val="00766D23"/>
    <w:rsid w:val="00770F76"/>
    <w:rsid w:val="007715C3"/>
    <w:rsid w:val="00771FD5"/>
    <w:rsid w:val="00772153"/>
    <w:rsid w:val="00772523"/>
    <w:rsid w:val="00774D2E"/>
    <w:rsid w:val="00775218"/>
    <w:rsid w:val="007758B4"/>
    <w:rsid w:val="0077604C"/>
    <w:rsid w:val="00776B55"/>
    <w:rsid w:val="00777A44"/>
    <w:rsid w:val="00781B07"/>
    <w:rsid w:val="00783D8B"/>
    <w:rsid w:val="007861A5"/>
    <w:rsid w:val="00787420"/>
    <w:rsid w:val="007879CF"/>
    <w:rsid w:val="00787FA9"/>
    <w:rsid w:val="00791010"/>
    <w:rsid w:val="0079157B"/>
    <w:rsid w:val="007917A7"/>
    <w:rsid w:val="007919DE"/>
    <w:rsid w:val="007923E9"/>
    <w:rsid w:val="00793B99"/>
    <w:rsid w:val="00793DFF"/>
    <w:rsid w:val="00794753"/>
    <w:rsid w:val="007948F7"/>
    <w:rsid w:val="00794B34"/>
    <w:rsid w:val="00795201"/>
    <w:rsid w:val="007972E5"/>
    <w:rsid w:val="00797FA0"/>
    <w:rsid w:val="007A04B5"/>
    <w:rsid w:val="007A0B4A"/>
    <w:rsid w:val="007A0E0A"/>
    <w:rsid w:val="007A195C"/>
    <w:rsid w:val="007A2BDD"/>
    <w:rsid w:val="007A37F9"/>
    <w:rsid w:val="007A3F1B"/>
    <w:rsid w:val="007A5F21"/>
    <w:rsid w:val="007A601C"/>
    <w:rsid w:val="007A638C"/>
    <w:rsid w:val="007A65EC"/>
    <w:rsid w:val="007B15DE"/>
    <w:rsid w:val="007B28C8"/>
    <w:rsid w:val="007B2985"/>
    <w:rsid w:val="007B4B54"/>
    <w:rsid w:val="007B4C65"/>
    <w:rsid w:val="007B4E21"/>
    <w:rsid w:val="007B55FB"/>
    <w:rsid w:val="007B6B28"/>
    <w:rsid w:val="007B7395"/>
    <w:rsid w:val="007B7D26"/>
    <w:rsid w:val="007C03DE"/>
    <w:rsid w:val="007C05E6"/>
    <w:rsid w:val="007C0910"/>
    <w:rsid w:val="007C17EF"/>
    <w:rsid w:val="007C39E6"/>
    <w:rsid w:val="007C3DD9"/>
    <w:rsid w:val="007C45EE"/>
    <w:rsid w:val="007C5895"/>
    <w:rsid w:val="007D0BA0"/>
    <w:rsid w:val="007D1200"/>
    <w:rsid w:val="007D1892"/>
    <w:rsid w:val="007D1E32"/>
    <w:rsid w:val="007D32E5"/>
    <w:rsid w:val="007D39B9"/>
    <w:rsid w:val="007D3BA6"/>
    <w:rsid w:val="007D3BD6"/>
    <w:rsid w:val="007D3C92"/>
    <w:rsid w:val="007D4ACB"/>
    <w:rsid w:val="007D5040"/>
    <w:rsid w:val="007D53A7"/>
    <w:rsid w:val="007D7985"/>
    <w:rsid w:val="007D7D04"/>
    <w:rsid w:val="007E01B1"/>
    <w:rsid w:val="007E0382"/>
    <w:rsid w:val="007E064D"/>
    <w:rsid w:val="007E2464"/>
    <w:rsid w:val="007E275F"/>
    <w:rsid w:val="007E2F9D"/>
    <w:rsid w:val="007E4CD4"/>
    <w:rsid w:val="007E5073"/>
    <w:rsid w:val="007E53BA"/>
    <w:rsid w:val="007E671C"/>
    <w:rsid w:val="007E6AFC"/>
    <w:rsid w:val="007E726F"/>
    <w:rsid w:val="007F1598"/>
    <w:rsid w:val="007F1BF5"/>
    <w:rsid w:val="007F4AE3"/>
    <w:rsid w:val="007F6488"/>
    <w:rsid w:val="007F68E6"/>
    <w:rsid w:val="007F74B8"/>
    <w:rsid w:val="007F75D9"/>
    <w:rsid w:val="00800000"/>
    <w:rsid w:val="00800039"/>
    <w:rsid w:val="008003DF"/>
    <w:rsid w:val="00800456"/>
    <w:rsid w:val="008005B4"/>
    <w:rsid w:val="00800E59"/>
    <w:rsid w:val="008014ED"/>
    <w:rsid w:val="00801766"/>
    <w:rsid w:val="00802180"/>
    <w:rsid w:val="00803BAB"/>
    <w:rsid w:val="008047ED"/>
    <w:rsid w:val="00805167"/>
    <w:rsid w:val="008077A6"/>
    <w:rsid w:val="008123B1"/>
    <w:rsid w:val="00812B99"/>
    <w:rsid w:val="00812FE6"/>
    <w:rsid w:val="00813C2F"/>
    <w:rsid w:val="00814214"/>
    <w:rsid w:val="00814CE9"/>
    <w:rsid w:val="0081561B"/>
    <w:rsid w:val="00815CCB"/>
    <w:rsid w:val="00816285"/>
    <w:rsid w:val="0081640E"/>
    <w:rsid w:val="00816924"/>
    <w:rsid w:val="00817786"/>
    <w:rsid w:val="00817D44"/>
    <w:rsid w:val="00820B42"/>
    <w:rsid w:val="00820DA7"/>
    <w:rsid w:val="008211DA"/>
    <w:rsid w:val="00821382"/>
    <w:rsid w:val="00821B4E"/>
    <w:rsid w:val="00821F66"/>
    <w:rsid w:val="00822C79"/>
    <w:rsid w:val="00823427"/>
    <w:rsid w:val="0082386A"/>
    <w:rsid w:val="00824068"/>
    <w:rsid w:val="0082438C"/>
    <w:rsid w:val="00825555"/>
    <w:rsid w:val="008263DE"/>
    <w:rsid w:val="0083017D"/>
    <w:rsid w:val="0083048C"/>
    <w:rsid w:val="00831871"/>
    <w:rsid w:val="00831CF4"/>
    <w:rsid w:val="0083299A"/>
    <w:rsid w:val="00832F9C"/>
    <w:rsid w:val="008330A6"/>
    <w:rsid w:val="008336FB"/>
    <w:rsid w:val="00835965"/>
    <w:rsid w:val="00842492"/>
    <w:rsid w:val="00842913"/>
    <w:rsid w:val="00842E0F"/>
    <w:rsid w:val="0084333B"/>
    <w:rsid w:val="00843A57"/>
    <w:rsid w:val="00846B49"/>
    <w:rsid w:val="008474C0"/>
    <w:rsid w:val="00850750"/>
    <w:rsid w:val="00851A1F"/>
    <w:rsid w:val="00852083"/>
    <w:rsid w:val="00852223"/>
    <w:rsid w:val="00852E0A"/>
    <w:rsid w:val="00852E9B"/>
    <w:rsid w:val="00853C8C"/>
    <w:rsid w:val="00854311"/>
    <w:rsid w:val="00854506"/>
    <w:rsid w:val="0085460D"/>
    <w:rsid w:val="00855C4C"/>
    <w:rsid w:val="00856336"/>
    <w:rsid w:val="00856961"/>
    <w:rsid w:val="00856D95"/>
    <w:rsid w:val="00857B66"/>
    <w:rsid w:val="00861500"/>
    <w:rsid w:val="00862383"/>
    <w:rsid w:val="00862F26"/>
    <w:rsid w:val="00863157"/>
    <w:rsid w:val="00865623"/>
    <w:rsid w:val="00866950"/>
    <w:rsid w:val="00866C0D"/>
    <w:rsid w:val="00866C44"/>
    <w:rsid w:val="00867110"/>
    <w:rsid w:val="00872272"/>
    <w:rsid w:val="00872340"/>
    <w:rsid w:val="00872E2B"/>
    <w:rsid w:val="00873688"/>
    <w:rsid w:val="00875396"/>
    <w:rsid w:val="00875571"/>
    <w:rsid w:val="00875CCA"/>
    <w:rsid w:val="008761AC"/>
    <w:rsid w:val="00876A84"/>
    <w:rsid w:val="00876BAF"/>
    <w:rsid w:val="008779EB"/>
    <w:rsid w:val="00880192"/>
    <w:rsid w:val="00881323"/>
    <w:rsid w:val="00881C1D"/>
    <w:rsid w:val="008832FE"/>
    <w:rsid w:val="00883891"/>
    <w:rsid w:val="00884916"/>
    <w:rsid w:val="00885E0A"/>
    <w:rsid w:val="00885F11"/>
    <w:rsid w:val="00886AD4"/>
    <w:rsid w:val="00887771"/>
    <w:rsid w:val="0088783F"/>
    <w:rsid w:val="00890824"/>
    <w:rsid w:val="00890A3C"/>
    <w:rsid w:val="00892323"/>
    <w:rsid w:val="00892A36"/>
    <w:rsid w:val="00892A9A"/>
    <w:rsid w:val="00892BD6"/>
    <w:rsid w:val="00893A4B"/>
    <w:rsid w:val="00894805"/>
    <w:rsid w:val="00894A91"/>
    <w:rsid w:val="008957A4"/>
    <w:rsid w:val="00896651"/>
    <w:rsid w:val="00897367"/>
    <w:rsid w:val="00897B59"/>
    <w:rsid w:val="008A0451"/>
    <w:rsid w:val="008A06CC"/>
    <w:rsid w:val="008A0B09"/>
    <w:rsid w:val="008A10D1"/>
    <w:rsid w:val="008A2065"/>
    <w:rsid w:val="008A314B"/>
    <w:rsid w:val="008A37DE"/>
    <w:rsid w:val="008A402F"/>
    <w:rsid w:val="008A4631"/>
    <w:rsid w:val="008A67AA"/>
    <w:rsid w:val="008A686D"/>
    <w:rsid w:val="008B056D"/>
    <w:rsid w:val="008B094A"/>
    <w:rsid w:val="008B0BE4"/>
    <w:rsid w:val="008B10A9"/>
    <w:rsid w:val="008B203A"/>
    <w:rsid w:val="008B4ADD"/>
    <w:rsid w:val="008B4EA2"/>
    <w:rsid w:val="008B4EA4"/>
    <w:rsid w:val="008B4F36"/>
    <w:rsid w:val="008B5822"/>
    <w:rsid w:val="008B5A40"/>
    <w:rsid w:val="008B5E9E"/>
    <w:rsid w:val="008B629C"/>
    <w:rsid w:val="008B63EA"/>
    <w:rsid w:val="008B6961"/>
    <w:rsid w:val="008B6F58"/>
    <w:rsid w:val="008B754E"/>
    <w:rsid w:val="008B75A3"/>
    <w:rsid w:val="008C08A9"/>
    <w:rsid w:val="008C25F5"/>
    <w:rsid w:val="008C358A"/>
    <w:rsid w:val="008C437F"/>
    <w:rsid w:val="008C4D63"/>
    <w:rsid w:val="008C63BD"/>
    <w:rsid w:val="008C6A69"/>
    <w:rsid w:val="008D0993"/>
    <w:rsid w:val="008D0C7C"/>
    <w:rsid w:val="008D2318"/>
    <w:rsid w:val="008D2C75"/>
    <w:rsid w:val="008D2EB8"/>
    <w:rsid w:val="008D34B2"/>
    <w:rsid w:val="008D61A5"/>
    <w:rsid w:val="008D6A1E"/>
    <w:rsid w:val="008D7199"/>
    <w:rsid w:val="008D7569"/>
    <w:rsid w:val="008D7D64"/>
    <w:rsid w:val="008E0A88"/>
    <w:rsid w:val="008E0EC0"/>
    <w:rsid w:val="008E15FF"/>
    <w:rsid w:val="008E1AA9"/>
    <w:rsid w:val="008E2FFA"/>
    <w:rsid w:val="008E5BC6"/>
    <w:rsid w:val="008E75D4"/>
    <w:rsid w:val="008E78BF"/>
    <w:rsid w:val="008F1327"/>
    <w:rsid w:val="008F14EB"/>
    <w:rsid w:val="008F1AFA"/>
    <w:rsid w:val="008F1BE0"/>
    <w:rsid w:val="008F2E54"/>
    <w:rsid w:val="008F3061"/>
    <w:rsid w:val="008F373D"/>
    <w:rsid w:val="008F384D"/>
    <w:rsid w:val="008F3DD8"/>
    <w:rsid w:val="008F48B4"/>
    <w:rsid w:val="008F7AC1"/>
    <w:rsid w:val="008F7E8A"/>
    <w:rsid w:val="00900940"/>
    <w:rsid w:val="0090138F"/>
    <w:rsid w:val="00902F79"/>
    <w:rsid w:val="00903460"/>
    <w:rsid w:val="00903C64"/>
    <w:rsid w:val="00905FE5"/>
    <w:rsid w:val="00906AB6"/>
    <w:rsid w:val="00907541"/>
    <w:rsid w:val="00907828"/>
    <w:rsid w:val="00907EF4"/>
    <w:rsid w:val="0091138D"/>
    <w:rsid w:val="00912540"/>
    <w:rsid w:val="00912804"/>
    <w:rsid w:val="0091288A"/>
    <w:rsid w:val="00912D46"/>
    <w:rsid w:val="00912E15"/>
    <w:rsid w:val="009142BD"/>
    <w:rsid w:val="00914AB7"/>
    <w:rsid w:val="0091504E"/>
    <w:rsid w:val="00915902"/>
    <w:rsid w:val="009162F1"/>
    <w:rsid w:val="00916F43"/>
    <w:rsid w:val="0091770E"/>
    <w:rsid w:val="00917977"/>
    <w:rsid w:val="009210A2"/>
    <w:rsid w:val="009213B5"/>
    <w:rsid w:val="00921B21"/>
    <w:rsid w:val="00923BFE"/>
    <w:rsid w:val="009259E9"/>
    <w:rsid w:val="009277DB"/>
    <w:rsid w:val="009300AB"/>
    <w:rsid w:val="0093012E"/>
    <w:rsid w:val="00931439"/>
    <w:rsid w:val="009320F6"/>
    <w:rsid w:val="009325BF"/>
    <w:rsid w:val="009325D7"/>
    <w:rsid w:val="009326EA"/>
    <w:rsid w:val="00932A38"/>
    <w:rsid w:val="00932BE9"/>
    <w:rsid w:val="00932DFB"/>
    <w:rsid w:val="009339A3"/>
    <w:rsid w:val="0093403D"/>
    <w:rsid w:val="00935507"/>
    <w:rsid w:val="0093582B"/>
    <w:rsid w:val="009375E4"/>
    <w:rsid w:val="009402DE"/>
    <w:rsid w:val="009419F0"/>
    <w:rsid w:val="00942179"/>
    <w:rsid w:val="009428C2"/>
    <w:rsid w:val="00942E13"/>
    <w:rsid w:val="009433B7"/>
    <w:rsid w:val="00945357"/>
    <w:rsid w:val="009459E4"/>
    <w:rsid w:val="00945BE2"/>
    <w:rsid w:val="0094623A"/>
    <w:rsid w:val="009462CD"/>
    <w:rsid w:val="00947E8C"/>
    <w:rsid w:val="00950008"/>
    <w:rsid w:val="00952FAF"/>
    <w:rsid w:val="009531CB"/>
    <w:rsid w:val="00953201"/>
    <w:rsid w:val="00953798"/>
    <w:rsid w:val="00953926"/>
    <w:rsid w:val="00955C22"/>
    <w:rsid w:val="0095682F"/>
    <w:rsid w:val="00956D69"/>
    <w:rsid w:val="00957AC7"/>
    <w:rsid w:val="0096107C"/>
    <w:rsid w:val="00962613"/>
    <w:rsid w:val="009637F5"/>
    <w:rsid w:val="00963ECF"/>
    <w:rsid w:val="00963FEA"/>
    <w:rsid w:val="009649FA"/>
    <w:rsid w:val="00964C76"/>
    <w:rsid w:val="00965199"/>
    <w:rsid w:val="009657B5"/>
    <w:rsid w:val="0096658C"/>
    <w:rsid w:val="00966BD6"/>
    <w:rsid w:val="009709C2"/>
    <w:rsid w:val="00973142"/>
    <w:rsid w:val="009734A4"/>
    <w:rsid w:val="00973806"/>
    <w:rsid w:val="00974DD2"/>
    <w:rsid w:val="00974ED2"/>
    <w:rsid w:val="00975FA2"/>
    <w:rsid w:val="00976004"/>
    <w:rsid w:val="00980C06"/>
    <w:rsid w:val="00980D5E"/>
    <w:rsid w:val="00981271"/>
    <w:rsid w:val="009827B5"/>
    <w:rsid w:val="00983F49"/>
    <w:rsid w:val="00985505"/>
    <w:rsid w:val="00986043"/>
    <w:rsid w:val="00986478"/>
    <w:rsid w:val="00990582"/>
    <w:rsid w:val="009911D7"/>
    <w:rsid w:val="00991CAC"/>
    <w:rsid w:val="00992F35"/>
    <w:rsid w:val="00993F5C"/>
    <w:rsid w:val="00995568"/>
    <w:rsid w:val="00996672"/>
    <w:rsid w:val="00996F2D"/>
    <w:rsid w:val="00997D2E"/>
    <w:rsid w:val="009A08BC"/>
    <w:rsid w:val="009A10A1"/>
    <w:rsid w:val="009A11E6"/>
    <w:rsid w:val="009A1659"/>
    <w:rsid w:val="009A492F"/>
    <w:rsid w:val="009A68A3"/>
    <w:rsid w:val="009A6D7C"/>
    <w:rsid w:val="009A6E16"/>
    <w:rsid w:val="009A7F76"/>
    <w:rsid w:val="009B1BC3"/>
    <w:rsid w:val="009B1C51"/>
    <w:rsid w:val="009B2B09"/>
    <w:rsid w:val="009B33C5"/>
    <w:rsid w:val="009B3A94"/>
    <w:rsid w:val="009B3C97"/>
    <w:rsid w:val="009B4851"/>
    <w:rsid w:val="009B5FE6"/>
    <w:rsid w:val="009B7108"/>
    <w:rsid w:val="009B7552"/>
    <w:rsid w:val="009B7F47"/>
    <w:rsid w:val="009C0394"/>
    <w:rsid w:val="009C03D7"/>
    <w:rsid w:val="009C076D"/>
    <w:rsid w:val="009C2C79"/>
    <w:rsid w:val="009C32B7"/>
    <w:rsid w:val="009C39FC"/>
    <w:rsid w:val="009C3BCE"/>
    <w:rsid w:val="009C55F6"/>
    <w:rsid w:val="009C7348"/>
    <w:rsid w:val="009C7B82"/>
    <w:rsid w:val="009D31F7"/>
    <w:rsid w:val="009D3528"/>
    <w:rsid w:val="009D4AF1"/>
    <w:rsid w:val="009D5AD8"/>
    <w:rsid w:val="009D5B9F"/>
    <w:rsid w:val="009D65C8"/>
    <w:rsid w:val="009D6750"/>
    <w:rsid w:val="009D7526"/>
    <w:rsid w:val="009D7BB9"/>
    <w:rsid w:val="009E0321"/>
    <w:rsid w:val="009E043C"/>
    <w:rsid w:val="009E07B3"/>
    <w:rsid w:val="009E09B4"/>
    <w:rsid w:val="009E1060"/>
    <w:rsid w:val="009E3197"/>
    <w:rsid w:val="009E512F"/>
    <w:rsid w:val="009E6DEB"/>
    <w:rsid w:val="009E6F04"/>
    <w:rsid w:val="009E709D"/>
    <w:rsid w:val="009E77B8"/>
    <w:rsid w:val="009F1984"/>
    <w:rsid w:val="009F3875"/>
    <w:rsid w:val="009F48AD"/>
    <w:rsid w:val="009F4C55"/>
    <w:rsid w:val="009F50B0"/>
    <w:rsid w:val="009F6900"/>
    <w:rsid w:val="009F7761"/>
    <w:rsid w:val="009F7C4E"/>
    <w:rsid w:val="00A018AE"/>
    <w:rsid w:val="00A0360F"/>
    <w:rsid w:val="00A04AEE"/>
    <w:rsid w:val="00A04D40"/>
    <w:rsid w:val="00A0529A"/>
    <w:rsid w:val="00A05C7B"/>
    <w:rsid w:val="00A062E0"/>
    <w:rsid w:val="00A0698B"/>
    <w:rsid w:val="00A07ECC"/>
    <w:rsid w:val="00A11E15"/>
    <w:rsid w:val="00A12504"/>
    <w:rsid w:val="00A12EBE"/>
    <w:rsid w:val="00A12F81"/>
    <w:rsid w:val="00A13374"/>
    <w:rsid w:val="00A13909"/>
    <w:rsid w:val="00A13B3A"/>
    <w:rsid w:val="00A155FB"/>
    <w:rsid w:val="00A15CC7"/>
    <w:rsid w:val="00A20AA4"/>
    <w:rsid w:val="00A21F55"/>
    <w:rsid w:val="00A2262E"/>
    <w:rsid w:val="00A230DB"/>
    <w:rsid w:val="00A24980"/>
    <w:rsid w:val="00A25690"/>
    <w:rsid w:val="00A2583D"/>
    <w:rsid w:val="00A25FBE"/>
    <w:rsid w:val="00A26014"/>
    <w:rsid w:val="00A26FFD"/>
    <w:rsid w:val="00A2709C"/>
    <w:rsid w:val="00A27996"/>
    <w:rsid w:val="00A27F9C"/>
    <w:rsid w:val="00A3169B"/>
    <w:rsid w:val="00A31982"/>
    <w:rsid w:val="00A33A9E"/>
    <w:rsid w:val="00A36C2E"/>
    <w:rsid w:val="00A3716D"/>
    <w:rsid w:val="00A37A30"/>
    <w:rsid w:val="00A37B00"/>
    <w:rsid w:val="00A37C1D"/>
    <w:rsid w:val="00A40412"/>
    <w:rsid w:val="00A4089F"/>
    <w:rsid w:val="00A41AB2"/>
    <w:rsid w:val="00A42A0E"/>
    <w:rsid w:val="00A42FBD"/>
    <w:rsid w:val="00A43012"/>
    <w:rsid w:val="00A43684"/>
    <w:rsid w:val="00A445F3"/>
    <w:rsid w:val="00A450ED"/>
    <w:rsid w:val="00A4542C"/>
    <w:rsid w:val="00A45661"/>
    <w:rsid w:val="00A45D41"/>
    <w:rsid w:val="00A46345"/>
    <w:rsid w:val="00A474BB"/>
    <w:rsid w:val="00A501E1"/>
    <w:rsid w:val="00A51373"/>
    <w:rsid w:val="00A518B7"/>
    <w:rsid w:val="00A52ED6"/>
    <w:rsid w:val="00A53410"/>
    <w:rsid w:val="00A536F8"/>
    <w:rsid w:val="00A53F24"/>
    <w:rsid w:val="00A548D2"/>
    <w:rsid w:val="00A55139"/>
    <w:rsid w:val="00A55645"/>
    <w:rsid w:val="00A5580F"/>
    <w:rsid w:val="00A559C0"/>
    <w:rsid w:val="00A55F29"/>
    <w:rsid w:val="00A56212"/>
    <w:rsid w:val="00A5671C"/>
    <w:rsid w:val="00A569FD"/>
    <w:rsid w:val="00A57303"/>
    <w:rsid w:val="00A57350"/>
    <w:rsid w:val="00A577F9"/>
    <w:rsid w:val="00A606DD"/>
    <w:rsid w:val="00A60705"/>
    <w:rsid w:val="00A60771"/>
    <w:rsid w:val="00A60D9C"/>
    <w:rsid w:val="00A61C9F"/>
    <w:rsid w:val="00A61DCC"/>
    <w:rsid w:val="00A625EF"/>
    <w:rsid w:val="00A62EF6"/>
    <w:rsid w:val="00A63C71"/>
    <w:rsid w:val="00A63FF0"/>
    <w:rsid w:val="00A649E7"/>
    <w:rsid w:val="00A6597A"/>
    <w:rsid w:val="00A65D0F"/>
    <w:rsid w:val="00A65E1D"/>
    <w:rsid w:val="00A660CC"/>
    <w:rsid w:val="00A679D2"/>
    <w:rsid w:val="00A67A68"/>
    <w:rsid w:val="00A70EA4"/>
    <w:rsid w:val="00A70F8C"/>
    <w:rsid w:val="00A71A44"/>
    <w:rsid w:val="00A71DF5"/>
    <w:rsid w:val="00A72875"/>
    <w:rsid w:val="00A73267"/>
    <w:rsid w:val="00A73A01"/>
    <w:rsid w:val="00A73FCD"/>
    <w:rsid w:val="00A7628D"/>
    <w:rsid w:val="00A77215"/>
    <w:rsid w:val="00A808AE"/>
    <w:rsid w:val="00A82410"/>
    <w:rsid w:val="00A82CAD"/>
    <w:rsid w:val="00A84A47"/>
    <w:rsid w:val="00A84B6F"/>
    <w:rsid w:val="00A85763"/>
    <w:rsid w:val="00A85903"/>
    <w:rsid w:val="00A86B61"/>
    <w:rsid w:val="00A900D2"/>
    <w:rsid w:val="00A90B08"/>
    <w:rsid w:val="00A921CB"/>
    <w:rsid w:val="00A94408"/>
    <w:rsid w:val="00A94BF8"/>
    <w:rsid w:val="00A94C47"/>
    <w:rsid w:val="00A9675C"/>
    <w:rsid w:val="00A969BE"/>
    <w:rsid w:val="00A96CB0"/>
    <w:rsid w:val="00A9788A"/>
    <w:rsid w:val="00AA1A71"/>
    <w:rsid w:val="00AA344E"/>
    <w:rsid w:val="00AA3BF5"/>
    <w:rsid w:val="00AA623D"/>
    <w:rsid w:val="00AA7415"/>
    <w:rsid w:val="00AA7BCA"/>
    <w:rsid w:val="00AA7C3A"/>
    <w:rsid w:val="00AB089F"/>
    <w:rsid w:val="00AB15A2"/>
    <w:rsid w:val="00AB2370"/>
    <w:rsid w:val="00AB466A"/>
    <w:rsid w:val="00AB4716"/>
    <w:rsid w:val="00AB5877"/>
    <w:rsid w:val="00AB595F"/>
    <w:rsid w:val="00AB5F9D"/>
    <w:rsid w:val="00AC002D"/>
    <w:rsid w:val="00AC094A"/>
    <w:rsid w:val="00AC1052"/>
    <w:rsid w:val="00AC11F7"/>
    <w:rsid w:val="00AC17E6"/>
    <w:rsid w:val="00AC3329"/>
    <w:rsid w:val="00AC33D3"/>
    <w:rsid w:val="00AC4A8E"/>
    <w:rsid w:val="00AC4B3A"/>
    <w:rsid w:val="00AC60B2"/>
    <w:rsid w:val="00AC6E46"/>
    <w:rsid w:val="00AC7920"/>
    <w:rsid w:val="00AC7ADA"/>
    <w:rsid w:val="00AD18E9"/>
    <w:rsid w:val="00AD1A5A"/>
    <w:rsid w:val="00AD29D6"/>
    <w:rsid w:val="00AD3045"/>
    <w:rsid w:val="00AD343D"/>
    <w:rsid w:val="00AD43C2"/>
    <w:rsid w:val="00AD4E0B"/>
    <w:rsid w:val="00AD4EAC"/>
    <w:rsid w:val="00AD5446"/>
    <w:rsid w:val="00AD612E"/>
    <w:rsid w:val="00AE0799"/>
    <w:rsid w:val="00AE335D"/>
    <w:rsid w:val="00AE3448"/>
    <w:rsid w:val="00AE46DB"/>
    <w:rsid w:val="00AE6696"/>
    <w:rsid w:val="00AE742D"/>
    <w:rsid w:val="00AE78E2"/>
    <w:rsid w:val="00AF0095"/>
    <w:rsid w:val="00AF1229"/>
    <w:rsid w:val="00AF13D6"/>
    <w:rsid w:val="00AF2204"/>
    <w:rsid w:val="00AF2D5A"/>
    <w:rsid w:val="00AF364F"/>
    <w:rsid w:val="00AF63F5"/>
    <w:rsid w:val="00AF7573"/>
    <w:rsid w:val="00AF7C45"/>
    <w:rsid w:val="00B01AC1"/>
    <w:rsid w:val="00B01D5E"/>
    <w:rsid w:val="00B0261D"/>
    <w:rsid w:val="00B02C48"/>
    <w:rsid w:val="00B02DF3"/>
    <w:rsid w:val="00B03079"/>
    <w:rsid w:val="00B03419"/>
    <w:rsid w:val="00B041B0"/>
    <w:rsid w:val="00B05A05"/>
    <w:rsid w:val="00B0646E"/>
    <w:rsid w:val="00B06ADE"/>
    <w:rsid w:val="00B06AF0"/>
    <w:rsid w:val="00B07181"/>
    <w:rsid w:val="00B07D2E"/>
    <w:rsid w:val="00B1017D"/>
    <w:rsid w:val="00B1089B"/>
    <w:rsid w:val="00B11164"/>
    <w:rsid w:val="00B115C0"/>
    <w:rsid w:val="00B13D27"/>
    <w:rsid w:val="00B14B9D"/>
    <w:rsid w:val="00B15343"/>
    <w:rsid w:val="00B15FC4"/>
    <w:rsid w:val="00B16B6B"/>
    <w:rsid w:val="00B17F6A"/>
    <w:rsid w:val="00B21398"/>
    <w:rsid w:val="00B23DAC"/>
    <w:rsid w:val="00B2603C"/>
    <w:rsid w:val="00B27C49"/>
    <w:rsid w:val="00B302C6"/>
    <w:rsid w:val="00B303E4"/>
    <w:rsid w:val="00B304E9"/>
    <w:rsid w:val="00B30B8C"/>
    <w:rsid w:val="00B31BA1"/>
    <w:rsid w:val="00B32F79"/>
    <w:rsid w:val="00B33324"/>
    <w:rsid w:val="00B33D39"/>
    <w:rsid w:val="00B33DE1"/>
    <w:rsid w:val="00B34D85"/>
    <w:rsid w:val="00B35BDE"/>
    <w:rsid w:val="00B36640"/>
    <w:rsid w:val="00B36AF8"/>
    <w:rsid w:val="00B372D5"/>
    <w:rsid w:val="00B37F17"/>
    <w:rsid w:val="00B40152"/>
    <w:rsid w:val="00B41A52"/>
    <w:rsid w:val="00B43E9A"/>
    <w:rsid w:val="00B46906"/>
    <w:rsid w:val="00B503B8"/>
    <w:rsid w:val="00B51697"/>
    <w:rsid w:val="00B53BBD"/>
    <w:rsid w:val="00B54164"/>
    <w:rsid w:val="00B55913"/>
    <w:rsid w:val="00B55994"/>
    <w:rsid w:val="00B56081"/>
    <w:rsid w:val="00B56C7E"/>
    <w:rsid w:val="00B576C8"/>
    <w:rsid w:val="00B578D2"/>
    <w:rsid w:val="00B60184"/>
    <w:rsid w:val="00B609FD"/>
    <w:rsid w:val="00B61EB6"/>
    <w:rsid w:val="00B625E5"/>
    <w:rsid w:val="00B629EE"/>
    <w:rsid w:val="00B63C61"/>
    <w:rsid w:val="00B64DDA"/>
    <w:rsid w:val="00B65A4B"/>
    <w:rsid w:val="00B6772F"/>
    <w:rsid w:val="00B67788"/>
    <w:rsid w:val="00B71F4D"/>
    <w:rsid w:val="00B72732"/>
    <w:rsid w:val="00B72A4F"/>
    <w:rsid w:val="00B72DE3"/>
    <w:rsid w:val="00B72E29"/>
    <w:rsid w:val="00B72F1A"/>
    <w:rsid w:val="00B7536B"/>
    <w:rsid w:val="00B75586"/>
    <w:rsid w:val="00B7580F"/>
    <w:rsid w:val="00B75891"/>
    <w:rsid w:val="00B77147"/>
    <w:rsid w:val="00B7766C"/>
    <w:rsid w:val="00B77B37"/>
    <w:rsid w:val="00B77B4C"/>
    <w:rsid w:val="00B80131"/>
    <w:rsid w:val="00B80DF0"/>
    <w:rsid w:val="00B81034"/>
    <w:rsid w:val="00B82AF5"/>
    <w:rsid w:val="00B8378E"/>
    <w:rsid w:val="00B84692"/>
    <w:rsid w:val="00B84FAA"/>
    <w:rsid w:val="00B85551"/>
    <w:rsid w:val="00B85C25"/>
    <w:rsid w:val="00B86125"/>
    <w:rsid w:val="00B86577"/>
    <w:rsid w:val="00B865B9"/>
    <w:rsid w:val="00B86D3C"/>
    <w:rsid w:val="00B86F0D"/>
    <w:rsid w:val="00B87465"/>
    <w:rsid w:val="00B9180E"/>
    <w:rsid w:val="00B921AC"/>
    <w:rsid w:val="00B934BD"/>
    <w:rsid w:val="00B93D19"/>
    <w:rsid w:val="00B94806"/>
    <w:rsid w:val="00B950CD"/>
    <w:rsid w:val="00B960C9"/>
    <w:rsid w:val="00B963D1"/>
    <w:rsid w:val="00B97B3B"/>
    <w:rsid w:val="00BA0BA9"/>
    <w:rsid w:val="00BA1E71"/>
    <w:rsid w:val="00BA28BB"/>
    <w:rsid w:val="00BA2BFF"/>
    <w:rsid w:val="00BA3DD6"/>
    <w:rsid w:val="00BA4263"/>
    <w:rsid w:val="00BA48A2"/>
    <w:rsid w:val="00BA5BFF"/>
    <w:rsid w:val="00BA5CA8"/>
    <w:rsid w:val="00BA6FC4"/>
    <w:rsid w:val="00BA7EBB"/>
    <w:rsid w:val="00BB12AC"/>
    <w:rsid w:val="00BB1522"/>
    <w:rsid w:val="00BB1A89"/>
    <w:rsid w:val="00BB2554"/>
    <w:rsid w:val="00BB2E26"/>
    <w:rsid w:val="00BB33D4"/>
    <w:rsid w:val="00BB373D"/>
    <w:rsid w:val="00BB3954"/>
    <w:rsid w:val="00BB4D9D"/>
    <w:rsid w:val="00BB4F4B"/>
    <w:rsid w:val="00BB64AB"/>
    <w:rsid w:val="00BB71CF"/>
    <w:rsid w:val="00BB7775"/>
    <w:rsid w:val="00BB77C0"/>
    <w:rsid w:val="00BC10AC"/>
    <w:rsid w:val="00BC25A6"/>
    <w:rsid w:val="00BC277A"/>
    <w:rsid w:val="00BC3B23"/>
    <w:rsid w:val="00BC3D4D"/>
    <w:rsid w:val="00BC598E"/>
    <w:rsid w:val="00BC5ECC"/>
    <w:rsid w:val="00BD048A"/>
    <w:rsid w:val="00BD06C7"/>
    <w:rsid w:val="00BD1CD3"/>
    <w:rsid w:val="00BD1E37"/>
    <w:rsid w:val="00BD1E3C"/>
    <w:rsid w:val="00BD3078"/>
    <w:rsid w:val="00BD3224"/>
    <w:rsid w:val="00BD41C7"/>
    <w:rsid w:val="00BD41F2"/>
    <w:rsid w:val="00BD46B7"/>
    <w:rsid w:val="00BD5518"/>
    <w:rsid w:val="00BD584A"/>
    <w:rsid w:val="00BD7396"/>
    <w:rsid w:val="00BE0D51"/>
    <w:rsid w:val="00BE0F67"/>
    <w:rsid w:val="00BE194C"/>
    <w:rsid w:val="00BE1B4A"/>
    <w:rsid w:val="00BE1D54"/>
    <w:rsid w:val="00BE59B7"/>
    <w:rsid w:val="00BE5E43"/>
    <w:rsid w:val="00BE622C"/>
    <w:rsid w:val="00BE63FC"/>
    <w:rsid w:val="00BE6529"/>
    <w:rsid w:val="00BE6D0B"/>
    <w:rsid w:val="00BE758F"/>
    <w:rsid w:val="00BF0266"/>
    <w:rsid w:val="00BF07FE"/>
    <w:rsid w:val="00BF1703"/>
    <w:rsid w:val="00BF1966"/>
    <w:rsid w:val="00BF1AC1"/>
    <w:rsid w:val="00BF1C1D"/>
    <w:rsid w:val="00BF27B8"/>
    <w:rsid w:val="00BF3D47"/>
    <w:rsid w:val="00BF52BA"/>
    <w:rsid w:val="00BF54A2"/>
    <w:rsid w:val="00BF5E2B"/>
    <w:rsid w:val="00BF61F9"/>
    <w:rsid w:val="00BF6B0D"/>
    <w:rsid w:val="00BF70D6"/>
    <w:rsid w:val="00BF7B28"/>
    <w:rsid w:val="00C00987"/>
    <w:rsid w:val="00C00F32"/>
    <w:rsid w:val="00C014D9"/>
    <w:rsid w:val="00C027F9"/>
    <w:rsid w:val="00C03DAC"/>
    <w:rsid w:val="00C03EB5"/>
    <w:rsid w:val="00C0447D"/>
    <w:rsid w:val="00C04AA4"/>
    <w:rsid w:val="00C0531A"/>
    <w:rsid w:val="00C053B3"/>
    <w:rsid w:val="00C05A29"/>
    <w:rsid w:val="00C07A85"/>
    <w:rsid w:val="00C10F17"/>
    <w:rsid w:val="00C122FA"/>
    <w:rsid w:val="00C12318"/>
    <w:rsid w:val="00C12BBF"/>
    <w:rsid w:val="00C17668"/>
    <w:rsid w:val="00C17926"/>
    <w:rsid w:val="00C17D72"/>
    <w:rsid w:val="00C20593"/>
    <w:rsid w:val="00C20BF0"/>
    <w:rsid w:val="00C22357"/>
    <w:rsid w:val="00C2319F"/>
    <w:rsid w:val="00C232B4"/>
    <w:rsid w:val="00C233CD"/>
    <w:rsid w:val="00C23F6A"/>
    <w:rsid w:val="00C23FB5"/>
    <w:rsid w:val="00C246E5"/>
    <w:rsid w:val="00C24E55"/>
    <w:rsid w:val="00C2679E"/>
    <w:rsid w:val="00C27A3B"/>
    <w:rsid w:val="00C27B56"/>
    <w:rsid w:val="00C304FD"/>
    <w:rsid w:val="00C3324D"/>
    <w:rsid w:val="00C3556E"/>
    <w:rsid w:val="00C36980"/>
    <w:rsid w:val="00C371EB"/>
    <w:rsid w:val="00C40B91"/>
    <w:rsid w:val="00C43EAB"/>
    <w:rsid w:val="00C44794"/>
    <w:rsid w:val="00C452AC"/>
    <w:rsid w:val="00C45433"/>
    <w:rsid w:val="00C462E7"/>
    <w:rsid w:val="00C46960"/>
    <w:rsid w:val="00C4737E"/>
    <w:rsid w:val="00C473AD"/>
    <w:rsid w:val="00C47504"/>
    <w:rsid w:val="00C477F9"/>
    <w:rsid w:val="00C47AF0"/>
    <w:rsid w:val="00C5017D"/>
    <w:rsid w:val="00C501CE"/>
    <w:rsid w:val="00C51B58"/>
    <w:rsid w:val="00C51CDE"/>
    <w:rsid w:val="00C521F9"/>
    <w:rsid w:val="00C5315D"/>
    <w:rsid w:val="00C54C03"/>
    <w:rsid w:val="00C55D3C"/>
    <w:rsid w:val="00C5768F"/>
    <w:rsid w:val="00C57A3E"/>
    <w:rsid w:val="00C57E75"/>
    <w:rsid w:val="00C60537"/>
    <w:rsid w:val="00C60748"/>
    <w:rsid w:val="00C609DB"/>
    <w:rsid w:val="00C61165"/>
    <w:rsid w:val="00C61719"/>
    <w:rsid w:val="00C61DF8"/>
    <w:rsid w:val="00C63285"/>
    <w:rsid w:val="00C63655"/>
    <w:rsid w:val="00C651BD"/>
    <w:rsid w:val="00C6700D"/>
    <w:rsid w:val="00C675EA"/>
    <w:rsid w:val="00C70E5E"/>
    <w:rsid w:val="00C718F6"/>
    <w:rsid w:val="00C71C29"/>
    <w:rsid w:val="00C71E7B"/>
    <w:rsid w:val="00C725D7"/>
    <w:rsid w:val="00C72897"/>
    <w:rsid w:val="00C72CBB"/>
    <w:rsid w:val="00C733DA"/>
    <w:rsid w:val="00C736D4"/>
    <w:rsid w:val="00C7415A"/>
    <w:rsid w:val="00C76F11"/>
    <w:rsid w:val="00C770C0"/>
    <w:rsid w:val="00C772B4"/>
    <w:rsid w:val="00C80E60"/>
    <w:rsid w:val="00C82472"/>
    <w:rsid w:val="00C85DE1"/>
    <w:rsid w:val="00C86BFB"/>
    <w:rsid w:val="00C87A5D"/>
    <w:rsid w:val="00C91B2F"/>
    <w:rsid w:val="00C937B8"/>
    <w:rsid w:val="00C93F00"/>
    <w:rsid w:val="00C97653"/>
    <w:rsid w:val="00CA0501"/>
    <w:rsid w:val="00CA17FC"/>
    <w:rsid w:val="00CA1ACF"/>
    <w:rsid w:val="00CA2147"/>
    <w:rsid w:val="00CA2672"/>
    <w:rsid w:val="00CA373E"/>
    <w:rsid w:val="00CA4938"/>
    <w:rsid w:val="00CA54D6"/>
    <w:rsid w:val="00CA59B2"/>
    <w:rsid w:val="00CA5DFC"/>
    <w:rsid w:val="00CA6137"/>
    <w:rsid w:val="00CA6236"/>
    <w:rsid w:val="00CA767D"/>
    <w:rsid w:val="00CA79E9"/>
    <w:rsid w:val="00CA7CA1"/>
    <w:rsid w:val="00CA7DAA"/>
    <w:rsid w:val="00CB046E"/>
    <w:rsid w:val="00CB0639"/>
    <w:rsid w:val="00CB07CF"/>
    <w:rsid w:val="00CB0E97"/>
    <w:rsid w:val="00CB16EB"/>
    <w:rsid w:val="00CB1A2D"/>
    <w:rsid w:val="00CB2B47"/>
    <w:rsid w:val="00CB2E5C"/>
    <w:rsid w:val="00CB38AE"/>
    <w:rsid w:val="00CB5690"/>
    <w:rsid w:val="00CB5A43"/>
    <w:rsid w:val="00CB652B"/>
    <w:rsid w:val="00CB77C6"/>
    <w:rsid w:val="00CC1866"/>
    <w:rsid w:val="00CC2967"/>
    <w:rsid w:val="00CC4596"/>
    <w:rsid w:val="00CC5018"/>
    <w:rsid w:val="00CC64F8"/>
    <w:rsid w:val="00CC774D"/>
    <w:rsid w:val="00CD0356"/>
    <w:rsid w:val="00CD1676"/>
    <w:rsid w:val="00CD1F96"/>
    <w:rsid w:val="00CD202E"/>
    <w:rsid w:val="00CD3C04"/>
    <w:rsid w:val="00CD4EA0"/>
    <w:rsid w:val="00CD5D63"/>
    <w:rsid w:val="00CD61B0"/>
    <w:rsid w:val="00CD71DC"/>
    <w:rsid w:val="00CD7287"/>
    <w:rsid w:val="00CD759B"/>
    <w:rsid w:val="00CD7A9B"/>
    <w:rsid w:val="00CE0C90"/>
    <w:rsid w:val="00CE157B"/>
    <w:rsid w:val="00CE18FB"/>
    <w:rsid w:val="00CE1A93"/>
    <w:rsid w:val="00CE3D9F"/>
    <w:rsid w:val="00CE4310"/>
    <w:rsid w:val="00CE4C35"/>
    <w:rsid w:val="00CE5B0C"/>
    <w:rsid w:val="00CE65F8"/>
    <w:rsid w:val="00CE6ACC"/>
    <w:rsid w:val="00CF13C3"/>
    <w:rsid w:val="00CF14D1"/>
    <w:rsid w:val="00CF263D"/>
    <w:rsid w:val="00CF34EE"/>
    <w:rsid w:val="00CF4056"/>
    <w:rsid w:val="00CF56AD"/>
    <w:rsid w:val="00CF5EB4"/>
    <w:rsid w:val="00CF6959"/>
    <w:rsid w:val="00CF7459"/>
    <w:rsid w:val="00CF7553"/>
    <w:rsid w:val="00CF7B19"/>
    <w:rsid w:val="00CF7B7B"/>
    <w:rsid w:val="00CF7EEE"/>
    <w:rsid w:val="00CF7FEC"/>
    <w:rsid w:val="00D00227"/>
    <w:rsid w:val="00D0052B"/>
    <w:rsid w:val="00D01E8D"/>
    <w:rsid w:val="00D03635"/>
    <w:rsid w:val="00D03DC3"/>
    <w:rsid w:val="00D044CE"/>
    <w:rsid w:val="00D04FCB"/>
    <w:rsid w:val="00D05EB4"/>
    <w:rsid w:val="00D06294"/>
    <w:rsid w:val="00D07416"/>
    <w:rsid w:val="00D10D6D"/>
    <w:rsid w:val="00D1320E"/>
    <w:rsid w:val="00D1343C"/>
    <w:rsid w:val="00D13AA4"/>
    <w:rsid w:val="00D15FEA"/>
    <w:rsid w:val="00D16AA0"/>
    <w:rsid w:val="00D16C74"/>
    <w:rsid w:val="00D203CC"/>
    <w:rsid w:val="00D20A3D"/>
    <w:rsid w:val="00D21DAA"/>
    <w:rsid w:val="00D229F7"/>
    <w:rsid w:val="00D22B05"/>
    <w:rsid w:val="00D2359F"/>
    <w:rsid w:val="00D23DAE"/>
    <w:rsid w:val="00D24645"/>
    <w:rsid w:val="00D24F79"/>
    <w:rsid w:val="00D257EB"/>
    <w:rsid w:val="00D269BC"/>
    <w:rsid w:val="00D26F76"/>
    <w:rsid w:val="00D27204"/>
    <w:rsid w:val="00D30CE0"/>
    <w:rsid w:val="00D31845"/>
    <w:rsid w:val="00D33C06"/>
    <w:rsid w:val="00D3401E"/>
    <w:rsid w:val="00D34AB7"/>
    <w:rsid w:val="00D352AA"/>
    <w:rsid w:val="00D352B6"/>
    <w:rsid w:val="00D357E6"/>
    <w:rsid w:val="00D361EA"/>
    <w:rsid w:val="00D36421"/>
    <w:rsid w:val="00D36B7C"/>
    <w:rsid w:val="00D370BE"/>
    <w:rsid w:val="00D370D5"/>
    <w:rsid w:val="00D37C36"/>
    <w:rsid w:val="00D4138F"/>
    <w:rsid w:val="00D41AFF"/>
    <w:rsid w:val="00D41E18"/>
    <w:rsid w:val="00D4258E"/>
    <w:rsid w:val="00D430E8"/>
    <w:rsid w:val="00D43807"/>
    <w:rsid w:val="00D46C91"/>
    <w:rsid w:val="00D47207"/>
    <w:rsid w:val="00D477B1"/>
    <w:rsid w:val="00D50FED"/>
    <w:rsid w:val="00D51F05"/>
    <w:rsid w:val="00D5226F"/>
    <w:rsid w:val="00D5331F"/>
    <w:rsid w:val="00D53A42"/>
    <w:rsid w:val="00D5504B"/>
    <w:rsid w:val="00D5574A"/>
    <w:rsid w:val="00D55C0D"/>
    <w:rsid w:val="00D57091"/>
    <w:rsid w:val="00D6049B"/>
    <w:rsid w:val="00D6070E"/>
    <w:rsid w:val="00D60C53"/>
    <w:rsid w:val="00D6154C"/>
    <w:rsid w:val="00D61C69"/>
    <w:rsid w:val="00D633B8"/>
    <w:rsid w:val="00D670B2"/>
    <w:rsid w:val="00D70076"/>
    <w:rsid w:val="00D7134E"/>
    <w:rsid w:val="00D71EB1"/>
    <w:rsid w:val="00D722F3"/>
    <w:rsid w:val="00D72608"/>
    <w:rsid w:val="00D72BC2"/>
    <w:rsid w:val="00D7303B"/>
    <w:rsid w:val="00D73845"/>
    <w:rsid w:val="00D73908"/>
    <w:rsid w:val="00D73B86"/>
    <w:rsid w:val="00D74152"/>
    <w:rsid w:val="00D75087"/>
    <w:rsid w:val="00D755D8"/>
    <w:rsid w:val="00D75F15"/>
    <w:rsid w:val="00D76423"/>
    <w:rsid w:val="00D76F3B"/>
    <w:rsid w:val="00D77B40"/>
    <w:rsid w:val="00D77ECC"/>
    <w:rsid w:val="00D80DE5"/>
    <w:rsid w:val="00D819A2"/>
    <w:rsid w:val="00D822A4"/>
    <w:rsid w:val="00D8486D"/>
    <w:rsid w:val="00D84C5B"/>
    <w:rsid w:val="00D855DE"/>
    <w:rsid w:val="00D85AC3"/>
    <w:rsid w:val="00D86305"/>
    <w:rsid w:val="00D867B2"/>
    <w:rsid w:val="00D87614"/>
    <w:rsid w:val="00D90B7C"/>
    <w:rsid w:val="00D91022"/>
    <w:rsid w:val="00D91E15"/>
    <w:rsid w:val="00D92830"/>
    <w:rsid w:val="00D93136"/>
    <w:rsid w:val="00D934D7"/>
    <w:rsid w:val="00D93730"/>
    <w:rsid w:val="00D93A95"/>
    <w:rsid w:val="00D93E13"/>
    <w:rsid w:val="00D94A86"/>
    <w:rsid w:val="00D9588D"/>
    <w:rsid w:val="00DA227B"/>
    <w:rsid w:val="00DA33D4"/>
    <w:rsid w:val="00DA4E64"/>
    <w:rsid w:val="00DA5266"/>
    <w:rsid w:val="00DA545C"/>
    <w:rsid w:val="00DA557A"/>
    <w:rsid w:val="00DA5623"/>
    <w:rsid w:val="00DA5A9B"/>
    <w:rsid w:val="00DA5B5A"/>
    <w:rsid w:val="00DA6A72"/>
    <w:rsid w:val="00DB006F"/>
    <w:rsid w:val="00DB1729"/>
    <w:rsid w:val="00DB198C"/>
    <w:rsid w:val="00DB2C6D"/>
    <w:rsid w:val="00DB42C8"/>
    <w:rsid w:val="00DB58EE"/>
    <w:rsid w:val="00DB6044"/>
    <w:rsid w:val="00DB60A7"/>
    <w:rsid w:val="00DC0BD3"/>
    <w:rsid w:val="00DC122B"/>
    <w:rsid w:val="00DC1302"/>
    <w:rsid w:val="00DC25E3"/>
    <w:rsid w:val="00DC3910"/>
    <w:rsid w:val="00DC3EAB"/>
    <w:rsid w:val="00DC44C7"/>
    <w:rsid w:val="00DC5372"/>
    <w:rsid w:val="00DC621E"/>
    <w:rsid w:val="00DC7966"/>
    <w:rsid w:val="00DC7F7C"/>
    <w:rsid w:val="00DD0D19"/>
    <w:rsid w:val="00DD0EEC"/>
    <w:rsid w:val="00DD2217"/>
    <w:rsid w:val="00DD2A53"/>
    <w:rsid w:val="00DD2A9B"/>
    <w:rsid w:val="00DD34D7"/>
    <w:rsid w:val="00DD34EB"/>
    <w:rsid w:val="00DD3F18"/>
    <w:rsid w:val="00DD4455"/>
    <w:rsid w:val="00DD4DF6"/>
    <w:rsid w:val="00DD5474"/>
    <w:rsid w:val="00DD5A3F"/>
    <w:rsid w:val="00DD5B20"/>
    <w:rsid w:val="00DD6E38"/>
    <w:rsid w:val="00DD7769"/>
    <w:rsid w:val="00DD7EF8"/>
    <w:rsid w:val="00DE01EE"/>
    <w:rsid w:val="00DE111D"/>
    <w:rsid w:val="00DE1838"/>
    <w:rsid w:val="00DE1B2C"/>
    <w:rsid w:val="00DE1DA5"/>
    <w:rsid w:val="00DE3744"/>
    <w:rsid w:val="00DE3A64"/>
    <w:rsid w:val="00DE3E1F"/>
    <w:rsid w:val="00DE440E"/>
    <w:rsid w:val="00DE5954"/>
    <w:rsid w:val="00DE5AE6"/>
    <w:rsid w:val="00DE629B"/>
    <w:rsid w:val="00DE78FD"/>
    <w:rsid w:val="00DF1A79"/>
    <w:rsid w:val="00DF2480"/>
    <w:rsid w:val="00DF432C"/>
    <w:rsid w:val="00DF49CA"/>
    <w:rsid w:val="00DF57FF"/>
    <w:rsid w:val="00DF597E"/>
    <w:rsid w:val="00DF6309"/>
    <w:rsid w:val="00DF6900"/>
    <w:rsid w:val="00DF72C4"/>
    <w:rsid w:val="00DF731E"/>
    <w:rsid w:val="00DF7BFF"/>
    <w:rsid w:val="00E0006B"/>
    <w:rsid w:val="00E00E32"/>
    <w:rsid w:val="00E01B91"/>
    <w:rsid w:val="00E02359"/>
    <w:rsid w:val="00E04229"/>
    <w:rsid w:val="00E0426B"/>
    <w:rsid w:val="00E052C3"/>
    <w:rsid w:val="00E055EB"/>
    <w:rsid w:val="00E065C0"/>
    <w:rsid w:val="00E06E7C"/>
    <w:rsid w:val="00E071C5"/>
    <w:rsid w:val="00E10B31"/>
    <w:rsid w:val="00E11009"/>
    <w:rsid w:val="00E12184"/>
    <w:rsid w:val="00E13518"/>
    <w:rsid w:val="00E163D1"/>
    <w:rsid w:val="00E1786C"/>
    <w:rsid w:val="00E17D0B"/>
    <w:rsid w:val="00E213F8"/>
    <w:rsid w:val="00E22BC0"/>
    <w:rsid w:val="00E22D8C"/>
    <w:rsid w:val="00E22E51"/>
    <w:rsid w:val="00E22F42"/>
    <w:rsid w:val="00E24E4B"/>
    <w:rsid w:val="00E251C1"/>
    <w:rsid w:val="00E252D9"/>
    <w:rsid w:val="00E26645"/>
    <w:rsid w:val="00E2718C"/>
    <w:rsid w:val="00E300EE"/>
    <w:rsid w:val="00E311A0"/>
    <w:rsid w:val="00E323D4"/>
    <w:rsid w:val="00E3298E"/>
    <w:rsid w:val="00E32A3F"/>
    <w:rsid w:val="00E3339F"/>
    <w:rsid w:val="00E33548"/>
    <w:rsid w:val="00E33D35"/>
    <w:rsid w:val="00E34E51"/>
    <w:rsid w:val="00E35D0A"/>
    <w:rsid w:val="00E36E73"/>
    <w:rsid w:val="00E377EF"/>
    <w:rsid w:val="00E41627"/>
    <w:rsid w:val="00E41788"/>
    <w:rsid w:val="00E417AD"/>
    <w:rsid w:val="00E421B3"/>
    <w:rsid w:val="00E421D8"/>
    <w:rsid w:val="00E42999"/>
    <w:rsid w:val="00E42A98"/>
    <w:rsid w:val="00E435B8"/>
    <w:rsid w:val="00E446E5"/>
    <w:rsid w:val="00E45237"/>
    <w:rsid w:val="00E4553A"/>
    <w:rsid w:val="00E45DA6"/>
    <w:rsid w:val="00E46608"/>
    <w:rsid w:val="00E47008"/>
    <w:rsid w:val="00E47092"/>
    <w:rsid w:val="00E47319"/>
    <w:rsid w:val="00E475BE"/>
    <w:rsid w:val="00E47605"/>
    <w:rsid w:val="00E501BF"/>
    <w:rsid w:val="00E50904"/>
    <w:rsid w:val="00E50D4C"/>
    <w:rsid w:val="00E51E72"/>
    <w:rsid w:val="00E5266E"/>
    <w:rsid w:val="00E52E26"/>
    <w:rsid w:val="00E54B8E"/>
    <w:rsid w:val="00E54F4B"/>
    <w:rsid w:val="00E575C4"/>
    <w:rsid w:val="00E57633"/>
    <w:rsid w:val="00E5765B"/>
    <w:rsid w:val="00E57A1D"/>
    <w:rsid w:val="00E603FB"/>
    <w:rsid w:val="00E60E83"/>
    <w:rsid w:val="00E6177F"/>
    <w:rsid w:val="00E61C11"/>
    <w:rsid w:val="00E62CC3"/>
    <w:rsid w:val="00E64291"/>
    <w:rsid w:val="00E643C7"/>
    <w:rsid w:val="00E6472E"/>
    <w:rsid w:val="00E64A3E"/>
    <w:rsid w:val="00E64B9E"/>
    <w:rsid w:val="00E65C35"/>
    <w:rsid w:val="00E66D6B"/>
    <w:rsid w:val="00E672FD"/>
    <w:rsid w:val="00E67873"/>
    <w:rsid w:val="00E7061B"/>
    <w:rsid w:val="00E7075D"/>
    <w:rsid w:val="00E73B37"/>
    <w:rsid w:val="00E74412"/>
    <w:rsid w:val="00E74832"/>
    <w:rsid w:val="00E75919"/>
    <w:rsid w:val="00E75DA9"/>
    <w:rsid w:val="00E76A9C"/>
    <w:rsid w:val="00E77115"/>
    <w:rsid w:val="00E77929"/>
    <w:rsid w:val="00E77AC6"/>
    <w:rsid w:val="00E77B51"/>
    <w:rsid w:val="00E810C9"/>
    <w:rsid w:val="00E81578"/>
    <w:rsid w:val="00E822CF"/>
    <w:rsid w:val="00E82A26"/>
    <w:rsid w:val="00E82B3D"/>
    <w:rsid w:val="00E83794"/>
    <w:rsid w:val="00E83943"/>
    <w:rsid w:val="00E8394F"/>
    <w:rsid w:val="00E84577"/>
    <w:rsid w:val="00E85BF4"/>
    <w:rsid w:val="00E86740"/>
    <w:rsid w:val="00E90725"/>
    <w:rsid w:val="00E911B1"/>
    <w:rsid w:val="00E91D95"/>
    <w:rsid w:val="00E91F11"/>
    <w:rsid w:val="00E931FA"/>
    <w:rsid w:val="00E93A05"/>
    <w:rsid w:val="00E942E1"/>
    <w:rsid w:val="00E96D0A"/>
    <w:rsid w:val="00E96D1E"/>
    <w:rsid w:val="00E97088"/>
    <w:rsid w:val="00E97853"/>
    <w:rsid w:val="00E97B05"/>
    <w:rsid w:val="00EA5AF2"/>
    <w:rsid w:val="00EA7C32"/>
    <w:rsid w:val="00EB1224"/>
    <w:rsid w:val="00EB28C7"/>
    <w:rsid w:val="00EB3E8A"/>
    <w:rsid w:val="00EB5DAE"/>
    <w:rsid w:val="00EB5F88"/>
    <w:rsid w:val="00EB624A"/>
    <w:rsid w:val="00EB668C"/>
    <w:rsid w:val="00EB6D69"/>
    <w:rsid w:val="00EB75E4"/>
    <w:rsid w:val="00EB7A13"/>
    <w:rsid w:val="00EC03A5"/>
    <w:rsid w:val="00EC0B99"/>
    <w:rsid w:val="00EC1653"/>
    <w:rsid w:val="00EC251E"/>
    <w:rsid w:val="00EC2FF4"/>
    <w:rsid w:val="00EC3153"/>
    <w:rsid w:val="00EC3E27"/>
    <w:rsid w:val="00EC4689"/>
    <w:rsid w:val="00EC4CE5"/>
    <w:rsid w:val="00EC70C6"/>
    <w:rsid w:val="00ED1C73"/>
    <w:rsid w:val="00ED1F20"/>
    <w:rsid w:val="00ED50BD"/>
    <w:rsid w:val="00ED5620"/>
    <w:rsid w:val="00ED6F6B"/>
    <w:rsid w:val="00EE1165"/>
    <w:rsid w:val="00EE2C90"/>
    <w:rsid w:val="00EE2E47"/>
    <w:rsid w:val="00EE35D3"/>
    <w:rsid w:val="00EE4383"/>
    <w:rsid w:val="00EE43AE"/>
    <w:rsid w:val="00EE57FE"/>
    <w:rsid w:val="00EE5BD6"/>
    <w:rsid w:val="00EE63FF"/>
    <w:rsid w:val="00EE6D54"/>
    <w:rsid w:val="00EF0728"/>
    <w:rsid w:val="00EF18D2"/>
    <w:rsid w:val="00EF1C1C"/>
    <w:rsid w:val="00EF2481"/>
    <w:rsid w:val="00EF2745"/>
    <w:rsid w:val="00EF27BC"/>
    <w:rsid w:val="00EF3180"/>
    <w:rsid w:val="00EF44F3"/>
    <w:rsid w:val="00EF49A6"/>
    <w:rsid w:val="00EF5A3F"/>
    <w:rsid w:val="00EF6B92"/>
    <w:rsid w:val="00EF78BB"/>
    <w:rsid w:val="00F001FB"/>
    <w:rsid w:val="00F003B0"/>
    <w:rsid w:val="00F004D0"/>
    <w:rsid w:val="00F00E4E"/>
    <w:rsid w:val="00F011C7"/>
    <w:rsid w:val="00F012AE"/>
    <w:rsid w:val="00F02331"/>
    <w:rsid w:val="00F02362"/>
    <w:rsid w:val="00F02FD9"/>
    <w:rsid w:val="00F04C72"/>
    <w:rsid w:val="00F051E9"/>
    <w:rsid w:val="00F05B20"/>
    <w:rsid w:val="00F05F4C"/>
    <w:rsid w:val="00F06241"/>
    <w:rsid w:val="00F07FB0"/>
    <w:rsid w:val="00F1137F"/>
    <w:rsid w:val="00F12957"/>
    <w:rsid w:val="00F12E6D"/>
    <w:rsid w:val="00F14E26"/>
    <w:rsid w:val="00F15B45"/>
    <w:rsid w:val="00F165CC"/>
    <w:rsid w:val="00F16AEB"/>
    <w:rsid w:val="00F16AF3"/>
    <w:rsid w:val="00F20679"/>
    <w:rsid w:val="00F2124F"/>
    <w:rsid w:val="00F2385F"/>
    <w:rsid w:val="00F23F22"/>
    <w:rsid w:val="00F261BA"/>
    <w:rsid w:val="00F26E46"/>
    <w:rsid w:val="00F27170"/>
    <w:rsid w:val="00F27557"/>
    <w:rsid w:val="00F3170E"/>
    <w:rsid w:val="00F324B2"/>
    <w:rsid w:val="00F34A64"/>
    <w:rsid w:val="00F34DDC"/>
    <w:rsid w:val="00F35BA6"/>
    <w:rsid w:val="00F365DF"/>
    <w:rsid w:val="00F36998"/>
    <w:rsid w:val="00F37298"/>
    <w:rsid w:val="00F378A5"/>
    <w:rsid w:val="00F4062A"/>
    <w:rsid w:val="00F40955"/>
    <w:rsid w:val="00F414DC"/>
    <w:rsid w:val="00F414F4"/>
    <w:rsid w:val="00F416E6"/>
    <w:rsid w:val="00F418EC"/>
    <w:rsid w:val="00F41D3C"/>
    <w:rsid w:val="00F41EAE"/>
    <w:rsid w:val="00F42BB8"/>
    <w:rsid w:val="00F437EE"/>
    <w:rsid w:val="00F44363"/>
    <w:rsid w:val="00F44D85"/>
    <w:rsid w:val="00F45F11"/>
    <w:rsid w:val="00F469B8"/>
    <w:rsid w:val="00F47EB1"/>
    <w:rsid w:val="00F51124"/>
    <w:rsid w:val="00F5278E"/>
    <w:rsid w:val="00F5368B"/>
    <w:rsid w:val="00F5371A"/>
    <w:rsid w:val="00F53DC2"/>
    <w:rsid w:val="00F544CF"/>
    <w:rsid w:val="00F5617B"/>
    <w:rsid w:val="00F569E7"/>
    <w:rsid w:val="00F56BDF"/>
    <w:rsid w:val="00F574E7"/>
    <w:rsid w:val="00F576DF"/>
    <w:rsid w:val="00F60717"/>
    <w:rsid w:val="00F6158F"/>
    <w:rsid w:val="00F6219B"/>
    <w:rsid w:val="00F62652"/>
    <w:rsid w:val="00F628BD"/>
    <w:rsid w:val="00F6299B"/>
    <w:rsid w:val="00F6367D"/>
    <w:rsid w:val="00F63A9A"/>
    <w:rsid w:val="00F63B05"/>
    <w:rsid w:val="00F6419E"/>
    <w:rsid w:val="00F64B0B"/>
    <w:rsid w:val="00F65876"/>
    <w:rsid w:val="00F66520"/>
    <w:rsid w:val="00F665A6"/>
    <w:rsid w:val="00F67703"/>
    <w:rsid w:val="00F67AA5"/>
    <w:rsid w:val="00F704D3"/>
    <w:rsid w:val="00F709DD"/>
    <w:rsid w:val="00F70AEC"/>
    <w:rsid w:val="00F711AB"/>
    <w:rsid w:val="00F717CA"/>
    <w:rsid w:val="00F7292E"/>
    <w:rsid w:val="00F735C5"/>
    <w:rsid w:val="00F74183"/>
    <w:rsid w:val="00F741FE"/>
    <w:rsid w:val="00F744C7"/>
    <w:rsid w:val="00F7569D"/>
    <w:rsid w:val="00F7616D"/>
    <w:rsid w:val="00F77920"/>
    <w:rsid w:val="00F804FE"/>
    <w:rsid w:val="00F8131E"/>
    <w:rsid w:val="00F81F65"/>
    <w:rsid w:val="00F837CB"/>
    <w:rsid w:val="00F8445C"/>
    <w:rsid w:val="00F854AF"/>
    <w:rsid w:val="00F85A76"/>
    <w:rsid w:val="00F901BA"/>
    <w:rsid w:val="00F90356"/>
    <w:rsid w:val="00F9056D"/>
    <w:rsid w:val="00F911E4"/>
    <w:rsid w:val="00F92246"/>
    <w:rsid w:val="00F929E0"/>
    <w:rsid w:val="00F94ABA"/>
    <w:rsid w:val="00F959BF"/>
    <w:rsid w:val="00F96530"/>
    <w:rsid w:val="00F96FAB"/>
    <w:rsid w:val="00F97929"/>
    <w:rsid w:val="00FA1066"/>
    <w:rsid w:val="00FA199F"/>
    <w:rsid w:val="00FA236A"/>
    <w:rsid w:val="00FA3476"/>
    <w:rsid w:val="00FA3916"/>
    <w:rsid w:val="00FA45D0"/>
    <w:rsid w:val="00FA47B9"/>
    <w:rsid w:val="00FA5E19"/>
    <w:rsid w:val="00FA698A"/>
    <w:rsid w:val="00FA6A31"/>
    <w:rsid w:val="00FB0428"/>
    <w:rsid w:val="00FB0D90"/>
    <w:rsid w:val="00FB145A"/>
    <w:rsid w:val="00FB352F"/>
    <w:rsid w:val="00FB3C16"/>
    <w:rsid w:val="00FB3FFC"/>
    <w:rsid w:val="00FB44BB"/>
    <w:rsid w:val="00FB4815"/>
    <w:rsid w:val="00FB5CC7"/>
    <w:rsid w:val="00FB60B1"/>
    <w:rsid w:val="00FB6649"/>
    <w:rsid w:val="00FB685F"/>
    <w:rsid w:val="00FB7162"/>
    <w:rsid w:val="00FC0A3E"/>
    <w:rsid w:val="00FC0B2A"/>
    <w:rsid w:val="00FC1BEB"/>
    <w:rsid w:val="00FC2808"/>
    <w:rsid w:val="00FC35FC"/>
    <w:rsid w:val="00FC3BF4"/>
    <w:rsid w:val="00FC4698"/>
    <w:rsid w:val="00FC4880"/>
    <w:rsid w:val="00FC62A4"/>
    <w:rsid w:val="00FC7D5F"/>
    <w:rsid w:val="00FD179E"/>
    <w:rsid w:val="00FD38A4"/>
    <w:rsid w:val="00FD3EE8"/>
    <w:rsid w:val="00FD54B3"/>
    <w:rsid w:val="00FD6225"/>
    <w:rsid w:val="00FD63DE"/>
    <w:rsid w:val="00FE052E"/>
    <w:rsid w:val="00FE0595"/>
    <w:rsid w:val="00FE163D"/>
    <w:rsid w:val="00FE26F8"/>
    <w:rsid w:val="00FE4120"/>
    <w:rsid w:val="00FE42F8"/>
    <w:rsid w:val="00FE53DD"/>
    <w:rsid w:val="00FE54B9"/>
    <w:rsid w:val="00FE585A"/>
    <w:rsid w:val="00FE5E14"/>
    <w:rsid w:val="00FE7A99"/>
    <w:rsid w:val="00FF06F5"/>
    <w:rsid w:val="00FF2836"/>
    <w:rsid w:val="00FF29C0"/>
    <w:rsid w:val="00FF371E"/>
    <w:rsid w:val="00FF38A3"/>
    <w:rsid w:val="00FF3F8B"/>
    <w:rsid w:val="00FF4DB1"/>
    <w:rsid w:val="00FF4FF6"/>
    <w:rsid w:val="00FF5130"/>
    <w:rsid w:val="00FF5336"/>
    <w:rsid w:val="00FF5C16"/>
    <w:rsid w:val="00FF5FB0"/>
    <w:rsid w:val="00FF6566"/>
    <w:rsid w:val="00FF687E"/>
    <w:rsid w:val="00FF6DFE"/>
    <w:rsid w:val="00FF763F"/>
    <w:rsid w:val="00FF7C46"/>
    <w:rsid w:val="00FF7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F1028"/>
  <w15:docId w15:val="{F00533E9-7F01-4E4B-BB00-E567A0B0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2"/>
        <w:szCs w:val="22"/>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85505"/>
    <w:pPr>
      <w:spacing w:before="120"/>
      <w:jc w:val="both"/>
    </w:pPr>
  </w:style>
  <w:style w:type="paragraph" w:styleId="Nadpis1">
    <w:name w:val="heading 1"/>
    <w:basedOn w:val="Normln"/>
    <w:next w:val="Normln"/>
    <w:link w:val="Nadpis1Char"/>
    <w:qFormat/>
    <w:rsid w:val="0009394C"/>
    <w:pPr>
      <w:keepNext/>
      <w:keepLines/>
      <w:pageBreakBefore/>
      <w:numPr>
        <w:numId w:val="2"/>
      </w:numPr>
      <w:pBdr>
        <w:top w:val="single" w:sz="6" w:space="6" w:color="95B3D7" w:themeColor="accent1" w:themeTint="99"/>
        <w:bottom w:val="single" w:sz="6" w:space="6" w:color="95B3D7" w:themeColor="accent1" w:themeTint="99"/>
      </w:pBdr>
      <w:tabs>
        <w:tab w:val="left" w:pos="426"/>
      </w:tabs>
      <w:spacing w:before="240"/>
      <w:outlineLvl w:val="0"/>
    </w:pPr>
    <w:rPr>
      <w:b/>
      <w:smallCaps/>
      <w:spacing w:val="20"/>
      <w:sz w:val="36"/>
      <w:szCs w:val="18"/>
    </w:rPr>
  </w:style>
  <w:style w:type="paragraph" w:styleId="Nadpis2">
    <w:name w:val="heading 2"/>
    <w:basedOn w:val="Normln"/>
    <w:next w:val="Normln"/>
    <w:link w:val="Nadpis2Char"/>
    <w:qFormat/>
    <w:rsid w:val="0009394C"/>
    <w:pPr>
      <w:keepNext/>
      <w:keepLines/>
      <w:numPr>
        <w:ilvl w:val="1"/>
        <w:numId w:val="2"/>
      </w:numPr>
      <w:tabs>
        <w:tab w:val="left" w:pos="567"/>
      </w:tabs>
      <w:spacing w:before="240"/>
      <w:outlineLvl w:val="1"/>
    </w:pPr>
    <w:rPr>
      <w:b/>
      <w:smallCaps/>
      <w:color w:val="244061" w:themeColor="accent1" w:themeShade="80"/>
      <w:spacing w:val="10"/>
      <w:sz w:val="28"/>
      <w:szCs w:val="18"/>
    </w:rPr>
  </w:style>
  <w:style w:type="paragraph" w:styleId="Nadpis3">
    <w:name w:val="heading 3"/>
    <w:basedOn w:val="Normln"/>
    <w:next w:val="Normln"/>
    <w:qFormat/>
    <w:rsid w:val="007472D3"/>
    <w:pPr>
      <w:keepNext/>
      <w:keepLines/>
      <w:numPr>
        <w:ilvl w:val="2"/>
        <w:numId w:val="2"/>
      </w:numPr>
      <w:tabs>
        <w:tab w:val="left" w:pos="567"/>
      </w:tabs>
      <w:spacing w:before="240"/>
      <w:outlineLvl w:val="2"/>
    </w:pPr>
    <w:rPr>
      <w:b/>
      <w:smallCaps/>
      <w:szCs w:val="20"/>
    </w:rPr>
  </w:style>
  <w:style w:type="paragraph" w:styleId="Nadpis4">
    <w:name w:val="heading 4"/>
    <w:basedOn w:val="Normln"/>
    <w:next w:val="Normln"/>
    <w:qFormat/>
    <w:rsid w:val="00FA47B9"/>
    <w:pPr>
      <w:keepNext/>
      <w:keepLines/>
      <w:numPr>
        <w:ilvl w:val="3"/>
        <w:numId w:val="2"/>
      </w:numPr>
      <w:tabs>
        <w:tab w:val="left" w:pos="709"/>
      </w:tabs>
      <w:outlineLvl w:val="3"/>
    </w:pPr>
    <w:rPr>
      <w:b/>
      <w:i/>
      <w:spacing w:val="5"/>
      <w:kern w:val="20"/>
      <w:sz w:val="20"/>
      <w:szCs w:val="24"/>
    </w:rPr>
  </w:style>
  <w:style w:type="paragraph" w:styleId="Nadpis5">
    <w:name w:val="heading 5"/>
    <w:basedOn w:val="Normln"/>
    <w:next w:val="Zkladntext"/>
    <w:qFormat/>
    <w:pPr>
      <w:keepNext/>
      <w:keepLines/>
      <w:numPr>
        <w:ilvl w:val="4"/>
        <w:numId w:val="2"/>
      </w:numPr>
      <w:spacing w:line="240" w:lineRule="atLeast"/>
      <w:outlineLvl w:val="4"/>
    </w:pPr>
    <w:rPr>
      <w:b/>
      <w:kern w:val="20"/>
    </w:rPr>
  </w:style>
  <w:style w:type="paragraph" w:styleId="Nadpis6">
    <w:name w:val="heading 6"/>
    <w:basedOn w:val="Normln"/>
    <w:next w:val="Zkladntext"/>
    <w:qFormat/>
    <w:pPr>
      <w:keepNext/>
      <w:keepLines/>
      <w:numPr>
        <w:ilvl w:val="5"/>
        <w:numId w:val="2"/>
      </w:numPr>
      <w:spacing w:line="240" w:lineRule="atLeast"/>
      <w:outlineLvl w:val="5"/>
    </w:pPr>
    <w:rPr>
      <w:i/>
      <w:spacing w:val="5"/>
      <w:kern w:val="20"/>
    </w:rPr>
  </w:style>
  <w:style w:type="paragraph" w:styleId="Nadpis7">
    <w:name w:val="heading 7"/>
    <w:basedOn w:val="Normln"/>
    <w:next w:val="Zkladntext"/>
    <w:qFormat/>
    <w:pPr>
      <w:keepNext/>
      <w:keepLines/>
      <w:numPr>
        <w:ilvl w:val="6"/>
        <w:numId w:val="2"/>
      </w:numPr>
      <w:spacing w:line="240" w:lineRule="atLeast"/>
      <w:outlineLvl w:val="6"/>
    </w:pPr>
    <w:rPr>
      <w:caps/>
      <w:kern w:val="20"/>
      <w:sz w:val="18"/>
      <w:szCs w:val="18"/>
    </w:rPr>
  </w:style>
  <w:style w:type="paragraph" w:styleId="Nadpis8">
    <w:name w:val="heading 8"/>
    <w:basedOn w:val="Normln"/>
    <w:next w:val="Zkladntext"/>
    <w:qFormat/>
    <w:pPr>
      <w:keepNext/>
      <w:keepLines/>
      <w:numPr>
        <w:ilvl w:val="7"/>
        <w:numId w:val="2"/>
      </w:numPr>
      <w:spacing w:line="240" w:lineRule="atLeast"/>
      <w:outlineLvl w:val="7"/>
    </w:pPr>
    <w:rPr>
      <w:i/>
      <w:spacing w:val="5"/>
      <w:kern w:val="20"/>
    </w:rPr>
  </w:style>
  <w:style w:type="paragraph" w:styleId="Nadpis9">
    <w:name w:val="heading 9"/>
    <w:basedOn w:val="Normln"/>
    <w:next w:val="Zkladntext"/>
    <w:qFormat/>
    <w:pPr>
      <w:keepNext/>
      <w:keepLines/>
      <w:numPr>
        <w:ilvl w:val="8"/>
        <w:numId w:val="2"/>
      </w:numPr>
      <w:spacing w:line="240" w:lineRule="atLeast"/>
      <w:outlineLvl w:val="8"/>
    </w:pPr>
    <w:rPr>
      <w:spacing w:val="-5"/>
      <w:kern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spacing w:after="240" w:line="240" w:lineRule="atLeast"/>
      <w:ind w:firstLine="360"/>
    </w:pPr>
  </w:style>
  <w:style w:type="paragraph" w:styleId="Rejstk1">
    <w:name w:val="index 1"/>
    <w:basedOn w:val="Normln"/>
    <w:semiHidden/>
    <w:rPr>
      <w:sz w:val="21"/>
      <w:szCs w:val="21"/>
    </w:rPr>
  </w:style>
  <w:style w:type="paragraph" w:styleId="Rejstk2">
    <w:name w:val="index 2"/>
    <w:basedOn w:val="Normln"/>
    <w:semiHidden/>
    <w:pPr>
      <w:ind w:hanging="240"/>
    </w:pPr>
    <w:rPr>
      <w:sz w:val="21"/>
      <w:szCs w:val="21"/>
    </w:rPr>
  </w:style>
  <w:style w:type="paragraph" w:styleId="Rejstk3">
    <w:name w:val="index 3"/>
    <w:basedOn w:val="Normln"/>
    <w:semiHidden/>
    <w:pPr>
      <w:ind w:left="480" w:hanging="240"/>
    </w:pPr>
    <w:rPr>
      <w:sz w:val="21"/>
      <w:szCs w:val="21"/>
    </w:rPr>
  </w:style>
  <w:style w:type="paragraph" w:styleId="Rejstk4">
    <w:name w:val="index 4"/>
    <w:basedOn w:val="Normln"/>
    <w:semiHidden/>
    <w:pPr>
      <w:ind w:left="600" w:hanging="240"/>
    </w:pPr>
    <w:rPr>
      <w:sz w:val="21"/>
      <w:szCs w:val="21"/>
    </w:rPr>
  </w:style>
  <w:style w:type="paragraph" w:styleId="Rejstk5">
    <w:name w:val="index 5"/>
    <w:basedOn w:val="Normln"/>
    <w:semiHidden/>
    <w:pPr>
      <w:ind w:left="840"/>
    </w:pPr>
    <w:rPr>
      <w:sz w:val="21"/>
      <w:szCs w:val="21"/>
    </w:rPr>
  </w:style>
  <w:style w:type="paragraph" w:styleId="Obsah1">
    <w:name w:val="toc 1"/>
    <w:basedOn w:val="Normln"/>
    <w:uiPriority w:val="39"/>
    <w:rsid w:val="00985505"/>
    <w:pPr>
      <w:tabs>
        <w:tab w:val="left" w:pos="426"/>
        <w:tab w:val="right" w:leader="dot" w:pos="9072"/>
      </w:tabs>
      <w:ind w:left="426" w:hanging="426"/>
    </w:pPr>
    <w:rPr>
      <w:noProof/>
    </w:rPr>
  </w:style>
  <w:style w:type="paragraph" w:styleId="Obsah2">
    <w:name w:val="toc 2"/>
    <w:basedOn w:val="Normln"/>
    <w:uiPriority w:val="39"/>
    <w:rsid w:val="00985505"/>
    <w:pPr>
      <w:tabs>
        <w:tab w:val="left" w:pos="567"/>
        <w:tab w:val="right" w:leader="dot" w:pos="9072"/>
      </w:tabs>
      <w:spacing w:before="60"/>
      <w:ind w:left="567" w:hanging="567"/>
    </w:pPr>
    <w:rPr>
      <w:noProof/>
    </w:rPr>
  </w:style>
  <w:style w:type="paragraph" w:styleId="Obsah3">
    <w:name w:val="toc 3"/>
    <w:basedOn w:val="Normln"/>
    <w:uiPriority w:val="39"/>
    <w:rsid w:val="00985505"/>
    <w:pPr>
      <w:tabs>
        <w:tab w:val="left" w:pos="851"/>
        <w:tab w:val="right" w:leader="dot" w:pos="9072"/>
      </w:tabs>
      <w:spacing w:before="60"/>
      <w:ind w:left="851" w:hanging="851"/>
    </w:pPr>
    <w:rPr>
      <w:i/>
      <w:noProof/>
      <w:sz w:val="20"/>
    </w:rPr>
  </w:style>
  <w:style w:type="paragraph" w:styleId="Obsah4">
    <w:name w:val="toc 4"/>
    <w:basedOn w:val="Normln"/>
    <w:semiHidden/>
    <w:pPr>
      <w:tabs>
        <w:tab w:val="right" w:leader="dot" w:pos="5040"/>
      </w:tabs>
    </w:pPr>
    <w:rPr>
      <w:i/>
    </w:rPr>
  </w:style>
  <w:style w:type="paragraph" w:styleId="Obsah5">
    <w:name w:val="toc 5"/>
    <w:basedOn w:val="Normln"/>
    <w:semiHidden/>
    <w:rPr>
      <w:i/>
    </w:rPr>
  </w:style>
  <w:style w:type="paragraph" w:styleId="Textpoznpodarou">
    <w:name w:val="footnote text"/>
    <w:basedOn w:val="Normln"/>
    <w:semiHidden/>
    <w:rsid w:val="001E79B3"/>
    <w:rPr>
      <w:sz w:val="20"/>
    </w:rPr>
  </w:style>
  <w:style w:type="paragraph" w:styleId="Textkomente">
    <w:name w:val="annotation text"/>
    <w:basedOn w:val="Normln"/>
    <w:link w:val="TextkomenteChar"/>
  </w:style>
  <w:style w:type="paragraph" w:styleId="Hlavikarejstku">
    <w:name w:val="index heading"/>
    <w:basedOn w:val="Normln"/>
    <w:next w:val="Rejstk1"/>
    <w:semiHidden/>
    <w:pPr>
      <w:spacing w:line="480" w:lineRule="atLeast"/>
    </w:pPr>
    <w:rPr>
      <w:spacing w:val="-5"/>
      <w:sz w:val="28"/>
      <w:szCs w:val="28"/>
    </w:rPr>
  </w:style>
  <w:style w:type="paragraph" w:styleId="Titulek">
    <w:name w:val="caption"/>
    <w:basedOn w:val="Normln"/>
    <w:next w:val="Zkladntext"/>
    <w:qFormat/>
    <w:pPr>
      <w:spacing w:after="240"/>
      <w:contextualSpacing/>
      <w:jc w:val="center"/>
    </w:pPr>
    <w:rPr>
      <w:i/>
    </w:rPr>
  </w:style>
  <w:style w:type="paragraph" w:styleId="Seznamobrzk">
    <w:name w:val="table of figures"/>
    <w:basedOn w:val="Normln"/>
  </w:style>
  <w:style w:type="paragraph" w:styleId="Textvysvtlivek">
    <w:name w:val="endnote text"/>
    <w:basedOn w:val="Normln"/>
    <w:semiHidden/>
  </w:style>
  <w:style w:type="paragraph" w:styleId="Seznamcitac">
    <w:name w:val="table of authorities"/>
    <w:basedOn w:val="Normln"/>
    <w:semiHidden/>
    <w:pPr>
      <w:tabs>
        <w:tab w:val="right" w:leader="dot" w:pos="7560"/>
      </w:tabs>
    </w:pPr>
  </w:style>
  <w:style w:type="paragraph" w:styleId="Textmakra">
    <w:name w:val="macro"/>
    <w:basedOn w:val="Zkladntext"/>
    <w:semiHidden/>
    <w:rPr>
      <w:rFonts w:ascii="Courier New" w:hAnsi="Courier New" w:cs="Courier New"/>
    </w:rPr>
  </w:style>
  <w:style w:type="paragraph" w:styleId="Hlavikaobsahu">
    <w:name w:val="toa heading"/>
    <w:basedOn w:val="Normln"/>
    <w:next w:val="Seznamcitac"/>
    <w:semiHidden/>
    <w:pPr>
      <w:keepNext/>
      <w:spacing w:line="720" w:lineRule="atLeast"/>
    </w:pPr>
    <w:rPr>
      <w:caps/>
      <w:spacing w:val="-10"/>
      <w:kern w:val="28"/>
    </w:rPr>
  </w:style>
  <w:style w:type="paragraph" w:styleId="Seznamsodrkami">
    <w:name w:val="List Bullet"/>
    <w:basedOn w:val="Normln"/>
    <w:rsid w:val="00DC7F7C"/>
    <w:pPr>
      <w:numPr>
        <w:numId w:val="4"/>
      </w:numPr>
      <w:spacing w:before="60"/>
      <w:ind w:left="851" w:hanging="567"/>
      <w:jc w:val="left"/>
    </w:pPr>
  </w:style>
  <w:style w:type="paragraph" w:styleId="Podnadpis">
    <w:name w:val="Subtitle"/>
    <w:basedOn w:val="Nzev"/>
    <w:next w:val="Zkladntext"/>
    <w:qFormat/>
    <w:pPr>
      <w:spacing w:after="420"/>
    </w:pPr>
    <w:rPr>
      <w:spacing w:val="20"/>
      <w:sz w:val="22"/>
      <w:szCs w:val="22"/>
    </w:rPr>
  </w:style>
  <w:style w:type="paragraph" w:styleId="Nzev">
    <w:name w:val="Title"/>
    <w:basedOn w:val="Normln"/>
    <w:next w:val="Podnadpis"/>
    <w:qFormat/>
    <w:pPr>
      <w:keepNext/>
      <w:keepLines/>
      <w:spacing w:before="140"/>
      <w:jc w:val="center"/>
    </w:pPr>
    <w:rPr>
      <w:caps/>
      <w:spacing w:val="60"/>
      <w:kern w:val="20"/>
      <w:sz w:val="44"/>
      <w:szCs w:val="44"/>
    </w:rPr>
  </w:style>
  <w:style w:type="character" w:customStyle="1" w:styleId="BodyTextChar">
    <w:name w:val="Body Text Char"/>
    <w:basedOn w:val="Standardnpsmoodstavce"/>
  </w:style>
  <w:style w:type="character" w:customStyle="1" w:styleId="BlockQuotationChar">
    <w:name w:val="Block Quotation Char"/>
    <w:basedOn w:val="Standardnpsmoodstavce"/>
    <w:link w:val="Citace"/>
  </w:style>
  <w:style w:type="paragraph" w:customStyle="1" w:styleId="Citace">
    <w:name w:val="Citace"/>
    <w:basedOn w:val="Zkladn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lang w:bidi="cs-CZ"/>
    </w:rPr>
  </w:style>
  <w:style w:type="paragraph" w:customStyle="1" w:styleId="Podnadpistitulnstrnky">
    <w:name w:val="Podnadpis titulní stránky"/>
    <w:basedOn w:val="Nadpistitulnstrnky"/>
    <w:next w:val="Zkladntext"/>
    <w:rsid w:val="005C6848"/>
    <w:pPr>
      <w:pBdr>
        <w:top w:val="single" w:sz="6" w:space="12" w:color="95B3D7" w:themeColor="accent1" w:themeTint="99"/>
      </w:pBdr>
      <w:spacing w:after="0" w:line="440" w:lineRule="atLeast"/>
    </w:pPr>
    <w:rPr>
      <w:color w:val="auto"/>
      <w:spacing w:val="30"/>
      <w:sz w:val="36"/>
      <w:szCs w:val="36"/>
    </w:rPr>
  </w:style>
  <w:style w:type="paragraph" w:customStyle="1" w:styleId="Nadpistitulnstrnky">
    <w:name w:val="Nadpis titulní stránky"/>
    <w:basedOn w:val="Normln"/>
    <w:next w:val="Podnadpistitulnstrnky"/>
    <w:rsid w:val="00704A26"/>
    <w:pPr>
      <w:keepNext/>
      <w:keepLines/>
      <w:spacing w:after="240" w:line="720" w:lineRule="atLeast"/>
      <w:jc w:val="center"/>
    </w:pPr>
    <w:rPr>
      <w:b/>
      <w:caps/>
      <w:color w:val="365F91" w:themeColor="accent1" w:themeShade="BF"/>
      <w:spacing w:val="65"/>
      <w:kern w:val="20"/>
      <w:sz w:val="64"/>
      <w:szCs w:val="64"/>
      <w:lang w:bidi="cs-CZ"/>
    </w:rPr>
  </w:style>
  <w:style w:type="paragraph" w:customStyle="1" w:styleId="Zhlavsloupc">
    <w:name w:val="Záhlaví sloupců"/>
    <w:basedOn w:val="Normln"/>
    <w:pPr>
      <w:keepNext/>
      <w:spacing w:before="80"/>
      <w:jc w:val="center"/>
    </w:pPr>
    <w:rPr>
      <w:caps/>
      <w:sz w:val="14"/>
      <w:szCs w:val="14"/>
      <w:lang w:bidi="cs-CZ"/>
    </w:rPr>
  </w:style>
  <w:style w:type="paragraph" w:customStyle="1" w:styleId="Nzevspolenosti">
    <w:name w:val="Název společnosti"/>
    <w:basedOn w:val="Zkladntext"/>
    <w:pPr>
      <w:keepLines/>
      <w:framePr w:w="8640" w:h="1440" w:wrap="notBeside" w:vAnchor="page" w:hAnchor="margin" w:xAlign="center" w:y="889"/>
      <w:spacing w:after="40"/>
      <w:ind w:firstLine="0"/>
      <w:jc w:val="center"/>
    </w:pPr>
    <w:rPr>
      <w:caps/>
      <w:spacing w:val="75"/>
      <w:kern w:val="18"/>
      <w:lang w:bidi="cs-CZ"/>
    </w:rPr>
  </w:style>
  <w:style w:type="paragraph" w:customStyle="1" w:styleId="Popiskydk">
    <w:name w:val="Popisky řádků"/>
    <w:basedOn w:val="Normln"/>
    <w:pPr>
      <w:keepNext/>
      <w:spacing w:before="40"/>
    </w:pPr>
    <w:rPr>
      <w:sz w:val="18"/>
      <w:szCs w:val="18"/>
      <w:lang w:bidi="cs-CZ"/>
    </w:rPr>
  </w:style>
  <w:style w:type="paragraph" w:customStyle="1" w:styleId="Procenta">
    <w:name w:val="Procenta"/>
    <w:basedOn w:val="Normln"/>
    <w:pPr>
      <w:spacing w:before="40"/>
      <w:jc w:val="center"/>
    </w:pPr>
    <w:rPr>
      <w:sz w:val="18"/>
      <w:szCs w:val="18"/>
      <w:lang w:bidi="cs-CZ"/>
    </w:rPr>
  </w:style>
  <w:style w:type="character" w:customStyle="1" w:styleId="NumberedListChar">
    <w:name w:val="Numbered List Char"/>
    <w:basedOn w:val="Standardnpsmoodstavce"/>
    <w:link w:val="slovanseznam1"/>
    <w:rPr>
      <w:lang w:bidi="cs-CZ"/>
    </w:rPr>
  </w:style>
  <w:style w:type="paragraph" w:customStyle="1" w:styleId="slovanseznam1">
    <w:name w:val="Číslovaný seznam1"/>
    <w:basedOn w:val="Normln"/>
    <w:link w:val="NumberedListChar"/>
    <w:pPr>
      <w:numPr>
        <w:numId w:val="1"/>
      </w:numPr>
      <w:spacing w:after="240" w:line="312" w:lineRule="auto"/>
      <w:contextualSpacing/>
    </w:pPr>
    <w:rPr>
      <w:lang w:bidi="cs-CZ"/>
    </w:rPr>
  </w:style>
  <w:style w:type="character" w:customStyle="1" w:styleId="NumberedListBoldChar">
    <w:name w:val="Numbered List Bold Char"/>
    <w:basedOn w:val="Standardnpsmoodstavce"/>
    <w:link w:val="slovanseznamtun"/>
    <w:rPr>
      <w:b/>
      <w:bCs/>
      <w:lang w:bidi="cs-CZ"/>
    </w:rPr>
  </w:style>
  <w:style w:type="paragraph" w:customStyle="1" w:styleId="slovanseznamtun">
    <w:name w:val="Číslovaný seznam – tučný"/>
    <w:basedOn w:val="slovanseznam1"/>
    <w:link w:val="NumberedListBoldChar"/>
    <w:rPr>
      <w:b/>
      <w:bCs/>
    </w:rPr>
  </w:style>
  <w:style w:type="paragraph" w:customStyle="1" w:styleId="dkovn">
    <w:name w:val="Řádkování"/>
    <w:basedOn w:val="Normln"/>
    <w:rPr>
      <w:rFonts w:ascii="Verdana" w:hAnsi="Verdana" w:cs="Verdana"/>
      <w:sz w:val="12"/>
      <w:szCs w:val="12"/>
      <w:lang w:bidi="cs-CZ"/>
    </w:rPr>
  </w:style>
  <w:style w:type="character" w:styleId="Znakapoznpodarou">
    <w:name w:val="footnote reference"/>
    <w:semiHidden/>
    <w:rPr>
      <w:vertAlign w:val="superscript"/>
    </w:rPr>
  </w:style>
  <w:style w:type="character" w:styleId="Odkaznakoment">
    <w:name w:val="annotation reference"/>
    <w:uiPriority w:val="99"/>
    <w:rPr>
      <w:sz w:val="16"/>
    </w:rPr>
  </w:style>
  <w:style w:type="character" w:styleId="slostrnky">
    <w:name w:val="page number"/>
    <w:rPr>
      <w:sz w:val="24"/>
    </w:rPr>
  </w:style>
  <w:style w:type="character" w:styleId="Odkaznavysvtlivky">
    <w:name w:val="endnote reference"/>
    <w:semiHidden/>
    <w:rPr>
      <w:vertAlign w:val="superscript"/>
    </w:rPr>
  </w:style>
  <w:style w:type="character" w:customStyle="1" w:styleId="ZkladntextChar">
    <w:name w:val="Základní text Char"/>
    <w:basedOn w:val="Standardnpsmoodstavce"/>
    <w:link w:val="Zkladntext"/>
    <w:locked/>
    <w:rPr>
      <w:rFonts w:ascii="Garamond" w:hAnsi="Garamond" w:hint="default"/>
      <w:sz w:val="22"/>
      <w:lang w:val="cs-CZ" w:eastAsia="cs-CZ" w:bidi="cs-CZ"/>
    </w:rPr>
  </w:style>
  <w:style w:type="paragraph" w:customStyle="1" w:styleId="BlockQuotation">
    <w:name w:val="Block Quotation"/>
    <w:basedOn w:val="Normln"/>
    <w:link w:val="Znakcitace"/>
  </w:style>
  <w:style w:type="character" w:customStyle="1" w:styleId="Znakcitace">
    <w:name w:val="Znak citace"/>
    <w:basedOn w:val="Standardnpsmoodstavce"/>
    <w:link w:val="BlockQuotation"/>
    <w:locked/>
    <w:rPr>
      <w:rFonts w:ascii="Garamond" w:hAnsi="Garamond" w:hint="default"/>
      <w:i/>
      <w:iCs w:val="0"/>
      <w:sz w:val="22"/>
      <w:lang w:val="cs-CZ" w:eastAsia="cs-CZ" w:bidi="cs-CZ"/>
    </w:rPr>
  </w:style>
  <w:style w:type="character" w:customStyle="1" w:styleId="Hlavnzvraznn">
    <w:name w:val="Hlavní zvýraznění"/>
    <w:rPr>
      <w:caps/>
      <w:sz w:val="18"/>
      <w:lang w:val="cs-CZ" w:eastAsia="cs-CZ" w:bidi="cs-CZ"/>
    </w:rPr>
  </w:style>
  <w:style w:type="paragraph" w:customStyle="1" w:styleId="NumberedList">
    <w:name w:val="Numbered List"/>
    <w:basedOn w:val="Normln"/>
    <w:link w:val="Znakslovanhoseznamu"/>
  </w:style>
  <w:style w:type="character" w:customStyle="1" w:styleId="Znakslovanhoseznamu">
    <w:name w:val="Znak číslovaného seznamu"/>
    <w:basedOn w:val="Standardnpsmoodstavce"/>
    <w:link w:val="NumberedList"/>
    <w:locked/>
    <w:rPr>
      <w:rFonts w:ascii="Garamond" w:hAnsi="Garamond" w:hint="default"/>
      <w:sz w:val="22"/>
      <w:lang w:val="cs-CZ" w:eastAsia="cs-CZ" w:bidi="cs-CZ"/>
    </w:rPr>
  </w:style>
  <w:style w:type="paragraph" w:customStyle="1" w:styleId="NumberedListBold">
    <w:name w:val="Numbered List Bold"/>
    <w:basedOn w:val="Normln"/>
    <w:link w:val="Znakslovanhoseznamutun"/>
  </w:style>
  <w:style w:type="character" w:customStyle="1" w:styleId="Znakslovanhoseznamutun">
    <w:name w:val="Znak číslovaného seznamu – tučný"/>
    <w:basedOn w:val="Znakslovanhoseznamu"/>
    <w:link w:val="NumberedListBold"/>
    <w:locked/>
    <w:rPr>
      <w:rFonts w:ascii="Garamond" w:hAnsi="Garamond" w:hint="default"/>
      <w:b/>
      <w:bCs/>
      <w:sz w:val="22"/>
      <w:lang w:val="cs-CZ" w:eastAsia="cs-CZ" w:bidi="cs-CZ"/>
    </w:rPr>
  </w:style>
  <w:style w:type="table" w:customStyle="1" w:styleId="Normlntabulka1">
    <w:name w:val="Normální tabulka1"/>
    <w:semiHidden/>
    <w:tblPr>
      <w:tblCellMar>
        <w:top w:w="0" w:type="dxa"/>
        <w:left w:w="108" w:type="dxa"/>
        <w:bottom w:w="0" w:type="dxa"/>
        <w:right w:w="108" w:type="dxa"/>
      </w:tblCellMar>
    </w:tblPr>
  </w:style>
  <w:style w:type="paragraph" w:styleId="Zhlav">
    <w:name w:val="header"/>
    <w:basedOn w:val="Normln"/>
    <w:link w:val="ZhlavChar"/>
    <w:uiPriority w:val="99"/>
    <w:rsid w:val="00F04C72"/>
    <w:pPr>
      <w:tabs>
        <w:tab w:val="center" w:pos="4320"/>
        <w:tab w:val="right" w:pos="8640"/>
      </w:tabs>
    </w:pPr>
    <w:rPr>
      <w:sz w:val="20"/>
    </w:rPr>
  </w:style>
  <w:style w:type="paragraph" w:styleId="Zpat">
    <w:name w:val="footer"/>
    <w:basedOn w:val="Normln"/>
    <w:link w:val="ZpatChar"/>
    <w:uiPriority w:val="99"/>
    <w:rsid w:val="00514497"/>
    <w:pPr>
      <w:tabs>
        <w:tab w:val="center" w:pos="5103"/>
        <w:tab w:val="right" w:pos="9072"/>
      </w:tabs>
    </w:pPr>
    <w:rPr>
      <w:sz w:val="20"/>
    </w:rPr>
  </w:style>
  <w:style w:type="paragraph" w:styleId="Odstavecseseznamem">
    <w:name w:val="List Paragraph"/>
    <w:basedOn w:val="Normln"/>
    <w:link w:val="OdstavecseseznamemChar"/>
    <w:uiPriority w:val="34"/>
    <w:qFormat/>
    <w:rsid w:val="00F4062A"/>
    <w:pPr>
      <w:ind w:left="720"/>
    </w:pPr>
  </w:style>
  <w:style w:type="paragraph" w:styleId="Pedmtkomente">
    <w:name w:val="annotation subject"/>
    <w:basedOn w:val="Textkomente"/>
    <w:next w:val="Textkomente"/>
    <w:link w:val="PedmtkomenteChar"/>
    <w:rsid w:val="00C45433"/>
    <w:rPr>
      <w:b/>
      <w:bCs/>
      <w:sz w:val="20"/>
      <w:szCs w:val="20"/>
    </w:rPr>
  </w:style>
  <w:style w:type="character" w:customStyle="1" w:styleId="TextkomenteChar">
    <w:name w:val="Text komentáře Char"/>
    <w:basedOn w:val="Standardnpsmoodstavce"/>
    <w:link w:val="Textkomente"/>
    <w:rsid w:val="00C45433"/>
    <w:rPr>
      <w:rFonts w:ascii="Garamond" w:hAnsi="Garamond" w:cs="Garamond"/>
      <w:sz w:val="22"/>
      <w:szCs w:val="22"/>
    </w:rPr>
  </w:style>
  <w:style w:type="character" w:customStyle="1" w:styleId="PedmtkomenteChar">
    <w:name w:val="Předmět komentáře Char"/>
    <w:basedOn w:val="TextkomenteChar"/>
    <w:link w:val="Pedmtkomente"/>
    <w:rsid w:val="00C45433"/>
    <w:rPr>
      <w:rFonts w:ascii="Garamond" w:hAnsi="Garamond" w:cs="Garamond"/>
      <w:b/>
      <w:bCs/>
      <w:sz w:val="22"/>
      <w:szCs w:val="22"/>
    </w:rPr>
  </w:style>
  <w:style w:type="paragraph" w:styleId="Textbubliny">
    <w:name w:val="Balloon Text"/>
    <w:basedOn w:val="Normln"/>
    <w:link w:val="TextbublinyChar"/>
    <w:rsid w:val="00C45433"/>
    <w:pPr>
      <w:spacing w:before="0"/>
    </w:pPr>
    <w:rPr>
      <w:rFonts w:ascii="Tahoma" w:hAnsi="Tahoma" w:cs="Tahoma"/>
      <w:sz w:val="16"/>
      <w:szCs w:val="16"/>
    </w:rPr>
  </w:style>
  <w:style w:type="character" w:customStyle="1" w:styleId="TextbublinyChar">
    <w:name w:val="Text bubliny Char"/>
    <w:basedOn w:val="Standardnpsmoodstavce"/>
    <w:link w:val="Textbubliny"/>
    <w:rsid w:val="00C45433"/>
    <w:rPr>
      <w:rFonts w:ascii="Tahoma" w:hAnsi="Tahoma" w:cs="Tahoma"/>
      <w:sz w:val="16"/>
      <w:szCs w:val="16"/>
    </w:rPr>
  </w:style>
  <w:style w:type="paragraph" w:styleId="Nadpisobsahu">
    <w:name w:val="TOC Heading"/>
    <w:basedOn w:val="Nadpis1"/>
    <w:next w:val="Normln"/>
    <w:uiPriority w:val="39"/>
    <w:unhideWhenUsed/>
    <w:qFormat/>
    <w:rsid w:val="00985505"/>
    <w:pPr>
      <w:numPr>
        <w:numId w:val="0"/>
      </w:numPr>
      <w:pBdr>
        <w:top w:val="none" w:sz="0" w:space="0" w:color="auto"/>
        <w:bottom w:val="none" w:sz="0" w:space="0" w:color="auto"/>
      </w:pBdr>
      <w:spacing w:before="120" w:after="120" w:line="276" w:lineRule="auto"/>
      <w:jc w:val="left"/>
      <w:outlineLvl w:val="9"/>
    </w:pPr>
    <w:rPr>
      <w:rFonts w:eastAsiaTheme="majorEastAsia" w:cstheme="majorBidi"/>
      <w:bCs/>
      <w:spacing w:val="0"/>
      <w:szCs w:val="28"/>
    </w:rPr>
  </w:style>
  <w:style w:type="character" w:styleId="Hypertextovodkaz">
    <w:name w:val="Hyperlink"/>
    <w:basedOn w:val="Standardnpsmoodstavce"/>
    <w:uiPriority w:val="99"/>
    <w:unhideWhenUsed/>
    <w:rsid w:val="006F7858"/>
    <w:rPr>
      <w:color w:val="0000FF" w:themeColor="hyperlink"/>
      <w:u w:val="single"/>
    </w:rPr>
  </w:style>
  <w:style w:type="character" w:customStyle="1" w:styleId="ZpatChar">
    <w:name w:val="Zápatí Char"/>
    <w:basedOn w:val="Standardnpsmoodstavce"/>
    <w:link w:val="Zpat"/>
    <w:uiPriority w:val="99"/>
    <w:rsid w:val="00514497"/>
    <w:rPr>
      <w:sz w:val="20"/>
    </w:rPr>
  </w:style>
  <w:style w:type="character" w:styleId="Zstupntext">
    <w:name w:val="Placeholder Text"/>
    <w:basedOn w:val="Standardnpsmoodstavce"/>
    <w:uiPriority w:val="99"/>
    <w:semiHidden/>
    <w:rsid w:val="00C20BF0"/>
    <w:rPr>
      <w:color w:val="808080"/>
    </w:rPr>
  </w:style>
  <w:style w:type="table" w:styleId="Mkatabulky">
    <w:name w:val="Table Grid"/>
    <w:basedOn w:val="Normlntabulka"/>
    <w:uiPriority w:val="59"/>
    <w:rsid w:val="008A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1">
    <w:name w:val="Tabulka s mřížkou 41"/>
    <w:basedOn w:val="Normlntabulka"/>
    <w:uiPriority w:val="49"/>
    <w:rsid w:val="00B0307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mavtabulkasmkou5zvraznn11">
    <w:name w:val="Tmavá tabulka s mřížkou 5 – zvýraznění 11"/>
    <w:basedOn w:val="Normlntabulka"/>
    <w:uiPriority w:val="50"/>
    <w:rsid w:val="00B030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ulkasmkou4zvraznn11">
    <w:name w:val="Tabulka s mřížkou 4 – zvýraznění 11"/>
    <w:basedOn w:val="Normlntabulka"/>
    <w:uiPriority w:val="49"/>
    <w:rsid w:val="00B0307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opyrignt">
    <w:name w:val="Copyrignt"/>
    <w:basedOn w:val="Zpat"/>
    <w:link w:val="CopyrigntChar"/>
    <w:qFormat/>
    <w:rsid w:val="004065D5"/>
    <w:pPr>
      <w:tabs>
        <w:tab w:val="right" w:pos="9498"/>
      </w:tabs>
      <w:spacing w:before="0"/>
      <w:jc w:val="center"/>
    </w:pPr>
    <w:rPr>
      <w:noProof/>
      <w:sz w:val="18"/>
    </w:rPr>
  </w:style>
  <w:style w:type="character" w:customStyle="1" w:styleId="CopyrigntChar">
    <w:name w:val="Copyrignt Char"/>
    <w:basedOn w:val="ZpatChar"/>
    <w:link w:val="Copyrignt"/>
    <w:rsid w:val="004065D5"/>
    <w:rPr>
      <w:rFonts w:ascii="Garamond" w:hAnsi="Garamond" w:cs="Garamond"/>
      <w:noProof/>
      <w:sz w:val="18"/>
      <w:szCs w:val="22"/>
    </w:rPr>
  </w:style>
  <w:style w:type="paragraph" w:customStyle="1" w:styleId="Dvrnostinformac">
    <w:name w:val="Důvěrnost informací"/>
    <w:basedOn w:val="Normln"/>
    <w:qFormat/>
    <w:rsid w:val="004065D5"/>
    <w:pPr>
      <w:spacing w:before="0"/>
    </w:pPr>
    <w:rPr>
      <w:i/>
    </w:rPr>
  </w:style>
  <w:style w:type="character" w:customStyle="1" w:styleId="Nadpis1Char">
    <w:name w:val="Nadpis 1 Char"/>
    <w:basedOn w:val="Standardnpsmoodstavce"/>
    <w:link w:val="Nadpis1"/>
    <w:rsid w:val="00F60717"/>
    <w:rPr>
      <w:b/>
      <w:smallCaps/>
      <w:spacing w:val="20"/>
      <w:sz w:val="36"/>
      <w:szCs w:val="18"/>
    </w:rPr>
  </w:style>
  <w:style w:type="character" w:customStyle="1" w:styleId="Nadpis2Char">
    <w:name w:val="Nadpis 2 Char"/>
    <w:basedOn w:val="Standardnpsmoodstavce"/>
    <w:link w:val="Nadpis2"/>
    <w:rsid w:val="00F60717"/>
    <w:rPr>
      <w:b/>
      <w:smallCaps/>
      <w:color w:val="244061" w:themeColor="accent1" w:themeShade="80"/>
      <w:spacing w:val="10"/>
      <w:sz w:val="28"/>
      <w:szCs w:val="18"/>
    </w:rPr>
  </w:style>
  <w:style w:type="paragraph" w:styleId="Seznamsodrkami2">
    <w:name w:val="List Bullet 2"/>
    <w:basedOn w:val="Normln"/>
    <w:uiPriority w:val="99"/>
    <w:unhideWhenUsed/>
    <w:rsid w:val="009649FA"/>
    <w:pPr>
      <w:tabs>
        <w:tab w:val="num" w:pos="643"/>
      </w:tabs>
      <w:spacing w:before="0" w:after="200" w:line="276" w:lineRule="auto"/>
      <w:ind w:left="643" w:hanging="360"/>
      <w:contextualSpacing/>
      <w:jc w:val="left"/>
    </w:pPr>
    <w:rPr>
      <w:rFonts w:asciiTheme="minorHAnsi" w:eastAsiaTheme="minorHAnsi" w:hAnsiTheme="minorHAnsi" w:cstheme="minorBidi"/>
      <w:lang w:eastAsia="en-US"/>
    </w:rPr>
  </w:style>
  <w:style w:type="paragraph" w:styleId="Seznamsodrkami3">
    <w:name w:val="List Bullet 3"/>
    <w:basedOn w:val="Normln"/>
    <w:unhideWhenUsed/>
    <w:rsid w:val="008957A4"/>
    <w:pPr>
      <w:numPr>
        <w:numId w:val="3"/>
      </w:numPr>
      <w:spacing w:before="0"/>
      <w:contextualSpacing/>
    </w:pPr>
  </w:style>
  <w:style w:type="paragraph" w:customStyle="1" w:styleId="lneksmlouvy">
    <w:name w:val="Článek smlouvy"/>
    <w:basedOn w:val="Odstavecseseznamem"/>
    <w:next w:val="Odstavecsmlouvy"/>
    <w:qFormat/>
    <w:rsid w:val="00E42A98"/>
    <w:pPr>
      <w:keepNext/>
      <w:numPr>
        <w:numId w:val="7"/>
      </w:numPr>
      <w:tabs>
        <w:tab w:val="left" w:pos="284"/>
      </w:tabs>
      <w:spacing w:before="360"/>
      <w:ind w:left="284" w:hanging="142"/>
      <w:jc w:val="center"/>
    </w:pPr>
    <w:rPr>
      <w:b/>
      <w:smallCaps/>
      <w:lang w:bidi="cs-CZ"/>
    </w:rPr>
  </w:style>
  <w:style w:type="paragraph" w:customStyle="1" w:styleId="Odstavecsmlouvy">
    <w:name w:val="Odstavec smlouvy"/>
    <w:basedOn w:val="lneksmlouvy"/>
    <w:qFormat/>
    <w:rsid w:val="00521D3F"/>
    <w:pPr>
      <w:keepNext w:val="0"/>
      <w:numPr>
        <w:numId w:val="6"/>
      </w:numPr>
      <w:tabs>
        <w:tab w:val="clear" w:pos="284"/>
        <w:tab w:val="left" w:pos="426"/>
      </w:tabs>
      <w:spacing w:before="120"/>
      <w:ind w:left="360"/>
      <w:jc w:val="both"/>
    </w:pPr>
    <w:rPr>
      <w:b w:val="0"/>
      <w:smallCaps w:val="0"/>
    </w:rPr>
  </w:style>
  <w:style w:type="character" w:customStyle="1" w:styleId="Nevyeenzmnka1">
    <w:name w:val="Nevyřešená zmínka1"/>
    <w:basedOn w:val="Standardnpsmoodstavce"/>
    <w:uiPriority w:val="99"/>
    <w:semiHidden/>
    <w:unhideWhenUsed/>
    <w:rsid w:val="00C70E5E"/>
    <w:rPr>
      <w:color w:val="808080"/>
      <w:shd w:val="clear" w:color="auto" w:fill="E6E6E6"/>
    </w:rPr>
  </w:style>
  <w:style w:type="character" w:customStyle="1" w:styleId="OdstavecseseznamemChar">
    <w:name w:val="Odstavec se seznamem Char"/>
    <w:link w:val="Odstavecseseznamem"/>
    <w:uiPriority w:val="34"/>
    <w:rsid w:val="00ED1C73"/>
  </w:style>
  <w:style w:type="table" w:styleId="Svtlseznamzvraznn1">
    <w:name w:val="Light List Accent 1"/>
    <w:basedOn w:val="Normlntabulka"/>
    <w:uiPriority w:val="61"/>
    <w:rsid w:val="00AA623D"/>
    <w:pPr>
      <w:spacing w:before="12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Sledovanodkaz">
    <w:name w:val="FollowedHyperlink"/>
    <w:basedOn w:val="Standardnpsmoodstavce"/>
    <w:semiHidden/>
    <w:unhideWhenUsed/>
    <w:rsid w:val="00403F84"/>
    <w:rPr>
      <w:color w:val="800080" w:themeColor="followedHyperlink"/>
      <w:u w:val="single"/>
    </w:rPr>
  </w:style>
  <w:style w:type="character" w:customStyle="1" w:styleId="Nevyeenzmnka2">
    <w:name w:val="Nevyřešená zmínka2"/>
    <w:basedOn w:val="Standardnpsmoodstavce"/>
    <w:uiPriority w:val="99"/>
    <w:semiHidden/>
    <w:unhideWhenUsed/>
    <w:rsid w:val="006A0D30"/>
    <w:rPr>
      <w:color w:val="808080"/>
      <w:shd w:val="clear" w:color="auto" w:fill="E6E6E6"/>
    </w:rPr>
  </w:style>
  <w:style w:type="paragraph" w:styleId="Bezmezer">
    <w:name w:val="No Spacing"/>
    <w:uiPriority w:val="1"/>
    <w:qFormat/>
    <w:rsid w:val="00ED5620"/>
    <w:rPr>
      <w:rFonts w:asciiTheme="minorHAnsi" w:eastAsiaTheme="minorHAnsi" w:hAnsiTheme="minorHAnsi" w:cstheme="minorBidi"/>
      <w:lang w:eastAsia="en-US"/>
    </w:rPr>
  </w:style>
  <w:style w:type="paragraph" w:customStyle="1" w:styleId="Textlnkuslovan">
    <w:name w:val="Text článku číslovaný"/>
    <w:basedOn w:val="Normln"/>
    <w:link w:val="TextlnkuslovanChar"/>
    <w:rsid w:val="00ED5620"/>
    <w:pPr>
      <w:tabs>
        <w:tab w:val="num" w:pos="1474"/>
      </w:tabs>
      <w:spacing w:before="0" w:after="120" w:line="280" w:lineRule="exact"/>
      <w:ind w:left="1474" w:hanging="737"/>
    </w:pPr>
    <w:rPr>
      <w:rFonts w:ascii="Arial" w:hAnsi="Arial"/>
      <w:sz w:val="20"/>
      <w:szCs w:val="24"/>
    </w:rPr>
  </w:style>
  <w:style w:type="character" w:customStyle="1" w:styleId="TextlnkuslovanChar">
    <w:name w:val="Text článku číslovaný Char"/>
    <w:link w:val="Textlnkuslovan"/>
    <w:rsid w:val="00ED5620"/>
    <w:rPr>
      <w:rFonts w:ascii="Arial" w:hAnsi="Arial"/>
      <w:sz w:val="20"/>
      <w:szCs w:val="24"/>
    </w:rPr>
  </w:style>
  <w:style w:type="paragraph" w:customStyle="1" w:styleId="Default">
    <w:name w:val="Default"/>
    <w:rsid w:val="00C46960"/>
    <w:pPr>
      <w:autoSpaceDE w:val="0"/>
      <w:autoSpaceDN w:val="0"/>
      <w:adjustRightInd w:val="0"/>
    </w:pPr>
    <w:rPr>
      <w:rFonts w:ascii="Arial" w:hAnsi="Arial" w:cs="Arial"/>
      <w:color w:val="000000"/>
      <w:sz w:val="24"/>
      <w:szCs w:val="24"/>
    </w:rPr>
  </w:style>
  <w:style w:type="character" w:customStyle="1" w:styleId="ZhlavChar">
    <w:name w:val="Záhlaví Char"/>
    <w:basedOn w:val="Standardnpsmoodstavce"/>
    <w:link w:val="Zhlav"/>
    <w:uiPriority w:val="99"/>
    <w:rsid w:val="00DC3910"/>
    <w:rPr>
      <w:sz w:val="20"/>
    </w:rPr>
  </w:style>
  <w:style w:type="paragraph" w:styleId="Revize">
    <w:name w:val="Revision"/>
    <w:hidden/>
    <w:uiPriority w:val="99"/>
    <w:semiHidden/>
    <w:rsid w:val="0042789E"/>
  </w:style>
  <w:style w:type="character" w:styleId="Nevyeenzmnka">
    <w:name w:val="Unresolved Mention"/>
    <w:basedOn w:val="Standardnpsmoodstavce"/>
    <w:uiPriority w:val="99"/>
    <w:semiHidden/>
    <w:unhideWhenUsed/>
    <w:rsid w:val="000A4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1040">
      <w:bodyDiv w:val="1"/>
      <w:marLeft w:val="0"/>
      <w:marRight w:val="0"/>
      <w:marTop w:val="0"/>
      <w:marBottom w:val="0"/>
      <w:divBdr>
        <w:top w:val="none" w:sz="0" w:space="0" w:color="auto"/>
        <w:left w:val="none" w:sz="0" w:space="0" w:color="auto"/>
        <w:bottom w:val="none" w:sz="0" w:space="0" w:color="auto"/>
        <w:right w:val="none" w:sz="0" w:space="0" w:color="auto"/>
      </w:divBdr>
    </w:div>
    <w:div w:id="663364352">
      <w:bodyDiv w:val="1"/>
      <w:marLeft w:val="0"/>
      <w:marRight w:val="0"/>
      <w:marTop w:val="0"/>
      <w:marBottom w:val="0"/>
      <w:divBdr>
        <w:top w:val="none" w:sz="0" w:space="0" w:color="auto"/>
        <w:left w:val="none" w:sz="0" w:space="0" w:color="auto"/>
        <w:bottom w:val="none" w:sz="0" w:space="0" w:color="auto"/>
        <w:right w:val="none" w:sz="0" w:space="0" w:color="auto"/>
      </w:divBdr>
    </w:div>
    <w:div w:id="1231575245">
      <w:bodyDiv w:val="1"/>
      <w:marLeft w:val="0"/>
      <w:marRight w:val="0"/>
      <w:marTop w:val="0"/>
      <w:marBottom w:val="0"/>
      <w:divBdr>
        <w:top w:val="none" w:sz="0" w:space="0" w:color="auto"/>
        <w:left w:val="none" w:sz="0" w:space="0" w:color="auto"/>
        <w:bottom w:val="none" w:sz="0" w:space="0" w:color="auto"/>
        <w:right w:val="none" w:sz="0" w:space="0" w:color="auto"/>
      </w:divBdr>
    </w:div>
    <w:div w:id="1290934946">
      <w:bodyDiv w:val="1"/>
      <w:marLeft w:val="0"/>
      <w:marRight w:val="0"/>
      <w:marTop w:val="0"/>
      <w:marBottom w:val="0"/>
      <w:divBdr>
        <w:top w:val="none" w:sz="0" w:space="0" w:color="auto"/>
        <w:left w:val="none" w:sz="0" w:space="0" w:color="auto"/>
        <w:bottom w:val="none" w:sz="0" w:space="0" w:color="auto"/>
        <w:right w:val="none" w:sz="0" w:space="0" w:color="auto"/>
      </w:divBdr>
    </w:div>
    <w:div w:id="18524521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bert.fuhrman@cmi.gov.cz" TargetMode="External"/><Relationship Id="rId17" Type="http://schemas.openxmlformats.org/officeDocument/2006/relationships/hyperlink" Target="https://helpdesk.pragodata.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meistrova@cmi.g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5E88B5B8A0B842A9DEFEC155E11050" ma:contentTypeVersion="15" ma:contentTypeDescription="Vytvoří nový dokument" ma:contentTypeScope="" ma:versionID="4fffa9d9d1975e91c050456d6bdc2bbe">
  <xsd:schema xmlns:xsd="http://www.w3.org/2001/XMLSchema" xmlns:xs="http://www.w3.org/2001/XMLSchema" xmlns:p="http://schemas.microsoft.com/office/2006/metadata/properties" xmlns:ns2="3cec5f41-e7a8-4bbf-bd25-56d75a01be44" xmlns:ns3="db486e88-3622-4ee3-b29f-8178e56b6bbb" targetNamespace="http://schemas.microsoft.com/office/2006/metadata/properties" ma:root="true" ma:fieldsID="1423f41e4356416628b04738e287430f" ns2:_="" ns3:_="">
    <xsd:import namespace="3cec5f41-e7a8-4bbf-bd25-56d75a01be44"/>
    <xsd:import namespace="db486e88-3622-4ee3-b29f-8178e56b6b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c5f41-e7a8-4bbf-bd25-56d75a01be4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b042549-2d68-4f1f-92a5-bfbb3911ea3a}" ma:internalName="TaxCatchAll" ma:showField="CatchAllData" ma:web="3cec5f41-e7a8-4bbf-bd25-56d75a01be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486e88-3622-4ee3-b29f-8178e56b6b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87981de6-c8cb-4470-bd83-03461ca592f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486e88-3622-4ee3-b29f-8178e56b6bbb">
      <Terms xmlns="http://schemas.microsoft.com/office/infopath/2007/PartnerControls"/>
    </lcf76f155ced4ddcb4097134ff3c332f>
    <TaxCatchAll xmlns="3cec5f41-e7a8-4bbf-bd25-56d75a01be4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F203A-1BC7-4F5C-AD97-55AD3423C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c5f41-e7a8-4bbf-bd25-56d75a01be44"/>
    <ds:schemaRef ds:uri="db486e88-3622-4ee3-b29f-8178e56b6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DDE70-B969-40F5-91B9-50EF8CB3AFA5}">
  <ds:schemaRefs>
    <ds:schemaRef ds:uri="http://schemas.microsoft.com/office/2006/metadata/properties"/>
    <ds:schemaRef ds:uri="http://schemas.microsoft.com/office/infopath/2007/PartnerControls"/>
    <ds:schemaRef ds:uri="db486e88-3622-4ee3-b29f-8178e56b6bbb"/>
    <ds:schemaRef ds:uri="3cec5f41-e7a8-4bbf-bd25-56d75a01be44"/>
  </ds:schemaRefs>
</ds:datastoreItem>
</file>

<file path=customXml/itemProps3.xml><?xml version="1.0" encoding="utf-8"?>
<ds:datastoreItem xmlns:ds="http://schemas.openxmlformats.org/officeDocument/2006/customXml" ds:itemID="{B844F533-EC2C-40AA-AA54-15712E981C26}">
  <ds:schemaRefs>
    <ds:schemaRef ds:uri="http://schemas.openxmlformats.org/officeDocument/2006/bibliography"/>
  </ds:schemaRefs>
</ds:datastoreItem>
</file>

<file path=customXml/itemProps4.xml><?xml version="1.0" encoding="utf-8"?>
<ds:datastoreItem xmlns:ds="http://schemas.openxmlformats.org/officeDocument/2006/customXml" ds:itemID="{6C5483E9-E87F-45FC-B421-8CA27FC23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5223</Words>
  <Characters>30817</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Robert Fuhrman</cp:lastModifiedBy>
  <cp:revision>4</cp:revision>
  <dcterms:created xsi:type="dcterms:W3CDTF">2026-04-02T10:39:00Z</dcterms:created>
  <dcterms:modified xsi:type="dcterms:W3CDTF">2026-04-16T09:20:00Z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TC010178171029</vt:lpwstr>
  </property>
  <property fmtid="{D5CDD505-2E9C-101B-9397-08002B2CF9AE}" pid="3" name="ContentTypeId">
    <vt:lpwstr>0x010100845E88B5B8A0B842A9DEFEC155E11050</vt:lpwstr>
  </property>
  <property fmtid="{D5CDD505-2E9C-101B-9397-08002B2CF9AE}" pid="4" name="MediaServiceImageTags">
    <vt:lpwstr/>
  </property>
</Properties>
</file>