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6335C" w:rsidRDefault="009C7C93" w:rsidP="0046335C">
      <w:pPr>
        <w:spacing w:after="0" w:line="240" w:lineRule="auto"/>
        <w:rPr>
          <w:rFonts w:cs="Arial"/>
          <w:b/>
        </w:rPr>
      </w:pPr>
      <w:r>
        <w:rPr>
          <w:noProof/>
          <w:lang w:eastAsia="cs-CZ"/>
        </w:rPr>
        <w:drawing>
          <wp:inline distT="0" distB="0" distL="0" distR="0" wp14:anchorId="7563E70E" wp14:editId="3BB1D02B">
            <wp:extent cx="5760720" cy="71310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3790" cy="713485"/>
                    </a:xfrm>
                    <a:prstGeom prst="rect">
                      <a:avLst/>
                    </a:prstGeom>
                  </pic:spPr>
                </pic:pic>
              </a:graphicData>
            </a:graphic>
          </wp:inline>
        </w:drawing>
      </w:r>
    </w:p>
    <w:p w14:paraId="1E895275" w14:textId="77777777" w:rsidR="00E739D5" w:rsidRDefault="00F823D2">
      <w:pPr>
        <w:spacing w:after="0"/>
        <w:ind w:left="120"/>
        <w:jc w:val="right"/>
      </w:pPr>
      <w:r>
        <w:rPr>
          <w:b/>
          <w:color w:val="000000"/>
        </w:rPr>
        <w:t>Číslo spisu: S/02358/UL/26</w:t>
      </w:r>
    </w:p>
    <w:p w14:paraId="24F3D684" w14:textId="77777777" w:rsidR="00E739D5" w:rsidRDefault="00F823D2">
      <w:pPr>
        <w:spacing w:after="0"/>
        <w:ind w:left="120"/>
        <w:jc w:val="right"/>
      </w:pPr>
      <w:r>
        <w:rPr>
          <w:b/>
          <w:color w:val="000000"/>
        </w:rPr>
        <w:t>Číslo jednací: 02358/UL/26</w:t>
      </w:r>
    </w:p>
    <w:p w14:paraId="3185B268" w14:textId="77777777" w:rsidR="00E739D5" w:rsidRDefault="00F823D2">
      <w:pPr>
        <w:spacing w:after="0"/>
        <w:ind w:left="120"/>
        <w:jc w:val="right"/>
      </w:pPr>
      <w:r>
        <w:rPr>
          <w:b/>
          <w:color w:val="000000"/>
        </w:rPr>
        <w:t>Číslo akce: 0013/53/26</w:t>
      </w:r>
    </w:p>
    <w:p w14:paraId="7E6146A4" w14:textId="77777777" w:rsidR="00E739D5" w:rsidRDefault="00F823D2">
      <w:pPr>
        <w:spacing w:after="0"/>
        <w:ind w:left="120"/>
        <w:jc w:val="right"/>
      </w:pPr>
      <w:r>
        <w:rPr>
          <w:b/>
          <w:color w:val="000000"/>
        </w:rPr>
        <w:t>Finanční zdroj: PPK A 2026</w:t>
      </w:r>
    </w:p>
    <w:p w14:paraId="1181AA3B" w14:textId="77777777" w:rsidR="00BA4C51" w:rsidRPr="00C264BF" w:rsidRDefault="00BA4C51" w:rsidP="0030652D">
      <w:pPr>
        <w:spacing w:before="360"/>
        <w:jc w:val="center"/>
        <w:rPr>
          <w:rFonts w:cs="Arial"/>
          <w:b/>
        </w:rPr>
      </w:pPr>
      <w:r w:rsidRPr="00C264BF">
        <w:rPr>
          <w:rFonts w:cs="Arial"/>
          <w:b/>
        </w:rPr>
        <w:t>SMLOUVA O DÍLO</w:t>
      </w:r>
    </w:p>
    <w:p w14:paraId="6D6F3E91" w14:textId="77777777"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14:paraId="21F77511" w14:textId="77777777" w:rsidR="00F03462" w:rsidRPr="00F03462" w:rsidRDefault="00C264BF" w:rsidP="00D33759">
      <w:pPr>
        <w:pStyle w:val="Nadpis1"/>
      </w:pPr>
      <w:r w:rsidRPr="00F03462">
        <w:br/>
      </w:r>
      <w:r w:rsidR="00BA4C51" w:rsidRPr="00F03462">
        <w:t>Smluvní strany</w:t>
      </w:r>
    </w:p>
    <w:p w14:paraId="0E0EED31" w14:textId="77777777" w:rsidR="00BA4C51" w:rsidRPr="00F03462" w:rsidRDefault="00BA4C51" w:rsidP="00D33759">
      <w:pPr>
        <w:pStyle w:val="Odstavecseseznamem"/>
      </w:pPr>
      <w:r w:rsidRPr="00F03462">
        <w:t>Objednatel</w:t>
      </w:r>
    </w:p>
    <w:p w14:paraId="296A0627" w14:textId="77777777"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14:paraId="1584D30E" w14:textId="77777777" w:rsidR="00B439A8" w:rsidRDefault="009C7C93" w:rsidP="004C6EC2">
      <w:pPr>
        <w:spacing w:before="40" w:after="0"/>
        <w:rPr>
          <w:rFonts w:cs="Arial"/>
        </w:rPr>
      </w:pPr>
      <w:r>
        <w:rPr>
          <w:rFonts w:cs="Arial"/>
          <w:b/>
        </w:rPr>
        <w:t>Regionální pracoviště SCHKO České středohoří</w:t>
      </w:r>
      <w:r w:rsidR="00B439A8">
        <w:rPr>
          <w:rFonts w:cs="Arial"/>
        </w:rPr>
        <w:t xml:space="preserve"> </w:t>
      </w:r>
    </w:p>
    <w:p w14:paraId="51AA7203"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22CC84B5" w14:textId="03FACA25" w:rsidR="00FE3E45" w:rsidRDefault="00D33759" w:rsidP="00FE3E45">
      <w:pPr>
        <w:spacing w:before="40" w:after="0" w:line="240" w:lineRule="auto"/>
      </w:pPr>
      <w:r>
        <w:rPr>
          <w:rFonts w:cs="Arial"/>
        </w:rPr>
        <w:t>IČO:</w:t>
      </w:r>
      <w:r>
        <w:rPr>
          <w:rFonts w:cs="Arial"/>
        </w:rPr>
        <w:tab/>
      </w:r>
      <w:r>
        <w:rPr>
          <w:rFonts w:cs="Arial"/>
        </w:rPr>
        <w:tab/>
      </w:r>
      <w:r>
        <w:rPr>
          <w:rFonts w:cs="Arial"/>
        </w:rPr>
        <w:tab/>
      </w:r>
      <w:r w:rsidR="00BA4C51" w:rsidRPr="00D33759">
        <w:rPr>
          <w:rFonts w:cs="Arial"/>
        </w:rPr>
        <w:t>629 335 91</w:t>
      </w:r>
      <w:r w:rsidR="00452CE7">
        <w:rPr>
          <w:rFonts w:cs="Arial"/>
        </w:rPr>
        <w:t xml:space="preserve">, </w:t>
      </w:r>
      <w:r w:rsidR="00FE3E45">
        <w:t>DIČ:</w:t>
      </w:r>
      <w:r w:rsidR="00452CE7">
        <w:t xml:space="preserve"> </w:t>
      </w:r>
      <w:r w:rsidR="00FE3E45">
        <w:t>neplátce DPH</w:t>
      </w:r>
    </w:p>
    <w:p w14:paraId="5CB64827" w14:textId="77777777"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14:paraId="66C5D65D" w14:textId="77777777"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14:paraId="095E81B4" w14:textId="77777777"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F823D2">
        <w:rPr>
          <w:rFonts w:cs="Arial"/>
        </w:rPr>
        <w:t>, vedoucí Oddělení péče o přírodu a krajinu</w:t>
      </w:r>
    </w:p>
    <w:p w14:paraId="5C03624F" w14:textId="77777777"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14:paraId="6775595B" w14:textId="77777777"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14:paraId="45F94F8F" w14:textId="77777777" w:rsidR="00BA4C51" w:rsidRPr="00C264BF" w:rsidRDefault="00BA4C51" w:rsidP="004C6EC2">
      <w:pPr>
        <w:spacing w:before="240" w:after="240"/>
        <w:rPr>
          <w:rFonts w:cs="Arial"/>
        </w:rPr>
      </w:pPr>
      <w:r w:rsidRPr="00C264BF">
        <w:rPr>
          <w:rFonts w:cs="Arial"/>
        </w:rPr>
        <w:t>a</w:t>
      </w:r>
    </w:p>
    <w:p w14:paraId="5EFE9507" w14:textId="77777777" w:rsidR="00BA4C51" w:rsidRPr="00D33759" w:rsidRDefault="00BA4C51" w:rsidP="00D33759">
      <w:pPr>
        <w:pStyle w:val="Odstavecseseznamem"/>
      </w:pPr>
      <w:r w:rsidRPr="00D33759">
        <w:t>Zhotovitel</w:t>
      </w:r>
    </w:p>
    <w:p w14:paraId="27D989A8" w14:textId="22F1F386" w:rsidR="00381D64" w:rsidRPr="00452CE7" w:rsidRDefault="00F24D72" w:rsidP="00381D64">
      <w:pPr>
        <w:spacing w:after="0" w:line="240" w:lineRule="auto"/>
      </w:pPr>
      <w:r w:rsidRPr="00452CE7">
        <w:rPr>
          <w:rFonts w:cs="Arial"/>
          <w:b/>
          <w:bCs/>
        </w:rPr>
        <w:t>Název:</w:t>
      </w:r>
      <w:r w:rsidR="55376AF8" w:rsidRPr="00452CE7">
        <w:rPr>
          <w:rFonts w:cs="Arial"/>
          <w:b/>
          <w:bCs/>
        </w:rPr>
        <w:t xml:space="preserve">    </w:t>
      </w:r>
      <w:r w:rsidRPr="00452CE7">
        <w:tab/>
      </w:r>
      <w:r w:rsidR="00452CE7">
        <w:tab/>
      </w:r>
      <w:r w:rsidR="55376AF8" w:rsidRPr="00452CE7">
        <w:rPr>
          <w:rFonts w:cs="Arial"/>
          <w:b/>
          <w:bCs/>
        </w:rPr>
        <w:t>Anna Pazderka Hrnečková</w:t>
      </w:r>
      <w:r w:rsidRPr="00452CE7">
        <w:br/>
      </w:r>
      <w:r w:rsidRPr="00452CE7">
        <w:rPr>
          <w:rFonts w:cs="Arial"/>
        </w:rPr>
        <w:t xml:space="preserve">IČO: </w:t>
      </w:r>
      <w:r w:rsidRPr="00452CE7">
        <w:tab/>
      </w:r>
      <w:r w:rsidR="7E699D5E" w:rsidRPr="00452CE7">
        <w:rPr>
          <w:rFonts w:cs="Arial"/>
        </w:rPr>
        <w:t xml:space="preserve">    </w:t>
      </w:r>
      <w:r w:rsidRPr="00452CE7">
        <w:tab/>
      </w:r>
      <w:r w:rsidR="00452CE7">
        <w:tab/>
      </w:r>
      <w:r w:rsidR="7E699D5E" w:rsidRPr="00452CE7">
        <w:rPr>
          <w:rFonts w:cs="Arial"/>
        </w:rPr>
        <w:t>05999154</w:t>
      </w:r>
      <w:r w:rsidRPr="00452CE7">
        <w:tab/>
      </w:r>
      <w:r w:rsidRPr="00452CE7">
        <w:tab/>
      </w:r>
      <w:r w:rsidRPr="00452CE7">
        <w:rPr>
          <w:rFonts w:cs="Arial"/>
        </w:rPr>
        <w:t xml:space="preserve">  </w:t>
      </w:r>
      <w:r w:rsidRPr="00452CE7">
        <w:br/>
      </w:r>
      <w:r w:rsidR="00381D64" w:rsidRPr="00452CE7">
        <w:rPr>
          <w:rFonts w:cs="Arial"/>
        </w:rPr>
        <w:t>Zastoupený:</w:t>
      </w:r>
      <w:r w:rsidRPr="00452CE7">
        <w:tab/>
      </w:r>
      <w:r w:rsidR="00452CE7">
        <w:tab/>
      </w:r>
      <w:r w:rsidR="160EE251" w:rsidRPr="00452CE7">
        <w:rPr>
          <w:rFonts w:cs="Arial"/>
        </w:rPr>
        <w:t>Anna Pazderka Hrnečková</w:t>
      </w:r>
    </w:p>
    <w:p w14:paraId="6692CA18" w14:textId="39CB9C57" w:rsidR="00F24D72" w:rsidRPr="00452CE7" w:rsidRDefault="00F24D72" w:rsidP="00381D64">
      <w:pPr>
        <w:spacing w:after="0" w:line="240" w:lineRule="auto"/>
      </w:pPr>
      <w:r w:rsidRPr="00452CE7">
        <w:rPr>
          <w:rFonts w:cs="Arial"/>
        </w:rPr>
        <w:t xml:space="preserve">Adresa sídla: </w:t>
      </w:r>
      <w:r w:rsidRPr="00452CE7">
        <w:tab/>
      </w:r>
      <w:r w:rsidR="00452CE7">
        <w:tab/>
      </w:r>
      <w:r w:rsidR="5DC07306" w:rsidRPr="00452CE7">
        <w:rPr>
          <w:rFonts w:cs="Arial"/>
        </w:rPr>
        <w:t>Touchořiny 29,</w:t>
      </w:r>
      <w:r w:rsidR="00452CE7">
        <w:rPr>
          <w:rFonts w:cs="Arial"/>
        </w:rPr>
        <w:t xml:space="preserve"> </w:t>
      </w:r>
      <w:r w:rsidR="00452CE7" w:rsidRPr="00452CE7">
        <w:t>411 45</w:t>
      </w:r>
      <w:r w:rsidR="5DC07306" w:rsidRPr="00452CE7">
        <w:rPr>
          <w:rFonts w:cs="Arial"/>
        </w:rPr>
        <w:t xml:space="preserve"> Lovečkovice</w:t>
      </w:r>
      <w:r w:rsidRPr="00452CE7">
        <w:tab/>
      </w:r>
      <w:r w:rsidRPr="00452CE7">
        <w:rPr>
          <w:rFonts w:cs="Arial"/>
        </w:rPr>
        <w:t xml:space="preserve">  </w:t>
      </w:r>
      <w:r w:rsidRPr="00452CE7">
        <w:br/>
      </w:r>
      <w:r w:rsidRPr="00452CE7">
        <w:rPr>
          <w:rFonts w:cs="Arial"/>
        </w:rPr>
        <w:t>Bankovní spojení:</w:t>
      </w:r>
      <w:r w:rsidRPr="00452CE7">
        <w:tab/>
      </w:r>
      <w:r w:rsidR="005069B9" w:rsidRPr="005069B9">
        <w:rPr>
          <w:rFonts w:cs="Arial"/>
          <w:highlight w:val="black"/>
        </w:rPr>
        <w:t>xxxxxxxxxxxxxxx</w:t>
      </w:r>
      <w:r w:rsidRPr="00452CE7">
        <w:br/>
      </w:r>
      <w:r w:rsidRPr="00452CE7">
        <w:rPr>
          <w:rFonts w:eastAsia="Times New Roman" w:cs="Arial"/>
          <w:lang w:eastAsia="cs-CZ"/>
        </w:rPr>
        <w:t>V rozsahu této smlouvy osoba pověřená k jednání s objednatelem a k věcným úkonům:</w:t>
      </w:r>
    </w:p>
    <w:p w14:paraId="7C097AE4" w14:textId="2A4E09D1" w:rsidR="00F24D72" w:rsidRPr="00452CE7" w:rsidRDefault="41B5F78A" w:rsidP="00452CE7">
      <w:pPr>
        <w:spacing w:after="0" w:line="240" w:lineRule="auto"/>
        <w:ind w:left="1416" w:firstLine="708"/>
      </w:pPr>
      <w:r w:rsidRPr="00452CE7">
        <w:rPr>
          <w:rFonts w:cs="Arial"/>
        </w:rPr>
        <w:t>Anna Pazderka Hrnečková</w:t>
      </w:r>
    </w:p>
    <w:p w14:paraId="38BF965B" w14:textId="2FDF32F8" w:rsidR="00F24D72" w:rsidRDefault="00F24D72" w:rsidP="52F2660E">
      <w:pPr>
        <w:spacing w:after="0" w:line="240" w:lineRule="auto"/>
        <w:rPr>
          <w:rFonts w:cs="Arial"/>
        </w:rPr>
      </w:pPr>
      <w:r w:rsidRPr="00452CE7">
        <w:rPr>
          <w:rFonts w:cs="Arial"/>
        </w:rPr>
        <w:t xml:space="preserve"> telefon: </w:t>
      </w:r>
      <w:r w:rsidRPr="00452CE7">
        <w:tab/>
      </w:r>
      <w:r w:rsidR="00452CE7">
        <w:tab/>
      </w:r>
      <w:r w:rsidR="005069B9" w:rsidRPr="005069B9">
        <w:rPr>
          <w:rFonts w:cs="Arial"/>
          <w:highlight w:val="black"/>
        </w:rPr>
        <w:t>xxxxxxxxxxx</w:t>
      </w:r>
      <w:r w:rsidR="00452CE7">
        <w:rPr>
          <w:rFonts w:cs="Arial"/>
        </w:rPr>
        <w:t>,</w:t>
      </w:r>
      <w:r w:rsidRPr="00452CE7">
        <w:rPr>
          <w:rFonts w:cs="Arial"/>
        </w:rPr>
        <w:t xml:space="preserve"> email:</w:t>
      </w:r>
      <w:r w:rsidRPr="52F2660E">
        <w:rPr>
          <w:rFonts w:cs="Arial"/>
        </w:rPr>
        <w:t xml:space="preserve"> </w:t>
      </w:r>
      <w:r w:rsidR="005069B9" w:rsidRPr="005069B9">
        <w:rPr>
          <w:rFonts w:cs="Arial"/>
          <w:highlight w:val="black"/>
        </w:rPr>
        <w:t>xxxxxxxxxxx</w:t>
      </w:r>
    </w:p>
    <w:p w14:paraId="02B943B1" w14:textId="77777777" w:rsidR="00BB63BC" w:rsidRPr="002420B8" w:rsidRDefault="00F24D72" w:rsidP="00F24D72">
      <w:pPr>
        <w:spacing w:before="40" w:after="0"/>
        <w:rPr>
          <w:rFonts w:cs="Arial"/>
        </w:rPr>
      </w:pPr>
      <w:r w:rsidRPr="002420B8">
        <w:rPr>
          <w:rFonts w:cs="Arial"/>
        </w:rPr>
        <w:t xml:space="preserve"> </w:t>
      </w:r>
      <w:r w:rsidR="00BA4C51" w:rsidRPr="002420B8">
        <w:rPr>
          <w:rFonts w:cs="Arial"/>
        </w:rPr>
        <w:t>(</w:t>
      </w:r>
      <w:r w:rsidR="00BA4C51" w:rsidRPr="002420B8">
        <w:rPr>
          <w:rFonts w:cs="Arial"/>
          <w:b/>
        </w:rPr>
        <w:t>dále jen</w:t>
      </w:r>
      <w:r w:rsidR="00BA4C51" w:rsidRPr="002420B8">
        <w:rPr>
          <w:rFonts w:cs="Arial"/>
        </w:rPr>
        <w:t xml:space="preserve"> „</w:t>
      </w:r>
      <w:r w:rsidR="00BA4C51" w:rsidRPr="002420B8">
        <w:rPr>
          <w:rFonts w:cs="Arial"/>
          <w:b/>
        </w:rPr>
        <w:t>zhotovitel</w:t>
      </w:r>
      <w:r w:rsidR="00BA4C51" w:rsidRPr="002420B8">
        <w:rPr>
          <w:rFonts w:cs="Arial"/>
        </w:rPr>
        <w:t>”)</w:t>
      </w:r>
    </w:p>
    <w:p w14:paraId="0A604774" w14:textId="77777777" w:rsidR="00BA4C51" w:rsidRPr="00D33759" w:rsidRDefault="00C61950" w:rsidP="00D33759">
      <w:pPr>
        <w:pStyle w:val="Nadpis1"/>
      </w:pPr>
      <w:r w:rsidRPr="00D33759">
        <w:br/>
      </w:r>
      <w:r w:rsidR="00BA4C51" w:rsidRPr="00D33759">
        <w:t>Předmět smlouvy</w:t>
      </w:r>
    </w:p>
    <w:p w14:paraId="39859EE5" w14:textId="77777777"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14:paraId="35FD2A74"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14:paraId="76D449A7" w14:textId="77777777" w:rsidR="00AD6D5F" w:rsidRDefault="009C7C93" w:rsidP="003E64E0">
      <w:pPr>
        <w:spacing w:before="120" w:after="0" w:line="240" w:lineRule="auto"/>
        <w:ind w:left="397"/>
        <w:jc w:val="both"/>
        <w:rPr>
          <w:b/>
        </w:rPr>
      </w:pPr>
      <w:r>
        <w:rPr>
          <w:b/>
        </w:rPr>
        <w:t xml:space="preserve">Speciální pastva ovcí a oslů na celkové ploše 4,3429 ha v EVL Bílé stráně u Litoměřic, </w:t>
      </w:r>
      <w:r w:rsidR="00F24D72">
        <w:rPr>
          <w:b/>
        </w:rPr>
        <w:t xml:space="preserve">část </w:t>
      </w:r>
      <w:r>
        <w:rPr>
          <w:b/>
        </w:rPr>
        <w:t>Pokratice.</w:t>
      </w:r>
    </w:p>
    <w:p w14:paraId="2EDC2187" w14:textId="77777777" w:rsidR="00BA4C51" w:rsidRPr="00C264BF" w:rsidRDefault="00D33759" w:rsidP="00536EC3">
      <w:pPr>
        <w:pStyle w:val="Odstavecseseznamem"/>
        <w:numPr>
          <w:ilvl w:val="0"/>
          <w:numId w:val="0"/>
        </w:numPr>
        <w:spacing w:before="120" w:after="0"/>
        <w:ind w:left="357"/>
      </w:pPr>
      <w:r w:rsidRPr="00D33759">
        <w:t>(dále jen „dílo“)</w:t>
      </w:r>
    </w:p>
    <w:p w14:paraId="745894EF" w14:textId="580B434F" w:rsidR="00BA4C51" w:rsidRDefault="00BA4C51" w:rsidP="00536EC3">
      <w:pPr>
        <w:pStyle w:val="Odstavecseseznamem"/>
        <w:numPr>
          <w:ilvl w:val="0"/>
          <w:numId w:val="0"/>
        </w:numPr>
        <w:spacing w:before="120"/>
        <w:ind w:left="357"/>
      </w:pPr>
      <w:r w:rsidRPr="00C264BF">
        <w:lastRenderedPageBreak/>
        <w:t xml:space="preserve">Podrobná specifikace díla je uvedena v příloze č. 1 </w:t>
      </w:r>
      <w:r w:rsidR="00D33759">
        <w:t>Rozpočet a specifikace opatření</w:t>
      </w:r>
      <w:r w:rsidR="00CF2FA0">
        <w:t xml:space="preserve"> a Příloze č. 2 Mapový zákres</w:t>
      </w:r>
      <w:r w:rsidRPr="00C264BF">
        <w:t>.</w:t>
      </w:r>
    </w:p>
    <w:p w14:paraId="20CEE6BD" w14:textId="1CE10C91" w:rsidR="00F24D72" w:rsidRPr="0057217D" w:rsidRDefault="00F24D72" w:rsidP="00F24D72">
      <w:pPr>
        <w:pStyle w:val="Odstavecseseznamem"/>
        <w:numPr>
          <w:ilvl w:val="0"/>
          <w:numId w:val="0"/>
        </w:numPr>
        <w:ind w:left="360"/>
      </w:pPr>
      <w:r w:rsidRPr="00653A3C">
        <w:t xml:space="preserve">Opatření bude provedeno v souladu </w:t>
      </w:r>
      <w:r>
        <w:t xml:space="preserve">se schváleným standardem PPKD 02-003:2015 </w:t>
      </w:r>
      <w:r w:rsidRPr="0057217D">
        <w:t>Pastva</w:t>
      </w:r>
      <w:r w:rsidR="00F60949" w:rsidRPr="0057217D">
        <w:t xml:space="preserve"> a </w:t>
      </w:r>
      <w:r w:rsidR="00F60949" w:rsidRPr="0057217D">
        <w:rPr>
          <w:rFonts w:eastAsia="Arial Unicode MS"/>
          <w:lang w:eastAsia="cs-CZ"/>
        </w:rPr>
        <w:t xml:space="preserve">PPKE </w:t>
      </w:r>
      <w:r w:rsidR="00F60949" w:rsidRPr="0057217D">
        <w:t xml:space="preserve">02 006 </w:t>
      </w:r>
      <w:hyperlink r:id="rId11" w:tgtFrame="_blank" w:history="1">
        <w:r w:rsidR="00F60949" w:rsidRPr="0057217D">
          <w:rPr>
            <w:rStyle w:val="Hypertextovodkaz"/>
            <w:color w:val="auto"/>
            <w:u w:val="none"/>
          </w:rPr>
          <w:t>Ochrana hospodářských zvířat před útoky velkých šelem</w:t>
        </w:r>
      </w:hyperlink>
      <w:r w:rsidRPr="0057217D">
        <w:t xml:space="preserve">. </w:t>
      </w:r>
    </w:p>
    <w:p w14:paraId="504E8E6A" w14:textId="77777777" w:rsidR="00BA4C51" w:rsidRPr="00C264BF" w:rsidRDefault="00BA4C51" w:rsidP="00F24D72">
      <w:pPr>
        <w:pStyle w:val="Odstavecseseznamem"/>
        <w:numPr>
          <w:ilvl w:val="0"/>
          <w:numId w:val="0"/>
        </w:numPr>
        <w:ind w:left="360"/>
      </w:pPr>
      <w:r w:rsidRPr="00C264BF">
        <w:t>Při provádění díla je zhotovitel vázán pokyny objednatele.</w:t>
      </w:r>
    </w:p>
    <w:p w14:paraId="4AFC4A6B" w14:textId="77777777"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46358AF3" w14:textId="77777777" w:rsidR="00BA4C51" w:rsidRPr="00FF5FC6" w:rsidRDefault="00820E79" w:rsidP="00FF5FC6">
      <w:pPr>
        <w:pStyle w:val="Nadpis1"/>
      </w:pPr>
      <w:r w:rsidRPr="00FF5FC6">
        <w:br/>
      </w:r>
      <w:r w:rsidR="00BA4C51" w:rsidRPr="00FF5FC6">
        <w:t>Cena díla a platební podmínky</w:t>
      </w:r>
    </w:p>
    <w:p w14:paraId="6297353A" w14:textId="77777777" w:rsidR="00BA4C51" w:rsidRPr="00C264BF" w:rsidRDefault="00BA4C51" w:rsidP="00FF5FC6">
      <w:pPr>
        <w:pStyle w:val="Odstavecseseznamem"/>
      </w:pPr>
      <w:r w:rsidRPr="00C264BF">
        <w:t>Cena díla je stanovena v souladu s právními předpisy:</w:t>
      </w:r>
    </w:p>
    <w:p w14:paraId="6617F924" w14:textId="00B734A8" w:rsidR="008B2D0A" w:rsidRPr="00452CE7" w:rsidRDefault="008B2D0A" w:rsidP="008B2D0A">
      <w:pPr>
        <w:pStyle w:val="Odstavecseseznamem"/>
        <w:numPr>
          <w:ilvl w:val="0"/>
          <w:numId w:val="0"/>
        </w:numPr>
        <w:ind w:left="360"/>
      </w:pPr>
      <w:r w:rsidRPr="00452CE7">
        <w:t xml:space="preserve">Cena bez DPH: </w:t>
      </w:r>
      <w:r w:rsidR="571F986C" w:rsidRPr="00452CE7">
        <w:t>154 668,12</w:t>
      </w:r>
      <w:r w:rsidRPr="00452CE7">
        <w:t xml:space="preserve"> Kč </w:t>
      </w:r>
    </w:p>
    <w:p w14:paraId="4DD5A597" w14:textId="4F47BFB4" w:rsidR="008B2D0A" w:rsidRPr="00452CE7" w:rsidRDefault="008B2D0A" w:rsidP="008B2D0A">
      <w:pPr>
        <w:pStyle w:val="Odstavecseseznamem"/>
        <w:numPr>
          <w:ilvl w:val="0"/>
          <w:numId w:val="0"/>
        </w:numPr>
        <w:ind w:left="360"/>
      </w:pPr>
      <w:r w:rsidRPr="00452CE7">
        <w:t xml:space="preserve">DPH 21%: </w:t>
      </w:r>
      <w:r w:rsidRPr="00452CE7">
        <w:tab/>
      </w:r>
      <w:r w:rsidR="01DC0A6A" w:rsidRPr="00452CE7">
        <w:t>32 480,31</w:t>
      </w:r>
      <w:r w:rsidRPr="00452CE7">
        <w:t xml:space="preserve"> Kč</w:t>
      </w:r>
    </w:p>
    <w:p w14:paraId="1DE3D22C" w14:textId="41D8F57A" w:rsidR="008B2D0A" w:rsidRPr="00F60949" w:rsidRDefault="008B2D0A" w:rsidP="52F2660E">
      <w:pPr>
        <w:pStyle w:val="Odstavecseseznamem"/>
        <w:numPr>
          <w:ilvl w:val="0"/>
          <w:numId w:val="0"/>
        </w:numPr>
        <w:ind w:left="360"/>
        <w:rPr>
          <w:b/>
          <w:bCs/>
        </w:rPr>
      </w:pPr>
      <w:r w:rsidRPr="00F60949">
        <w:rPr>
          <w:b/>
        </w:rPr>
        <w:t xml:space="preserve">Celková cena: </w:t>
      </w:r>
      <w:r w:rsidRPr="00F60949">
        <w:rPr>
          <w:b/>
        </w:rPr>
        <w:tab/>
      </w:r>
      <w:r w:rsidR="60DEB1DD" w:rsidRPr="00F60949">
        <w:rPr>
          <w:b/>
        </w:rPr>
        <w:t>187 148,43</w:t>
      </w:r>
      <w:r w:rsidRPr="00F60949">
        <w:rPr>
          <w:b/>
          <w:bCs/>
        </w:rPr>
        <w:t xml:space="preserve"> Kč</w:t>
      </w:r>
    </w:p>
    <w:p w14:paraId="62DABE5A" w14:textId="6C5891FA" w:rsidR="00BA4C51" w:rsidRPr="00C264BF" w:rsidRDefault="008B2D0A" w:rsidP="00245CCF">
      <w:pPr>
        <w:pStyle w:val="Odstavecseseznamem"/>
        <w:numPr>
          <w:ilvl w:val="0"/>
          <w:numId w:val="0"/>
        </w:numPr>
        <w:ind w:left="360"/>
      </w:pPr>
      <w:r w:rsidRPr="00452CE7">
        <w:t>Zhotovitel je</w:t>
      </w:r>
      <w:r w:rsidR="00F24D72" w:rsidRPr="00452CE7">
        <w:t xml:space="preserve"> </w:t>
      </w:r>
      <w:r w:rsidRPr="00452CE7">
        <w:t>plátce DPH.</w:t>
      </w:r>
    </w:p>
    <w:p w14:paraId="3068550B" w14:textId="58E3C037" w:rsidR="00BA4C51" w:rsidRDefault="00245CCF" w:rsidP="00A25105">
      <w:pPr>
        <w:pStyle w:val="Odstavecseseznamem"/>
      </w:pPr>
      <w:r>
        <w:t>Dohodnutá cena je stanovena jako nejvýše pří</w:t>
      </w:r>
      <w:r w:rsidR="00452CE7">
        <w:t>pust</w:t>
      </w:r>
      <w:r>
        <w:t>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14:paraId="65F75795" w14:textId="77777777" w:rsidR="00245CCF" w:rsidRPr="00CE2F42" w:rsidRDefault="00245CCF" w:rsidP="00FF5FC6">
      <w:pPr>
        <w:pStyle w:val="Odstavecseseznamem"/>
        <w:rPr>
          <w:spacing w:val="-4"/>
        </w:rPr>
      </w:pPr>
      <w:r w:rsidRPr="00CE2F42">
        <w:rPr>
          <w:spacing w:val="-4"/>
        </w:rPr>
        <w:t>Veškeré náklady vzniklé zhotoviteli v souvislosti s prováděním díla jsou zahrnuty v ceně díla.</w:t>
      </w:r>
    </w:p>
    <w:p w14:paraId="2E9974C4" w14:textId="77777777"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w:t>
      </w:r>
      <w:r w:rsidR="00381D64">
        <w:t>0</w:t>
      </w:r>
      <w:r w:rsidR="00B9157D">
        <w:t xml:space="preserve"> pracovních dnů po předání a </w:t>
      </w:r>
      <w:r w:rsidRPr="00C264BF">
        <w:t xml:space="preserve">převzetí díla (v žádném případě však ne později než </w:t>
      </w:r>
      <w:r w:rsidRPr="00FF5FC6">
        <w:t xml:space="preserve">do </w:t>
      </w:r>
      <w:r w:rsidR="00381D64">
        <w:t>30</w:t>
      </w:r>
      <w:r w:rsidR="00FF5FC6" w:rsidRPr="00FF5FC6">
        <w:t xml:space="preserve">. </w:t>
      </w:r>
      <w:r w:rsidR="00381D64">
        <w:t>9</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14:paraId="020551F8" w14:textId="77777777" w:rsidR="00BA4C51" w:rsidRPr="00CE2F42" w:rsidRDefault="00B9157D" w:rsidP="00FF5FC6">
      <w:pPr>
        <w:pStyle w:val="Odstavecseseznamem"/>
        <w:rPr>
          <w:spacing w:val="-4"/>
        </w:rPr>
      </w:pPr>
      <w:r w:rsidRPr="00CE2F42">
        <w:rPr>
          <w:spacing w:val="-4"/>
        </w:rPr>
        <w:t>Daňový doklad (faktura) musí mít náležitosti daňového resp. účetního dokladu podle platných obecně závazných právních předpisů; označení daňového dokladu (faktury) a </w:t>
      </w:r>
      <w:r w:rsidR="00BA4C51" w:rsidRPr="00CE2F42">
        <w:rPr>
          <w:spacing w:val="-4"/>
        </w:rPr>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rsidRPr="00CE2F42">
        <w:rPr>
          <w:spacing w:val="-4"/>
        </w:rPr>
        <w:t xml:space="preserve">stku; den odeslání </w:t>
      </w:r>
      <w:r w:rsidRPr="00CE2F42">
        <w:rPr>
          <w:spacing w:val="-4"/>
        </w:rPr>
        <w:t xml:space="preserve">dokladu </w:t>
      </w:r>
      <w:r w:rsidR="00B45F6B" w:rsidRPr="00CE2F42">
        <w:rPr>
          <w:spacing w:val="-4"/>
        </w:rPr>
        <w:t>a </w:t>
      </w:r>
      <w:r w:rsidR="00BA4C51" w:rsidRPr="00CE2F42">
        <w:rPr>
          <w:spacing w:val="-4"/>
        </w:rPr>
        <w:t>lhůta splatnosti.</w:t>
      </w:r>
      <w:r w:rsidR="007A44F8" w:rsidRPr="00CE2F42">
        <w:rPr>
          <w:spacing w:val="-4"/>
        </w:rPr>
        <w:t xml:space="preserve"> </w:t>
      </w:r>
    </w:p>
    <w:p w14:paraId="0E83C41A"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77ADBE6E" w14:textId="77777777" w:rsidR="00BA4C51" w:rsidRPr="00C264BF" w:rsidRDefault="00BA4C51" w:rsidP="00013E7E">
      <w:pPr>
        <w:pStyle w:val="Odstavecseseznamem"/>
      </w:pPr>
      <w:r w:rsidRPr="00C264BF">
        <w:t xml:space="preserve"> Smluvní strany se dohodly, že objednatel nebude poskytovat zálohové platby.</w:t>
      </w:r>
    </w:p>
    <w:p w14:paraId="6F6CC70F" w14:textId="77777777" w:rsidR="00BA4C51" w:rsidRPr="00FF5FC6" w:rsidRDefault="00820E79" w:rsidP="00FF5FC6">
      <w:pPr>
        <w:pStyle w:val="Nadpis1"/>
      </w:pPr>
      <w:r w:rsidRPr="00FF5FC6">
        <w:br/>
      </w:r>
      <w:r w:rsidR="00BA4C51" w:rsidRPr="00FF5FC6">
        <w:t>Doba a místo plnění</w:t>
      </w:r>
    </w:p>
    <w:p w14:paraId="7869254B" w14:textId="77777777"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F24D72">
        <w:t xml:space="preserve">15. </w:t>
      </w:r>
      <w:r>
        <w:t>9.</w:t>
      </w:r>
      <w:r w:rsidR="00F24D72">
        <w:t xml:space="preserve"> </w:t>
      </w:r>
      <w:r>
        <w:t>2026</w:t>
      </w:r>
      <w:r w:rsidRPr="00FF5FC6">
        <w:rPr>
          <w:color w:val="FF0000"/>
        </w:rPr>
        <w:t>.</w:t>
      </w:r>
    </w:p>
    <w:p w14:paraId="78FB0219"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2A8C82A5" w14:textId="77777777" w:rsidR="00BA4C51" w:rsidRPr="00FF5FC6" w:rsidRDefault="00BA4C51" w:rsidP="00FF5FC6">
      <w:pPr>
        <w:pStyle w:val="Odstavecseseznamem"/>
      </w:pPr>
      <w:r w:rsidRPr="00FF5FC6">
        <w:lastRenderedPageBreak/>
        <w:t xml:space="preserve">Místem plnění je </w:t>
      </w:r>
      <w:r w:rsidR="00F24D72">
        <w:t>p. p. č.: 713/1, 711, 710, 705, 703, 701, 1225, 1224, 1221, 1218, 1212, 1207, 695, 689/1, 689/2, 692, 694, 693, 1197/1, 1197/2, 1195, 1193, 1194, 1190, 1186, 1187 k. ú. Pokratice</w:t>
      </w:r>
      <w:r w:rsidR="00700E37" w:rsidRPr="007C3409">
        <w:t>.</w:t>
      </w:r>
    </w:p>
    <w:p w14:paraId="48461303" w14:textId="77777777" w:rsidR="00BA4C51" w:rsidRPr="00FF5FC6" w:rsidRDefault="00820E79" w:rsidP="00FF5FC6">
      <w:pPr>
        <w:pStyle w:val="Nadpis1"/>
      </w:pPr>
      <w:r w:rsidRPr="00FF5FC6">
        <w:br/>
      </w:r>
      <w:r w:rsidR="00BA4C51" w:rsidRPr="00FF5FC6">
        <w:t>Další ujednání</w:t>
      </w:r>
    </w:p>
    <w:p w14:paraId="4230F9F3" w14:textId="77777777"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625313EB" w14:textId="77777777"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14:paraId="32DED924" w14:textId="77777777" w:rsidR="00F24D72" w:rsidRDefault="00F24D72" w:rsidP="00F24D72">
      <w:pPr>
        <w:pStyle w:val="Odstavecseseznamem"/>
        <w:numPr>
          <w:ilvl w:val="0"/>
          <w:numId w:val="16"/>
        </w:numPr>
        <w:suppressAutoHyphens/>
        <w:autoSpaceDN w:val="0"/>
        <w:textAlignment w:val="baseline"/>
      </w:pPr>
      <w:r>
        <w:t>Realizace díla zahrnuje mj. tyto činnosti: vjezd a setrvání motorových vozidel mimo silnice, místní komunikace a místa vyhrazená se souhlasem orgánu ochrany přírody a zasahování do přirozeného vývoje ZCHD rostlin a živočichů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0E614D">
        <w:rPr>
          <w:rFonts w:eastAsia="Arial Unicode MS"/>
          <w:spacing w:val="-4"/>
        </w:rPr>
        <w:t>§ 90 odst. 19 písm. b) ve spojení s § 78 odst. 14</w:t>
      </w:r>
      <w:r>
        <w:rPr>
          <w:rStyle w:val="Znakapoznpodarou"/>
        </w:rPr>
        <w:footnoteReference w:id="1"/>
      </w:r>
      <w: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0E614D">
        <w:rPr>
          <w:rFonts w:eastAsia="Arial Unicode MS"/>
        </w:rPr>
        <w:t>.</w:t>
      </w:r>
    </w:p>
    <w:p w14:paraId="6AD85970" w14:textId="77777777" w:rsidR="00F24D72" w:rsidRDefault="00F24D72" w:rsidP="00CE2F42">
      <w:pPr>
        <w:pStyle w:val="Odstavecseseznamem"/>
        <w:numPr>
          <w:ilvl w:val="0"/>
          <w:numId w:val="16"/>
        </w:numPr>
        <w:suppressAutoHyphens/>
        <w:autoSpaceDN w:val="0"/>
        <w:ind w:left="357" w:hanging="357"/>
        <w:textAlignment w:val="baseline"/>
      </w:pPr>
      <w:r w:rsidRPr="000E614D">
        <w:rPr>
          <w:rFonts w:eastAsia="Arial Unicode MS"/>
        </w:rPr>
        <w:t xml:space="preserve">K </w:t>
      </w:r>
      <w:r>
        <w:t>zajištění ochrany zájmů chráněných v ZOPK objednatel stanovuje zhotoviteli tyto podmínky pro realizaci činností:</w:t>
      </w:r>
    </w:p>
    <w:p w14:paraId="640F5D93" w14:textId="77777777" w:rsidR="00F24D72" w:rsidRDefault="00F24D72" w:rsidP="00CE2F42">
      <w:pPr>
        <w:pStyle w:val="Standard"/>
        <w:spacing w:after="120"/>
        <w:ind w:left="425"/>
        <w:jc w:val="both"/>
      </w:pPr>
      <w:r>
        <w:t>- výjimky ze základních ochranných podmínek chráněných krajinných oblastí podle § 43 odst. 1 ZOPK - vjezdy a setrvání s motorovými vozidly mimo silnice a místní komunikace a místa vyhrazená se souhlasem orgánu ochrany přírody budou probíhat pouze v nezbytně nutné míře za účelem provedení díla za vhodných klimatických podmínek</w:t>
      </w:r>
      <w:r>
        <w:rPr>
          <w:lang w:eastAsia="cs-CZ"/>
        </w:rPr>
        <w:t>.</w:t>
      </w:r>
    </w:p>
    <w:p w14:paraId="60A9E904" w14:textId="77777777" w:rsidR="00F24D72" w:rsidRDefault="00F24D72" w:rsidP="00CE2F42">
      <w:pPr>
        <w:pStyle w:val="Odstavecseseznamem"/>
        <w:numPr>
          <w:ilvl w:val="0"/>
          <w:numId w:val="0"/>
        </w:numPr>
        <w:ind w:left="360"/>
        <w:outlineLvl w:val="9"/>
      </w:pPr>
      <w:r>
        <w:rPr>
          <w:lang w:eastAsia="cs-CZ"/>
        </w:rPr>
        <w:t xml:space="preserve">- výjimky z ochranných podmínek ZCHD podle § 56 odst. 1 ZOPK – </w:t>
      </w:r>
      <w:r>
        <w:t xml:space="preserve">zasahování do přirozeného vývoje ZCHD živočichů a rostlin </w:t>
      </w:r>
      <w:r>
        <w:rPr>
          <w:lang w:eastAsia="cs-CZ"/>
        </w:rPr>
        <w:t xml:space="preserve">bude probíhat pouze v nezbytně nutné míře </w:t>
      </w:r>
      <w:r>
        <w:t>za účelem provedení díla.</w:t>
      </w:r>
    </w:p>
    <w:p w14:paraId="23FBF67B" w14:textId="77777777" w:rsidR="00BA4C51" w:rsidRPr="00B44786" w:rsidRDefault="00B5182A" w:rsidP="007B7364">
      <w:pPr>
        <w:pStyle w:val="Nadpis1"/>
      </w:pPr>
      <w:r w:rsidRPr="00B44786">
        <w:br/>
      </w:r>
      <w:r w:rsidR="00BA4C51" w:rsidRPr="00B44786">
        <w:t>Předání a převzetí díla</w:t>
      </w:r>
    </w:p>
    <w:p w14:paraId="479C2F0B" w14:textId="77777777"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14:paraId="109388BE" w14:textId="77777777"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14:paraId="5D2C04C2" w14:textId="77777777" w:rsidR="00BA4C51" w:rsidRPr="00CE2F42" w:rsidRDefault="00BA4C51" w:rsidP="0041037D">
      <w:pPr>
        <w:pStyle w:val="Odstavecseseznamem"/>
        <w:rPr>
          <w:spacing w:val="-7"/>
        </w:rPr>
      </w:pPr>
      <w:r w:rsidRPr="00CE2F42">
        <w:rPr>
          <w:spacing w:val="-7"/>
        </w:rPr>
        <w:t>Objednatel má právo převzít i dílo, které vykazuje drobné</w:t>
      </w:r>
      <w:r w:rsidR="0041037D" w:rsidRPr="00CE2F42">
        <w:rPr>
          <w:spacing w:val="-7"/>
        </w:rPr>
        <w:t xml:space="preserve"> vady a nedodělky, které samy o </w:t>
      </w:r>
      <w:r w:rsidRPr="00CE2F42">
        <w:rPr>
          <w:spacing w:val="-7"/>
        </w:rPr>
        <w:t>sobě ani ve spojení s jinými nebrání řádnému užívaní díla. V tom případě je zhotovitel povinen odstranit tyto vady a nedodělky v termínu sta</w:t>
      </w:r>
      <w:r w:rsidR="0041037D" w:rsidRPr="00CE2F42">
        <w:rPr>
          <w:spacing w:val="-7"/>
        </w:rPr>
        <w:t>noveném objednatelem uvedeném v </w:t>
      </w:r>
      <w:r w:rsidRPr="00CE2F42">
        <w:rPr>
          <w:spacing w:val="-7"/>
        </w:rPr>
        <w:t>předávacím protokolu.</w:t>
      </w:r>
    </w:p>
    <w:p w14:paraId="402AEB05" w14:textId="77777777" w:rsidR="00BA4C51" w:rsidRPr="0041037D" w:rsidRDefault="00BA4C51" w:rsidP="0041037D">
      <w:pPr>
        <w:pStyle w:val="Odstavecseseznamem"/>
      </w:pPr>
      <w:r w:rsidRPr="0041037D">
        <w:lastRenderedPageBreak/>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25EF0329" w14:textId="77777777" w:rsidR="00BA4C51" w:rsidRPr="00C264BF" w:rsidRDefault="00B5182A" w:rsidP="00D33759">
      <w:pPr>
        <w:pStyle w:val="Nadpis1"/>
      </w:pPr>
      <w:r>
        <w:br/>
      </w:r>
      <w:r w:rsidR="00BA4C51" w:rsidRPr="00C264BF">
        <w:t>Odpovědnost za vady</w:t>
      </w:r>
    </w:p>
    <w:p w14:paraId="699C55E5" w14:textId="77777777" w:rsidR="00BA4C51" w:rsidRPr="00C264BF" w:rsidRDefault="00BA4C51" w:rsidP="00D33759">
      <w:pPr>
        <w:pStyle w:val="Odstavecseseznamem"/>
      </w:pPr>
      <w:r w:rsidRPr="00C264BF">
        <w:t>Zhotovitel odpovídá za vady, jež má dílo v době jeho předání objednateli, byť se vady projeví až později.</w:t>
      </w:r>
    </w:p>
    <w:p w14:paraId="5E9058E2"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1E9E034D" w14:textId="77777777"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14:paraId="486B8B2B"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14:paraId="28D24683" w14:textId="77777777"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14:paraId="5CB029EE" w14:textId="77777777"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0E8F0A66" w14:textId="77777777"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14:paraId="45C5F6DC" w14:textId="77777777" w:rsidR="00BA4C51" w:rsidRPr="00C264BF" w:rsidRDefault="00B5182A" w:rsidP="00D33759">
      <w:pPr>
        <w:pStyle w:val="Nadpis1"/>
      </w:pPr>
      <w:r>
        <w:br/>
      </w:r>
      <w:r w:rsidR="00BA4C51" w:rsidRPr="00C264BF">
        <w:t>Sankce</w:t>
      </w:r>
    </w:p>
    <w:p w14:paraId="5DEDECBE"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14:paraId="7F309192" w14:textId="77777777"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14:paraId="064C7299" w14:textId="77777777" w:rsidR="00BA4C51" w:rsidRPr="00C264BF" w:rsidRDefault="00BA4C51" w:rsidP="00D33759">
      <w:pPr>
        <w:pStyle w:val="Odstavecseseznamem"/>
      </w:pPr>
      <w:r w:rsidRPr="00C264BF">
        <w:t>Ustanoveními o smluvní pokutě není dotčen nárok oprávněné smluvní strany požadovat náhradu škody v plném rozsahu.</w:t>
      </w:r>
    </w:p>
    <w:p w14:paraId="6775B8F2"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14:paraId="2292865C" w14:textId="4A5D33DD" w:rsidR="00E62AC6" w:rsidRDefault="00E62AC6" w:rsidP="00D33759">
      <w:pPr>
        <w:pStyle w:val="Nadpis1"/>
      </w:pPr>
      <w:r>
        <w:t xml:space="preserve"> </w:t>
      </w:r>
      <w:r w:rsidR="00CE2F42">
        <w:br/>
      </w:r>
      <w:r>
        <w:t>Vyšší moc</w:t>
      </w:r>
    </w:p>
    <w:p w14:paraId="75A9C072" w14:textId="77777777"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w:t>
      </w:r>
      <w:r w:rsidRPr="00E62AC6">
        <w:lastRenderedPageBreak/>
        <w:t>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14:paraId="6CBEFB6F" w14:textId="77777777"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4FC1C4BB"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07F1F92C" w14:textId="77777777"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2C96277D" w14:textId="0C1CA7FC" w:rsidR="00741BD6" w:rsidRDefault="00CE2F42" w:rsidP="00741BD6">
      <w:pPr>
        <w:pStyle w:val="Nadpis1"/>
      </w:pPr>
      <w:r>
        <w:br/>
      </w:r>
      <w:r w:rsidR="00741BD6">
        <w:t>Ukončení smlouvy</w:t>
      </w:r>
    </w:p>
    <w:p w14:paraId="66DD7C1E" w14:textId="77777777"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14:paraId="5B857503" w14:textId="77777777"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14:paraId="676358A5" w14:textId="77777777"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F24D72">
        <w:rPr>
          <w:rFonts w:ascii="Arial" w:eastAsiaTheme="minorHAnsi" w:hAnsi="Arial" w:cs="Arial"/>
          <w:color w:val="auto"/>
          <w:sz w:val="22"/>
          <w:szCs w:val="22"/>
        </w:rPr>
        <w:t>14</w:t>
      </w:r>
      <w:r w:rsidRPr="004769EA">
        <w:rPr>
          <w:rFonts w:ascii="Arial" w:eastAsiaTheme="minorHAnsi" w:hAnsi="Arial" w:cs="Arial"/>
          <w:color w:val="auto"/>
          <w:sz w:val="22"/>
          <w:szCs w:val="22"/>
        </w:rPr>
        <w:t xml:space="preserve"> dnů,</w:t>
      </w:r>
    </w:p>
    <w:p w14:paraId="1928B8CA" w14:textId="77777777" w:rsidR="00741BD6" w:rsidRDefault="00741BD6" w:rsidP="00741BD6">
      <w:pPr>
        <w:pStyle w:val="Odstavecseseznamem"/>
        <w:numPr>
          <w:ilvl w:val="0"/>
          <w:numId w:val="17"/>
        </w:numPr>
      </w:pPr>
      <w:r w:rsidRPr="0039725D">
        <w:t>prodlení zhotovitele s odstraněním reklamované vady delším než</w:t>
      </w:r>
      <w:r>
        <w:t xml:space="preserve"> </w:t>
      </w:r>
      <w:r w:rsidR="00F24D72">
        <w:t>7</w:t>
      </w:r>
      <w:r>
        <w:t xml:space="preserve"> dnů,</w:t>
      </w:r>
    </w:p>
    <w:p w14:paraId="7273D20F" w14:textId="77777777"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14:paraId="291ED69B" w14:textId="77777777"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14:paraId="5BC81F82" w14:textId="77777777"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14:paraId="3DC67DA1" w14:textId="77777777"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14:paraId="50BE0F85" w14:textId="77777777" w:rsidR="00741BD6" w:rsidRDefault="00741BD6" w:rsidP="00741BD6">
      <w:pPr>
        <w:pStyle w:val="Odstavecseseznamem"/>
      </w:pPr>
      <w:r>
        <w:t>Objednatel</w:t>
      </w:r>
      <w:r w:rsidRPr="00A868E0">
        <w:t xml:space="preserve"> je dále oprávněn odstoupit od smlouvy, jestliže zjistí, že zhotovitel:</w:t>
      </w:r>
    </w:p>
    <w:p w14:paraId="5782E398" w14:textId="77777777"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F91BC54" w14:textId="77777777"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14:paraId="289E122D" w14:textId="77777777"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14:paraId="264BFD54" w14:textId="77777777"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14:paraId="7C89EA50" w14:textId="77777777" w:rsidR="00741BD6" w:rsidRDefault="00741BD6" w:rsidP="00741BD6">
      <w:pPr>
        <w:pStyle w:val="Odstavecseseznamem"/>
        <w:rPr>
          <w:b/>
        </w:rPr>
      </w:pPr>
      <w:r>
        <w:t>V případě ukončení této smlouvy dohodou nebo odstoupením má zhotovitel následující povinnosti:</w:t>
      </w:r>
    </w:p>
    <w:p w14:paraId="3F322F1C" w14:textId="77777777" w:rsidR="00741BD6" w:rsidRDefault="00741BD6" w:rsidP="00741BD6">
      <w:pPr>
        <w:pStyle w:val="Odstavecseseznamem"/>
        <w:numPr>
          <w:ilvl w:val="0"/>
          <w:numId w:val="19"/>
        </w:numPr>
      </w:pPr>
      <w:r>
        <w:lastRenderedPageBreak/>
        <w:t>dokončí rozpracovanou část díla, pokud taková je a pokud je to objednatelem požadováno,</w:t>
      </w:r>
    </w:p>
    <w:p w14:paraId="4510C2F4" w14:textId="77777777"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14:paraId="5E1B3060" w14:textId="77777777"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14:paraId="065769B1" w14:textId="77777777" w:rsidR="00741BD6" w:rsidRDefault="00741BD6" w:rsidP="00741BD6">
      <w:pPr>
        <w:pStyle w:val="Odstavecseseznamem"/>
        <w:numPr>
          <w:ilvl w:val="0"/>
          <w:numId w:val="19"/>
        </w:numPr>
      </w:pPr>
      <w:r>
        <w:t>provede vyúčtování a vystaví fakturu.</w:t>
      </w:r>
    </w:p>
    <w:p w14:paraId="6674CFA5" w14:textId="77777777"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14:paraId="43A86AC9" w14:textId="77777777" w:rsidR="00BA4C51" w:rsidRPr="00C264BF" w:rsidRDefault="00B5182A" w:rsidP="00D33759">
      <w:pPr>
        <w:pStyle w:val="Nadpis1"/>
      </w:pPr>
      <w:r>
        <w:br/>
      </w:r>
      <w:r w:rsidR="00BA4C51" w:rsidRPr="00C264BF">
        <w:t>Závěrečná ustanovení</w:t>
      </w:r>
    </w:p>
    <w:p w14:paraId="10CE8211" w14:textId="77777777"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14:paraId="0AEF0FE5"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2901FD47" w14:textId="77777777"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405BA09" w14:textId="364EB5E6" w:rsidR="006B6135" w:rsidRDefault="006B6135" w:rsidP="00D33759">
      <w:pPr>
        <w:pStyle w:val="Odstavecseseznamem"/>
      </w:pPr>
      <w:r w:rsidRPr="00452CE7">
        <w:t>Smlouva je vyhotovena ve dvou stejnopisech, z nichž každý má platnost originálu. Každá ze smluvních stran obdrží jeden stejnopis</w:t>
      </w:r>
      <w:r w:rsidR="00452CE7">
        <w:t>.</w:t>
      </w:r>
    </w:p>
    <w:p w14:paraId="3B76AE57" w14:textId="77777777"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1BABE879" w14:textId="77777777"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4AEA07DA" w14:textId="77777777" w:rsidR="00BA4C51" w:rsidRPr="00C264BF" w:rsidRDefault="00BA4C51" w:rsidP="00D33759">
      <w:pPr>
        <w:pStyle w:val="Odstavecseseznamem"/>
      </w:pPr>
      <w:r w:rsidRPr="00C264BF">
        <w:t>Nedílnou součástí smlouvy jsou tyto přílohy:</w:t>
      </w:r>
    </w:p>
    <w:p w14:paraId="3BDE50C8" w14:textId="720DBAD9" w:rsidR="00CE2F42" w:rsidRDefault="004B7641" w:rsidP="00D33759">
      <w:pPr>
        <w:pStyle w:val="Nadpis2"/>
        <w:numPr>
          <w:ilvl w:val="0"/>
          <w:numId w:val="0"/>
        </w:numPr>
      </w:pPr>
      <w:r>
        <w:t xml:space="preserve">      </w:t>
      </w:r>
      <w:r w:rsidR="00BA4C51" w:rsidRPr="00C264BF">
        <w:t xml:space="preserve">Příloha č. 1 </w:t>
      </w:r>
      <w:r w:rsidR="00CE2F42">
        <w:t>-</w:t>
      </w:r>
      <w:r w:rsidR="00BA4C51" w:rsidRPr="003D1A80">
        <w:t xml:space="preserve"> </w:t>
      </w:r>
      <w:r w:rsidR="00A25105">
        <w:t>Rozpočet a specifikace</w:t>
      </w:r>
      <w:r w:rsidR="00741BD6">
        <w:t xml:space="preserve"> opatření</w:t>
      </w:r>
      <w:r w:rsidR="00CF2FA0">
        <w:t xml:space="preserve">; </w:t>
      </w:r>
    </w:p>
    <w:p w14:paraId="57A6AEDA" w14:textId="65B98220" w:rsidR="00BA4C51" w:rsidRPr="00C264BF" w:rsidRDefault="00CE2F42" w:rsidP="00CE2F42">
      <w:pPr>
        <w:pStyle w:val="Nadpis2"/>
        <w:numPr>
          <w:ilvl w:val="0"/>
          <w:numId w:val="0"/>
        </w:numPr>
        <w:spacing w:after="360"/>
      </w:pPr>
      <w:r>
        <w:t xml:space="preserve">      </w:t>
      </w:r>
      <w:r w:rsidR="00CF2FA0">
        <w:t xml:space="preserve">Příloha č. 2 </w:t>
      </w:r>
      <w:r>
        <w:t xml:space="preserve">- </w:t>
      </w:r>
      <w:r w:rsidR="00CF2FA0">
        <w:t>Mapový zákres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14:paraId="11974CC3" w14:textId="77777777" w:rsidTr="52F2660E">
        <w:tc>
          <w:tcPr>
            <w:tcW w:w="2208" w:type="dxa"/>
          </w:tcPr>
          <w:p w14:paraId="0A6EC359" w14:textId="3BA82682" w:rsidR="00876C8D" w:rsidRDefault="00BA4C51" w:rsidP="00BC08E9">
            <w:pPr>
              <w:rPr>
                <w:rFonts w:cs="Arial"/>
              </w:rPr>
            </w:pPr>
            <w:r w:rsidRPr="00C264BF">
              <w:rPr>
                <w:rFonts w:cs="Arial"/>
              </w:rPr>
              <w:t xml:space="preserve"> </w:t>
            </w:r>
            <w:r w:rsidR="00876C8D" w:rsidRPr="00A42D75">
              <w:rPr>
                <w:rFonts w:cs="Arial"/>
              </w:rPr>
              <w:t xml:space="preserve">V </w:t>
            </w:r>
            <w:r w:rsidR="00FD3602">
              <w:rPr>
                <w:rFonts w:cs="Arial"/>
              </w:rPr>
              <w:t>Litoměřicích</w:t>
            </w:r>
          </w:p>
        </w:tc>
        <w:tc>
          <w:tcPr>
            <w:tcW w:w="2187" w:type="dxa"/>
          </w:tcPr>
          <w:p w14:paraId="21FE6DC2" w14:textId="00F6EBA5" w:rsidR="00876C8D" w:rsidRDefault="00876C8D" w:rsidP="006A2660">
            <w:pPr>
              <w:rPr>
                <w:rFonts w:cs="Arial"/>
              </w:rPr>
            </w:pPr>
            <w:r w:rsidRPr="00A42D75">
              <w:rPr>
                <w:rFonts w:cs="Arial"/>
              </w:rPr>
              <w:t xml:space="preserve">dne </w:t>
            </w:r>
            <w:r w:rsidR="006A2660">
              <w:rPr>
                <w:rFonts w:cs="Arial"/>
              </w:rPr>
              <w:t>5. 5. 2026</w:t>
            </w:r>
          </w:p>
        </w:tc>
        <w:tc>
          <w:tcPr>
            <w:tcW w:w="2615" w:type="dxa"/>
          </w:tcPr>
          <w:p w14:paraId="304AC621" w14:textId="7624CECD" w:rsidR="00876C8D" w:rsidRDefault="00876C8D" w:rsidP="00BC08E9">
            <w:pPr>
              <w:rPr>
                <w:rFonts w:cs="Arial"/>
              </w:rPr>
            </w:pPr>
            <w:r>
              <w:rPr>
                <w:rFonts w:cs="Arial"/>
              </w:rPr>
              <w:t xml:space="preserve">V </w:t>
            </w:r>
            <w:r w:rsidR="00452CE7">
              <w:rPr>
                <w:rFonts w:cs="Arial"/>
              </w:rPr>
              <w:t>Touchořinách</w:t>
            </w:r>
          </w:p>
        </w:tc>
        <w:tc>
          <w:tcPr>
            <w:tcW w:w="2052" w:type="dxa"/>
          </w:tcPr>
          <w:p w14:paraId="44EC92F6" w14:textId="14415989" w:rsidR="00876C8D" w:rsidRDefault="00876C8D" w:rsidP="006A2660">
            <w:pPr>
              <w:rPr>
                <w:rFonts w:cs="Arial"/>
              </w:rPr>
            </w:pPr>
            <w:r w:rsidRPr="00A42D75">
              <w:rPr>
                <w:rFonts w:cs="Arial"/>
              </w:rPr>
              <w:t xml:space="preserve">dne </w:t>
            </w:r>
            <w:r w:rsidR="006A2660">
              <w:rPr>
                <w:rFonts w:cs="Arial"/>
              </w:rPr>
              <w:t>5. 5. 2026</w:t>
            </w:r>
          </w:p>
        </w:tc>
      </w:tr>
      <w:tr w:rsidR="00876C8D" w14:paraId="79014898" w14:textId="77777777" w:rsidTr="52F2660E">
        <w:trPr>
          <w:trHeight w:val="454"/>
        </w:trPr>
        <w:tc>
          <w:tcPr>
            <w:tcW w:w="2208" w:type="dxa"/>
            <w:vAlign w:val="center"/>
          </w:tcPr>
          <w:p w14:paraId="6F4D063A" w14:textId="77777777" w:rsidR="00876C8D" w:rsidRDefault="00876C8D" w:rsidP="00FD3602">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14:paraId="0A37501D" w14:textId="77777777" w:rsidR="00876C8D" w:rsidRDefault="00876C8D" w:rsidP="00FD3602">
            <w:pPr>
              <w:jc w:val="right"/>
              <w:rPr>
                <w:rFonts w:cs="Arial"/>
              </w:rPr>
            </w:pPr>
          </w:p>
        </w:tc>
        <w:tc>
          <w:tcPr>
            <w:tcW w:w="2615" w:type="dxa"/>
            <w:vAlign w:val="center"/>
          </w:tcPr>
          <w:p w14:paraId="36DE9EE0" w14:textId="77777777" w:rsidR="00876C8D" w:rsidRDefault="00D041F1" w:rsidP="00FD3602">
            <w:pPr>
              <w:jc w:val="right"/>
              <w:rPr>
                <w:rFonts w:cs="Arial"/>
              </w:rPr>
            </w:pPr>
            <w:r>
              <w:rPr>
                <w:rFonts w:cs="Arial"/>
              </w:rPr>
              <w:t>Za zhotovitele</w:t>
            </w:r>
          </w:p>
        </w:tc>
        <w:tc>
          <w:tcPr>
            <w:tcW w:w="2052" w:type="dxa"/>
            <w:vAlign w:val="center"/>
          </w:tcPr>
          <w:p w14:paraId="5DAB6C7B" w14:textId="77777777" w:rsidR="00876C8D" w:rsidRDefault="00876C8D" w:rsidP="00FD3602">
            <w:pPr>
              <w:jc w:val="right"/>
              <w:rPr>
                <w:rFonts w:cs="Arial"/>
              </w:rPr>
            </w:pPr>
          </w:p>
        </w:tc>
      </w:tr>
      <w:tr w:rsidR="00CE2F42" w14:paraId="70BFFF40" w14:textId="77777777" w:rsidTr="52F2660E">
        <w:trPr>
          <w:trHeight w:val="454"/>
        </w:trPr>
        <w:tc>
          <w:tcPr>
            <w:tcW w:w="2208" w:type="dxa"/>
            <w:vAlign w:val="center"/>
          </w:tcPr>
          <w:p w14:paraId="3B100E27" w14:textId="77777777" w:rsidR="00CE2F42" w:rsidRPr="00A42D75" w:rsidRDefault="00CE2F42" w:rsidP="00FD3602">
            <w:pPr>
              <w:jc w:val="right"/>
              <w:rPr>
                <w:rFonts w:cs="Arial"/>
              </w:rPr>
            </w:pPr>
          </w:p>
        </w:tc>
        <w:tc>
          <w:tcPr>
            <w:tcW w:w="2187" w:type="dxa"/>
            <w:vAlign w:val="center"/>
          </w:tcPr>
          <w:p w14:paraId="71FBC66E" w14:textId="77777777" w:rsidR="00CE2F42" w:rsidRDefault="00CE2F42" w:rsidP="00FD3602">
            <w:pPr>
              <w:jc w:val="right"/>
              <w:rPr>
                <w:rFonts w:cs="Arial"/>
              </w:rPr>
            </w:pPr>
          </w:p>
        </w:tc>
        <w:tc>
          <w:tcPr>
            <w:tcW w:w="2615" w:type="dxa"/>
            <w:vAlign w:val="center"/>
          </w:tcPr>
          <w:p w14:paraId="62F8691D" w14:textId="77777777" w:rsidR="00CE2F42" w:rsidRDefault="00CE2F42" w:rsidP="00FD3602">
            <w:pPr>
              <w:jc w:val="right"/>
              <w:rPr>
                <w:rFonts w:cs="Arial"/>
              </w:rPr>
            </w:pPr>
          </w:p>
        </w:tc>
        <w:tc>
          <w:tcPr>
            <w:tcW w:w="2052" w:type="dxa"/>
            <w:vAlign w:val="center"/>
          </w:tcPr>
          <w:p w14:paraId="6EE560D0" w14:textId="77777777" w:rsidR="00CE2F42" w:rsidRDefault="00CE2F42" w:rsidP="00FD3602">
            <w:pPr>
              <w:jc w:val="right"/>
              <w:rPr>
                <w:rFonts w:cs="Arial"/>
              </w:rPr>
            </w:pPr>
          </w:p>
        </w:tc>
      </w:tr>
      <w:tr w:rsidR="00CE2F42" w14:paraId="3137A0D8" w14:textId="77777777" w:rsidTr="52F2660E">
        <w:trPr>
          <w:trHeight w:val="454"/>
        </w:trPr>
        <w:tc>
          <w:tcPr>
            <w:tcW w:w="2208" w:type="dxa"/>
            <w:vAlign w:val="center"/>
          </w:tcPr>
          <w:p w14:paraId="6D244C07" w14:textId="77777777" w:rsidR="00CE2F42" w:rsidRPr="00A42D75" w:rsidRDefault="00CE2F42" w:rsidP="00FD3602">
            <w:pPr>
              <w:jc w:val="right"/>
              <w:rPr>
                <w:rFonts w:cs="Arial"/>
              </w:rPr>
            </w:pPr>
          </w:p>
        </w:tc>
        <w:tc>
          <w:tcPr>
            <w:tcW w:w="2187" w:type="dxa"/>
            <w:vAlign w:val="center"/>
          </w:tcPr>
          <w:p w14:paraId="24859C16" w14:textId="77777777" w:rsidR="00CE2F42" w:rsidRDefault="00CE2F42" w:rsidP="00FD3602">
            <w:pPr>
              <w:jc w:val="right"/>
              <w:rPr>
                <w:rFonts w:cs="Arial"/>
              </w:rPr>
            </w:pPr>
          </w:p>
        </w:tc>
        <w:tc>
          <w:tcPr>
            <w:tcW w:w="2615" w:type="dxa"/>
            <w:vAlign w:val="center"/>
          </w:tcPr>
          <w:p w14:paraId="34C1AF11" w14:textId="77777777" w:rsidR="00CE2F42" w:rsidRDefault="00CE2F42" w:rsidP="00FD3602">
            <w:pPr>
              <w:jc w:val="right"/>
              <w:rPr>
                <w:rFonts w:cs="Arial"/>
              </w:rPr>
            </w:pPr>
          </w:p>
        </w:tc>
        <w:tc>
          <w:tcPr>
            <w:tcW w:w="2052" w:type="dxa"/>
            <w:vAlign w:val="center"/>
          </w:tcPr>
          <w:p w14:paraId="0565E610" w14:textId="77777777" w:rsidR="00CE2F42" w:rsidRDefault="00CE2F42" w:rsidP="00FD3602">
            <w:pPr>
              <w:jc w:val="right"/>
              <w:rPr>
                <w:rFonts w:cs="Arial"/>
              </w:rPr>
            </w:pPr>
            <w:bookmarkStart w:id="0" w:name="_GoBack"/>
            <w:bookmarkEnd w:id="0"/>
          </w:p>
        </w:tc>
      </w:tr>
      <w:tr w:rsidR="00876C8D" w14:paraId="206B9C3A" w14:textId="77777777" w:rsidTr="52F2660E">
        <w:tc>
          <w:tcPr>
            <w:tcW w:w="4395" w:type="dxa"/>
            <w:gridSpan w:val="2"/>
          </w:tcPr>
          <w:p w14:paraId="1DADC153" w14:textId="77777777" w:rsidR="00CE2F42" w:rsidRDefault="009C7C93" w:rsidP="00BC08E9">
            <w:pPr>
              <w:jc w:val="center"/>
              <w:rPr>
                <w:rFonts w:cs="Arial"/>
              </w:rPr>
            </w:pPr>
            <w:r>
              <w:rPr>
                <w:rFonts w:cs="Arial"/>
              </w:rPr>
              <w:t>Ing. Vladislav Kopecký</w:t>
            </w:r>
            <w:r w:rsidR="00FD3602">
              <w:rPr>
                <w:rFonts w:cs="Arial"/>
              </w:rPr>
              <w:t xml:space="preserve">, </w:t>
            </w:r>
          </w:p>
          <w:p w14:paraId="1644C12D" w14:textId="565889DD" w:rsidR="00876C8D" w:rsidRDefault="00FD3602" w:rsidP="00BC08E9">
            <w:pPr>
              <w:jc w:val="center"/>
              <w:rPr>
                <w:rFonts w:cs="Arial"/>
              </w:rPr>
            </w:pPr>
            <w:r>
              <w:rPr>
                <w:rFonts w:cs="Arial"/>
              </w:rPr>
              <w:t>vedoucí Oddělení péče o přírodu a krajinu,</w:t>
            </w:r>
          </w:p>
          <w:p w14:paraId="29275CC7" w14:textId="77777777" w:rsidR="00876C8D" w:rsidRDefault="009C7C93" w:rsidP="00162206">
            <w:pPr>
              <w:spacing w:after="120"/>
              <w:jc w:val="center"/>
              <w:rPr>
                <w:rFonts w:cs="Arial"/>
              </w:rPr>
            </w:pPr>
            <w:r>
              <w:rPr>
                <w:rFonts w:cs="Arial"/>
              </w:rPr>
              <w:t>Regionální pracoviště SCHKO České středohoří</w:t>
            </w:r>
          </w:p>
        </w:tc>
        <w:tc>
          <w:tcPr>
            <w:tcW w:w="4667" w:type="dxa"/>
            <w:gridSpan w:val="2"/>
          </w:tcPr>
          <w:p w14:paraId="18C918B0" w14:textId="5E234474" w:rsidR="00876C8D" w:rsidRDefault="482AE620" w:rsidP="00BC08E9">
            <w:pPr>
              <w:jc w:val="center"/>
            </w:pPr>
            <w:r w:rsidRPr="00452CE7">
              <w:rPr>
                <w:rFonts w:cs="Arial"/>
              </w:rPr>
              <w:t>Anna Pazderka Hrnečková</w:t>
            </w:r>
          </w:p>
          <w:p w14:paraId="02F1C36E" w14:textId="44D02666" w:rsidR="00876C8D" w:rsidRDefault="00876C8D" w:rsidP="52F2660E">
            <w:pPr>
              <w:jc w:val="center"/>
              <w:rPr>
                <w:rFonts w:cs="Arial"/>
                <w:highlight w:val="yellow"/>
              </w:rPr>
            </w:pPr>
          </w:p>
        </w:tc>
      </w:tr>
    </w:tbl>
    <w:p w14:paraId="41C8F396" w14:textId="77777777" w:rsidR="0037433A" w:rsidRPr="00C264BF" w:rsidRDefault="0037433A">
      <w:pPr>
        <w:rPr>
          <w:rFonts w:cs="Arial"/>
        </w:rPr>
      </w:pPr>
    </w:p>
    <w:sectPr w:rsidR="0037433A" w:rsidRPr="00C264BF" w:rsidSect="00CE2F42">
      <w:headerReference w:type="even" r:id="rId12"/>
      <w:headerReference w:type="default" r:id="rId13"/>
      <w:footerReference w:type="default" r:id="rId14"/>
      <w:footerReference w:type="first" r:id="rId15"/>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669" w14:textId="77777777" w:rsidR="00CA3921" w:rsidRDefault="00CA3921" w:rsidP="008B2D0A">
      <w:pPr>
        <w:spacing w:after="0" w:line="240" w:lineRule="auto"/>
      </w:pPr>
      <w:r>
        <w:separator/>
      </w:r>
    </w:p>
  </w:endnote>
  <w:endnote w:type="continuationSeparator" w:id="0">
    <w:p w14:paraId="3656B9AB" w14:textId="77777777" w:rsidR="00CA3921" w:rsidRDefault="00CA392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939966"/>
      <w:docPartObj>
        <w:docPartGallery w:val="Page Numbers (Bottom of Page)"/>
        <w:docPartUnique/>
      </w:docPartObj>
    </w:sdtPr>
    <w:sdtEndPr/>
    <w:sdtContent>
      <w:p w14:paraId="0EB546F9" w14:textId="7D1D4B36" w:rsidR="00F24D72" w:rsidRDefault="00F24D72">
        <w:pPr>
          <w:pStyle w:val="Zpat"/>
          <w:jc w:val="center"/>
        </w:pPr>
        <w:r>
          <w:fldChar w:fldCharType="begin"/>
        </w:r>
        <w:r>
          <w:instrText>PAGE   \* MERGEFORMAT</w:instrText>
        </w:r>
        <w:r>
          <w:fldChar w:fldCharType="separate"/>
        </w:r>
        <w:r w:rsidR="006A2660">
          <w:rPr>
            <w:noProof/>
          </w:rPr>
          <w:t>6</w:t>
        </w:r>
        <w:r>
          <w:fldChar w:fldCharType="end"/>
        </w:r>
      </w:p>
    </w:sdtContent>
  </w:sdt>
  <w:p w14:paraId="0E27B00A" w14:textId="77777777" w:rsidR="00F24D72" w:rsidRDefault="00F24D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24323"/>
      <w:docPartObj>
        <w:docPartGallery w:val="Page Numbers (Bottom of Page)"/>
        <w:docPartUnique/>
      </w:docPartObj>
    </w:sdtPr>
    <w:sdtEndPr/>
    <w:sdtContent>
      <w:p w14:paraId="407CE2FB" w14:textId="350E2853" w:rsidR="00F24D72" w:rsidRDefault="00F24D72">
        <w:pPr>
          <w:pStyle w:val="Zpat"/>
          <w:jc w:val="center"/>
        </w:pPr>
        <w:r>
          <w:fldChar w:fldCharType="begin"/>
        </w:r>
        <w:r>
          <w:instrText>PAGE   \* MERGEFORMAT</w:instrText>
        </w:r>
        <w:r>
          <w:fldChar w:fldCharType="separate"/>
        </w:r>
        <w:r w:rsidR="006A2660">
          <w:rPr>
            <w:noProof/>
          </w:rPr>
          <w:t>1</w:t>
        </w:r>
        <w:r>
          <w:fldChar w:fldCharType="end"/>
        </w:r>
      </w:p>
    </w:sdtContent>
  </w:sdt>
  <w:p w14:paraId="45FB0818" w14:textId="77777777" w:rsidR="00F24D72" w:rsidRDefault="00F24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CA3921" w:rsidRDefault="00CA3921" w:rsidP="008B2D0A">
      <w:pPr>
        <w:spacing w:after="0" w:line="240" w:lineRule="auto"/>
      </w:pPr>
      <w:r>
        <w:separator/>
      </w:r>
    </w:p>
  </w:footnote>
  <w:footnote w:type="continuationSeparator" w:id="0">
    <w:p w14:paraId="0D0B940D" w14:textId="77777777" w:rsidR="00CA3921" w:rsidRDefault="00CA3921" w:rsidP="008B2D0A">
      <w:pPr>
        <w:spacing w:after="0" w:line="240" w:lineRule="auto"/>
      </w:pPr>
      <w:r>
        <w:continuationSeparator/>
      </w:r>
    </w:p>
  </w:footnote>
  <w:footnote w:id="1">
    <w:p w14:paraId="63DABCDD" w14:textId="77777777" w:rsidR="00F24D72" w:rsidRDefault="00F24D72" w:rsidP="00F24D72">
      <w:pPr>
        <w:pStyle w:val="Textpoznpodarou"/>
        <w:jc w:val="both"/>
      </w:pPr>
      <w:r>
        <w:rPr>
          <w:rStyle w:val="Znakapoznpodarou"/>
        </w:rPr>
        <w:footnoteRef/>
      </w:r>
      <w:r>
        <w:t>Ve znění ZOPK účinném ke dni 31. 12. 2023 se jedná o odst. 11, který legislativním opomenutím novelizace ZOPK zůstává chybně uveden namísto odst. 14 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31ECF" w14:textId="77777777"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14:paraId="338E8C36"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4="http://schemas.microsoft.com/office/word/2010/wordml" xmlns:aclsh="http://schemas.microsoft.com/office/drawing/2020/classificationShape" xmlns:a="http://schemas.openxmlformats.org/drawingml/2006/main">
          <w:pict w14:anchorId="69F6E3C0">
            <v:shapetype id="_x0000_t202" coordsize="21600,21600" o:spt="202" path="m,l,21600r21600,l21600,xe" w14:anchorId="3223DE11">
              <v:stroke joinstyle="miter"/>
              <v:path gradientshapeok="t" o:connecttype="rect"/>
            </v:shapetype>
            <v:shape id="Text Box 2"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v:textbox style="mso-fit-shape-to-text:t" inset="0,15pt,0,0">
                <w:txbxContent>
                  <w:p w:rsidRPr="00162206" w:rsidR="00162206" w:rsidP="00162206" w:rsidRDefault="00162206" w14:paraId="3E501DD4" wp14:textId="77777777">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8B2D0A" w:rsidRDefault="008B2D0A">
    <w:pPr>
      <w:pStyle w:val="Zhlav"/>
    </w:pPr>
  </w:p>
  <w:p w14:paraId="44EAFD9C" w14:textId="77777777" w:rsidR="008B2D0A" w:rsidRDefault="008B2D0A">
    <w:pPr>
      <w:pStyle w:val="Zhlav"/>
    </w:pPr>
  </w:p>
  <w:p w14:paraId="4B94D5A5" w14:textId="77777777"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81D64"/>
    <w:rsid w:val="003A2CD0"/>
    <w:rsid w:val="003B4E32"/>
    <w:rsid w:val="003D1A80"/>
    <w:rsid w:val="003E64E0"/>
    <w:rsid w:val="0041037D"/>
    <w:rsid w:val="004222CF"/>
    <w:rsid w:val="00436BCF"/>
    <w:rsid w:val="00444AAB"/>
    <w:rsid w:val="00452CE7"/>
    <w:rsid w:val="00453B3A"/>
    <w:rsid w:val="00460258"/>
    <w:rsid w:val="0046335C"/>
    <w:rsid w:val="004704CB"/>
    <w:rsid w:val="0047258A"/>
    <w:rsid w:val="00483EC5"/>
    <w:rsid w:val="004B7641"/>
    <w:rsid w:val="004C6EC2"/>
    <w:rsid w:val="004D5452"/>
    <w:rsid w:val="004D70DC"/>
    <w:rsid w:val="005069B9"/>
    <w:rsid w:val="00523798"/>
    <w:rsid w:val="00536EC3"/>
    <w:rsid w:val="0054061D"/>
    <w:rsid w:val="005538E6"/>
    <w:rsid w:val="0056079B"/>
    <w:rsid w:val="00570512"/>
    <w:rsid w:val="005710A3"/>
    <w:rsid w:val="0057217D"/>
    <w:rsid w:val="0057727A"/>
    <w:rsid w:val="005A2B54"/>
    <w:rsid w:val="005F29F3"/>
    <w:rsid w:val="00605023"/>
    <w:rsid w:val="00611630"/>
    <w:rsid w:val="0061536C"/>
    <w:rsid w:val="006424FA"/>
    <w:rsid w:val="00642697"/>
    <w:rsid w:val="00656982"/>
    <w:rsid w:val="0066635D"/>
    <w:rsid w:val="006A2660"/>
    <w:rsid w:val="006B6135"/>
    <w:rsid w:val="006E4A9A"/>
    <w:rsid w:val="006F477E"/>
    <w:rsid w:val="00700E37"/>
    <w:rsid w:val="0071267A"/>
    <w:rsid w:val="00730749"/>
    <w:rsid w:val="00741BD6"/>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C7C93"/>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A3921"/>
    <w:rsid w:val="00CC79DA"/>
    <w:rsid w:val="00CE2F42"/>
    <w:rsid w:val="00CE3C4E"/>
    <w:rsid w:val="00CF2FA0"/>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739D5"/>
    <w:rsid w:val="00EC689C"/>
    <w:rsid w:val="00ED6D6E"/>
    <w:rsid w:val="00F03462"/>
    <w:rsid w:val="00F10769"/>
    <w:rsid w:val="00F10B10"/>
    <w:rsid w:val="00F24D72"/>
    <w:rsid w:val="00F60271"/>
    <w:rsid w:val="00F60949"/>
    <w:rsid w:val="00F8166B"/>
    <w:rsid w:val="00F823D2"/>
    <w:rsid w:val="00F84759"/>
    <w:rsid w:val="00FD3602"/>
    <w:rsid w:val="00FE3E45"/>
    <w:rsid w:val="00FF0421"/>
    <w:rsid w:val="00FF5FC6"/>
    <w:rsid w:val="01DC0A6A"/>
    <w:rsid w:val="0A5C7FEB"/>
    <w:rsid w:val="160EE251"/>
    <w:rsid w:val="19C80207"/>
    <w:rsid w:val="1C7A62F6"/>
    <w:rsid w:val="1F08C201"/>
    <w:rsid w:val="238C0860"/>
    <w:rsid w:val="288A8016"/>
    <w:rsid w:val="2959CB20"/>
    <w:rsid w:val="39A152B2"/>
    <w:rsid w:val="3B184D03"/>
    <w:rsid w:val="41B5F78A"/>
    <w:rsid w:val="477854B5"/>
    <w:rsid w:val="482AE620"/>
    <w:rsid w:val="4E553CEF"/>
    <w:rsid w:val="50D99ED0"/>
    <w:rsid w:val="52F2660E"/>
    <w:rsid w:val="536F2DBE"/>
    <w:rsid w:val="55376AF8"/>
    <w:rsid w:val="571F986C"/>
    <w:rsid w:val="5DC07306"/>
    <w:rsid w:val="60DEB1DD"/>
    <w:rsid w:val="61779CFF"/>
    <w:rsid w:val="6352601F"/>
    <w:rsid w:val="6FDC7FD3"/>
    <w:rsid w:val="7E699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E8C7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customStyle="1" w:styleId="Standard">
    <w:name w:val="Standard"/>
    <w:rsid w:val="00F24D72"/>
    <w:pPr>
      <w:suppressAutoHyphens/>
      <w:autoSpaceDN w:val="0"/>
      <w:textAlignment w:val="baseline"/>
    </w:pPr>
    <w:rPr>
      <w:rFonts w:ascii="Arial" w:eastAsia="SimSun" w:hAnsi="Arial" w:cs="Calibri"/>
      <w:kern w:val="3"/>
    </w:rPr>
  </w:style>
  <w:style w:type="paragraph" w:styleId="Textpoznpodarou">
    <w:name w:val="footnote text"/>
    <w:basedOn w:val="Standard"/>
    <w:link w:val="TextpoznpodarouChar"/>
    <w:rsid w:val="00F24D7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F24D72"/>
    <w:rPr>
      <w:rFonts w:ascii="Times New Roman" w:eastAsia="Times New Roman" w:hAnsi="Times New Roman" w:cs="Times New Roman"/>
      <w:kern w:val="3"/>
      <w:sz w:val="20"/>
      <w:szCs w:val="20"/>
      <w:lang w:eastAsia="cs-CZ"/>
    </w:rPr>
  </w:style>
  <w:style w:type="character" w:styleId="Znakapoznpodarou">
    <w:name w:val="footnote reference"/>
    <w:rsid w:val="00F24D72"/>
    <w:rPr>
      <w:position w:val="0"/>
      <w:vertAlign w:val="superscript"/>
    </w:rPr>
  </w:style>
  <w:style w:type="character" w:styleId="Hypertextovodkaz">
    <w:name w:val="Hyperlink"/>
    <w:basedOn w:val="Standardnpsmoodstavce"/>
    <w:uiPriority w:val="99"/>
    <w:semiHidden/>
    <w:unhideWhenUsed/>
    <w:rsid w:val="00F60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opk.gov.cz/documents/20121/4254514/SPPK_E02-006_standard_ochrana_hospodarskych_zvirat_rev2024-fin.pdf/78ed682b-e7b9-4d9d-56c0-08875ac9d109?t=173079901813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purl.org/dc/dcmitype/"/>
    <ds:schemaRef ds:uri="http://purl.org/dc/elements/1.1/"/>
    <ds:schemaRef ds:uri="63f5bd56-79c6-432a-8457-3215e7a0eadc"/>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df795ae-2c70-464b-8ca3-4eb6d5c688a6"/>
    <ds:schemaRef ds:uri="http://schemas.microsoft.com/office/2006/metadata/propertie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2402</Words>
  <Characters>14172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10</cp:revision>
  <dcterms:created xsi:type="dcterms:W3CDTF">2026-04-20T11:16:00Z</dcterms:created>
  <dcterms:modified xsi:type="dcterms:W3CDTF">2026-05-07T05:02:00Z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