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13539" w14:textId="0F3E1AA1" w:rsidR="00266E55" w:rsidRPr="00E4372C" w:rsidRDefault="00266E55" w:rsidP="00266E55">
      <w:pPr>
        <w:spacing w:line="276" w:lineRule="auto"/>
        <w:contextualSpacing/>
        <w:jc w:val="center"/>
        <w:rPr>
          <w:rFonts w:ascii="Arial" w:hAnsi="Arial" w:cs="Arial"/>
          <w:b/>
          <w:bCs/>
          <w:sz w:val="28"/>
          <w:szCs w:val="28"/>
        </w:rPr>
      </w:pPr>
      <w:r>
        <w:rPr>
          <w:noProof/>
        </w:rPr>
        <w:drawing>
          <wp:anchor distT="0" distB="0" distL="114300" distR="114300" simplePos="0" relativeHeight="251659264" behindDoc="0" locked="0" layoutInCell="1" allowOverlap="1" wp14:anchorId="70DDA7F2" wp14:editId="2625C870">
            <wp:simplePos x="0" y="0"/>
            <wp:positionH relativeFrom="column">
              <wp:posOffset>4057650</wp:posOffset>
            </wp:positionH>
            <wp:positionV relativeFrom="paragraph">
              <wp:posOffset>-1505585</wp:posOffset>
            </wp:positionV>
            <wp:extent cx="1791970" cy="213360"/>
            <wp:effectExtent l="0" t="0" r="0" b="0"/>
            <wp:wrapNone/>
            <wp:docPr id="1" name="Obrázek 0" descr="espis_barcode.png"/>
            <wp:cNvGraphicFramePr/>
            <a:graphic xmlns:a="http://schemas.openxmlformats.org/drawingml/2006/main">
              <a:graphicData uri="http://schemas.openxmlformats.org/drawingml/2006/picture">
                <pic:pic xmlns:pic="http://schemas.openxmlformats.org/drawingml/2006/picture">
                  <pic:nvPicPr>
                    <pic:cNvPr id="1" name="Obrázek 0" descr="espis_barcode.png"/>
                    <pic:cNvPicPr/>
                  </pic:nvPicPr>
                  <pic:blipFill>
                    <a:blip r:embed="rId10"/>
                    <a:stretch>
                      <a:fillRect/>
                    </a:stretch>
                  </pic:blipFill>
                  <pic:spPr>
                    <a:xfrm>
                      <a:off x="0" y="0"/>
                      <a:ext cx="1791970" cy="213360"/>
                    </a:xfrm>
                    <a:prstGeom prst="rect">
                      <a:avLst/>
                    </a:prstGeom>
                  </pic:spPr>
                </pic:pic>
              </a:graphicData>
            </a:graphic>
            <wp14:sizeRelH relativeFrom="margin">
              <wp14:pctWidth>0</wp14:pctWidth>
            </wp14:sizeRelH>
            <wp14:sizeRelV relativeFrom="margin">
              <wp14:pctHeight>0</wp14:pctHeight>
            </wp14:sizeRelV>
          </wp:anchor>
        </w:drawing>
      </w:r>
      <w:r w:rsidRPr="00E4372C">
        <w:rPr>
          <w:rFonts w:ascii="Arial" w:hAnsi="Arial" w:cs="Arial"/>
          <w:b/>
          <w:bCs/>
          <w:sz w:val="28"/>
          <w:szCs w:val="28"/>
        </w:rPr>
        <w:t>Smlouva o dílo</w:t>
      </w:r>
      <w:r w:rsidRPr="00266E55">
        <w:rPr>
          <w:noProof/>
        </w:rPr>
        <w:t xml:space="preserve"> </w:t>
      </w:r>
    </w:p>
    <w:p w14:paraId="791E1180" w14:textId="06971554" w:rsidR="00266E55" w:rsidRDefault="002023C3" w:rsidP="00266E55">
      <w:pPr>
        <w:spacing w:line="276" w:lineRule="auto"/>
        <w:contextualSpacing/>
        <w:jc w:val="center"/>
        <w:rPr>
          <w:rFonts w:ascii="Arial" w:hAnsi="Arial" w:cs="Arial"/>
          <w:b/>
          <w:bCs/>
          <w:sz w:val="28"/>
          <w:szCs w:val="28"/>
        </w:rPr>
      </w:pPr>
      <w:r w:rsidRPr="002023C3">
        <w:rPr>
          <w:rFonts w:ascii="Arial" w:hAnsi="Arial" w:cs="Arial"/>
          <w:b/>
          <w:bCs/>
          <w:sz w:val="28"/>
          <w:szCs w:val="28"/>
        </w:rPr>
        <w:t>MUZ/097/2026</w:t>
      </w:r>
    </w:p>
    <w:p w14:paraId="18304EBD" w14:textId="77777777" w:rsidR="002023C3" w:rsidRPr="00E4372C" w:rsidRDefault="002023C3" w:rsidP="00266E55">
      <w:pPr>
        <w:spacing w:line="276" w:lineRule="auto"/>
        <w:contextualSpacing/>
        <w:jc w:val="center"/>
        <w:rPr>
          <w:rFonts w:ascii="Arial" w:hAnsi="Arial" w:cs="Arial"/>
          <w:sz w:val="22"/>
        </w:rPr>
      </w:pPr>
    </w:p>
    <w:p w14:paraId="11925BA1" w14:textId="77777777" w:rsidR="00266E55" w:rsidRPr="00E4372C" w:rsidRDefault="00266E55" w:rsidP="00266E55">
      <w:pPr>
        <w:spacing w:line="276" w:lineRule="auto"/>
        <w:contextualSpacing/>
        <w:jc w:val="center"/>
        <w:rPr>
          <w:rFonts w:ascii="Arial" w:hAnsi="Arial" w:cs="Arial"/>
          <w:sz w:val="22"/>
        </w:rPr>
      </w:pPr>
      <w:r w:rsidRPr="00E4372C">
        <w:rPr>
          <w:rFonts w:ascii="Arial" w:hAnsi="Arial" w:cs="Arial"/>
          <w:sz w:val="22"/>
        </w:rPr>
        <w:t>dle ustanovení § 2586 zákona č. 89/2012 Sb. občanský zákoník, ve znění pozdějších předpisů (dále jen „</w:t>
      </w:r>
      <w:r w:rsidRPr="00E4372C">
        <w:rPr>
          <w:rFonts w:ascii="Arial" w:hAnsi="Arial" w:cs="Arial"/>
          <w:b/>
          <w:bCs/>
          <w:sz w:val="22"/>
        </w:rPr>
        <w:t>OZ</w:t>
      </w:r>
      <w:r w:rsidRPr="00E4372C">
        <w:rPr>
          <w:rFonts w:ascii="Arial" w:hAnsi="Arial" w:cs="Arial"/>
          <w:sz w:val="22"/>
        </w:rPr>
        <w:t>“),</w:t>
      </w:r>
    </w:p>
    <w:p w14:paraId="36D1FA58" w14:textId="77777777" w:rsidR="00266E55" w:rsidRPr="00E4372C" w:rsidRDefault="00266E55" w:rsidP="00266E55">
      <w:pPr>
        <w:spacing w:line="276" w:lineRule="auto"/>
        <w:contextualSpacing/>
        <w:jc w:val="center"/>
        <w:rPr>
          <w:rFonts w:ascii="Arial" w:hAnsi="Arial" w:cs="Arial"/>
          <w:sz w:val="22"/>
        </w:rPr>
      </w:pPr>
    </w:p>
    <w:p w14:paraId="307DC70E" w14:textId="77777777" w:rsidR="00266E55" w:rsidRPr="00E4372C" w:rsidRDefault="00266E55" w:rsidP="00266E55">
      <w:pPr>
        <w:spacing w:line="276" w:lineRule="auto"/>
        <w:contextualSpacing/>
        <w:jc w:val="center"/>
        <w:rPr>
          <w:rFonts w:ascii="Arial" w:hAnsi="Arial" w:cs="Arial"/>
          <w:sz w:val="22"/>
        </w:rPr>
      </w:pPr>
      <w:r w:rsidRPr="00E4372C">
        <w:rPr>
          <w:rFonts w:ascii="Arial" w:hAnsi="Arial" w:cs="Arial"/>
          <w:sz w:val="22"/>
        </w:rPr>
        <w:t>uzavřená mezi stranami:</w:t>
      </w:r>
    </w:p>
    <w:p w14:paraId="644A29B1" w14:textId="77777777" w:rsidR="00266E55" w:rsidRPr="00E4372C" w:rsidRDefault="00266E55" w:rsidP="00266E55">
      <w:pPr>
        <w:spacing w:line="276" w:lineRule="auto"/>
        <w:contextualSpacing/>
        <w:rPr>
          <w:rFonts w:ascii="Arial" w:hAnsi="Arial" w:cs="Arial"/>
          <w:sz w:val="22"/>
        </w:rPr>
      </w:pPr>
    </w:p>
    <w:p w14:paraId="0C2E61B1" w14:textId="05AC874B" w:rsidR="00266E55" w:rsidRPr="00E4372C" w:rsidRDefault="00266E55" w:rsidP="002023C3">
      <w:pPr>
        <w:tabs>
          <w:tab w:val="left" w:pos="1095"/>
        </w:tabs>
        <w:spacing w:line="276" w:lineRule="auto"/>
        <w:ind w:left="2124" w:hanging="2124"/>
        <w:contextualSpacing/>
        <w:rPr>
          <w:rFonts w:ascii="Arial" w:hAnsi="Arial" w:cs="Arial"/>
          <w:b/>
          <w:bCs/>
          <w:sz w:val="22"/>
        </w:rPr>
      </w:pPr>
      <w:r w:rsidRPr="00E4372C">
        <w:rPr>
          <w:rFonts w:ascii="Arial" w:hAnsi="Arial" w:cs="Arial"/>
          <w:sz w:val="22"/>
        </w:rPr>
        <w:t xml:space="preserve">Objednatel: </w:t>
      </w:r>
      <w:r w:rsidRPr="00E4372C">
        <w:tab/>
      </w:r>
      <w:r w:rsidRPr="00E4372C">
        <w:rPr>
          <w:rFonts w:ascii="Arial" w:hAnsi="Arial" w:cs="Arial"/>
          <w:b/>
          <w:bCs/>
          <w:sz w:val="22"/>
        </w:rPr>
        <w:t>Muzeum hlavního města Prahy, příspěvková organizace</w:t>
      </w:r>
      <w:r w:rsidRPr="00E4372C">
        <w:rPr>
          <w:rFonts w:ascii="Arial" w:hAnsi="Arial" w:cs="Arial"/>
          <w:sz w:val="22"/>
        </w:rPr>
        <w:t xml:space="preserve"> (dále jen MMP)</w:t>
      </w:r>
    </w:p>
    <w:p w14:paraId="6A667679" w14:textId="77777777" w:rsidR="00266E55" w:rsidRPr="00E4372C" w:rsidRDefault="00266E55" w:rsidP="00266E55">
      <w:pPr>
        <w:spacing w:line="276" w:lineRule="auto"/>
        <w:contextualSpacing/>
        <w:outlineLvl w:val="0"/>
        <w:rPr>
          <w:rFonts w:ascii="Arial" w:hAnsi="Arial" w:cs="Arial"/>
          <w:sz w:val="22"/>
        </w:rPr>
      </w:pPr>
      <w:r w:rsidRPr="00E4372C">
        <w:rPr>
          <w:rFonts w:ascii="Arial" w:hAnsi="Arial" w:cs="Arial"/>
          <w:sz w:val="22"/>
        </w:rPr>
        <w:t xml:space="preserve">IČO: </w:t>
      </w:r>
      <w:r w:rsidRPr="00E4372C">
        <w:rPr>
          <w:rFonts w:ascii="Arial" w:hAnsi="Arial" w:cs="Arial"/>
          <w:sz w:val="22"/>
        </w:rPr>
        <w:tab/>
      </w:r>
      <w:r w:rsidRPr="00E4372C">
        <w:rPr>
          <w:rFonts w:ascii="Arial" w:hAnsi="Arial" w:cs="Arial"/>
          <w:sz w:val="22"/>
        </w:rPr>
        <w:tab/>
      </w:r>
      <w:r w:rsidRPr="00E4372C">
        <w:rPr>
          <w:rFonts w:ascii="Arial" w:hAnsi="Arial" w:cs="Arial"/>
          <w:sz w:val="22"/>
        </w:rPr>
        <w:tab/>
        <w:t>00064432</w:t>
      </w:r>
    </w:p>
    <w:p w14:paraId="77DC027B" w14:textId="77777777" w:rsidR="00266E55" w:rsidRPr="00E4372C" w:rsidRDefault="00266E55" w:rsidP="00266E55">
      <w:pPr>
        <w:spacing w:line="276" w:lineRule="auto"/>
        <w:contextualSpacing/>
        <w:outlineLvl w:val="0"/>
        <w:rPr>
          <w:rFonts w:ascii="Arial" w:hAnsi="Arial" w:cs="Arial"/>
          <w:sz w:val="22"/>
        </w:rPr>
      </w:pPr>
      <w:r w:rsidRPr="00E4372C">
        <w:rPr>
          <w:rFonts w:ascii="Arial" w:hAnsi="Arial" w:cs="Arial"/>
          <w:sz w:val="22"/>
        </w:rPr>
        <w:t>DIČ:</w:t>
      </w:r>
      <w:r w:rsidRPr="00E4372C">
        <w:rPr>
          <w:rFonts w:ascii="Arial" w:hAnsi="Arial" w:cs="Arial"/>
          <w:sz w:val="22"/>
        </w:rPr>
        <w:tab/>
      </w:r>
      <w:r w:rsidRPr="00E4372C">
        <w:rPr>
          <w:rFonts w:ascii="Arial" w:hAnsi="Arial" w:cs="Arial"/>
          <w:sz w:val="22"/>
        </w:rPr>
        <w:tab/>
      </w:r>
      <w:r w:rsidRPr="00E4372C">
        <w:rPr>
          <w:rFonts w:ascii="Arial" w:hAnsi="Arial" w:cs="Arial"/>
          <w:sz w:val="22"/>
        </w:rPr>
        <w:tab/>
        <w:t>CZ00064432</w:t>
      </w:r>
    </w:p>
    <w:p w14:paraId="4E58128F" w14:textId="77777777" w:rsidR="00266E55" w:rsidRPr="00E4372C" w:rsidRDefault="00266E55" w:rsidP="00266E55">
      <w:pPr>
        <w:spacing w:line="276" w:lineRule="auto"/>
        <w:contextualSpacing/>
        <w:outlineLvl w:val="0"/>
        <w:rPr>
          <w:rFonts w:ascii="Arial" w:hAnsi="Arial" w:cs="Arial"/>
          <w:sz w:val="22"/>
        </w:rPr>
      </w:pPr>
      <w:r w:rsidRPr="00E4372C">
        <w:rPr>
          <w:rFonts w:ascii="Arial" w:hAnsi="Arial" w:cs="Arial"/>
          <w:sz w:val="22"/>
        </w:rPr>
        <w:t xml:space="preserve">se sídlem </w:t>
      </w:r>
      <w:r w:rsidRPr="00E4372C">
        <w:rPr>
          <w:rFonts w:ascii="Arial" w:hAnsi="Arial" w:cs="Arial"/>
          <w:sz w:val="22"/>
        </w:rPr>
        <w:tab/>
      </w:r>
      <w:r w:rsidRPr="00E4372C">
        <w:rPr>
          <w:rFonts w:ascii="Arial" w:hAnsi="Arial" w:cs="Arial"/>
          <w:sz w:val="22"/>
        </w:rPr>
        <w:tab/>
        <w:t xml:space="preserve">Kožná 1/475, 110 01 Praha </w:t>
      </w:r>
    </w:p>
    <w:p w14:paraId="23CCC4C1" w14:textId="77777777" w:rsidR="00266E55" w:rsidRPr="00E4372C" w:rsidRDefault="00266E55" w:rsidP="00266E55">
      <w:pPr>
        <w:spacing w:line="276" w:lineRule="auto"/>
        <w:contextualSpacing/>
        <w:outlineLvl w:val="0"/>
        <w:rPr>
          <w:rFonts w:ascii="Arial" w:hAnsi="Arial" w:cs="Arial"/>
          <w:sz w:val="22"/>
        </w:rPr>
      </w:pPr>
      <w:r w:rsidRPr="00E4372C">
        <w:rPr>
          <w:rFonts w:ascii="Arial" w:hAnsi="Arial" w:cs="Arial"/>
          <w:sz w:val="22"/>
        </w:rPr>
        <w:t xml:space="preserve">zastoupená </w:t>
      </w:r>
      <w:r w:rsidRPr="00E4372C">
        <w:rPr>
          <w:rFonts w:ascii="Arial" w:hAnsi="Arial" w:cs="Arial"/>
          <w:sz w:val="22"/>
        </w:rPr>
        <w:tab/>
      </w:r>
      <w:r w:rsidRPr="00E4372C">
        <w:rPr>
          <w:rFonts w:ascii="Arial" w:hAnsi="Arial" w:cs="Arial"/>
          <w:sz w:val="22"/>
        </w:rPr>
        <w:tab/>
        <w:t>RNDr. Ing. Ivo Macek, ředitel</w:t>
      </w:r>
    </w:p>
    <w:p w14:paraId="01A4DA90" w14:textId="77777777" w:rsidR="00266E55" w:rsidRPr="00E4372C" w:rsidRDefault="00266E55" w:rsidP="00266E55">
      <w:pPr>
        <w:spacing w:line="276" w:lineRule="auto"/>
        <w:contextualSpacing/>
        <w:outlineLvl w:val="0"/>
        <w:rPr>
          <w:rFonts w:ascii="Arial" w:hAnsi="Arial" w:cs="Arial"/>
          <w:sz w:val="22"/>
        </w:rPr>
      </w:pPr>
      <w:r w:rsidRPr="00E4372C">
        <w:rPr>
          <w:rFonts w:ascii="Arial" w:hAnsi="Arial" w:cs="Arial"/>
          <w:sz w:val="22"/>
        </w:rPr>
        <w:tab/>
      </w:r>
    </w:p>
    <w:p w14:paraId="2C616D80" w14:textId="77777777" w:rsidR="00266E55" w:rsidRPr="00E4372C" w:rsidRDefault="00266E55" w:rsidP="00266E55">
      <w:pPr>
        <w:spacing w:line="276" w:lineRule="auto"/>
        <w:contextualSpacing/>
        <w:rPr>
          <w:rFonts w:ascii="Arial" w:hAnsi="Arial" w:cs="Arial"/>
          <w:sz w:val="22"/>
        </w:rPr>
      </w:pPr>
      <w:r w:rsidRPr="00E4372C">
        <w:rPr>
          <w:rFonts w:ascii="Arial" w:hAnsi="Arial" w:cs="Arial"/>
          <w:sz w:val="22"/>
        </w:rPr>
        <w:t>(dále jen „</w:t>
      </w:r>
      <w:r w:rsidRPr="00E4372C">
        <w:rPr>
          <w:rFonts w:ascii="Arial" w:hAnsi="Arial" w:cs="Arial"/>
          <w:b/>
          <w:sz w:val="22"/>
        </w:rPr>
        <w:t>Objednatel</w:t>
      </w:r>
      <w:r w:rsidRPr="00E4372C">
        <w:rPr>
          <w:rFonts w:ascii="Arial" w:hAnsi="Arial" w:cs="Arial"/>
          <w:sz w:val="22"/>
        </w:rPr>
        <w:t>“)</w:t>
      </w:r>
    </w:p>
    <w:p w14:paraId="30B2A144" w14:textId="77777777" w:rsidR="00266E55" w:rsidRPr="00E4372C" w:rsidRDefault="00266E55" w:rsidP="00266E55">
      <w:pPr>
        <w:spacing w:line="276" w:lineRule="auto"/>
        <w:contextualSpacing/>
        <w:rPr>
          <w:rFonts w:ascii="Arial" w:hAnsi="Arial" w:cs="Arial"/>
          <w:sz w:val="22"/>
        </w:rPr>
      </w:pPr>
      <w:r w:rsidRPr="00E4372C">
        <w:rPr>
          <w:rFonts w:ascii="Arial" w:hAnsi="Arial" w:cs="Arial"/>
          <w:sz w:val="22"/>
        </w:rPr>
        <w:tab/>
      </w:r>
    </w:p>
    <w:p w14:paraId="4FE183E8" w14:textId="77777777" w:rsidR="00266E55" w:rsidRPr="00E4372C" w:rsidRDefault="00266E55" w:rsidP="00266E55">
      <w:pPr>
        <w:spacing w:line="276" w:lineRule="auto"/>
        <w:contextualSpacing/>
        <w:rPr>
          <w:rFonts w:ascii="Arial" w:hAnsi="Arial" w:cs="Arial"/>
          <w:sz w:val="22"/>
        </w:rPr>
      </w:pPr>
      <w:r w:rsidRPr="00E4372C">
        <w:rPr>
          <w:rFonts w:ascii="Arial" w:hAnsi="Arial" w:cs="Arial"/>
          <w:sz w:val="22"/>
        </w:rPr>
        <w:t>a</w:t>
      </w:r>
    </w:p>
    <w:p w14:paraId="198E4771" w14:textId="77777777" w:rsidR="00266E55" w:rsidRPr="00E4372C" w:rsidRDefault="00266E55" w:rsidP="00266E55">
      <w:pPr>
        <w:spacing w:line="276" w:lineRule="auto"/>
        <w:contextualSpacing/>
        <w:rPr>
          <w:rFonts w:ascii="Arial" w:hAnsi="Arial" w:cs="Arial"/>
          <w:sz w:val="22"/>
        </w:rPr>
      </w:pPr>
    </w:p>
    <w:p w14:paraId="02578848" w14:textId="77777777" w:rsidR="00266E55" w:rsidRPr="00E4372C" w:rsidRDefault="00266E55" w:rsidP="00266E55">
      <w:pPr>
        <w:spacing w:line="276" w:lineRule="auto"/>
        <w:contextualSpacing/>
        <w:rPr>
          <w:rFonts w:ascii="Arial" w:hAnsi="Arial" w:cs="Arial"/>
          <w:b/>
          <w:bCs/>
          <w:sz w:val="22"/>
        </w:rPr>
      </w:pPr>
      <w:bookmarkStart w:id="0" w:name="_Hlk44581431"/>
      <w:bookmarkStart w:id="1" w:name="_Hlk44581415"/>
      <w:r w:rsidRPr="00E4372C">
        <w:rPr>
          <w:rFonts w:ascii="Arial" w:hAnsi="Arial" w:cs="Arial"/>
          <w:sz w:val="22"/>
        </w:rPr>
        <w:t>Dodavatel:</w:t>
      </w:r>
      <w:r w:rsidRPr="00E4372C">
        <w:rPr>
          <w:rFonts w:ascii="Arial" w:hAnsi="Arial" w:cs="Arial"/>
          <w:sz w:val="22"/>
        </w:rPr>
        <w:tab/>
      </w:r>
      <w:r w:rsidRPr="00E4372C">
        <w:rPr>
          <w:rFonts w:ascii="Arial" w:hAnsi="Arial" w:cs="Arial"/>
          <w:sz w:val="22"/>
        </w:rPr>
        <w:tab/>
      </w:r>
      <w:r w:rsidRPr="00E4372C">
        <w:rPr>
          <w:rFonts w:ascii="Arial" w:hAnsi="Arial" w:cs="Arial"/>
          <w:b/>
          <w:bCs/>
          <w:sz w:val="22"/>
        </w:rPr>
        <w:t>GPK s.r.o.</w:t>
      </w:r>
    </w:p>
    <w:p w14:paraId="7313D78B" w14:textId="77777777" w:rsidR="00266E55" w:rsidRPr="00E4372C" w:rsidRDefault="00266E55" w:rsidP="00266E55">
      <w:pPr>
        <w:spacing w:line="276" w:lineRule="auto"/>
        <w:contextualSpacing/>
        <w:rPr>
          <w:rFonts w:ascii="Arial" w:hAnsi="Arial" w:cs="Arial"/>
          <w:sz w:val="22"/>
        </w:rPr>
      </w:pPr>
      <w:r w:rsidRPr="00E4372C">
        <w:rPr>
          <w:rFonts w:ascii="Arial" w:hAnsi="Arial" w:cs="Arial"/>
          <w:sz w:val="22"/>
        </w:rPr>
        <w:t>se sídlem:</w:t>
      </w:r>
      <w:r w:rsidRPr="00E4372C">
        <w:rPr>
          <w:rFonts w:ascii="Arial" w:hAnsi="Arial" w:cs="Arial"/>
          <w:sz w:val="22"/>
        </w:rPr>
        <w:tab/>
      </w:r>
      <w:r w:rsidRPr="00E4372C">
        <w:rPr>
          <w:rFonts w:ascii="Arial" w:hAnsi="Arial" w:cs="Arial"/>
          <w:sz w:val="22"/>
        </w:rPr>
        <w:tab/>
        <w:t xml:space="preserve">Na </w:t>
      </w:r>
      <w:proofErr w:type="spellStart"/>
      <w:r w:rsidRPr="00E4372C">
        <w:rPr>
          <w:rFonts w:ascii="Arial" w:hAnsi="Arial" w:cs="Arial"/>
          <w:sz w:val="22"/>
        </w:rPr>
        <w:t>Hubálce</w:t>
      </w:r>
      <w:proofErr w:type="spellEnd"/>
      <w:r w:rsidRPr="00E4372C">
        <w:rPr>
          <w:rFonts w:ascii="Arial" w:hAnsi="Arial" w:cs="Arial"/>
          <w:sz w:val="22"/>
        </w:rPr>
        <w:t xml:space="preserve"> 924/5</w:t>
      </w:r>
    </w:p>
    <w:p w14:paraId="5B40E1D6" w14:textId="77777777" w:rsidR="00266E55" w:rsidRPr="00E4372C" w:rsidRDefault="00266E55" w:rsidP="00266E55">
      <w:pPr>
        <w:spacing w:line="276" w:lineRule="auto"/>
        <w:contextualSpacing/>
        <w:rPr>
          <w:rFonts w:ascii="Arial" w:hAnsi="Arial" w:cs="Arial"/>
          <w:sz w:val="22"/>
        </w:rPr>
      </w:pPr>
      <w:r w:rsidRPr="00E4372C">
        <w:rPr>
          <w:rFonts w:ascii="Arial" w:hAnsi="Arial" w:cs="Arial"/>
          <w:sz w:val="22"/>
        </w:rPr>
        <w:t>IČO:</w:t>
      </w:r>
      <w:r w:rsidRPr="00E4372C">
        <w:rPr>
          <w:rFonts w:ascii="Arial" w:hAnsi="Arial" w:cs="Arial"/>
          <w:sz w:val="22"/>
        </w:rPr>
        <w:tab/>
      </w:r>
      <w:r w:rsidRPr="00E4372C">
        <w:rPr>
          <w:rFonts w:ascii="Arial" w:hAnsi="Arial" w:cs="Arial"/>
          <w:sz w:val="22"/>
        </w:rPr>
        <w:tab/>
      </w:r>
      <w:r w:rsidRPr="00E4372C">
        <w:rPr>
          <w:rFonts w:ascii="Arial" w:hAnsi="Arial" w:cs="Arial"/>
          <w:sz w:val="22"/>
        </w:rPr>
        <w:tab/>
        <w:t>25733486</w:t>
      </w:r>
    </w:p>
    <w:p w14:paraId="6324C6B3" w14:textId="77777777" w:rsidR="00266E55" w:rsidRPr="00E4372C" w:rsidRDefault="00266E55" w:rsidP="00266E55">
      <w:pPr>
        <w:spacing w:line="276" w:lineRule="auto"/>
        <w:contextualSpacing/>
        <w:rPr>
          <w:rFonts w:ascii="Arial" w:hAnsi="Arial" w:cs="Arial"/>
          <w:sz w:val="22"/>
        </w:rPr>
      </w:pPr>
      <w:r w:rsidRPr="00E4372C">
        <w:rPr>
          <w:rFonts w:ascii="Arial" w:hAnsi="Arial" w:cs="Arial"/>
          <w:sz w:val="22"/>
        </w:rPr>
        <w:t>DIČ:</w:t>
      </w:r>
      <w:r w:rsidRPr="00E4372C">
        <w:rPr>
          <w:rFonts w:ascii="Arial" w:hAnsi="Arial" w:cs="Arial"/>
          <w:sz w:val="22"/>
        </w:rPr>
        <w:tab/>
      </w:r>
      <w:r w:rsidRPr="00E4372C">
        <w:rPr>
          <w:rFonts w:ascii="Arial" w:hAnsi="Arial" w:cs="Arial"/>
          <w:sz w:val="22"/>
        </w:rPr>
        <w:tab/>
      </w:r>
      <w:r w:rsidRPr="00E4372C">
        <w:rPr>
          <w:rFonts w:ascii="Arial" w:hAnsi="Arial" w:cs="Arial"/>
          <w:sz w:val="22"/>
        </w:rPr>
        <w:tab/>
        <w:t>CZ25733486</w:t>
      </w:r>
    </w:p>
    <w:p w14:paraId="14E7B9D1" w14:textId="77777777" w:rsidR="00266E55" w:rsidRPr="00E4372C" w:rsidRDefault="00266E55" w:rsidP="00266E55">
      <w:pPr>
        <w:spacing w:line="276" w:lineRule="auto"/>
        <w:contextualSpacing/>
        <w:rPr>
          <w:rFonts w:ascii="Arial" w:hAnsi="Arial" w:cs="Arial"/>
          <w:sz w:val="22"/>
        </w:rPr>
      </w:pPr>
      <w:r w:rsidRPr="00E4372C">
        <w:rPr>
          <w:rFonts w:ascii="Arial" w:hAnsi="Arial" w:cs="Arial"/>
          <w:sz w:val="22"/>
        </w:rPr>
        <w:t>zastoupený:</w:t>
      </w:r>
      <w:r w:rsidRPr="00E4372C">
        <w:rPr>
          <w:rFonts w:ascii="Arial" w:hAnsi="Arial" w:cs="Arial"/>
          <w:sz w:val="22"/>
        </w:rPr>
        <w:tab/>
      </w:r>
      <w:r w:rsidRPr="00E4372C">
        <w:rPr>
          <w:rFonts w:ascii="Arial" w:hAnsi="Arial" w:cs="Arial"/>
          <w:sz w:val="22"/>
        </w:rPr>
        <w:tab/>
      </w:r>
      <w:bookmarkStart w:id="2" w:name="_Hlk141355977"/>
      <w:r w:rsidRPr="00E4372C">
        <w:rPr>
          <w:rFonts w:ascii="Arial" w:hAnsi="Arial" w:cs="Arial"/>
          <w:sz w:val="22"/>
        </w:rPr>
        <w:t>Ing. Jan Straka</w:t>
      </w:r>
    </w:p>
    <w:bookmarkEnd w:id="2"/>
    <w:p w14:paraId="18D032E9" w14:textId="77777777" w:rsidR="00266E55" w:rsidRPr="00E4372C" w:rsidRDefault="00266E55" w:rsidP="00266E55">
      <w:pPr>
        <w:spacing w:line="276" w:lineRule="auto"/>
        <w:contextualSpacing/>
        <w:rPr>
          <w:rFonts w:ascii="Arial" w:hAnsi="Arial" w:cs="Arial"/>
          <w:sz w:val="22"/>
        </w:rPr>
      </w:pPr>
      <w:r w:rsidRPr="00E4372C">
        <w:rPr>
          <w:rFonts w:ascii="Arial" w:hAnsi="Arial" w:cs="Arial"/>
          <w:sz w:val="22"/>
        </w:rPr>
        <w:t>bankovní spojení:</w:t>
      </w:r>
      <w:r w:rsidRPr="00E4372C">
        <w:rPr>
          <w:rFonts w:ascii="Arial" w:hAnsi="Arial" w:cs="Arial"/>
          <w:sz w:val="22"/>
        </w:rPr>
        <w:tab/>
        <w:t>KB 19-2301810217/0100</w:t>
      </w:r>
    </w:p>
    <w:p w14:paraId="063DE007" w14:textId="77777777" w:rsidR="00266E55" w:rsidRPr="00E4372C" w:rsidRDefault="00266E55" w:rsidP="00266E55">
      <w:pPr>
        <w:spacing w:line="276" w:lineRule="auto"/>
        <w:contextualSpacing/>
        <w:rPr>
          <w:rFonts w:ascii="Arial" w:hAnsi="Arial" w:cs="Arial"/>
          <w:sz w:val="22"/>
        </w:rPr>
      </w:pPr>
      <w:r w:rsidRPr="00E4372C">
        <w:rPr>
          <w:rFonts w:ascii="Arial" w:hAnsi="Arial" w:cs="Arial"/>
          <w:sz w:val="22"/>
        </w:rPr>
        <w:t>zapsaný v OR:</w:t>
      </w:r>
      <w:r w:rsidRPr="00E4372C">
        <w:rPr>
          <w:rFonts w:ascii="Arial" w:hAnsi="Arial" w:cs="Arial"/>
          <w:sz w:val="22"/>
        </w:rPr>
        <w:tab/>
        <w:t>C 65326/MSPH Městským soudem v Praze</w:t>
      </w:r>
    </w:p>
    <w:bookmarkEnd w:id="0"/>
    <w:bookmarkEnd w:id="1"/>
    <w:p w14:paraId="0EC815AF" w14:textId="77777777" w:rsidR="00266E55" w:rsidRPr="00E4372C" w:rsidRDefault="00266E55" w:rsidP="00266E55">
      <w:pPr>
        <w:spacing w:line="276" w:lineRule="auto"/>
        <w:contextualSpacing/>
        <w:rPr>
          <w:rFonts w:ascii="Arial" w:hAnsi="Arial" w:cs="Arial"/>
          <w:sz w:val="22"/>
        </w:rPr>
      </w:pPr>
    </w:p>
    <w:p w14:paraId="2CF48356" w14:textId="77777777" w:rsidR="00266E55" w:rsidRPr="00E4372C" w:rsidRDefault="00266E55" w:rsidP="00266E55">
      <w:pPr>
        <w:spacing w:line="276" w:lineRule="auto"/>
        <w:contextualSpacing/>
        <w:rPr>
          <w:rFonts w:ascii="Arial" w:hAnsi="Arial" w:cs="Arial"/>
          <w:b/>
          <w:sz w:val="22"/>
        </w:rPr>
      </w:pPr>
      <w:r w:rsidRPr="00E4372C">
        <w:rPr>
          <w:rFonts w:ascii="Arial" w:hAnsi="Arial" w:cs="Arial"/>
          <w:sz w:val="22"/>
        </w:rPr>
        <w:t>(dále jen „</w:t>
      </w:r>
      <w:r w:rsidRPr="00E4372C">
        <w:rPr>
          <w:rFonts w:ascii="Arial" w:hAnsi="Arial" w:cs="Arial"/>
          <w:b/>
          <w:sz w:val="22"/>
        </w:rPr>
        <w:t>Dodavatel</w:t>
      </w:r>
      <w:r w:rsidRPr="00E4372C">
        <w:rPr>
          <w:rFonts w:ascii="Arial" w:hAnsi="Arial" w:cs="Arial"/>
          <w:bCs/>
          <w:sz w:val="22"/>
        </w:rPr>
        <w:t>“)</w:t>
      </w:r>
    </w:p>
    <w:p w14:paraId="3B5F4CE4" w14:textId="77777777" w:rsidR="00266E55" w:rsidRPr="00E4372C" w:rsidRDefault="00266E55" w:rsidP="00266E55">
      <w:pPr>
        <w:spacing w:line="276" w:lineRule="auto"/>
        <w:contextualSpacing/>
        <w:rPr>
          <w:rFonts w:ascii="Arial" w:hAnsi="Arial" w:cs="Arial"/>
          <w:sz w:val="22"/>
        </w:rPr>
      </w:pPr>
    </w:p>
    <w:p w14:paraId="521587B7" w14:textId="77777777" w:rsidR="00266E55" w:rsidRPr="00E4372C" w:rsidRDefault="00266E55" w:rsidP="00266E55">
      <w:pPr>
        <w:spacing w:line="276" w:lineRule="auto"/>
        <w:contextualSpacing/>
        <w:jc w:val="both"/>
        <w:rPr>
          <w:rFonts w:ascii="Arial" w:hAnsi="Arial" w:cs="Arial"/>
          <w:sz w:val="22"/>
        </w:rPr>
      </w:pPr>
      <w:r w:rsidRPr="00E4372C">
        <w:rPr>
          <w:rFonts w:ascii="Arial" w:hAnsi="Arial" w:cs="Arial"/>
          <w:sz w:val="22"/>
        </w:rPr>
        <w:t xml:space="preserve">(Objednatel a Dodavatel dále společně také jen jako </w:t>
      </w:r>
      <w:r w:rsidRPr="00E4372C">
        <w:rPr>
          <w:rFonts w:ascii="Arial" w:hAnsi="Arial" w:cs="Arial"/>
          <w:bCs/>
          <w:sz w:val="22"/>
        </w:rPr>
        <w:t>„</w:t>
      </w:r>
      <w:r w:rsidRPr="00E4372C">
        <w:rPr>
          <w:rFonts w:ascii="Arial" w:hAnsi="Arial" w:cs="Arial"/>
          <w:b/>
          <w:sz w:val="22"/>
        </w:rPr>
        <w:t>smluvní strany</w:t>
      </w:r>
      <w:r w:rsidRPr="00E4372C">
        <w:rPr>
          <w:rFonts w:ascii="Arial" w:hAnsi="Arial" w:cs="Arial"/>
          <w:bCs/>
          <w:sz w:val="22"/>
        </w:rPr>
        <w:t>“ a jednotlivě jako „</w:t>
      </w:r>
      <w:r w:rsidRPr="00E4372C">
        <w:rPr>
          <w:rFonts w:ascii="Arial" w:hAnsi="Arial" w:cs="Arial"/>
          <w:b/>
          <w:sz w:val="22"/>
        </w:rPr>
        <w:t>smluvní strana</w:t>
      </w:r>
      <w:r w:rsidRPr="00E4372C">
        <w:rPr>
          <w:rFonts w:ascii="Arial" w:hAnsi="Arial" w:cs="Arial"/>
          <w:bCs/>
          <w:sz w:val="22"/>
        </w:rPr>
        <w:t>“)</w:t>
      </w:r>
    </w:p>
    <w:p w14:paraId="1F045CDC" w14:textId="77777777" w:rsidR="00266E55" w:rsidRPr="00E4372C" w:rsidRDefault="00266E55" w:rsidP="00266E55">
      <w:pPr>
        <w:spacing w:line="276" w:lineRule="auto"/>
        <w:contextualSpacing/>
        <w:rPr>
          <w:rFonts w:ascii="Arial" w:hAnsi="Arial" w:cs="Arial"/>
          <w:sz w:val="22"/>
        </w:rPr>
      </w:pPr>
    </w:p>
    <w:p w14:paraId="056B348C"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I.</w:t>
      </w:r>
    </w:p>
    <w:p w14:paraId="7CCBA36A" w14:textId="77777777" w:rsidR="00266E55" w:rsidRPr="00E4372C" w:rsidRDefault="00266E55" w:rsidP="00266E55">
      <w:pPr>
        <w:spacing w:line="276" w:lineRule="auto"/>
        <w:contextualSpacing/>
        <w:jc w:val="center"/>
        <w:outlineLvl w:val="0"/>
        <w:rPr>
          <w:rFonts w:ascii="Arial" w:hAnsi="Arial" w:cs="Arial"/>
          <w:b/>
          <w:sz w:val="22"/>
        </w:rPr>
      </w:pPr>
      <w:r w:rsidRPr="00E4372C">
        <w:rPr>
          <w:rFonts w:ascii="Arial" w:hAnsi="Arial" w:cs="Arial"/>
          <w:b/>
          <w:sz w:val="22"/>
        </w:rPr>
        <w:t>PREAMBULE</w:t>
      </w:r>
    </w:p>
    <w:p w14:paraId="2B49216E" w14:textId="77777777" w:rsidR="00266E55" w:rsidRPr="00E4372C" w:rsidRDefault="00266E55" w:rsidP="00266E55">
      <w:pPr>
        <w:spacing w:line="276" w:lineRule="auto"/>
        <w:ind w:left="567"/>
        <w:contextualSpacing/>
        <w:jc w:val="both"/>
        <w:outlineLvl w:val="0"/>
        <w:rPr>
          <w:rFonts w:ascii="Arial" w:hAnsi="Arial" w:cs="Arial"/>
          <w:sz w:val="22"/>
        </w:rPr>
      </w:pPr>
    </w:p>
    <w:p w14:paraId="2F943F9F" w14:textId="77777777" w:rsidR="00266E55" w:rsidRPr="00E4372C" w:rsidRDefault="00266E55" w:rsidP="00266E55">
      <w:pPr>
        <w:numPr>
          <w:ilvl w:val="0"/>
          <w:numId w:val="14"/>
        </w:numPr>
        <w:spacing w:after="0" w:line="276" w:lineRule="auto"/>
        <w:ind w:left="567" w:hanging="567"/>
        <w:contextualSpacing/>
        <w:jc w:val="both"/>
        <w:outlineLvl w:val="0"/>
        <w:rPr>
          <w:rFonts w:ascii="Arial" w:hAnsi="Arial" w:cs="Arial"/>
          <w:sz w:val="22"/>
        </w:rPr>
      </w:pPr>
      <w:r w:rsidRPr="00E4372C">
        <w:rPr>
          <w:rFonts w:ascii="Arial" w:hAnsi="Arial" w:cs="Arial"/>
          <w:sz w:val="22"/>
        </w:rPr>
        <w:t xml:space="preserve">Tato smlouva na provedení komplexního geodetické zaměření před rekonstrukcí objektu paláce Desfours, Na Florenci 21a, 110 00 Nové Město (dále také jen „objekt“) a poskytování dalších s tím souvisejících služeb se uzavírá na základě výsledku výběrového řízení Objednatele na veřejnou zakázku malého rozsahu ev. </w:t>
      </w:r>
      <w:r w:rsidRPr="00E4372C">
        <w:rPr>
          <w:rFonts w:ascii="Arial" w:hAnsi="Arial" w:cs="Arial"/>
          <w:sz w:val="22"/>
        </w:rPr>
        <w:lastRenderedPageBreak/>
        <w:t>číslo 09/2026 na služby s názvem „</w:t>
      </w:r>
      <w:r w:rsidRPr="00E4372C">
        <w:rPr>
          <w:rFonts w:ascii="Arial" w:hAnsi="Arial" w:cs="Arial"/>
          <w:b/>
          <w:sz w:val="22"/>
        </w:rPr>
        <w:t>Geodetické zaměření Paláce Desfours</w:t>
      </w:r>
      <w:r w:rsidRPr="00E4372C">
        <w:rPr>
          <w:rFonts w:ascii="Arial" w:hAnsi="Arial" w:cs="Arial"/>
          <w:sz w:val="22"/>
        </w:rPr>
        <w:t>“, zadávanou mimo režim zákona č. 134/2016 Sb., o zadávání veřejných zakázek, ve znění pozdějších předpisů (dále jen „</w:t>
      </w:r>
      <w:r w:rsidRPr="00E4372C">
        <w:rPr>
          <w:rFonts w:ascii="Arial" w:hAnsi="Arial" w:cs="Arial"/>
          <w:b/>
          <w:bCs/>
          <w:sz w:val="22"/>
        </w:rPr>
        <w:t>ZZVZ</w:t>
      </w:r>
      <w:r w:rsidRPr="00E4372C">
        <w:rPr>
          <w:rFonts w:ascii="Arial" w:hAnsi="Arial" w:cs="Arial"/>
          <w:sz w:val="22"/>
        </w:rPr>
        <w:t>“) za účelem naplnění předmětu veřejné zakázky.</w:t>
      </w:r>
    </w:p>
    <w:p w14:paraId="65597540" w14:textId="77777777" w:rsidR="00266E55" w:rsidRPr="00E4372C" w:rsidRDefault="00266E55" w:rsidP="00266E55">
      <w:pPr>
        <w:spacing w:line="276" w:lineRule="auto"/>
        <w:ind w:left="567"/>
        <w:contextualSpacing/>
        <w:jc w:val="both"/>
        <w:outlineLvl w:val="0"/>
        <w:rPr>
          <w:rFonts w:ascii="Arial" w:hAnsi="Arial" w:cs="Arial"/>
          <w:sz w:val="22"/>
        </w:rPr>
      </w:pPr>
    </w:p>
    <w:p w14:paraId="33F404D2" w14:textId="77777777" w:rsidR="00266E55" w:rsidRPr="00E4372C" w:rsidRDefault="00266E55" w:rsidP="00266E55">
      <w:pPr>
        <w:numPr>
          <w:ilvl w:val="0"/>
          <w:numId w:val="14"/>
        </w:numPr>
        <w:spacing w:after="0" w:line="276" w:lineRule="auto"/>
        <w:ind w:left="567" w:hanging="567"/>
        <w:contextualSpacing/>
        <w:jc w:val="both"/>
        <w:outlineLvl w:val="0"/>
        <w:rPr>
          <w:rFonts w:ascii="Arial" w:hAnsi="Arial" w:cs="Arial"/>
          <w:sz w:val="22"/>
        </w:rPr>
      </w:pPr>
      <w:r w:rsidRPr="00E4372C">
        <w:rPr>
          <w:rFonts w:ascii="Arial" w:hAnsi="Arial" w:cs="Arial"/>
          <w:sz w:val="22"/>
        </w:rPr>
        <w:t>Při výkladu obsahu této smlouvy na provedení komplexního geodetického zaměření a poskytování souvisejících služeb jsou smluvní strany povinny přihlížet k podmínkám plnění vztahujícím se k výběrovému řízení na veřejnou zakázku a k účelu daného výběrového řízení. Ustanovení právních předpisů o výkladu právního jednání tím nejsou nijak dotčena.</w:t>
      </w:r>
    </w:p>
    <w:p w14:paraId="3369CDB2" w14:textId="77777777" w:rsidR="00266E55" w:rsidRPr="00E4372C" w:rsidRDefault="00266E55" w:rsidP="00266E55">
      <w:pPr>
        <w:spacing w:line="276" w:lineRule="auto"/>
        <w:contextualSpacing/>
        <w:rPr>
          <w:rFonts w:ascii="Arial" w:hAnsi="Arial" w:cs="Arial"/>
          <w:sz w:val="22"/>
        </w:rPr>
      </w:pPr>
    </w:p>
    <w:p w14:paraId="7D050498"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II.</w:t>
      </w:r>
    </w:p>
    <w:p w14:paraId="448E40BE"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PROHLÁŠENÍ SMLUVNÍCH STRAN</w:t>
      </w:r>
    </w:p>
    <w:p w14:paraId="205686E0" w14:textId="77777777" w:rsidR="00266E55" w:rsidRPr="00E4372C" w:rsidRDefault="00266E55" w:rsidP="00266E55">
      <w:pPr>
        <w:spacing w:line="276" w:lineRule="auto"/>
        <w:ind w:left="567"/>
        <w:contextualSpacing/>
        <w:jc w:val="both"/>
        <w:rPr>
          <w:rFonts w:ascii="Arial" w:hAnsi="Arial" w:cs="Arial"/>
          <w:b/>
          <w:sz w:val="22"/>
        </w:rPr>
      </w:pPr>
    </w:p>
    <w:p w14:paraId="32810EA6" w14:textId="77777777" w:rsidR="00266E55" w:rsidRPr="00E4372C" w:rsidRDefault="00266E55" w:rsidP="00266E55">
      <w:pPr>
        <w:numPr>
          <w:ilvl w:val="0"/>
          <w:numId w:val="19"/>
        </w:numPr>
        <w:spacing w:after="0" w:line="276" w:lineRule="auto"/>
        <w:ind w:left="567" w:hanging="567"/>
        <w:contextualSpacing/>
        <w:jc w:val="both"/>
        <w:rPr>
          <w:rFonts w:ascii="Arial" w:hAnsi="Arial" w:cs="Arial"/>
          <w:b/>
          <w:sz w:val="22"/>
        </w:rPr>
      </w:pPr>
      <w:r w:rsidRPr="00E4372C">
        <w:rPr>
          <w:rFonts w:ascii="Arial" w:hAnsi="Arial" w:cs="Arial"/>
          <w:sz w:val="22"/>
        </w:rPr>
        <w:t>Dodavatel prohlašuje, že se v plném rozsahu seznámil s obsahem a povahou všech plnění dle této smlouvy a že je způsobilý k řádnému a včasnému provedení všech plnění dle této smlouvy.</w:t>
      </w:r>
    </w:p>
    <w:p w14:paraId="1C1BD6E4" w14:textId="77777777" w:rsidR="00266E55" w:rsidRPr="00E4372C" w:rsidRDefault="00266E55" w:rsidP="00266E55">
      <w:pPr>
        <w:spacing w:line="276" w:lineRule="auto"/>
        <w:ind w:left="567"/>
        <w:contextualSpacing/>
        <w:jc w:val="both"/>
        <w:rPr>
          <w:rFonts w:ascii="Arial" w:hAnsi="Arial" w:cs="Arial"/>
          <w:b/>
          <w:sz w:val="22"/>
        </w:rPr>
      </w:pPr>
    </w:p>
    <w:p w14:paraId="730FA179" w14:textId="77777777" w:rsidR="00266E55" w:rsidRPr="00E4372C" w:rsidRDefault="00266E55" w:rsidP="00266E55">
      <w:pPr>
        <w:numPr>
          <w:ilvl w:val="0"/>
          <w:numId w:val="19"/>
        </w:numPr>
        <w:spacing w:after="0" w:line="276" w:lineRule="auto"/>
        <w:ind w:left="567" w:hanging="567"/>
        <w:contextualSpacing/>
        <w:jc w:val="both"/>
        <w:rPr>
          <w:rFonts w:ascii="Arial" w:hAnsi="Arial" w:cs="Arial"/>
          <w:b/>
          <w:sz w:val="22"/>
        </w:rPr>
      </w:pPr>
      <w:r w:rsidRPr="00E4372C">
        <w:rPr>
          <w:rFonts w:ascii="Arial" w:hAnsi="Arial" w:cs="Arial"/>
          <w:sz w:val="22"/>
        </w:rPr>
        <w:t>Dodavatel prohlašuje, že jsou mu známy veškeré technické, kvalitativní a jiné nezbytné podmínky potřebné k bezchybnému plnění smlouvy a že disponuje takovými kapacitami, znalostmi a prostředky, které jsou třeba k řádnému plnění této smlouvy.</w:t>
      </w:r>
    </w:p>
    <w:p w14:paraId="39B28516" w14:textId="77777777" w:rsidR="00266E55" w:rsidRPr="00E4372C" w:rsidRDefault="00266E55" w:rsidP="00266E55">
      <w:pPr>
        <w:spacing w:line="276" w:lineRule="auto"/>
        <w:ind w:left="567"/>
        <w:contextualSpacing/>
        <w:jc w:val="both"/>
        <w:rPr>
          <w:rFonts w:ascii="Arial" w:hAnsi="Arial" w:cs="Arial"/>
          <w:b/>
          <w:sz w:val="22"/>
        </w:rPr>
      </w:pPr>
    </w:p>
    <w:p w14:paraId="10A866A6" w14:textId="77777777" w:rsidR="00266E55" w:rsidRPr="00E4372C" w:rsidRDefault="00266E55" w:rsidP="00266E55">
      <w:pPr>
        <w:numPr>
          <w:ilvl w:val="0"/>
          <w:numId w:val="19"/>
        </w:numPr>
        <w:spacing w:after="0" w:line="276" w:lineRule="auto"/>
        <w:ind w:left="567" w:hanging="567"/>
        <w:contextualSpacing/>
        <w:jc w:val="both"/>
        <w:rPr>
          <w:rFonts w:ascii="Arial" w:hAnsi="Arial" w:cs="Arial"/>
          <w:b/>
          <w:sz w:val="22"/>
        </w:rPr>
      </w:pPr>
      <w:r w:rsidRPr="00E4372C">
        <w:rPr>
          <w:rFonts w:ascii="Arial" w:hAnsi="Arial" w:cs="Arial"/>
          <w:sz w:val="22"/>
        </w:rPr>
        <w:t>Právo Dodavatele pověřit provedením jakéhokoliv plnění nebo části plnění dle této smlouvy jinou osobou je omezeno podmínkami uvedenými ve výzvě k podání nabídky na veřejnou zakázku a prohlášením Dodavatele učiněným ohledně poddodavatelů. Pokud Dodavatel, byť částečně, provede jakékoliv plnění dle této smlouvy prostřednictvím třetích osob (poddodavatelů), má za provedení takového plnění (případně takových částí plnění) stejnou odpovědnost, jako by takové plnění (případně části plnění) prováděl sám.</w:t>
      </w:r>
    </w:p>
    <w:p w14:paraId="2776B6FD" w14:textId="77777777" w:rsidR="00266E55" w:rsidRPr="00E4372C" w:rsidRDefault="00266E55" w:rsidP="00266E55">
      <w:pPr>
        <w:spacing w:line="276" w:lineRule="auto"/>
        <w:ind w:left="567"/>
        <w:contextualSpacing/>
        <w:jc w:val="both"/>
        <w:rPr>
          <w:rFonts w:ascii="Arial" w:hAnsi="Arial" w:cs="Arial"/>
          <w:b/>
          <w:sz w:val="22"/>
        </w:rPr>
      </w:pPr>
    </w:p>
    <w:p w14:paraId="1056C2BB" w14:textId="77777777" w:rsidR="00266E55" w:rsidRPr="00E4372C" w:rsidRDefault="00266E55" w:rsidP="00266E55">
      <w:pPr>
        <w:numPr>
          <w:ilvl w:val="0"/>
          <w:numId w:val="19"/>
        </w:numPr>
        <w:spacing w:after="0" w:line="276" w:lineRule="auto"/>
        <w:ind w:left="567" w:hanging="567"/>
        <w:contextualSpacing/>
        <w:jc w:val="both"/>
        <w:rPr>
          <w:rFonts w:ascii="Arial" w:hAnsi="Arial" w:cs="Arial"/>
          <w:b/>
          <w:sz w:val="22"/>
        </w:rPr>
      </w:pPr>
      <w:r w:rsidRPr="00E4372C">
        <w:rPr>
          <w:rFonts w:ascii="Arial" w:hAnsi="Arial" w:cs="Arial"/>
          <w:sz w:val="22"/>
        </w:rPr>
        <w:t>Dodavatel prohlašuje, že není v úpadku, není předlužen, že proti němu není vedeno, ani nehrozí žádné soudní (včetně insolvenčního řízení) nebo správní řízení, které by bylo jakýmkoliv způsobem způsobilé ohrozit jakékoliv plnění dle této smlouvy.</w:t>
      </w:r>
    </w:p>
    <w:p w14:paraId="6B7949F6" w14:textId="77777777" w:rsidR="00266E55" w:rsidRPr="00E4372C" w:rsidRDefault="00266E55" w:rsidP="00266E55">
      <w:pPr>
        <w:spacing w:line="276" w:lineRule="auto"/>
        <w:ind w:left="567"/>
        <w:contextualSpacing/>
        <w:jc w:val="both"/>
        <w:rPr>
          <w:rFonts w:ascii="Arial" w:hAnsi="Arial" w:cs="Arial"/>
          <w:sz w:val="22"/>
        </w:rPr>
      </w:pPr>
    </w:p>
    <w:p w14:paraId="27174DE4" w14:textId="77777777" w:rsidR="00266E55" w:rsidRPr="00E4372C" w:rsidRDefault="00266E55" w:rsidP="00266E55">
      <w:pPr>
        <w:numPr>
          <w:ilvl w:val="0"/>
          <w:numId w:val="19"/>
        </w:numPr>
        <w:spacing w:after="0" w:line="276" w:lineRule="auto"/>
        <w:ind w:left="567" w:hanging="567"/>
        <w:contextualSpacing/>
        <w:jc w:val="both"/>
        <w:rPr>
          <w:rFonts w:ascii="Arial" w:hAnsi="Arial" w:cs="Arial"/>
          <w:sz w:val="22"/>
        </w:rPr>
      </w:pPr>
      <w:r w:rsidRPr="00E4372C">
        <w:rPr>
          <w:rFonts w:ascii="Arial" w:hAnsi="Arial" w:cs="Arial"/>
          <w:sz w:val="22"/>
        </w:rPr>
        <w:t xml:space="preserve">Dodavatel prohlašuje, že vůči němu není vydáno žádné, byť nepravomocné, rozhodnutí soudu či správního orgánu nebo rozhodnutí rozhodce na plnění, které by mohlo být důvodem soudního výkonu rozhodnutí či vedení exekučního řízení </w:t>
      </w:r>
      <w:r w:rsidRPr="00E4372C">
        <w:rPr>
          <w:rFonts w:ascii="Arial" w:hAnsi="Arial" w:cs="Arial"/>
          <w:sz w:val="22"/>
        </w:rPr>
        <w:lastRenderedPageBreak/>
        <w:t xml:space="preserve">ohledně majetku Dodavatele anebo by </w:t>
      </w:r>
      <w:proofErr w:type="gramStart"/>
      <w:r w:rsidRPr="00E4372C">
        <w:rPr>
          <w:rFonts w:ascii="Arial" w:hAnsi="Arial" w:cs="Arial"/>
          <w:sz w:val="22"/>
        </w:rPr>
        <w:t>mohlo</w:t>
      </w:r>
      <w:proofErr w:type="gramEnd"/>
      <w:r w:rsidRPr="00E4372C">
        <w:rPr>
          <w:rFonts w:ascii="Arial" w:hAnsi="Arial" w:cs="Arial"/>
          <w:sz w:val="22"/>
        </w:rPr>
        <w:t xml:space="preserve"> jakkoliv negativně ovlivnit schopnost Dodavatele dostát svým závazkům z této smlouvy. Zároveň Dodavatel prohlašuje, že vůči němu nebylo zahájeno jakékoliv řízení, které by mohlo negativně ovlivnit závazek Dodavatele dostát svým závazkům ze smlouvy.</w:t>
      </w:r>
    </w:p>
    <w:p w14:paraId="4413F07B" w14:textId="77777777" w:rsidR="00266E55" w:rsidRPr="00E4372C" w:rsidRDefault="00266E55" w:rsidP="00266E55">
      <w:pPr>
        <w:spacing w:line="276" w:lineRule="auto"/>
        <w:ind w:left="567"/>
        <w:contextualSpacing/>
        <w:jc w:val="both"/>
        <w:rPr>
          <w:rFonts w:ascii="Arial" w:hAnsi="Arial" w:cs="Arial"/>
          <w:sz w:val="22"/>
        </w:rPr>
      </w:pPr>
    </w:p>
    <w:p w14:paraId="4BFD718E" w14:textId="77777777" w:rsidR="00266E55" w:rsidRPr="00E4372C" w:rsidRDefault="00266E55" w:rsidP="00266E55">
      <w:pPr>
        <w:numPr>
          <w:ilvl w:val="0"/>
          <w:numId w:val="19"/>
        </w:numPr>
        <w:spacing w:after="0" w:line="276" w:lineRule="auto"/>
        <w:ind w:left="567" w:hanging="567"/>
        <w:contextualSpacing/>
        <w:jc w:val="both"/>
        <w:rPr>
          <w:rFonts w:ascii="Arial" w:hAnsi="Arial" w:cs="Arial"/>
          <w:sz w:val="22"/>
        </w:rPr>
      </w:pPr>
      <w:r w:rsidRPr="00E4372C">
        <w:rPr>
          <w:rFonts w:ascii="Arial" w:hAnsi="Arial" w:cs="Arial"/>
          <w:sz w:val="22"/>
        </w:rPr>
        <w:t>Smluvní strany prohlašují, že veškeré identifikační údaje uvedené v této smlouvě odpovídají aktuálnímu stavu a že jakékoliv změny údajů uvedených v této smlouvě, jež nastanou v době účinnosti této smlouvy, jsou smluvní strany povinny bez zbytečného odkladu písemně sdělit druhé smluvní straně způsobem stanoveným pro komunikaci smluvních stran touto smlouvou.</w:t>
      </w:r>
    </w:p>
    <w:p w14:paraId="54FA2A61" w14:textId="77777777" w:rsidR="00266E55" w:rsidRPr="00E4372C" w:rsidRDefault="00266E55" w:rsidP="00266E55"/>
    <w:p w14:paraId="1C38A441"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III.</w:t>
      </w:r>
    </w:p>
    <w:p w14:paraId="4402235C"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PŘEDMĚT SMLOUVY</w:t>
      </w:r>
    </w:p>
    <w:p w14:paraId="211360C8" w14:textId="77777777" w:rsidR="00266E55" w:rsidRPr="00E4372C" w:rsidRDefault="00266E55" w:rsidP="00266E55">
      <w:pPr>
        <w:pStyle w:val="Bezmezer"/>
        <w:spacing w:line="276" w:lineRule="auto"/>
        <w:ind w:left="567"/>
        <w:contextualSpacing/>
        <w:jc w:val="both"/>
        <w:rPr>
          <w:rFonts w:ascii="Arial" w:hAnsi="Arial" w:cs="Arial"/>
          <w:bCs/>
          <w:sz w:val="22"/>
        </w:rPr>
      </w:pPr>
      <w:bookmarkStart w:id="3" w:name="_Ref461445819"/>
    </w:p>
    <w:p w14:paraId="7F74A2C2" w14:textId="77777777" w:rsidR="00266E55" w:rsidRPr="00E4372C" w:rsidRDefault="00266E55" w:rsidP="00266E55">
      <w:pPr>
        <w:pStyle w:val="Bezmezer"/>
        <w:numPr>
          <w:ilvl w:val="0"/>
          <w:numId w:val="15"/>
        </w:numPr>
        <w:spacing w:line="276" w:lineRule="auto"/>
        <w:ind w:left="567" w:hanging="567"/>
        <w:contextualSpacing/>
        <w:jc w:val="both"/>
        <w:rPr>
          <w:rFonts w:ascii="Arial" w:hAnsi="Arial" w:cs="Arial"/>
          <w:sz w:val="22"/>
        </w:rPr>
      </w:pPr>
      <w:r w:rsidRPr="00E4372C">
        <w:rPr>
          <w:rFonts w:ascii="Arial" w:hAnsi="Arial" w:cs="Arial"/>
          <w:sz w:val="22"/>
        </w:rPr>
        <w:t xml:space="preserve">Předmětem této smlouvy je závazek Dodavatele poskytnout Objednateli následující služby: Provedení geodetického zaměření objektu paláce Desfours, Na Florenci 21 č.p. 1023/21, Praha. </w:t>
      </w:r>
    </w:p>
    <w:p w14:paraId="3894DEF8" w14:textId="77777777" w:rsidR="00266E55" w:rsidRPr="00E4372C" w:rsidRDefault="00266E55" w:rsidP="00266E55">
      <w:pPr>
        <w:pStyle w:val="Bezmezer"/>
        <w:spacing w:line="276" w:lineRule="auto"/>
        <w:ind w:left="567"/>
        <w:contextualSpacing/>
        <w:jc w:val="both"/>
        <w:rPr>
          <w:rFonts w:ascii="Arial" w:hAnsi="Arial" w:cs="Arial"/>
          <w:sz w:val="22"/>
        </w:rPr>
      </w:pPr>
    </w:p>
    <w:p w14:paraId="423A988D" w14:textId="77777777" w:rsidR="00266E55" w:rsidRPr="00E4372C" w:rsidRDefault="00266E55" w:rsidP="00266E55">
      <w:pPr>
        <w:pStyle w:val="Bezmezer"/>
        <w:spacing w:line="276" w:lineRule="auto"/>
        <w:ind w:left="567"/>
        <w:contextualSpacing/>
        <w:jc w:val="both"/>
        <w:rPr>
          <w:rFonts w:ascii="Arial" w:hAnsi="Arial" w:cs="Arial"/>
          <w:sz w:val="22"/>
        </w:rPr>
      </w:pPr>
      <w:r w:rsidRPr="00E4372C">
        <w:rPr>
          <w:rFonts w:ascii="Arial" w:hAnsi="Arial" w:cs="Arial"/>
          <w:sz w:val="22"/>
        </w:rPr>
        <w:t>Zaměření bude provedeno v rozsahu:</w:t>
      </w:r>
    </w:p>
    <w:p w14:paraId="5CFB2580" w14:textId="77777777" w:rsidR="00266E55" w:rsidRPr="00E4372C" w:rsidRDefault="00266E55" w:rsidP="00266E55">
      <w:pPr>
        <w:pStyle w:val="Odstavecseseznamem"/>
        <w:numPr>
          <w:ilvl w:val="1"/>
          <w:numId w:val="27"/>
        </w:numPr>
        <w:spacing w:line="276" w:lineRule="auto"/>
        <w:contextualSpacing/>
        <w:jc w:val="both"/>
        <w:rPr>
          <w:rFonts w:ascii="Arial" w:hAnsi="Arial" w:cs="Arial"/>
          <w:sz w:val="22"/>
          <w:szCs w:val="22"/>
        </w:rPr>
      </w:pPr>
      <w:r w:rsidRPr="00E4372C">
        <w:rPr>
          <w:rFonts w:ascii="Arial" w:hAnsi="Arial" w:cs="Arial"/>
          <w:sz w:val="22"/>
          <w:szCs w:val="22"/>
        </w:rPr>
        <w:t>Půdorysy jednotlivých podlaží v měřítku 1:50: 2.PP, 1.PP, 1.NP, 2.NP, 3.NP, 4.NP a 5.NP včetně krovů</w:t>
      </w:r>
    </w:p>
    <w:p w14:paraId="29DA75E5" w14:textId="77777777" w:rsidR="00266E55" w:rsidRPr="00E4372C" w:rsidRDefault="00266E55" w:rsidP="00266E55">
      <w:pPr>
        <w:pStyle w:val="Odstavecseseznamem"/>
        <w:numPr>
          <w:ilvl w:val="1"/>
          <w:numId w:val="27"/>
        </w:numPr>
        <w:spacing w:line="276" w:lineRule="auto"/>
        <w:contextualSpacing/>
        <w:jc w:val="both"/>
        <w:rPr>
          <w:rFonts w:ascii="Arial" w:hAnsi="Arial" w:cs="Arial"/>
          <w:sz w:val="22"/>
          <w:szCs w:val="22"/>
        </w:rPr>
      </w:pPr>
      <w:r w:rsidRPr="00E4372C">
        <w:rPr>
          <w:rFonts w:ascii="Arial" w:hAnsi="Arial" w:cs="Arial"/>
          <w:sz w:val="22"/>
          <w:szCs w:val="22"/>
        </w:rPr>
        <w:t xml:space="preserve">Řezy objektu v měřítku 1:50, 2x </w:t>
      </w:r>
      <w:proofErr w:type="spellStart"/>
      <w:r w:rsidRPr="00E4372C">
        <w:rPr>
          <w:rFonts w:ascii="Arial" w:hAnsi="Arial" w:cs="Arial"/>
          <w:sz w:val="22"/>
          <w:szCs w:val="22"/>
        </w:rPr>
        <w:t>podelné</w:t>
      </w:r>
      <w:proofErr w:type="spellEnd"/>
      <w:r w:rsidRPr="00E4372C">
        <w:rPr>
          <w:rFonts w:ascii="Arial" w:hAnsi="Arial" w:cs="Arial"/>
          <w:sz w:val="22"/>
          <w:szCs w:val="22"/>
        </w:rPr>
        <w:t xml:space="preserve"> a 3x příčné </w:t>
      </w:r>
    </w:p>
    <w:p w14:paraId="3CE9963A" w14:textId="77777777" w:rsidR="00266E55" w:rsidRPr="00E4372C" w:rsidRDefault="00266E55" w:rsidP="00266E55">
      <w:pPr>
        <w:pStyle w:val="Odstavecseseznamem"/>
        <w:numPr>
          <w:ilvl w:val="1"/>
          <w:numId w:val="27"/>
        </w:numPr>
        <w:spacing w:line="276" w:lineRule="auto"/>
        <w:contextualSpacing/>
        <w:jc w:val="both"/>
        <w:rPr>
          <w:rFonts w:ascii="Arial" w:hAnsi="Arial" w:cs="Arial"/>
          <w:sz w:val="22"/>
          <w:szCs w:val="22"/>
        </w:rPr>
      </w:pPr>
      <w:r w:rsidRPr="00E4372C">
        <w:rPr>
          <w:rFonts w:ascii="Arial" w:hAnsi="Arial" w:cs="Arial"/>
          <w:sz w:val="22"/>
          <w:szCs w:val="22"/>
        </w:rPr>
        <w:t>Pohledy na fasádu v měřítku 1:50 s tím že se bude jednat o pohledy uliční (2x lomená fasáda) a pohledy dvorní (2x lomená fasáda)</w:t>
      </w:r>
    </w:p>
    <w:p w14:paraId="68350636" w14:textId="77777777" w:rsidR="00266E55" w:rsidRPr="00E4372C" w:rsidRDefault="00266E55" w:rsidP="00266E55">
      <w:pPr>
        <w:pStyle w:val="Odstavecseseznamem"/>
        <w:numPr>
          <w:ilvl w:val="1"/>
          <w:numId w:val="27"/>
        </w:numPr>
        <w:spacing w:line="276" w:lineRule="auto"/>
        <w:contextualSpacing/>
        <w:jc w:val="both"/>
        <w:rPr>
          <w:rFonts w:ascii="Arial" w:hAnsi="Arial" w:cs="Arial"/>
          <w:sz w:val="22"/>
          <w:szCs w:val="22"/>
        </w:rPr>
      </w:pPr>
      <w:r w:rsidRPr="00E4372C">
        <w:rPr>
          <w:rFonts w:ascii="Arial" w:hAnsi="Arial" w:cs="Arial"/>
          <w:sz w:val="22"/>
          <w:szCs w:val="22"/>
        </w:rPr>
        <w:t xml:space="preserve">Polohopisné a výškopisné zaměření přilehlého okolí v měřítku 1:250, tak aby obsahovalo významnou část prostoru ve dvoře a ulici až k protějšímu chodníku od objektu. </w:t>
      </w:r>
    </w:p>
    <w:p w14:paraId="553C28F9" w14:textId="77777777" w:rsidR="00266E55" w:rsidRPr="00E4372C" w:rsidRDefault="00266E55" w:rsidP="00266E55">
      <w:pPr>
        <w:pStyle w:val="Odstavecseseznamem"/>
        <w:numPr>
          <w:ilvl w:val="1"/>
          <w:numId w:val="27"/>
        </w:numPr>
        <w:spacing w:line="276" w:lineRule="auto"/>
        <w:contextualSpacing/>
        <w:jc w:val="both"/>
        <w:rPr>
          <w:rFonts w:ascii="Arial" w:hAnsi="Arial" w:cs="Arial"/>
          <w:sz w:val="22"/>
          <w:szCs w:val="22"/>
        </w:rPr>
      </w:pPr>
      <w:proofErr w:type="spellStart"/>
      <w:r w:rsidRPr="00E4372C">
        <w:rPr>
          <w:rFonts w:ascii="Arial" w:hAnsi="Arial" w:cs="Arial"/>
          <w:sz w:val="22"/>
          <w:szCs w:val="22"/>
        </w:rPr>
        <w:t>Georeferencované</w:t>
      </w:r>
      <w:proofErr w:type="spellEnd"/>
      <w:r w:rsidRPr="00E4372C">
        <w:rPr>
          <w:rFonts w:ascii="Arial" w:hAnsi="Arial" w:cs="Arial"/>
          <w:sz w:val="22"/>
          <w:szCs w:val="22"/>
        </w:rPr>
        <w:t xml:space="preserve"> mračno bodů v otevřeném formátu </w:t>
      </w:r>
      <w:proofErr w:type="gramStart"/>
      <w:r w:rsidRPr="00E4372C">
        <w:rPr>
          <w:rFonts w:ascii="Arial" w:hAnsi="Arial" w:cs="Arial"/>
          <w:sz w:val="22"/>
          <w:szCs w:val="22"/>
        </w:rPr>
        <w:t>*.E</w:t>
      </w:r>
      <w:proofErr w:type="gramEnd"/>
      <w:r w:rsidRPr="00E4372C">
        <w:rPr>
          <w:rFonts w:ascii="Arial" w:hAnsi="Arial" w:cs="Arial"/>
          <w:sz w:val="22"/>
          <w:szCs w:val="22"/>
        </w:rPr>
        <w:t xml:space="preserve">57. Mračno bude sloužit jako podklad pro model </w:t>
      </w:r>
      <w:proofErr w:type="gramStart"/>
      <w:r w:rsidRPr="00E4372C">
        <w:rPr>
          <w:rFonts w:ascii="Arial" w:hAnsi="Arial" w:cs="Arial"/>
          <w:sz w:val="22"/>
          <w:szCs w:val="22"/>
        </w:rPr>
        <w:t>BIM</w:t>
      </w:r>
      <w:proofErr w:type="gramEnd"/>
      <w:r w:rsidRPr="00E4372C">
        <w:rPr>
          <w:rFonts w:ascii="Arial" w:hAnsi="Arial" w:cs="Arial"/>
          <w:sz w:val="22"/>
          <w:szCs w:val="22"/>
        </w:rPr>
        <w:t xml:space="preserve"> a proto jsou na ně </w:t>
      </w:r>
      <w:proofErr w:type="spellStart"/>
      <w:r w:rsidRPr="00E4372C">
        <w:rPr>
          <w:rFonts w:ascii="Arial" w:hAnsi="Arial" w:cs="Arial"/>
          <w:sz w:val="22"/>
          <w:szCs w:val="22"/>
        </w:rPr>
        <w:t>kladyny</w:t>
      </w:r>
      <w:proofErr w:type="spellEnd"/>
      <w:r w:rsidRPr="00E4372C">
        <w:rPr>
          <w:rFonts w:ascii="Arial" w:hAnsi="Arial" w:cs="Arial"/>
          <w:sz w:val="22"/>
          <w:szCs w:val="22"/>
        </w:rPr>
        <w:t xml:space="preserve"> následující parametry: </w:t>
      </w:r>
    </w:p>
    <w:p w14:paraId="7FFCACBF" w14:textId="77777777" w:rsidR="00266E55" w:rsidRPr="00E4372C" w:rsidRDefault="00266E55" w:rsidP="00266E55">
      <w:pPr>
        <w:pStyle w:val="Odstavecseseznamem"/>
        <w:numPr>
          <w:ilvl w:val="2"/>
          <w:numId w:val="27"/>
        </w:numPr>
        <w:spacing w:line="276" w:lineRule="auto"/>
        <w:contextualSpacing/>
        <w:jc w:val="both"/>
        <w:rPr>
          <w:rFonts w:ascii="Arial" w:hAnsi="Arial" w:cs="Arial"/>
          <w:sz w:val="22"/>
          <w:szCs w:val="22"/>
        </w:rPr>
      </w:pPr>
      <w:r w:rsidRPr="00E4372C">
        <w:rPr>
          <w:rFonts w:ascii="Arial" w:hAnsi="Arial" w:cs="Arial"/>
          <w:sz w:val="22"/>
          <w:szCs w:val="22"/>
        </w:rPr>
        <w:t xml:space="preserve">Homogenní </w:t>
      </w:r>
      <w:proofErr w:type="spellStart"/>
      <w:r w:rsidRPr="00E4372C">
        <w:rPr>
          <w:rFonts w:ascii="Arial" w:hAnsi="Arial" w:cs="Arial"/>
          <w:sz w:val="22"/>
          <w:szCs w:val="22"/>
        </w:rPr>
        <w:t>georeferencované</w:t>
      </w:r>
      <w:proofErr w:type="spellEnd"/>
      <w:r w:rsidRPr="00E4372C">
        <w:rPr>
          <w:rFonts w:ascii="Arial" w:hAnsi="Arial" w:cs="Arial"/>
          <w:sz w:val="22"/>
          <w:szCs w:val="22"/>
        </w:rPr>
        <w:t xml:space="preserve"> mračno bodů očištěné o falešné odrazy (zrcadla, okna </w:t>
      </w:r>
      <w:proofErr w:type="spellStart"/>
      <w:r w:rsidRPr="00E4372C">
        <w:rPr>
          <w:rFonts w:ascii="Arial" w:hAnsi="Arial" w:cs="Arial"/>
          <w:sz w:val="22"/>
          <w:szCs w:val="22"/>
        </w:rPr>
        <w:t>atp</w:t>
      </w:r>
      <w:proofErr w:type="spellEnd"/>
      <w:r w:rsidRPr="00E4372C">
        <w:rPr>
          <w:rFonts w:ascii="Arial" w:hAnsi="Arial" w:cs="Arial"/>
          <w:sz w:val="22"/>
          <w:szCs w:val="22"/>
        </w:rPr>
        <w:t>)</w:t>
      </w:r>
    </w:p>
    <w:p w14:paraId="1B7C28DB" w14:textId="77777777" w:rsidR="00266E55" w:rsidRPr="00E4372C" w:rsidRDefault="00266E55" w:rsidP="00266E55">
      <w:pPr>
        <w:pStyle w:val="Odstavecseseznamem"/>
        <w:numPr>
          <w:ilvl w:val="2"/>
          <w:numId w:val="27"/>
        </w:numPr>
        <w:spacing w:line="276" w:lineRule="auto"/>
        <w:contextualSpacing/>
        <w:jc w:val="both"/>
        <w:rPr>
          <w:rFonts w:ascii="Arial" w:hAnsi="Arial" w:cs="Arial"/>
          <w:sz w:val="22"/>
          <w:szCs w:val="22"/>
        </w:rPr>
      </w:pPr>
      <w:r w:rsidRPr="00E4372C">
        <w:rPr>
          <w:rFonts w:ascii="Arial" w:hAnsi="Arial" w:cs="Arial"/>
          <w:sz w:val="22"/>
          <w:szCs w:val="22"/>
        </w:rPr>
        <w:t xml:space="preserve">Celková přesnost mračna bodů </w:t>
      </w:r>
      <w:proofErr w:type="spellStart"/>
      <w:r w:rsidRPr="00E4372C">
        <w:rPr>
          <w:rFonts w:ascii="Arial" w:hAnsi="Arial" w:cs="Arial"/>
          <w:sz w:val="22"/>
          <w:szCs w:val="22"/>
        </w:rPr>
        <w:t>mxyz</w:t>
      </w:r>
      <w:proofErr w:type="spellEnd"/>
      <w:r w:rsidRPr="00E4372C">
        <w:rPr>
          <w:rFonts w:ascii="Arial" w:hAnsi="Arial" w:cs="Arial"/>
          <w:sz w:val="22"/>
          <w:szCs w:val="22"/>
        </w:rPr>
        <w:t xml:space="preserve"> </w:t>
      </w:r>
      <w:proofErr w:type="gramStart"/>
      <w:r w:rsidRPr="00E4372C">
        <w:rPr>
          <w:rFonts w:ascii="Arial" w:hAnsi="Arial" w:cs="Arial"/>
          <w:sz w:val="22"/>
          <w:szCs w:val="22"/>
        </w:rPr>
        <w:t>&lt; 30</w:t>
      </w:r>
      <w:proofErr w:type="gramEnd"/>
      <w:r w:rsidRPr="00E4372C">
        <w:rPr>
          <w:rFonts w:ascii="Arial" w:hAnsi="Arial" w:cs="Arial"/>
          <w:sz w:val="22"/>
          <w:szCs w:val="22"/>
        </w:rPr>
        <w:t xml:space="preserve"> mm</w:t>
      </w:r>
    </w:p>
    <w:p w14:paraId="05380AA4" w14:textId="77777777" w:rsidR="00266E55" w:rsidRPr="00E4372C" w:rsidRDefault="00266E55" w:rsidP="00266E55">
      <w:pPr>
        <w:pStyle w:val="Odstavecseseznamem"/>
        <w:numPr>
          <w:ilvl w:val="2"/>
          <w:numId w:val="27"/>
        </w:numPr>
        <w:spacing w:line="276" w:lineRule="auto"/>
        <w:contextualSpacing/>
        <w:jc w:val="both"/>
        <w:rPr>
          <w:rFonts w:ascii="Arial" w:hAnsi="Arial" w:cs="Arial"/>
          <w:sz w:val="22"/>
          <w:szCs w:val="22"/>
        </w:rPr>
      </w:pPr>
      <w:r w:rsidRPr="00E4372C">
        <w:rPr>
          <w:rFonts w:ascii="Arial" w:hAnsi="Arial" w:cs="Arial"/>
          <w:sz w:val="22"/>
          <w:szCs w:val="22"/>
        </w:rPr>
        <w:t xml:space="preserve">Vnitřní přesnost mračna bodů </w:t>
      </w:r>
      <w:proofErr w:type="spellStart"/>
      <w:proofErr w:type="gramStart"/>
      <w:r w:rsidRPr="00E4372C">
        <w:rPr>
          <w:rFonts w:ascii="Arial" w:hAnsi="Arial" w:cs="Arial"/>
          <w:sz w:val="22"/>
          <w:szCs w:val="22"/>
        </w:rPr>
        <w:t>mxyz</w:t>
      </w:r>
      <w:proofErr w:type="spellEnd"/>
      <w:r w:rsidRPr="00E4372C">
        <w:rPr>
          <w:rFonts w:ascii="Arial" w:hAnsi="Arial" w:cs="Arial"/>
          <w:sz w:val="22"/>
          <w:szCs w:val="22"/>
        </w:rPr>
        <w:t>&lt;</w:t>
      </w:r>
      <w:proofErr w:type="gramEnd"/>
      <w:r w:rsidRPr="00E4372C">
        <w:rPr>
          <w:rFonts w:ascii="Arial" w:hAnsi="Arial" w:cs="Arial"/>
          <w:sz w:val="22"/>
          <w:szCs w:val="22"/>
        </w:rPr>
        <w:t>10 mm</w:t>
      </w:r>
    </w:p>
    <w:p w14:paraId="51FCE814" w14:textId="77777777" w:rsidR="00266E55" w:rsidRPr="00E4372C" w:rsidRDefault="00266E55" w:rsidP="00266E55">
      <w:pPr>
        <w:pStyle w:val="Bezmezer"/>
        <w:spacing w:line="276" w:lineRule="auto"/>
        <w:contextualSpacing/>
        <w:jc w:val="both"/>
        <w:rPr>
          <w:rFonts w:ascii="Arial" w:hAnsi="Arial" w:cs="Arial"/>
          <w:sz w:val="22"/>
        </w:rPr>
      </w:pPr>
    </w:p>
    <w:p w14:paraId="6E603170" w14:textId="77777777" w:rsidR="00266E55" w:rsidRPr="00E4372C" w:rsidRDefault="00266E55" w:rsidP="00266E55">
      <w:pPr>
        <w:spacing w:line="276" w:lineRule="auto"/>
        <w:ind w:left="700" w:hanging="700"/>
        <w:contextualSpacing/>
        <w:jc w:val="both"/>
        <w:rPr>
          <w:rFonts w:ascii="Arial" w:hAnsi="Arial" w:cs="Arial"/>
          <w:sz w:val="22"/>
        </w:rPr>
      </w:pPr>
      <w:r w:rsidRPr="00E4372C">
        <w:rPr>
          <w:rFonts w:ascii="Arial" w:hAnsi="Arial" w:cs="Arial"/>
          <w:sz w:val="22"/>
        </w:rPr>
        <w:t xml:space="preserve">2. </w:t>
      </w:r>
      <w:r w:rsidRPr="00E4372C">
        <w:rPr>
          <w:rFonts w:ascii="Arial" w:hAnsi="Arial" w:cs="Arial"/>
          <w:sz w:val="22"/>
        </w:rPr>
        <w:tab/>
        <w:t xml:space="preserve">Zpracování geodetického zaměření objektu bude provedeno digitálně v editovatelném formátu s podklady o měření tak, aby bylo možné jej dále </w:t>
      </w:r>
      <w:r w:rsidRPr="00E4372C">
        <w:rPr>
          <w:rFonts w:ascii="Arial" w:hAnsi="Arial" w:cs="Arial"/>
          <w:sz w:val="22"/>
        </w:rPr>
        <w:lastRenderedPageBreak/>
        <w:t>využívat dle potřeb zadavatele pro účely rekonstrukce objektu paláce Desfours, zejména jako podklad k dalším navazujícím řízením (např. o prohlášení objektu za nemovitou kulturní památku, při řízení o povolení záměru rekonstrukce, a to jak k návrhu projektové dokumentace ke komplexní rekonstrukci, tak k jednáním s odborem památkové páče pro Prahu apod.).</w:t>
      </w:r>
    </w:p>
    <w:p w14:paraId="7B557E49" w14:textId="77777777" w:rsidR="00266E55" w:rsidRPr="00E4372C" w:rsidRDefault="00266E55" w:rsidP="00266E55">
      <w:pPr>
        <w:spacing w:line="276" w:lineRule="auto"/>
        <w:jc w:val="both"/>
        <w:rPr>
          <w:rFonts w:ascii="Arial" w:hAnsi="Arial" w:cs="Arial"/>
          <w:sz w:val="22"/>
        </w:rPr>
      </w:pPr>
    </w:p>
    <w:bookmarkEnd w:id="3"/>
    <w:p w14:paraId="19DAA63E" w14:textId="77777777" w:rsidR="00266E55" w:rsidRPr="00E4372C" w:rsidRDefault="00266E55" w:rsidP="00266E55">
      <w:pPr>
        <w:pStyle w:val="Bezmezer"/>
        <w:spacing w:line="276" w:lineRule="auto"/>
        <w:contextualSpacing/>
        <w:jc w:val="center"/>
        <w:rPr>
          <w:rFonts w:ascii="Arial" w:hAnsi="Arial" w:cs="Arial"/>
          <w:b/>
          <w:sz w:val="22"/>
        </w:rPr>
      </w:pPr>
    </w:p>
    <w:p w14:paraId="74284567" w14:textId="77777777" w:rsidR="00266E55" w:rsidRPr="00E4372C" w:rsidRDefault="00266E55" w:rsidP="00266E55">
      <w:pPr>
        <w:pStyle w:val="Bezmezer"/>
        <w:spacing w:line="276" w:lineRule="auto"/>
        <w:contextualSpacing/>
        <w:jc w:val="center"/>
        <w:rPr>
          <w:rFonts w:ascii="Arial" w:hAnsi="Arial" w:cs="Arial"/>
          <w:b/>
          <w:sz w:val="22"/>
        </w:rPr>
      </w:pPr>
      <w:r w:rsidRPr="00E4372C">
        <w:rPr>
          <w:rFonts w:ascii="Arial" w:hAnsi="Arial" w:cs="Arial"/>
          <w:b/>
          <w:sz w:val="22"/>
        </w:rPr>
        <w:t>IV.</w:t>
      </w:r>
    </w:p>
    <w:p w14:paraId="47FB790D" w14:textId="77777777" w:rsidR="00266E55" w:rsidRPr="00E4372C" w:rsidRDefault="00266E55" w:rsidP="00266E55">
      <w:pPr>
        <w:pStyle w:val="Bezmezer"/>
        <w:spacing w:line="276" w:lineRule="auto"/>
        <w:contextualSpacing/>
        <w:jc w:val="center"/>
        <w:rPr>
          <w:rFonts w:ascii="Arial" w:hAnsi="Arial" w:cs="Arial"/>
          <w:b/>
          <w:sz w:val="22"/>
        </w:rPr>
      </w:pPr>
      <w:r w:rsidRPr="00E4372C">
        <w:rPr>
          <w:rFonts w:ascii="Arial" w:hAnsi="Arial" w:cs="Arial"/>
          <w:b/>
          <w:sz w:val="22"/>
        </w:rPr>
        <w:t>MÍSTO A DOBA PLNĚNÍ</w:t>
      </w:r>
    </w:p>
    <w:p w14:paraId="155FD2A6" w14:textId="77777777" w:rsidR="00266E55" w:rsidRPr="00E4372C" w:rsidRDefault="00266E55" w:rsidP="00266E55">
      <w:pPr>
        <w:pStyle w:val="Bezmezer"/>
        <w:spacing w:line="276" w:lineRule="auto"/>
        <w:ind w:left="567"/>
        <w:contextualSpacing/>
        <w:jc w:val="both"/>
        <w:rPr>
          <w:rFonts w:ascii="Arial" w:hAnsi="Arial" w:cs="Arial"/>
          <w:b/>
          <w:sz w:val="22"/>
        </w:rPr>
      </w:pPr>
    </w:p>
    <w:p w14:paraId="1820E580" w14:textId="77777777" w:rsidR="00266E55" w:rsidRPr="00E4372C" w:rsidRDefault="00266E55" w:rsidP="00266E55">
      <w:pPr>
        <w:pStyle w:val="Bezmezer"/>
        <w:numPr>
          <w:ilvl w:val="0"/>
          <w:numId w:val="17"/>
        </w:numPr>
        <w:spacing w:line="276" w:lineRule="auto"/>
        <w:ind w:left="567" w:hanging="567"/>
        <w:contextualSpacing/>
        <w:jc w:val="both"/>
        <w:rPr>
          <w:rFonts w:ascii="Arial" w:hAnsi="Arial" w:cs="Arial"/>
          <w:sz w:val="22"/>
        </w:rPr>
      </w:pPr>
      <w:r w:rsidRPr="00E4372C">
        <w:rPr>
          <w:rFonts w:ascii="Arial" w:hAnsi="Arial" w:cs="Arial"/>
          <w:sz w:val="22"/>
        </w:rPr>
        <w:t xml:space="preserve">Místem poskytnutí plnění je hlavní město Praha, konkrétně budova paláce Desfours, která je součástí pozemku </w:t>
      </w:r>
      <w:proofErr w:type="spellStart"/>
      <w:r w:rsidRPr="00E4372C">
        <w:rPr>
          <w:rFonts w:ascii="Arial" w:hAnsi="Arial" w:cs="Arial"/>
          <w:sz w:val="22"/>
        </w:rPr>
        <w:t>parc</w:t>
      </w:r>
      <w:proofErr w:type="spellEnd"/>
      <w:r w:rsidRPr="00E4372C">
        <w:rPr>
          <w:rFonts w:ascii="Arial" w:hAnsi="Arial" w:cs="Arial"/>
          <w:sz w:val="22"/>
        </w:rPr>
        <w:t xml:space="preserve">. č. 195/1 v </w:t>
      </w:r>
      <w:proofErr w:type="spellStart"/>
      <w:r w:rsidRPr="00E4372C">
        <w:rPr>
          <w:rFonts w:ascii="Arial" w:hAnsi="Arial" w:cs="Arial"/>
          <w:sz w:val="22"/>
        </w:rPr>
        <w:t>k.ú</w:t>
      </w:r>
      <w:proofErr w:type="spellEnd"/>
      <w:r w:rsidRPr="00E4372C">
        <w:rPr>
          <w:rFonts w:ascii="Arial" w:hAnsi="Arial" w:cs="Arial"/>
          <w:sz w:val="22"/>
        </w:rPr>
        <w:t>. Nové Město, obec Praha, na adrese Na Florenci 1023/21, 110 00 Praha 1.</w:t>
      </w:r>
    </w:p>
    <w:p w14:paraId="41112602" w14:textId="77777777" w:rsidR="00266E55" w:rsidRPr="00E4372C" w:rsidRDefault="00266E55" w:rsidP="00266E55">
      <w:pPr>
        <w:pStyle w:val="Bezmezer"/>
        <w:spacing w:line="276" w:lineRule="auto"/>
        <w:ind w:left="567"/>
        <w:contextualSpacing/>
        <w:jc w:val="both"/>
        <w:rPr>
          <w:rFonts w:ascii="Arial" w:hAnsi="Arial" w:cs="Arial"/>
          <w:b/>
          <w:sz w:val="22"/>
        </w:rPr>
      </w:pPr>
    </w:p>
    <w:p w14:paraId="49EBF1A5" w14:textId="77777777" w:rsidR="00266E55" w:rsidRPr="00E4372C" w:rsidRDefault="00266E55" w:rsidP="00266E55">
      <w:pPr>
        <w:pStyle w:val="Bezmezer"/>
        <w:numPr>
          <w:ilvl w:val="0"/>
          <w:numId w:val="17"/>
        </w:numPr>
        <w:spacing w:line="276" w:lineRule="auto"/>
        <w:ind w:left="567" w:hanging="567"/>
        <w:contextualSpacing/>
        <w:jc w:val="both"/>
        <w:rPr>
          <w:rFonts w:ascii="Arial" w:hAnsi="Arial" w:cs="Arial"/>
          <w:b/>
          <w:bCs/>
          <w:sz w:val="22"/>
        </w:rPr>
      </w:pPr>
      <w:r w:rsidRPr="00E4372C">
        <w:rPr>
          <w:rFonts w:ascii="Arial" w:hAnsi="Arial" w:cs="Arial"/>
          <w:sz w:val="22"/>
        </w:rPr>
        <w:t xml:space="preserve">Dodavatel se zavazuje zahájit plnění této smlouvy nejpozději do 7 dnů od nabytí účinnosti této smlouvy a předat Objednateli veškeré výstupy z realizované služby ve smyslu čl. III. odst. 1 této smlouvy svým jménem a na svůj náklad, vlastní odpovědnost a na své nebezpečí ve lhůtě do </w:t>
      </w:r>
      <w:r w:rsidRPr="00E4372C">
        <w:rPr>
          <w:rFonts w:ascii="Arial" w:eastAsia="Calibri" w:hAnsi="Arial" w:cs="Arial"/>
          <w:sz w:val="22"/>
        </w:rPr>
        <w:t>31.8.2026</w:t>
      </w:r>
      <w:r w:rsidRPr="00E4372C">
        <w:rPr>
          <w:rFonts w:ascii="Arial" w:hAnsi="Arial" w:cs="Arial"/>
          <w:sz w:val="22"/>
        </w:rPr>
        <w:t>. Překročení kterékoliv z těchto lhůt se pro účely této smlouvy považuje za podstatné porušení této smlouvy.</w:t>
      </w:r>
    </w:p>
    <w:p w14:paraId="7BA21563" w14:textId="77777777" w:rsidR="00266E55" w:rsidRPr="00E4372C" w:rsidRDefault="00266E55" w:rsidP="00266E55">
      <w:pPr>
        <w:pStyle w:val="Bezmezer"/>
        <w:spacing w:line="276" w:lineRule="auto"/>
        <w:ind w:left="567"/>
        <w:contextualSpacing/>
        <w:jc w:val="both"/>
        <w:rPr>
          <w:rFonts w:ascii="Arial" w:hAnsi="Arial" w:cs="Arial"/>
          <w:sz w:val="22"/>
        </w:rPr>
      </w:pPr>
    </w:p>
    <w:p w14:paraId="141B7DFD" w14:textId="77777777" w:rsidR="00266E55" w:rsidRPr="00E4372C" w:rsidRDefault="00266E55" w:rsidP="00266E55">
      <w:pPr>
        <w:pStyle w:val="Bezmezer"/>
        <w:spacing w:line="276" w:lineRule="auto"/>
        <w:ind w:left="567"/>
        <w:contextualSpacing/>
        <w:jc w:val="both"/>
        <w:rPr>
          <w:rFonts w:ascii="Arial" w:hAnsi="Arial" w:cs="Arial"/>
          <w:sz w:val="22"/>
        </w:rPr>
      </w:pPr>
    </w:p>
    <w:p w14:paraId="7DBD12AC" w14:textId="77777777" w:rsidR="00266E55" w:rsidRPr="00E4372C" w:rsidRDefault="00266E55" w:rsidP="00266E55">
      <w:pPr>
        <w:pStyle w:val="Bezmezer"/>
        <w:spacing w:line="276" w:lineRule="auto"/>
        <w:contextualSpacing/>
        <w:jc w:val="both"/>
        <w:rPr>
          <w:rFonts w:ascii="Arial" w:hAnsi="Arial" w:cs="Arial"/>
          <w:sz w:val="22"/>
        </w:rPr>
      </w:pPr>
    </w:p>
    <w:p w14:paraId="5982406D" w14:textId="77777777" w:rsidR="00266E55" w:rsidRPr="00E4372C" w:rsidRDefault="00266E55" w:rsidP="00266E55">
      <w:pPr>
        <w:pStyle w:val="Bezmezer"/>
        <w:spacing w:line="276" w:lineRule="auto"/>
        <w:ind w:left="567"/>
        <w:contextualSpacing/>
        <w:jc w:val="both"/>
        <w:rPr>
          <w:rFonts w:ascii="Arial" w:hAnsi="Arial" w:cs="Arial"/>
          <w:sz w:val="22"/>
        </w:rPr>
      </w:pPr>
    </w:p>
    <w:p w14:paraId="74EE7DD2"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V.</w:t>
      </w:r>
    </w:p>
    <w:p w14:paraId="7C5DD487"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CENA A PLATEBNÍ PODMÍNKY</w:t>
      </w:r>
    </w:p>
    <w:p w14:paraId="36AF26F8" w14:textId="77777777" w:rsidR="00266E55" w:rsidRPr="00E4372C" w:rsidRDefault="00266E55" w:rsidP="00266E55">
      <w:pPr>
        <w:spacing w:line="276" w:lineRule="auto"/>
        <w:ind w:left="567"/>
        <w:contextualSpacing/>
        <w:jc w:val="both"/>
        <w:rPr>
          <w:rFonts w:ascii="Arial" w:eastAsia="Calibri" w:hAnsi="Arial" w:cs="Arial"/>
          <w:sz w:val="22"/>
        </w:rPr>
      </w:pPr>
    </w:p>
    <w:p w14:paraId="7876CF88" w14:textId="77777777" w:rsidR="00266E55" w:rsidRPr="00E4372C" w:rsidRDefault="00266E55" w:rsidP="00266E55">
      <w:pPr>
        <w:numPr>
          <w:ilvl w:val="0"/>
          <w:numId w:val="16"/>
        </w:numPr>
        <w:spacing w:after="0" w:line="276" w:lineRule="auto"/>
        <w:ind w:left="567" w:hanging="567"/>
        <w:contextualSpacing/>
        <w:jc w:val="both"/>
        <w:rPr>
          <w:rFonts w:ascii="Arial" w:eastAsia="Calibri" w:hAnsi="Arial" w:cs="Arial"/>
          <w:sz w:val="22"/>
        </w:rPr>
      </w:pPr>
      <w:r w:rsidRPr="00E4372C">
        <w:rPr>
          <w:rFonts w:ascii="Arial" w:eastAsia="Calibri" w:hAnsi="Arial" w:cs="Arial"/>
          <w:sz w:val="22"/>
        </w:rPr>
        <w:t xml:space="preserve">Smluvní strany se dohodly, že Dodavateli náleží za poskytnutí plnění dle této smlouvy částka ve výši </w:t>
      </w:r>
      <w:r>
        <w:rPr>
          <w:rFonts w:ascii="Arial" w:eastAsia="Calibri" w:hAnsi="Arial" w:cs="Arial"/>
          <w:sz w:val="22"/>
        </w:rPr>
        <w:t>729 000,00</w:t>
      </w:r>
      <w:r w:rsidRPr="00E4372C">
        <w:rPr>
          <w:rFonts w:ascii="Arial" w:eastAsia="Calibri" w:hAnsi="Arial" w:cs="Arial"/>
          <w:sz w:val="22"/>
        </w:rPr>
        <w:t xml:space="preserve"> Kč bez DPH, </w:t>
      </w:r>
      <w:r>
        <w:rPr>
          <w:rFonts w:ascii="Arial" w:eastAsia="Calibri" w:hAnsi="Arial" w:cs="Arial"/>
          <w:sz w:val="22"/>
        </w:rPr>
        <w:t>153 090,00</w:t>
      </w:r>
      <w:r w:rsidRPr="00E4372C">
        <w:rPr>
          <w:rFonts w:ascii="Arial" w:eastAsia="Calibri" w:hAnsi="Arial" w:cs="Arial"/>
          <w:sz w:val="22"/>
        </w:rPr>
        <w:t xml:space="preserve"> Kč DPH, </w:t>
      </w:r>
      <w:r>
        <w:rPr>
          <w:rFonts w:ascii="Arial" w:eastAsia="Calibri" w:hAnsi="Arial" w:cs="Arial"/>
          <w:sz w:val="22"/>
        </w:rPr>
        <w:t>882 090,00</w:t>
      </w:r>
      <w:r w:rsidRPr="00E4372C">
        <w:rPr>
          <w:rFonts w:ascii="Arial" w:eastAsia="Calibri" w:hAnsi="Arial" w:cs="Arial"/>
          <w:sz w:val="22"/>
        </w:rPr>
        <w:t xml:space="preserve"> Kč včetně DPH (dále jen „</w:t>
      </w:r>
      <w:r w:rsidRPr="00E4372C">
        <w:rPr>
          <w:rFonts w:ascii="Arial" w:eastAsia="Calibri" w:hAnsi="Arial" w:cs="Arial"/>
          <w:b/>
          <w:bCs/>
          <w:sz w:val="22"/>
        </w:rPr>
        <w:t>Cena plnění</w:t>
      </w:r>
      <w:r w:rsidRPr="00E4372C">
        <w:rPr>
          <w:rFonts w:ascii="Arial" w:eastAsia="Calibri" w:hAnsi="Arial" w:cs="Arial"/>
          <w:sz w:val="22"/>
        </w:rPr>
        <w:t>“).</w:t>
      </w:r>
    </w:p>
    <w:p w14:paraId="010493A3" w14:textId="77777777" w:rsidR="00266E55" w:rsidRPr="00E4372C" w:rsidRDefault="00266E55" w:rsidP="00266E55">
      <w:pPr>
        <w:spacing w:line="276" w:lineRule="auto"/>
        <w:ind w:left="567"/>
        <w:contextualSpacing/>
        <w:jc w:val="both"/>
        <w:rPr>
          <w:rFonts w:ascii="Arial" w:eastAsia="Calibri" w:hAnsi="Arial" w:cs="Arial"/>
          <w:sz w:val="22"/>
        </w:rPr>
      </w:pPr>
    </w:p>
    <w:p w14:paraId="27A0982D" w14:textId="77777777" w:rsidR="00266E55" w:rsidRPr="00E4372C" w:rsidRDefault="00266E55" w:rsidP="00266E55">
      <w:pPr>
        <w:numPr>
          <w:ilvl w:val="0"/>
          <w:numId w:val="16"/>
        </w:numPr>
        <w:spacing w:after="0" w:line="276" w:lineRule="auto"/>
        <w:ind w:left="567" w:hanging="567"/>
        <w:contextualSpacing/>
        <w:jc w:val="both"/>
        <w:rPr>
          <w:rFonts w:ascii="Arial" w:eastAsia="Calibri" w:hAnsi="Arial" w:cs="Arial"/>
          <w:sz w:val="22"/>
        </w:rPr>
      </w:pPr>
      <w:r w:rsidRPr="00E4372C">
        <w:rPr>
          <w:rFonts w:ascii="Arial" w:eastAsia="Calibri" w:hAnsi="Arial" w:cs="Arial"/>
          <w:sz w:val="22"/>
        </w:rPr>
        <w:t>Smluvní strany se výslovně dohodly na tom, že Cena plnění zahrnuje veškeré služby, náklady, poplatky, výkony a další činnosti nutné pro řádné poskytnutí plnění dle této smlouvy včetně takových, které nejsou v této smlouvě výslovně uvedeny, avšak Dodavatel jako odborník jednající s náležitou péčí o nich ví nebo by vědět měl a mohl, že jsou nezbytné pro řádné poskytnutí plnění dle této smlouvy.</w:t>
      </w:r>
    </w:p>
    <w:p w14:paraId="56FAC685" w14:textId="77777777" w:rsidR="00266E55" w:rsidRPr="00E4372C" w:rsidRDefault="00266E55" w:rsidP="00266E55">
      <w:pPr>
        <w:spacing w:line="276" w:lineRule="auto"/>
        <w:ind w:left="567"/>
        <w:contextualSpacing/>
        <w:jc w:val="both"/>
        <w:rPr>
          <w:rFonts w:ascii="Arial" w:eastAsia="Calibri" w:hAnsi="Arial" w:cs="Arial"/>
          <w:sz w:val="22"/>
        </w:rPr>
      </w:pPr>
    </w:p>
    <w:p w14:paraId="6D9ECF4B" w14:textId="77777777" w:rsidR="00266E55" w:rsidRPr="00E4372C" w:rsidRDefault="00266E55" w:rsidP="00266E55">
      <w:pPr>
        <w:numPr>
          <w:ilvl w:val="0"/>
          <w:numId w:val="16"/>
        </w:numPr>
        <w:spacing w:after="0" w:line="276" w:lineRule="auto"/>
        <w:ind w:left="567" w:hanging="567"/>
        <w:contextualSpacing/>
        <w:jc w:val="both"/>
        <w:rPr>
          <w:rFonts w:ascii="Arial" w:eastAsia="Calibri" w:hAnsi="Arial" w:cs="Arial"/>
          <w:sz w:val="22"/>
        </w:rPr>
      </w:pPr>
      <w:r w:rsidRPr="00E4372C">
        <w:rPr>
          <w:rFonts w:ascii="Arial" w:eastAsia="Calibri" w:hAnsi="Arial" w:cs="Arial"/>
          <w:sz w:val="22"/>
        </w:rPr>
        <w:lastRenderedPageBreak/>
        <w:t>Smluvní strany se dohodly na tom, že Cena plnění je cenou konečnou, nejvýše přípustnou a nemůže být v průběhu realizace plnění dle této smlouvy měněna. Tímto ustanovením není vyloučeno právo Objednatele postupovat v souladu s ustanovením § 222 ZZVZ.</w:t>
      </w:r>
    </w:p>
    <w:p w14:paraId="008352DB" w14:textId="77777777" w:rsidR="00266E55" w:rsidRPr="00E4372C" w:rsidRDefault="00266E55" w:rsidP="00266E55">
      <w:pPr>
        <w:pStyle w:val="Odstavecseseznamem"/>
        <w:spacing w:line="276" w:lineRule="auto"/>
        <w:ind w:left="567"/>
        <w:contextualSpacing/>
        <w:jc w:val="both"/>
        <w:rPr>
          <w:rFonts w:ascii="Arial" w:eastAsia="Calibri" w:hAnsi="Arial" w:cs="Arial"/>
          <w:sz w:val="22"/>
          <w:szCs w:val="22"/>
          <w:lang w:eastAsia="en-US"/>
        </w:rPr>
      </w:pPr>
    </w:p>
    <w:p w14:paraId="490E5088" w14:textId="77777777" w:rsidR="00266E55" w:rsidRPr="00E4372C" w:rsidRDefault="00266E55" w:rsidP="00266E55">
      <w:pPr>
        <w:pStyle w:val="Odstavecseseznamem"/>
        <w:numPr>
          <w:ilvl w:val="0"/>
          <w:numId w:val="16"/>
        </w:numPr>
        <w:spacing w:line="276" w:lineRule="auto"/>
        <w:ind w:left="567" w:hanging="567"/>
        <w:contextualSpacing/>
        <w:jc w:val="both"/>
        <w:rPr>
          <w:rFonts w:ascii="Arial" w:eastAsia="Calibri" w:hAnsi="Arial" w:cs="Arial"/>
          <w:sz w:val="22"/>
          <w:szCs w:val="22"/>
          <w:lang w:eastAsia="en-US"/>
        </w:rPr>
      </w:pPr>
      <w:r w:rsidRPr="00E4372C">
        <w:rPr>
          <w:rFonts w:ascii="Arial" w:eastAsia="Calibri" w:hAnsi="Arial" w:cs="Arial"/>
          <w:sz w:val="22"/>
          <w:szCs w:val="22"/>
          <w:lang w:eastAsia="en-US"/>
        </w:rPr>
        <w:t xml:space="preserve">Cena plnění bude Dodavateli uhrazena na základě faktury (daňového dokladu) vystaveného Dodavatelem po řádném a úplném </w:t>
      </w:r>
      <w:r w:rsidRPr="00E4372C">
        <w:rPr>
          <w:rFonts w:ascii="Arial" w:hAnsi="Arial" w:cs="Arial"/>
          <w:sz w:val="22"/>
          <w:szCs w:val="22"/>
        </w:rPr>
        <w:t xml:space="preserve">poskytnutí </w:t>
      </w:r>
      <w:r w:rsidRPr="00E4372C">
        <w:rPr>
          <w:rFonts w:ascii="Arial" w:eastAsia="Calibri" w:hAnsi="Arial" w:cs="Arial"/>
          <w:sz w:val="22"/>
          <w:szCs w:val="22"/>
          <w:lang w:eastAsia="en-US"/>
        </w:rPr>
        <w:t xml:space="preserve">plnění dle této smlouvy dle Protokolu o předání a převzetí plnění a po úplném odstranění všech případných vad a nedodělků zjištěných při předání a převzetí plnění. </w:t>
      </w:r>
    </w:p>
    <w:p w14:paraId="45345B5B" w14:textId="77777777" w:rsidR="00266E55" w:rsidRPr="00E4372C" w:rsidRDefault="00266E55" w:rsidP="00266E55">
      <w:pPr>
        <w:spacing w:line="276" w:lineRule="auto"/>
        <w:ind w:left="567"/>
        <w:contextualSpacing/>
        <w:jc w:val="both"/>
        <w:rPr>
          <w:rFonts w:ascii="Arial" w:hAnsi="Arial" w:cs="Arial"/>
          <w:sz w:val="22"/>
        </w:rPr>
      </w:pPr>
    </w:p>
    <w:p w14:paraId="04A19139" w14:textId="77777777" w:rsidR="00266E55" w:rsidRPr="00E4372C" w:rsidRDefault="00266E55" w:rsidP="00266E55">
      <w:pPr>
        <w:numPr>
          <w:ilvl w:val="0"/>
          <w:numId w:val="16"/>
        </w:numPr>
        <w:spacing w:after="0" w:line="276" w:lineRule="auto"/>
        <w:ind w:left="567" w:hanging="567"/>
        <w:contextualSpacing/>
        <w:jc w:val="both"/>
        <w:rPr>
          <w:rFonts w:ascii="Arial" w:hAnsi="Arial" w:cs="Arial"/>
          <w:sz w:val="22"/>
        </w:rPr>
      </w:pPr>
      <w:r w:rsidRPr="00E4372C">
        <w:rPr>
          <w:rFonts w:ascii="Arial" w:hAnsi="Arial" w:cs="Arial"/>
          <w:sz w:val="22"/>
        </w:rPr>
        <w:t xml:space="preserve">Splatnost Dodavatelem vystavené faktury nesmí být kratší než 30 dnů ode dne doručení (v souladu s touto smlouvou) vystavené faktury do sídla Objednatele. Doručovací adresa faktury: </w:t>
      </w:r>
      <w:hyperlink r:id="rId11" w:history="1">
        <w:r w:rsidRPr="00E4372C">
          <w:rPr>
            <w:rStyle w:val="Hypertextovodkaz"/>
            <w:rFonts w:ascii="Arial" w:hAnsi="Arial" w:cs="Arial"/>
            <w:sz w:val="22"/>
          </w:rPr>
          <w:t>faktury@muzeumprahy.cz</w:t>
        </w:r>
      </w:hyperlink>
      <w:r w:rsidRPr="00E4372C">
        <w:rPr>
          <w:rFonts w:ascii="Arial" w:hAnsi="Arial" w:cs="Arial"/>
          <w:sz w:val="22"/>
        </w:rPr>
        <w:t>. Úhrada faktury bude provedena převodem fakturované částky z účtu Objednatele na účet Dodavatele.</w:t>
      </w:r>
    </w:p>
    <w:p w14:paraId="454CDF0B" w14:textId="77777777" w:rsidR="00266E55" w:rsidRPr="00E4372C" w:rsidRDefault="00266E55" w:rsidP="00266E55">
      <w:pPr>
        <w:spacing w:line="276" w:lineRule="auto"/>
        <w:ind w:left="567"/>
        <w:contextualSpacing/>
        <w:jc w:val="both"/>
        <w:rPr>
          <w:rFonts w:ascii="Arial" w:hAnsi="Arial" w:cs="Arial"/>
          <w:sz w:val="22"/>
        </w:rPr>
      </w:pPr>
    </w:p>
    <w:p w14:paraId="311590B3" w14:textId="77777777" w:rsidR="00266E55" w:rsidRPr="00E4372C" w:rsidRDefault="00266E55" w:rsidP="00266E55">
      <w:pPr>
        <w:numPr>
          <w:ilvl w:val="0"/>
          <w:numId w:val="16"/>
        </w:numPr>
        <w:spacing w:after="0" w:line="276" w:lineRule="auto"/>
        <w:ind w:left="567" w:hanging="567"/>
        <w:contextualSpacing/>
        <w:jc w:val="both"/>
        <w:rPr>
          <w:rFonts w:ascii="Arial" w:hAnsi="Arial" w:cs="Arial"/>
          <w:sz w:val="22"/>
        </w:rPr>
      </w:pPr>
      <w:r w:rsidRPr="00E4372C">
        <w:rPr>
          <w:rFonts w:ascii="Arial" w:hAnsi="Arial" w:cs="Arial"/>
          <w:sz w:val="22"/>
        </w:rPr>
        <w:t>Faktura musí splňovat veškeré náležitosti podle příslušných účetních a daňových předpisů. V případě, že faktura doručená Objednateli bude mít vady, je Objednatel oprávněn vrátit takovou fakturu Dodavateli a takováto faktura není považována za doručenou. Lhůta splatnosti v takovém případně neběží, přičemž nová lhůta splatnosti počíná běžet až od doručení opravené či doplněné faktury.</w:t>
      </w:r>
    </w:p>
    <w:p w14:paraId="235CE57E" w14:textId="77777777" w:rsidR="00266E55" w:rsidRPr="00E4372C" w:rsidRDefault="00266E55" w:rsidP="00266E55">
      <w:pPr>
        <w:pStyle w:val="Odstavecseseznamem"/>
        <w:rPr>
          <w:rFonts w:ascii="Arial" w:hAnsi="Arial" w:cs="Arial"/>
          <w:sz w:val="22"/>
          <w:szCs w:val="22"/>
        </w:rPr>
      </w:pPr>
    </w:p>
    <w:p w14:paraId="3DDCCAAC" w14:textId="77777777" w:rsidR="00266E55" w:rsidRPr="00E4372C" w:rsidRDefault="00266E55" w:rsidP="00266E55">
      <w:pPr>
        <w:numPr>
          <w:ilvl w:val="0"/>
          <w:numId w:val="16"/>
        </w:numPr>
        <w:spacing w:after="0" w:line="276" w:lineRule="auto"/>
        <w:ind w:left="567" w:hanging="567"/>
        <w:contextualSpacing/>
        <w:jc w:val="both"/>
        <w:rPr>
          <w:rFonts w:ascii="Arial" w:hAnsi="Arial" w:cs="Arial"/>
          <w:sz w:val="22"/>
        </w:rPr>
      </w:pPr>
      <w:r w:rsidRPr="00E4372C">
        <w:rPr>
          <w:rFonts w:ascii="Arial" w:hAnsi="Arial" w:cs="Arial"/>
          <w:sz w:val="22"/>
        </w:rPr>
        <w:t>K faktuře musí Dodavatel připojit Objednatelem potvrzený Protokol o předání a převzetí plnění (jak je tento pojem definován níže).</w:t>
      </w:r>
    </w:p>
    <w:p w14:paraId="5A57EF4A" w14:textId="77777777" w:rsidR="00266E55" w:rsidRPr="00E4372C" w:rsidRDefault="00266E55" w:rsidP="00266E55">
      <w:pPr>
        <w:spacing w:line="276" w:lineRule="auto"/>
        <w:ind w:left="567"/>
        <w:contextualSpacing/>
        <w:jc w:val="both"/>
        <w:rPr>
          <w:rFonts w:ascii="Arial" w:eastAsia="Calibri" w:hAnsi="Arial" w:cs="Arial"/>
          <w:sz w:val="22"/>
        </w:rPr>
      </w:pPr>
    </w:p>
    <w:p w14:paraId="7A83DCAB" w14:textId="77777777" w:rsidR="00266E55" w:rsidRPr="00E4372C" w:rsidRDefault="00266E55" w:rsidP="00266E55">
      <w:pPr>
        <w:numPr>
          <w:ilvl w:val="0"/>
          <w:numId w:val="16"/>
        </w:numPr>
        <w:spacing w:after="0" w:line="276" w:lineRule="auto"/>
        <w:ind w:left="567" w:hanging="567"/>
        <w:contextualSpacing/>
        <w:jc w:val="both"/>
        <w:rPr>
          <w:rFonts w:ascii="Arial" w:eastAsia="Calibri" w:hAnsi="Arial" w:cs="Arial"/>
          <w:sz w:val="22"/>
        </w:rPr>
      </w:pPr>
      <w:r w:rsidRPr="00E4372C">
        <w:rPr>
          <w:rFonts w:ascii="Arial" w:eastAsia="Calibri" w:hAnsi="Arial" w:cs="Arial"/>
          <w:sz w:val="22"/>
        </w:rPr>
        <w:t>Pokud budou Objednatelem při přebírání plnění nebo jeho části zjištěny jakékoliv nedostatky, bude konečná fakturace provedena až po odstranění takových nedostatků.</w:t>
      </w:r>
    </w:p>
    <w:p w14:paraId="2FB596D1" w14:textId="77777777" w:rsidR="00266E55" w:rsidRPr="00E4372C" w:rsidRDefault="00266E55" w:rsidP="00266E55">
      <w:pPr>
        <w:spacing w:line="276" w:lineRule="auto"/>
        <w:ind w:left="567"/>
        <w:contextualSpacing/>
        <w:jc w:val="both"/>
        <w:rPr>
          <w:rFonts w:ascii="Arial" w:hAnsi="Arial" w:cs="Arial"/>
          <w:sz w:val="22"/>
        </w:rPr>
      </w:pPr>
    </w:p>
    <w:p w14:paraId="64678BCB" w14:textId="77777777" w:rsidR="00266E55" w:rsidRPr="00E4372C" w:rsidRDefault="00266E55" w:rsidP="00266E55">
      <w:pPr>
        <w:numPr>
          <w:ilvl w:val="0"/>
          <w:numId w:val="16"/>
        </w:numPr>
        <w:spacing w:after="0" w:line="276" w:lineRule="auto"/>
        <w:ind w:left="567" w:hanging="567"/>
        <w:contextualSpacing/>
        <w:jc w:val="both"/>
        <w:rPr>
          <w:rFonts w:ascii="Arial" w:hAnsi="Arial" w:cs="Arial"/>
          <w:sz w:val="22"/>
        </w:rPr>
      </w:pPr>
      <w:r w:rsidRPr="00E4372C">
        <w:rPr>
          <w:rFonts w:ascii="Arial" w:hAnsi="Arial" w:cs="Arial"/>
          <w:sz w:val="22"/>
        </w:rPr>
        <w:t>Pokud před uhrazením faktury vyjdou najevo vady poskytnutého plnění, je Objednatel oprávněn takovou fakturu Dodavateli vrátit. Po odstranění příslušné vady nebo po jiném zániku odpovědnosti Dodavatele za takovou vadu předloží Dodavatel Objednateli novou fakturu se splatností uvedenou dle čl. V. odst. 5 této smlouvy.</w:t>
      </w:r>
    </w:p>
    <w:p w14:paraId="736AC99A" w14:textId="77777777" w:rsidR="00266E55" w:rsidRPr="00E4372C" w:rsidRDefault="00266E55" w:rsidP="00266E55">
      <w:pPr>
        <w:spacing w:line="276" w:lineRule="auto"/>
        <w:ind w:left="567" w:hanging="567"/>
        <w:contextualSpacing/>
        <w:jc w:val="both"/>
        <w:rPr>
          <w:rFonts w:ascii="Arial" w:hAnsi="Arial" w:cs="Arial"/>
          <w:sz w:val="22"/>
        </w:rPr>
      </w:pPr>
    </w:p>
    <w:p w14:paraId="62C5177F" w14:textId="77777777" w:rsidR="00266E55" w:rsidRDefault="00266E55" w:rsidP="00266E55">
      <w:pPr>
        <w:spacing w:line="276" w:lineRule="auto"/>
        <w:ind w:left="567" w:hanging="567"/>
        <w:contextualSpacing/>
        <w:jc w:val="both"/>
        <w:rPr>
          <w:rFonts w:ascii="Arial" w:hAnsi="Arial" w:cs="Arial"/>
          <w:sz w:val="22"/>
        </w:rPr>
      </w:pPr>
    </w:p>
    <w:p w14:paraId="0EB28D56" w14:textId="77777777" w:rsidR="002023C3" w:rsidRDefault="002023C3" w:rsidP="00266E55">
      <w:pPr>
        <w:spacing w:line="276" w:lineRule="auto"/>
        <w:ind w:left="567" w:hanging="567"/>
        <w:contextualSpacing/>
        <w:jc w:val="both"/>
        <w:rPr>
          <w:rFonts w:ascii="Arial" w:hAnsi="Arial" w:cs="Arial"/>
          <w:sz w:val="22"/>
        </w:rPr>
      </w:pPr>
    </w:p>
    <w:p w14:paraId="524611E2" w14:textId="77777777" w:rsidR="002023C3" w:rsidRDefault="002023C3" w:rsidP="00266E55">
      <w:pPr>
        <w:spacing w:line="276" w:lineRule="auto"/>
        <w:ind w:left="567" w:hanging="567"/>
        <w:contextualSpacing/>
        <w:jc w:val="both"/>
        <w:rPr>
          <w:rFonts w:ascii="Arial" w:hAnsi="Arial" w:cs="Arial"/>
          <w:sz w:val="22"/>
        </w:rPr>
      </w:pPr>
    </w:p>
    <w:p w14:paraId="6B571511" w14:textId="77777777" w:rsidR="002023C3" w:rsidRPr="00E4372C" w:rsidRDefault="002023C3" w:rsidP="00266E55">
      <w:pPr>
        <w:spacing w:line="276" w:lineRule="auto"/>
        <w:ind w:left="567" w:hanging="567"/>
        <w:contextualSpacing/>
        <w:jc w:val="both"/>
        <w:rPr>
          <w:rFonts w:ascii="Arial" w:hAnsi="Arial" w:cs="Arial"/>
          <w:sz w:val="22"/>
        </w:rPr>
      </w:pPr>
    </w:p>
    <w:p w14:paraId="3E235B66" w14:textId="77777777" w:rsidR="00266E55" w:rsidRPr="00E4372C" w:rsidRDefault="00266E55" w:rsidP="00266E55">
      <w:pPr>
        <w:spacing w:line="276" w:lineRule="auto"/>
        <w:ind w:left="567" w:hanging="567"/>
        <w:contextualSpacing/>
        <w:jc w:val="both"/>
        <w:rPr>
          <w:rFonts w:ascii="Arial" w:hAnsi="Arial" w:cs="Arial"/>
          <w:sz w:val="22"/>
        </w:rPr>
      </w:pPr>
    </w:p>
    <w:p w14:paraId="6D761FFC"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lastRenderedPageBreak/>
        <w:t>VI.</w:t>
      </w:r>
    </w:p>
    <w:p w14:paraId="67B5EEC5"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ZPŮSOB POSKYTNUTÍ PLNĚNÍ</w:t>
      </w:r>
    </w:p>
    <w:p w14:paraId="4995EEE1" w14:textId="77777777" w:rsidR="00266E55" w:rsidRPr="00E4372C" w:rsidRDefault="00266E55" w:rsidP="00266E55">
      <w:pPr>
        <w:spacing w:line="276" w:lineRule="auto"/>
        <w:contextualSpacing/>
        <w:jc w:val="center"/>
        <w:rPr>
          <w:rFonts w:ascii="Arial" w:hAnsi="Arial" w:cs="Arial"/>
          <w:b/>
          <w:sz w:val="22"/>
        </w:rPr>
      </w:pPr>
    </w:p>
    <w:p w14:paraId="17FA1C7C" w14:textId="77777777" w:rsidR="00266E55" w:rsidRPr="00E4372C" w:rsidRDefault="00266E55" w:rsidP="00266E55">
      <w:pPr>
        <w:pStyle w:val="Odstavecseseznamem"/>
        <w:numPr>
          <w:ilvl w:val="0"/>
          <w:numId w:val="18"/>
        </w:numPr>
        <w:spacing w:line="276" w:lineRule="auto"/>
        <w:ind w:left="567" w:hanging="567"/>
        <w:contextualSpacing/>
        <w:jc w:val="both"/>
        <w:rPr>
          <w:rFonts w:ascii="Arial" w:hAnsi="Arial" w:cs="Arial"/>
          <w:sz w:val="22"/>
          <w:szCs w:val="22"/>
        </w:rPr>
      </w:pPr>
      <w:r w:rsidRPr="00E4372C">
        <w:rPr>
          <w:rFonts w:ascii="Arial" w:hAnsi="Arial" w:cs="Arial"/>
          <w:sz w:val="22"/>
          <w:szCs w:val="22"/>
        </w:rPr>
        <w:t xml:space="preserve">Dodavatel a Objednatel </w:t>
      </w:r>
      <w:proofErr w:type="gramStart"/>
      <w:r w:rsidRPr="00E4372C">
        <w:rPr>
          <w:rFonts w:ascii="Arial" w:hAnsi="Arial" w:cs="Arial"/>
          <w:sz w:val="22"/>
          <w:szCs w:val="22"/>
        </w:rPr>
        <w:t>sepíší</w:t>
      </w:r>
      <w:proofErr w:type="gramEnd"/>
      <w:r w:rsidRPr="00E4372C">
        <w:rPr>
          <w:rFonts w:ascii="Arial" w:hAnsi="Arial" w:cs="Arial"/>
          <w:sz w:val="22"/>
          <w:szCs w:val="22"/>
        </w:rPr>
        <w:t xml:space="preserve"> a </w:t>
      </w:r>
      <w:proofErr w:type="gramStart"/>
      <w:r w:rsidRPr="00E4372C">
        <w:rPr>
          <w:rFonts w:ascii="Arial" w:hAnsi="Arial" w:cs="Arial"/>
          <w:sz w:val="22"/>
          <w:szCs w:val="22"/>
        </w:rPr>
        <w:t>podepíší</w:t>
      </w:r>
      <w:proofErr w:type="gramEnd"/>
      <w:r w:rsidRPr="00E4372C">
        <w:rPr>
          <w:rFonts w:ascii="Arial" w:hAnsi="Arial" w:cs="Arial"/>
          <w:sz w:val="22"/>
          <w:szCs w:val="22"/>
        </w:rPr>
        <w:t xml:space="preserve"> při dodání výstupů z poskytovaných služeb předávací protokol (dále jen „</w:t>
      </w:r>
      <w:r w:rsidRPr="00E4372C">
        <w:rPr>
          <w:rFonts w:ascii="Arial" w:hAnsi="Arial" w:cs="Arial"/>
          <w:b/>
          <w:bCs/>
          <w:sz w:val="22"/>
          <w:szCs w:val="22"/>
        </w:rPr>
        <w:t>Protokol o předání a převzetí</w:t>
      </w:r>
      <w:r w:rsidRPr="00E4372C">
        <w:rPr>
          <w:rFonts w:ascii="Arial" w:hAnsi="Arial" w:cs="Arial"/>
          <w:sz w:val="22"/>
          <w:szCs w:val="22"/>
        </w:rPr>
        <w:t xml:space="preserve"> </w:t>
      </w:r>
      <w:r w:rsidRPr="00E4372C">
        <w:rPr>
          <w:rFonts w:ascii="Arial" w:hAnsi="Arial" w:cs="Arial"/>
          <w:b/>
          <w:bCs/>
          <w:sz w:val="22"/>
          <w:szCs w:val="22"/>
        </w:rPr>
        <w:t>plnění</w:t>
      </w:r>
      <w:r w:rsidRPr="00E4372C">
        <w:rPr>
          <w:rFonts w:ascii="Arial" w:hAnsi="Arial" w:cs="Arial"/>
          <w:sz w:val="22"/>
          <w:szCs w:val="22"/>
        </w:rPr>
        <w:t>“). Dodavatel i Objednatel jsou oprávněni v Protokolu o předání a převzetí plnění uvést jakékoliv záznamy, připomínky či výhrady; tyto se však nepovažují za změnu této smlouvy či dodatek k této smlouvě. Neuvedení jakýchkoliv (i zjevných) vad do Protokolu o předání a převzetí plnění neomezuje Objednatele v právu oznamovat zjištěné vady Dodavateli i po předání a převzetí plnění.</w:t>
      </w:r>
    </w:p>
    <w:p w14:paraId="7123865A" w14:textId="77777777" w:rsidR="00266E55" w:rsidRPr="00E4372C" w:rsidRDefault="00266E55" w:rsidP="00266E55">
      <w:pPr>
        <w:pStyle w:val="Odstavecseseznamem"/>
        <w:spacing w:line="276" w:lineRule="auto"/>
        <w:ind w:left="567"/>
        <w:contextualSpacing/>
        <w:jc w:val="both"/>
        <w:rPr>
          <w:rFonts w:ascii="Arial" w:hAnsi="Arial" w:cs="Arial"/>
          <w:sz w:val="22"/>
          <w:szCs w:val="22"/>
        </w:rPr>
      </w:pPr>
    </w:p>
    <w:p w14:paraId="7AE62B92" w14:textId="77777777" w:rsidR="00266E55" w:rsidRPr="00E4372C" w:rsidRDefault="00266E55" w:rsidP="00266E55">
      <w:pPr>
        <w:pStyle w:val="Odstavecseseznamem"/>
        <w:numPr>
          <w:ilvl w:val="0"/>
          <w:numId w:val="18"/>
        </w:numPr>
        <w:spacing w:line="276" w:lineRule="auto"/>
        <w:ind w:left="567" w:hanging="567"/>
        <w:contextualSpacing/>
        <w:jc w:val="both"/>
        <w:rPr>
          <w:rFonts w:ascii="Arial" w:hAnsi="Arial" w:cs="Arial"/>
          <w:sz w:val="22"/>
          <w:szCs w:val="22"/>
        </w:rPr>
      </w:pPr>
      <w:r w:rsidRPr="00E4372C">
        <w:rPr>
          <w:rFonts w:ascii="Arial" w:hAnsi="Arial" w:cs="Arial"/>
          <w:sz w:val="22"/>
          <w:szCs w:val="22"/>
        </w:rPr>
        <w:t>Okamžikem předání a převzetí plnění na základě Protokolu o předání a převzetí plnění nabývá Objednatel vlastnické právo k dodanému plnění a současně na Objednatele přechází nebezpečí škody na dodaném plnění.</w:t>
      </w:r>
    </w:p>
    <w:p w14:paraId="6B226A0F" w14:textId="77777777" w:rsidR="00266E55" w:rsidRPr="00E4372C" w:rsidRDefault="00266E55" w:rsidP="00266E55">
      <w:pPr>
        <w:spacing w:line="276" w:lineRule="auto"/>
        <w:contextualSpacing/>
        <w:jc w:val="center"/>
        <w:rPr>
          <w:rFonts w:ascii="Arial" w:hAnsi="Arial" w:cs="Arial"/>
          <w:b/>
          <w:sz w:val="22"/>
        </w:rPr>
      </w:pPr>
    </w:p>
    <w:p w14:paraId="224BC28E"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V</w:t>
      </w:r>
      <w:r>
        <w:rPr>
          <w:rFonts w:ascii="Arial" w:hAnsi="Arial" w:cs="Arial"/>
          <w:b/>
          <w:sz w:val="22"/>
        </w:rPr>
        <w:t>II</w:t>
      </w:r>
      <w:r w:rsidRPr="00E4372C">
        <w:rPr>
          <w:rFonts w:ascii="Arial" w:hAnsi="Arial" w:cs="Arial"/>
          <w:b/>
          <w:sz w:val="22"/>
        </w:rPr>
        <w:t>.</w:t>
      </w:r>
    </w:p>
    <w:p w14:paraId="4F7373DD"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DALŠÍ UJEDNÁNÍ</w:t>
      </w:r>
    </w:p>
    <w:p w14:paraId="1B30BA8E" w14:textId="77777777" w:rsidR="00266E55" w:rsidRPr="00E4372C" w:rsidRDefault="00266E55" w:rsidP="00266E55">
      <w:pPr>
        <w:spacing w:line="276" w:lineRule="auto"/>
        <w:contextualSpacing/>
        <w:rPr>
          <w:rFonts w:ascii="Arial" w:hAnsi="Arial" w:cs="Arial"/>
          <w:b/>
          <w:sz w:val="22"/>
        </w:rPr>
      </w:pPr>
    </w:p>
    <w:p w14:paraId="3771A830" w14:textId="77777777" w:rsidR="00266E55" w:rsidRPr="00E4372C" w:rsidRDefault="00266E55" w:rsidP="00266E55">
      <w:pPr>
        <w:pStyle w:val="Bezmezer"/>
        <w:numPr>
          <w:ilvl w:val="0"/>
          <w:numId w:val="21"/>
        </w:numPr>
        <w:spacing w:line="276" w:lineRule="auto"/>
        <w:ind w:left="567" w:hanging="567"/>
        <w:contextualSpacing/>
        <w:jc w:val="both"/>
        <w:rPr>
          <w:rFonts w:ascii="Arial" w:hAnsi="Arial" w:cs="Arial"/>
          <w:sz w:val="22"/>
        </w:rPr>
      </w:pPr>
      <w:r w:rsidRPr="00E4372C">
        <w:rPr>
          <w:rFonts w:ascii="Arial" w:hAnsi="Arial" w:cs="Arial"/>
          <w:sz w:val="22"/>
        </w:rPr>
        <w:t>Smluvní strany jsou povinny při poskytování všech plnění dle této smlouvy vzájemně spolupracovat, poskytovat si vzájemně součinnost nutnou při všech plnění dle této smlouvy a vzájemně se informovat o skutečnostech, které jsou nebo mohou být významné pro všechna plnění dle této smlouvy.</w:t>
      </w:r>
    </w:p>
    <w:p w14:paraId="1E4E01AC" w14:textId="77777777" w:rsidR="00266E55" w:rsidRPr="00E4372C" w:rsidRDefault="00266E55" w:rsidP="00266E55">
      <w:pPr>
        <w:pStyle w:val="Bezmezer"/>
        <w:spacing w:line="276" w:lineRule="auto"/>
        <w:ind w:left="567"/>
        <w:contextualSpacing/>
        <w:jc w:val="both"/>
        <w:rPr>
          <w:rFonts w:ascii="Arial" w:hAnsi="Arial" w:cs="Arial"/>
          <w:sz w:val="22"/>
        </w:rPr>
      </w:pPr>
    </w:p>
    <w:p w14:paraId="31A2DADC" w14:textId="77777777" w:rsidR="00266E55" w:rsidRPr="00E4372C" w:rsidRDefault="00266E55" w:rsidP="00266E55">
      <w:pPr>
        <w:pStyle w:val="Bezmezer"/>
        <w:numPr>
          <w:ilvl w:val="0"/>
          <w:numId w:val="21"/>
        </w:numPr>
        <w:spacing w:line="276" w:lineRule="auto"/>
        <w:ind w:left="567" w:hanging="567"/>
        <w:contextualSpacing/>
        <w:jc w:val="both"/>
        <w:rPr>
          <w:rFonts w:ascii="Arial" w:hAnsi="Arial" w:cs="Arial"/>
          <w:sz w:val="22"/>
        </w:rPr>
      </w:pPr>
      <w:r w:rsidRPr="00E4372C">
        <w:rPr>
          <w:rFonts w:ascii="Arial" w:hAnsi="Arial" w:cs="Arial"/>
          <w:sz w:val="22"/>
        </w:rPr>
        <w:t>Dodavatel je povinen při poskytování všech plnění dle této smlouvy jednat v zájmu Objednatele a řídit se jeho pokyny, nejsou-li v rozporu s obecně závaznými právními předpisy. Povinnost Dodavatele upozornit Objednatele na nevhodnost jeho pokynů tímto ustanovením není dotčena.</w:t>
      </w:r>
    </w:p>
    <w:p w14:paraId="4FB2E650" w14:textId="77777777" w:rsidR="00266E55" w:rsidRPr="00E4372C" w:rsidRDefault="00266E55" w:rsidP="00266E55">
      <w:pPr>
        <w:pStyle w:val="Bezmezer"/>
        <w:spacing w:line="276" w:lineRule="auto"/>
        <w:ind w:left="567"/>
        <w:contextualSpacing/>
        <w:jc w:val="both"/>
        <w:rPr>
          <w:rFonts w:ascii="Arial" w:hAnsi="Arial" w:cs="Arial"/>
          <w:sz w:val="22"/>
        </w:rPr>
      </w:pPr>
    </w:p>
    <w:p w14:paraId="1D3A7457" w14:textId="77777777" w:rsidR="00266E55" w:rsidRPr="00E4372C" w:rsidRDefault="00266E55" w:rsidP="00266E55">
      <w:pPr>
        <w:pStyle w:val="Bezmezer"/>
        <w:numPr>
          <w:ilvl w:val="0"/>
          <w:numId w:val="21"/>
        </w:numPr>
        <w:spacing w:line="276" w:lineRule="auto"/>
        <w:ind w:left="567" w:hanging="567"/>
        <w:contextualSpacing/>
        <w:jc w:val="both"/>
        <w:rPr>
          <w:rFonts w:ascii="Arial" w:hAnsi="Arial" w:cs="Arial"/>
          <w:sz w:val="22"/>
        </w:rPr>
      </w:pPr>
      <w:r w:rsidRPr="00E4372C">
        <w:rPr>
          <w:rFonts w:ascii="Arial" w:hAnsi="Arial" w:cs="Arial"/>
          <w:sz w:val="22"/>
        </w:rPr>
        <w:t>Dodavatel se zavazuje poskytovat všechna plnění dle této smlouvy svým jménem a na svůj náklad, vlastní odpovědnost a na své nebezpečí ve stanovených termínech.</w:t>
      </w:r>
    </w:p>
    <w:p w14:paraId="668DE8F2" w14:textId="77777777" w:rsidR="00266E55" w:rsidRPr="00E4372C" w:rsidRDefault="00266E55" w:rsidP="00266E55">
      <w:pPr>
        <w:pStyle w:val="Bezmezer"/>
        <w:spacing w:line="276" w:lineRule="auto"/>
        <w:ind w:left="567"/>
        <w:contextualSpacing/>
        <w:jc w:val="both"/>
        <w:rPr>
          <w:rFonts w:ascii="Arial" w:hAnsi="Arial" w:cs="Arial"/>
          <w:sz w:val="22"/>
        </w:rPr>
      </w:pPr>
    </w:p>
    <w:p w14:paraId="6D2E86B8" w14:textId="77777777" w:rsidR="00266E55" w:rsidRPr="00E4372C" w:rsidRDefault="00266E55" w:rsidP="00266E55">
      <w:pPr>
        <w:pStyle w:val="Bezmezer"/>
        <w:numPr>
          <w:ilvl w:val="0"/>
          <w:numId w:val="21"/>
        </w:numPr>
        <w:spacing w:line="276" w:lineRule="auto"/>
        <w:ind w:left="567" w:hanging="567"/>
        <w:contextualSpacing/>
        <w:jc w:val="both"/>
        <w:rPr>
          <w:rFonts w:ascii="Arial" w:hAnsi="Arial" w:cs="Arial"/>
          <w:sz w:val="22"/>
        </w:rPr>
      </w:pPr>
      <w:r w:rsidRPr="00E4372C">
        <w:rPr>
          <w:rFonts w:ascii="Arial" w:hAnsi="Arial" w:cs="Arial"/>
          <w:sz w:val="22"/>
        </w:rPr>
        <w:t>Dodavatel se zavazuje při poskytování všech plnění dle této smlouvy respektovat obecně závazné právní předpisy, zejména se zavazuje, že se svým jednáním nedopustí nekalé soutěže a že při poskytování všech plnění dle této smlouvy nebude zasahovat do práv třetích osob.</w:t>
      </w:r>
    </w:p>
    <w:p w14:paraId="2CF335E2" w14:textId="77777777" w:rsidR="00266E55" w:rsidRPr="00E4372C" w:rsidRDefault="00266E55" w:rsidP="00266E55">
      <w:pPr>
        <w:pStyle w:val="Bezmezer"/>
        <w:spacing w:line="276" w:lineRule="auto"/>
        <w:ind w:left="567"/>
        <w:contextualSpacing/>
        <w:jc w:val="both"/>
        <w:rPr>
          <w:rFonts w:ascii="Arial" w:hAnsi="Arial" w:cs="Arial"/>
          <w:sz w:val="22"/>
        </w:rPr>
      </w:pPr>
    </w:p>
    <w:p w14:paraId="0966EE74" w14:textId="77777777" w:rsidR="00266E55" w:rsidRPr="00E4372C" w:rsidRDefault="00266E55" w:rsidP="00266E55">
      <w:pPr>
        <w:pStyle w:val="Bezmezer"/>
        <w:numPr>
          <w:ilvl w:val="0"/>
          <w:numId w:val="21"/>
        </w:numPr>
        <w:spacing w:line="276" w:lineRule="auto"/>
        <w:ind w:left="567" w:hanging="567"/>
        <w:contextualSpacing/>
        <w:jc w:val="both"/>
        <w:rPr>
          <w:rFonts w:ascii="Arial" w:hAnsi="Arial" w:cs="Arial"/>
          <w:sz w:val="22"/>
        </w:rPr>
      </w:pPr>
      <w:r w:rsidRPr="00E4372C">
        <w:rPr>
          <w:rFonts w:ascii="Arial" w:hAnsi="Arial" w:cs="Arial"/>
          <w:sz w:val="22"/>
        </w:rPr>
        <w:lastRenderedPageBreak/>
        <w:t>Dodavatel se zavazuje poskytovat všechna plnění dle této smlouvy ve vysokém standardu řádně a včas, bez faktických a právních vad a nedodělků, způsobem odpovídajícím požadavkům Objednatele stanoveným touto smlouvu.</w:t>
      </w:r>
    </w:p>
    <w:p w14:paraId="4CD69954" w14:textId="77777777" w:rsidR="00266E55" w:rsidRPr="00E4372C" w:rsidRDefault="00266E55" w:rsidP="00266E55">
      <w:pPr>
        <w:pStyle w:val="Bezmezer"/>
        <w:spacing w:line="276" w:lineRule="auto"/>
        <w:ind w:left="567"/>
        <w:contextualSpacing/>
        <w:jc w:val="both"/>
        <w:rPr>
          <w:rFonts w:ascii="Arial" w:hAnsi="Arial" w:cs="Arial"/>
          <w:sz w:val="22"/>
        </w:rPr>
      </w:pPr>
    </w:p>
    <w:p w14:paraId="5FC50667" w14:textId="77777777" w:rsidR="00266E55" w:rsidRPr="00E4372C" w:rsidRDefault="00266E55" w:rsidP="00266E55">
      <w:pPr>
        <w:pStyle w:val="Bezmezer"/>
        <w:numPr>
          <w:ilvl w:val="0"/>
          <w:numId w:val="21"/>
        </w:numPr>
        <w:spacing w:line="276" w:lineRule="auto"/>
        <w:ind w:left="567" w:hanging="567"/>
        <w:contextualSpacing/>
        <w:jc w:val="both"/>
        <w:rPr>
          <w:rFonts w:ascii="Arial" w:hAnsi="Arial" w:cs="Arial"/>
          <w:sz w:val="22"/>
        </w:rPr>
      </w:pPr>
      <w:r w:rsidRPr="00E4372C">
        <w:rPr>
          <w:rFonts w:ascii="Arial" w:hAnsi="Arial" w:cs="Arial"/>
          <w:sz w:val="22"/>
        </w:rPr>
        <w:t>Dodavatel odpovídá za veškeré škody vzniklé Objednateli nebo třetím osobám v souvislosti s realizací všech plnění dle této smlouvy, nedodržením nebo porušením povinností vyplývajících z této smlouvy. Takto vzniklé škody budou řešeny dle platných právních předpisů.</w:t>
      </w:r>
    </w:p>
    <w:p w14:paraId="249383EC" w14:textId="77777777" w:rsidR="00266E55" w:rsidRPr="00E4372C" w:rsidRDefault="00266E55" w:rsidP="00266E55">
      <w:pPr>
        <w:pStyle w:val="Odstavecseseznamem"/>
        <w:rPr>
          <w:rFonts w:ascii="Arial" w:hAnsi="Arial" w:cs="Arial"/>
          <w:sz w:val="22"/>
          <w:szCs w:val="22"/>
        </w:rPr>
      </w:pPr>
    </w:p>
    <w:p w14:paraId="4A38BACB" w14:textId="77777777" w:rsidR="00266E55" w:rsidRPr="00E4372C" w:rsidRDefault="00266E55" w:rsidP="00266E55">
      <w:pPr>
        <w:pStyle w:val="Bezmezer"/>
        <w:numPr>
          <w:ilvl w:val="0"/>
          <w:numId w:val="21"/>
        </w:numPr>
        <w:spacing w:line="276" w:lineRule="auto"/>
        <w:ind w:left="567" w:hanging="567"/>
        <w:contextualSpacing/>
        <w:jc w:val="both"/>
        <w:rPr>
          <w:rFonts w:ascii="Arial" w:hAnsi="Arial" w:cs="Arial"/>
          <w:sz w:val="22"/>
        </w:rPr>
      </w:pPr>
      <w:r w:rsidRPr="00E4372C">
        <w:rPr>
          <w:rFonts w:ascii="Arial" w:hAnsi="Arial" w:cs="Arial"/>
          <w:sz w:val="22"/>
        </w:rPr>
        <w:t xml:space="preserve">Dodavatel poskytuje Objednateli záruku za jakost veškerého dodaného plnění podle této smlouvy v délce 60 měsíců. Záruční doba začne běžet </w:t>
      </w:r>
      <w:r w:rsidRPr="00E4372C">
        <w:rPr>
          <w:rFonts w:ascii="Arial" w:eastAsia="Calibri" w:hAnsi="Arial" w:cs="Arial"/>
          <w:sz w:val="22"/>
        </w:rPr>
        <w:t xml:space="preserve">po řádném a úplném </w:t>
      </w:r>
      <w:r w:rsidRPr="00E4372C">
        <w:rPr>
          <w:rFonts w:ascii="Arial" w:hAnsi="Arial" w:cs="Arial"/>
          <w:sz w:val="22"/>
        </w:rPr>
        <w:t xml:space="preserve">poskytnutí </w:t>
      </w:r>
      <w:r w:rsidRPr="00E4372C">
        <w:rPr>
          <w:rFonts w:ascii="Arial" w:eastAsia="Calibri" w:hAnsi="Arial" w:cs="Arial"/>
          <w:sz w:val="22"/>
        </w:rPr>
        <w:t>plnění dle této smlouvy dle Protokolu o předání a převzetí plnění a po úplném odstranění všech případných vad a nedodělků zjištěných při předání a převzetí plnění.</w:t>
      </w:r>
    </w:p>
    <w:p w14:paraId="7D62D136" w14:textId="77777777" w:rsidR="00266E55" w:rsidRPr="00E4372C" w:rsidRDefault="00266E55" w:rsidP="00266E55">
      <w:pPr>
        <w:pStyle w:val="Bezmezer"/>
        <w:spacing w:line="276" w:lineRule="auto"/>
        <w:ind w:left="567"/>
        <w:contextualSpacing/>
        <w:jc w:val="both"/>
        <w:rPr>
          <w:rFonts w:ascii="Arial" w:hAnsi="Arial" w:cs="Arial"/>
          <w:sz w:val="22"/>
        </w:rPr>
      </w:pPr>
    </w:p>
    <w:p w14:paraId="53011228" w14:textId="77777777" w:rsidR="00266E55" w:rsidRPr="00E4372C" w:rsidRDefault="00266E55" w:rsidP="00266E55">
      <w:pPr>
        <w:pStyle w:val="Bezmezer"/>
        <w:numPr>
          <w:ilvl w:val="0"/>
          <w:numId w:val="21"/>
        </w:numPr>
        <w:spacing w:line="276" w:lineRule="auto"/>
        <w:ind w:left="567" w:hanging="567"/>
        <w:contextualSpacing/>
        <w:jc w:val="both"/>
        <w:rPr>
          <w:rFonts w:ascii="Arial" w:hAnsi="Arial" w:cs="Arial"/>
          <w:sz w:val="22"/>
        </w:rPr>
      </w:pPr>
      <w:r w:rsidRPr="00E4372C">
        <w:rPr>
          <w:rFonts w:ascii="Arial" w:hAnsi="Arial" w:cs="Arial"/>
          <w:sz w:val="22"/>
        </w:rPr>
        <w:t>Dodavatel je povinen po celou dobu platnosti této smlouvy udržovat v platnosti pojištění Dodavatele.</w:t>
      </w:r>
    </w:p>
    <w:p w14:paraId="6B226703" w14:textId="77777777" w:rsidR="00266E55" w:rsidRPr="00E4372C" w:rsidRDefault="00266E55" w:rsidP="00266E55">
      <w:pPr>
        <w:pStyle w:val="Bezmezer"/>
        <w:spacing w:line="276" w:lineRule="auto"/>
        <w:ind w:left="567"/>
        <w:contextualSpacing/>
        <w:jc w:val="both"/>
        <w:rPr>
          <w:rFonts w:ascii="Arial" w:hAnsi="Arial" w:cs="Arial"/>
          <w:sz w:val="22"/>
        </w:rPr>
      </w:pPr>
    </w:p>
    <w:p w14:paraId="21D6E02B" w14:textId="77777777" w:rsidR="00266E55" w:rsidRPr="00E4372C" w:rsidRDefault="00266E55" w:rsidP="00266E55">
      <w:pPr>
        <w:pStyle w:val="Bezmezer"/>
        <w:numPr>
          <w:ilvl w:val="0"/>
          <w:numId w:val="21"/>
        </w:numPr>
        <w:spacing w:line="276" w:lineRule="auto"/>
        <w:ind w:left="567" w:hanging="567"/>
        <w:contextualSpacing/>
        <w:jc w:val="both"/>
        <w:rPr>
          <w:rFonts w:ascii="Arial" w:hAnsi="Arial" w:cs="Arial"/>
          <w:sz w:val="22"/>
        </w:rPr>
      </w:pPr>
      <w:r w:rsidRPr="00E4372C">
        <w:rPr>
          <w:rFonts w:ascii="Arial" w:hAnsi="Arial" w:cs="Arial"/>
          <w:sz w:val="22"/>
        </w:rPr>
        <w:t xml:space="preserve">Dodavatel prohlašuje, že má s pojišťovnou: </w:t>
      </w:r>
      <w:r>
        <w:rPr>
          <w:rFonts w:ascii="Arial" w:eastAsia="Calibri" w:hAnsi="Arial" w:cs="Arial"/>
          <w:sz w:val="22"/>
        </w:rPr>
        <w:t>Generali Česká pojišťovna</w:t>
      </w:r>
      <w:r w:rsidRPr="00E4372C">
        <w:rPr>
          <w:rFonts w:ascii="Arial" w:eastAsia="Calibri" w:hAnsi="Arial" w:cs="Arial"/>
          <w:b/>
          <w:sz w:val="22"/>
        </w:rPr>
        <w:t xml:space="preserve"> </w:t>
      </w:r>
      <w:r w:rsidRPr="00E4372C">
        <w:rPr>
          <w:rFonts w:ascii="Arial" w:eastAsia="Calibri" w:hAnsi="Arial" w:cs="Arial"/>
          <w:sz w:val="22"/>
        </w:rPr>
        <w:t xml:space="preserve">uzavřenu smlouvu o pojištění odpovědnosti za újmu způsobenou při podnikání. Pojištění v základním rozsahu musí být sjednáno s limitem plnění v Kč nejméně ve výši </w:t>
      </w:r>
      <w:proofErr w:type="gramStart"/>
      <w:r w:rsidRPr="00E4372C">
        <w:rPr>
          <w:rFonts w:ascii="Arial" w:eastAsia="Calibri" w:hAnsi="Arial" w:cs="Arial"/>
          <w:sz w:val="22"/>
        </w:rPr>
        <w:t>5.000.000,-</w:t>
      </w:r>
      <w:proofErr w:type="gramEnd"/>
      <w:r w:rsidRPr="00E4372C">
        <w:rPr>
          <w:rFonts w:ascii="Arial" w:eastAsia="Calibri" w:hAnsi="Arial" w:cs="Arial"/>
          <w:sz w:val="22"/>
        </w:rPr>
        <w:t xml:space="preserve"> Kč na jednu škodní událost. Dodavatel je povinen udržovat toto pojištění po celou dobu trvání této smlouvy. Dodavatel je povinen na výzvu Objednatele předložit kdykoli během platnosti a účinnosti této smlouvy kopii pojistné smlouvy.</w:t>
      </w:r>
    </w:p>
    <w:p w14:paraId="4B6291AF" w14:textId="77777777" w:rsidR="00266E55" w:rsidRPr="00E4372C" w:rsidRDefault="00266E55" w:rsidP="00266E55">
      <w:pPr>
        <w:pStyle w:val="Bezmezer"/>
        <w:spacing w:line="276" w:lineRule="auto"/>
        <w:ind w:left="567"/>
        <w:contextualSpacing/>
        <w:jc w:val="both"/>
        <w:rPr>
          <w:rFonts w:ascii="Arial" w:hAnsi="Arial" w:cs="Arial"/>
          <w:sz w:val="22"/>
        </w:rPr>
      </w:pPr>
    </w:p>
    <w:p w14:paraId="1F7BCC08" w14:textId="77777777" w:rsidR="00266E55" w:rsidRPr="00E4372C" w:rsidRDefault="00266E55" w:rsidP="00266E55">
      <w:pPr>
        <w:pStyle w:val="Bezmezer"/>
        <w:numPr>
          <w:ilvl w:val="0"/>
          <w:numId w:val="21"/>
        </w:numPr>
        <w:spacing w:line="276" w:lineRule="auto"/>
        <w:ind w:left="567" w:hanging="567"/>
        <w:contextualSpacing/>
        <w:jc w:val="both"/>
        <w:rPr>
          <w:rFonts w:ascii="Arial" w:hAnsi="Arial" w:cs="Arial"/>
          <w:sz w:val="22"/>
        </w:rPr>
      </w:pPr>
      <w:r w:rsidRPr="00E4372C">
        <w:rPr>
          <w:rFonts w:ascii="Arial" w:eastAsia="Calibri" w:hAnsi="Arial" w:cs="Arial"/>
          <w:sz w:val="22"/>
        </w:rPr>
        <w:t>Dodavatel je povinen Objednateli oznámit jakoukoli skutečnost, která by mohla mít, byť i částečně, vliv na schopnost Dodavatele plnit své povinnosti vyplývající z této smlouvy. Takovým oznámením však Dodavatel není zbaven povinností vyplývajících z této smlouvy.</w:t>
      </w:r>
    </w:p>
    <w:p w14:paraId="6B4F0022" w14:textId="77777777" w:rsidR="00266E55" w:rsidRPr="00E4372C" w:rsidRDefault="00266E55" w:rsidP="00266E55">
      <w:pPr>
        <w:pStyle w:val="Bezmezer"/>
        <w:spacing w:line="276" w:lineRule="auto"/>
        <w:ind w:left="567"/>
        <w:contextualSpacing/>
        <w:jc w:val="both"/>
        <w:rPr>
          <w:rFonts w:ascii="Arial" w:hAnsi="Arial" w:cs="Arial"/>
          <w:sz w:val="22"/>
        </w:rPr>
      </w:pPr>
    </w:p>
    <w:p w14:paraId="50C4FF27" w14:textId="77777777" w:rsidR="00266E55" w:rsidRPr="00E4372C" w:rsidRDefault="00266E55" w:rsidP="00266E55">
      <w:pPr>
        <w:pStyle w:val="Bezmezer"/>
        <w:numPr>
          <w:ilvl w:val="0"/>
          <w:numId w:val="21"/>
        </w:numPr>
        <w:spacing w:line="276" w:lineRule="auto"/>
        <w:ind w:left="567" w:hanging="567"/>
        <w:contextualSpacing/>
        <w:jc w:val="both"/>
        <w:rPr>
          <w:rFonts w:ascii="Arial" w:hAnsi="Arial" w:cs="Arial"/>
          <w:sz w:val="22"/>
        </w:rPr>
      </w:pPr>
      <w:r w:rsidRPr="00E4372C">
        <w:rPr>
          <w:rFonts w:ascii="Arial" w:hAnsi="Arial" w:cs="Arial"/>
          <w:sz w:val="22"/>
        </w:rPr>
        <w:t>Zjistí-li Objednatel, že Dodavatel provádí jakékoliv plnění dle této smlouvy v rozporu se svými povinnostmi, je Objednatel oprávněn dožadovat se toho, aby Dodavatel odstranil vady vzniklé vadným plněním a aby plnění prováděl řádným způsobem. Jestliže Dodavatel tak neučiní ani v přiměřené lhůtě mu k tomu poskytnuté a takový postup Dodavatele by vedl k podstatnému porušení této smlouvy, je Objednatel oprávněn od této smlouvy odstoupit.</w:t>
      </w:r>
    </w:p>
    <w:p w14:paraId="307D5D1A" w14:textId="77777777" w:rsidR="00266E55" w:rsidRPr="00E4372C" w:rsidRDefault="00266E55" w:rsidP="00266E55">
      <w:pPr>
        <w:pStyle w:val="Bezmezer"/>
        <w:spacing w:line="276" w:lineRule="auto"/>
        <w:ind w:left="567"/>
        <w:contextualSpacing/>
        <w:jc w:val="both"/>
        <w:rPr>
          <w:rFonts w:ascii="Arial" w:hAnsi="Arial" w:cs="Arial"/>
          <w:sz w:val="22"/>
        </w:rPr>
      </w:pPr>
    </w:p>
    <w:p w14:paraId="5469716E" w14:textId="77777777" w:rsidR="00266E55" w:rsidRPr="00E4372C" w:rsidRDefault="00266E55" w:rsidP="00266E55">
      <w:pPr>
        <w:pStyle w:val="Bezmezer"/>
        <w:numPr>
          <w:ilvl w:val="0"/>
          <w:numId w:val="21"/>
        </w:numPr>
        <w:spacing w:line="276" w:lineRule="auto"/>
        <w:ind w:left="567" w:hanging="567"/>
        <w:contextualSpacing/>
        <w:jc w:val="both"/>
        <w:rPr>
          <w:rFonts w:ascii="Arial" w:hAnsi="Arial" w:cs="Arial"/>
          <w:sz w:val="22"/>
        </w:rPr>
      </w:pPr>
      <w:r w:rsidRPr="00E4372C">
        <w:rPr>
          <w:rFonts w:ascii="Arial" w:hAnsi="Arial" w:cs="Arial"/>
          <w:sz w:val="22"/>
        </w:rPr>
        <w:lastRenderedPageBreak/>
        <w:t>Dodavatel je povinen při plnění povinností vyplývajících z této smlouvy postupovat samostatně a dle svých odborných zkušeností, a to s vynaložením veškeré péče nezbytné ke splnění předmětu této smlouvy.</w:t>
      </w:r>
    </w:p>
    <w:p w14:paraId="6C3171A2" w14:textId="77777777" w:rsidR="00266E55" w:rsidRPr="00E4372C" w:rsidRDefault="00266E55" w:rsidP="00266E55">
      <w:pPr>
        <w:pStyle w:val="Bezmezer"/>
        <w:spacing w:line="276" w:lineRule="auto"/>
        <w:ind w:left="567"/>
        <w:contextualSpacing/>
        <w:jc w:val="both"/>
        <w:rPr>
          <w:rFonts w:ascii="Arial" w:hAnsi="Arial" w:cs="Arial"/>
          <w:sz w:val="22"/>
        </w:rPr>
      </w:pPr>
    </w:p>
    <w:p w14:paraId="3FE14A8A" w14:textId="77777777" w:rsidR="00266E55" w:rsidRPr="00E4372C" w:rsidRDefault="00266E55" w:rsidP="00266E55">
      <w:pPr>
        <w:pStyle w:val="Bezmezer"/>
        <w:numPr>
          <w:ilvl w:val="0"/>
          <w:numId w:val="21"/>
        </w:numPr>
        <w:spacing w:line="276" w:lineRule="auto"/>
        <w:ind w:left="567" w:hanging="567"/>
        <w:contextualSpacing/>
        <w:jc w:val="both"/>
        <w:rPr>
          <w:rFonts w:ascii="Arial" w:hAnsi="Arial" w:cs="Arial"/>
          <w:sz w:val="22"/>
        </w:rPr>
      </w:pPr>
      <w:r w:rsidRPr="00E4372C">
        <w:rPr>
          <w:rFonts w:ascii="Arial" w:hAnsi="Arial" w:cs="Arial"/>
          <w:sz w:val="22"/>
        </w:rPr>
        <w:t xml:space="preserve">Dodavatel odpovídá za veškeré újmy zapříčiněné anebo způsobené jím nebo jeho pracovníky při poskytování jakéhokoliv plnění dle této smlouvy. Této odpovědnosti se zprostí, pokud prokáže, že újma byla způsobena jednáním Objednatele. </w:t>
      </w:r>
    </w:p>
    <w:p w14:paraId="40F55F2F" w14:textId="77777777" w:rsidR="00266E55" w:rsidRPr="00E4372C" w:rsidRDefault="00266E55" w:rsidP="00266E55">
      <w:pPr>
        <w:spacing w:line="276" w:lineRule="auto"/>
        <w:ind w:left="567"/>
        <w:contextualSpacing/>
        <w:jc w:val="both"/>
        <w:rPr>
          <w:rFonts w:ascii="Arial" w:hAnsi="Arial" w:cs="Arial"/>
          <w:sz w:val="22"/>
        </w:rPr>
      </w:pPr>
    </w:p>
    <w:p w14:paraId="205159C1" w14:textId="77777777" w:rsidR="00266E55" w:rsidRPr="00E4372C" w:rsidRDefault="00266E55" w:rsidP="00266E55">
      <w:pPr>
        <w:numPr>
          <w:ilvl w:val="0"/>
          <w:numId w:val="21"/>
        </w:numPr>
        <w:spacing w:after="0" w:line="276" w:lineRule="auto"/>
        <w:ind w:left="567" w:hanging="568"/>
        <w:contextualSpacing/>
        <w:jc w:val="both"/>
        <w:rPr>
          <w:rFonts w:ascii="Arial" w:hAnsi="Arial" w:cs="Arial"/>
          <w:sz w:val="22"/>
        </w:rPr>
      </w:pPr>
      <w:r w:rsidRPr="00E4372C">
        <w:rPr>
          <w:rFonts w:ascii="Arial" w:hAnsi="Arial" w:cs="Arial"/>
          <w:sz w:val="22"/>
        </w:rPr>
        <w:t>Dodavatel zajistí, aby jeho pracovníci při provádění jakéhokoliv plnění dle této smlouvy vystupovali slušně vůči zaměstnancům Objednatele i vůči třetím osobám.</w:t>
      </w:r>
    </w:p>
    <w:p w14:paraId="6BED061F" w14:textId="77777777" w:rsidR="00266E55" w:rsidRPr="00E4372C" w:rsidRDefault="00266E55" w:rsidP="00266E55">
      <w:pPr>
        <w:pStyle w:val="Odstavecseseznamem"/>
        <w:rPr>
          <w:rFonts w:ascii="Arial" w:hAnsi="Arial" w:cs="Arial"/>
          <w:sz w:val="22"/>
          <w:szCs w:val="22"/>
        </w:rPr>
      </w:pPr>
    </w:p>
    <w:p w14:paraId="7F10B843" w14:textId="77777777" w:rsidR="00266E55" w:rsidRPr="00E4372C" w:rsidRDefault="00266E55" w:rsidP="00266E55">
      <w:pPr>
        <w:numPr>
          <w:ilvl w:val="0"/>
          <w:numId w:val="21"/>
        </w:numPr>
        <w:spacing w:after="0" w:line="276" w:lineRule="auto"/>
        <w:ind w:left="567" w:hanging="568"/>
        <w:contextualSpacing/>
        <w:jc w:val="both"/>
        <w:rPr>
          <w:rFonts w:ascii="Arial" w:hAnsi="Arial" w:cs="Arial"/>
          <w:sz w:val="22"/>
        </w:rPr>
      </w:pPr>
      <w:r w:rsidRPr="00E4372C">
        <w:rPr>
          <w:rFonts w:ascii="Arial" w:hAnsi="Arial" w:cs="Arial"/>
          <w:sz w:val="22"/>
        </w:rPr>
        <w:t>Objednatel se zavazuje zajistit přístup Dodavateli k místu plnění potřebný k řádnému plnění závazků Dodavatele z této smlouvy.</w:t>
      </w:r>
    </w:p>
    <w:p w14:paraId="3F79DCD9" w14:textId="77777777" w:rsidR="00266E55" w:rsidRPr="00E4372C" w:rsidRDefault="00266E55" w:rsidP="00266E55">
      <w:pPr>
        <w:pStyle w:val="Odstavecseseznamem"/>
        <w:spacing w:line="276" w:lineRule="auto"/>
        <w:contextualSpacing/>
        <w:rPr>
          <w:rFonts w:ascii="Arial" w:hAnsi="Arial" w:cs="Arial"/>
          <w:sz w:val="22"/>
          <w:szCs w:val="22"/>
        </w:rPr>
      </w:pPr>
    </w:p>
    <w:p w14:paraId="27688F57" w14:textId="77777777" w:rsidR="00266E55" w:rsidRDefault="00266E55" w:rsidP="00266E55">
      <w:pPr>
        <w:pStyle w:val="Odstavecseseznamem"/>
        <w:spacing w:line="276" w:lineRule="auto"/>
        <w:contextualSpacing/>
        <w:rPr>
          <w:rFonts w:ascii="Arial" w:hAnsi="Arial" w:cs="Arial"/>
          <w:sz w:val="22"/>
          <w:szCs w:val="22"/>
        </w:rPr>
      </w:pPr>
    </w:p>
    <w:p w14:paraId="7A55C066" w14:textId="77777777" w:rsidR="002023C3" w:rsidRPr="00E4372C" w:rsidRDefault="002023C3" w:rsidP="00266E55">
      <w:pPr>
        <w:pStyle w:val="Odstavecseseznamem"/>
        <w:spacing w:line="276" w:lineRule="auto"/>
        <w:contextualSpacing/>
        <w:rPr>
          <w:rFonts w:ascii="Arial" w:hAnsi="Arial" w:cs="Arial"/>
          <w:sz w:val="22"/>
          <w:szCs w:val="22"/>
        </w:rPr>
      </w:pPr>
    </w:p>
    <w:p w14:paraId="714FBE2A"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VI</w:t>
      </w:r>
      <w:r>
        <w:rPr>
          <w:rFonts w:ascii="Arial" w:hAnsi="Arial" w:cs="Arial"/>
          <w:b/>
          <w:sz w:val="22"/>
        </w:rPr>
        <w:t>II</w:t>
      </w:r>
      <w:r w:rsidRPr="00E4372C">
        <w:rPr>
          <w:rFonts w:ascii="Arial" w:hAnsi="Arial" w:cs="Arial"/>
          <w:b/>
          <w:sz w:val="22"/>
        </w:rPr>
        <w:t>.</w:t>
      </w:r>
    </w:p>
    <w:p w14:paraId="1B3F4EFD" w14:textId="77777777" w:rsidR="00266E55" w:rsidRDefault="00266E55" w:rsidP="00266E55">
      <w:pPr>
        <w:spacing w:line="276" w:lineRule="auto"/>
        <w:contextualSpacing/>
        <w:jc w:val="center"/>
        <w:rPr>
          <w:rFonts w:ascii="Arial" w:hAnsi="Arial" w:cs="Arial"/>
          <w:b/>
          <w:sz w:val="22"/>
        </w:rPr>
      </w:pPr>
      <w:r w:rsidRPr="00E4372C">
        <w:rPr>
          <w:rFonts w:ascii="Arial" w:hAnsi="Arial" w:cs="Arial"/>
          <w:b/>
          <w:sz w:val="22"/>
        </w:rPr>
        <w:t>SANKCE</w:t>
      </w:r>
    </w:p>
    <w:p w14:paraId="404D3D12" w14:textId="77777777" w:rsidR="002023C3" w:rsidRPr="00E4372C" w:rsidRDefault="002023C3" w:rsidP="00266E55">
      <w:pPr>
        <w:spacing w:line="276" w:lineRule="auto"/>
        <w:contextualSpacing/>
        <w:jc w:val="center"/>
        <w:rPr>
          <w:rFonts w:ascii="Arial" w:hAnsi="Arial" w:cs="Arial"/>
          <w:b/>
          <w:sz w:val="22"/>
        </w:rPr>
      </w:pPr>
    </w:p>
    <w:p w14:paraId="66C611F4" w14:textId="77777777" w:rsidR="00266E55" w:rsidRPr="00E4372C" w:rsidRDefault="00266E55" w:rsidP="00266E55">
      <w:pPr>
        <w:spacing w:line="276" w:lineRule="auto"/>
        <w:ind w:left="567"/>
        <w:contextualSpacing/>
        <w:jc w:val="both"/>
        <w:rPr>
          <w:rFonts w:ascii="Arial" w:hAnsi="Arial" w:cs="Arial"/>
          <w:sz w:val="22"/>
        </w:rPr>
      </w:pPr>
    </w:p>
    <w:p w14:paraId="57ABB9DF" w14:textId="77777777" w:rsidR="00266E55" w:rsidRPr="00E4372C" w:rsidRDefault="00266E55" w:rsidP="00266E55">
      <w:pPr>
        <w:numPr>
          <w:ilvl w:val="0"/>
          <w:numId w:val="22"/>
        </w:numPr>
        <w:spacing w:after="0" w:line="276" w:lineRule="auto"/>
        <w:ind w:left="567" w:hanging="567"/>
        <w:contextualSpacing/>
        <w:jc w:val="both"/>
        <w:rPr>
          <w:rFonts w:ascii="Arial" w:hAnsi="Arial" w:cs="Arial"/>
          <w:sz w:val="22"/>
        </w:rPr>
      </w:pPr>
      <w:r w:rsidRPr="00E4372C">
        <w:rPr>
          <w:rFonts w:ascii="Arial" w:hAnsi="Arial" w:cs="Arial"/>
          <w:sz w:val="22"/>
        </w:rPr>
        <w:t xml:space="preserve">V případě prodlení Dodavatele se zahájením nebo s poskytnutím plnění dle této smlouvy se Dodavatel zavazuje uhradit Objednateli smluvní pokutu ve výši </w:t>
      </w:r>
      <w:proofErr w:type="gramStart"/>
      <w:r w:rsidRPr="00E4372C">
        <w:rPr>
          <w:rFonts w:ascii="Arial" w:hAnsi="Arial" w:cs="Arial"/>
          <w:sz w:val="22"/>
        </w:rPr>
        <w:t>5.000,-</w:t>
      </w:r>
      <w:proofErr w:type="gramEnd"/>
      <w:r w:rsidRPr="00E4372C">
        <w:rPr>
          <w:rFonts w:ascii="Arial" w:hAnsi="Arial" w:cs="Arial"/>
          <w:sz w:val="22"/>
        </w:rPr>
        <w:t xml:space="preserve"> Kč (slovy: pět tisíc korun českých) za každý započatý den prodlení.</w:t>
      </w:r>
    </w:p>
    <w:p w14:paraId="72067FFE" w14:textId="77777777" w:rsidR="00266E55" w:rsidRPr="00E4372C" w:rsidRDefault="00266E55" w:rsidP="00266E55">
      <w:pPr>
        <w:spacing w:line="276" w:lineRule="auto"/>
        <w:ind w:left="567"/>
        <w:contextualSpacing/>
        <w:jc w:val="both"/>
        <w:rPr>
          <w:rFonts w:ascii="Arial" w:hAnsi="Arial" w:cs="Arial"/>
          <w:sz w:val="22"/>
        </w:rPr>
      </w:pPr>
    </w:p>
    <w:p w14:paraId="7E692742" w14:textId="77777777" w:rsidR="00266E55" w:rsidRPr="00E4372C" w:rsidRDefault="00266E55" w:rsidP="00266E55">
      <w:pPr>
        <w:numPr>
          <w:ilvl w:val="0"/>
          <w:numId w:val="22"/>
        </w:numPr>
        <w:spacing w:after="0" w:line="276" w:lineRule="auto"/>
        <w:ind w:left="567" w:hanging="567"/>
        <w:contextualSpacing/>
        <w:jc w:val="both"/>
        <w:rPr>
          <w:rFonts w:ascii="Arial" w:hAnsi="Arial" w:cs="Arial"/>
          <w:sz w:val="22"/>
        </w:rPr>
      </w:pPr>
      <w:r w:rsidRPr="00E4372C">
        <w:rPr>
          <w:rFonts w:ascii="Arial" w:hAnsi="Arial" w:cs="Arial"/>
          <w:sz w:val="22"/>
        </w:rPr>
        <w:t xml:space="preserve">Není-li v této smlouvě stanoveno jinak, zavazuje se Dodavatel v případě porušení jakékoliv povinnosti vyplývající z této smlouvy zaplatit Objednateli smluvní pokutu ve výši </w:t>
      </w:r>
      <w:proofErr w:type="gramStart"/>
      <w:r w:rsidRPr="00E4372C">
        <w:rPr>
          <w:rFonts w:ascii="Arial" w:hAnsi="Arial" w:cs="Arial"/>
          <w:sz w:val="22"/>
        </w:rPr>
        <w:t>5.000,-</w:t>
      </w:r>
      <w:proofErr w:type="gramEnd"/>
      <w:r w:rsidRPr="00E4372C">
        <w:rPr>
          <w:rFonts w:ascii="Arial" w:hAnsi="Arial" w:cs="Arial"/>
          <w:sz w:val="22"/>
        </w:rPr>
        <w:t xml:space="preserve"> Kč (slovy: pět tisíc korun českých) za každý jednotlivý případ porušení své povinnosti dle této smlouvy. </w:t>
      </w:r>
    </w:p>
    <w:p w14:paraId="23141613" w14:textId="77777777" w:rsidR="00266E55" w:rsidRPr="00E4372C" w:rsidRDefault="00266E55" w:rsidP="00266E55">
      <w:pPr>
        <w:pStyle w:val="Odstavecseseznamem"/>
        <w:rPr>
          <w:rFonts w:ascii="Arial" w:hAnsi="Arial" w:cs="Arial"/>
          <w:sz w:val="22"/>
          <w:szCs w:val="22"/>
        </w:rPr>
      </w:pPr>
    </w:p>
    <w:p w14:paraId="549F9D8F" w14:textId="77777777" w:rsidR="00266E55" w:rsidRPr="00E4372C" w:rsidRDefault="00266E55" w:rsidP="00266E55">
      <w:pPr>
        <w:numPr>
          <w:ilvl w:val="0"/>
          <w:numId w:val="22"/>
        </w:numPr>
        <w:spacing w:after="0" w:line="276" w:lineRule="auto"/>
        <w:ind w:left="567" w:hanging="567"/>
        <w:contextualSpacing/>
        <w:jc w:val="both"/>
        <w:rPr>
          <w:rFonts w:ascii="Arial" w:hAnsi="Arial" w:cs="Arial"/>
          <w:sz w:val="22"/>
        </w:rPr>
      </w:pPr>
      <w:r w:rsidRPr="00E4372C">
        <w:rPr>
          <w:rFonts w:ascii="Arial" w:hAnsi="Arial" w:cs="Arial"/>
          <w:sz w:val="22"/>
        </w:rPr>
        <w:t>Smluvní pokuty sjednané touto smlouvu jsou splatné do 30 dnů ode dne doručení výzvy k jejich zaplacení povinné smluvní straně.</w:t>
      </w:r>
    </w:p>
    <w:p w14:paraId="0A6C5BCE" w14:textId="77777777" w:rsidR="00266E55" w:rsidRPr="00E4372C" w:rsidRDefault="00266E55" w:rsidP="00266E55">
      <w:pPr>
        <w:spacing w:line="276" w:lineRule="auto"/>
        <w:ind w:left="567"/>
        <w:contextualSpacing/>
        <w:jc w:val="both"/>
        <w:rPr>
          <w:rFonts w:ascii="Arial" w:hAnsi="Arial" w:cs="Arial"/>
          <w:sz w:val="22"/>
        </w:rPr>
      </w:pPr>
    </w:p>
    <w:p w14:paraId="7A0AB40A" w14:textId="77777777" w:rsidR="00266E55" w:rsidRPr="00E4372C" w:rsidRDefault="00266E55" w:rsidP="00266E55">
      <w:pPr>
        <w:numPr>
          <w:ilvl w:val="0"/>
          <w:numId w:val="22"/>
        </w:numPr>
        <w:spacing w:after="0" w:line="276" w:lineRule="auto"/>
        <w:ind w:left="567" w:hanging="567"/>
        <w:contextualSpacing/>
        <w:jc w:val="both"/>
        <w:rPr>
          <w:rFonts w:ascii="Arial" w:hAnsi="Arial" w:cs="Arial"/>
          <w:sz w:val="22"/>
        </w:rPr>
      </w:pPr>
      <w:r w:rsidRPr="00E4372C">
        <w:rPr>
          <w:rFonts w:ascii="Arial" w:hAnsi="Arial" w:cs="Arial"/>
          <w:sz w:val="22"/>
        </w:rPr>
        <w:t>Smluvní strany výslovně vylučují aplikaci § 2050 OZ. Uhrazením jakékoliv smluvní pokuty dle této smlouvy není dotčeno právo Objednatele vůči Dodavateli na náhradu škody, popř. ušlého zisku v plné výši.</w:t>
      </w:r>
    </w:p>
    <w:p w14:paraId="07A9EB68" w14:textId="77777777" w:rsidR="00266E55" w:rsidRPr="00E4372C" w:rsidRDefault="00266E55" w:rsidP="00266E55">
      <w:pPr>
        <w:spacing w:line="276" w:lineRule="auto"/>
        <w:ind w:left="567"/>
        <w:contextualSpacing/>
        <w:jc w:val="both"/>
        <w:rPr>
          <w:rFonts w:ascii="Arial" w:hAnsi="Arial" w:cs="Arial"/>
          <w:sz w:val="22"/>
        </w:rPr>
      </w:pPr>
    </w:p>
    <w:p w14:paraId="1CB8AD5B" w14:textId="77777777" w:rsidR="00266E55" w:rsidRPr="00E4372C" w:rsidRDefault="00266E55" w:rsidP="00266E55">
      <w:pPr>
        <w:numPr>
          <w:ilvl w:val="0"/>
          <w:numId w:val="22"/>
        </w:numPr>
        <w:spacing w:after="0" w:line="276" w:lineRule="auto"/>
        <w:ind w:left="567" w:hanging="567"/>
        <w:contextualSpacing/>
        <w:jc w:val="both"/>
        <w:rPr>
          <w:rFonts w:ascii="Arial" w:hAnsi="Arial" w:cs="Arial"/>
          <w:sz w:val="22"/>
        </w:rPr>
      </w:pPr>
      <w:r w:rsidRPr="00E4372C">
        <w:rPr>
          <w:rFonts w:ascii="Arial" w:hAnsi="Arial" w:cs="Arial"/>
          <w:sz w:val="22"/>
        </w:rPr>
        <w:t xml:space="preserve">Právo Objednatele požadovat po Dodavateli zaplacení smluvní pokuty neplatí v případech, kdy plnění předmětu smlouvy bylo znemožněno zásahem vyšší moci. Takový znemožňující zásah je povinen Dodavatel Objednateli bez odkladu sdělit </w:t>
      </w:r>
      <w:r w:rsidRPr="00E4372C">
        <w:rPr>
          <w:rFonts w:ascii="Arial" w:hAnsi="Arial" w:cs="Arial"/>
          <w:sz w:val="22"/>
        </w:rPr>
        <w:lastRenderedPageBreak/>
        <w:t>a zároveň je též povinen existenci okolností odpovídajících zásahu vyšší moci prokázat, jinak nelze ustanovení věty prvé tohoto odstavce aplikovat.</w:t>
      </w:r>
    </w:p>
    <w:p w14:paraId="73DF34DA" w14:textId="77777777" w:rsidR="00266E55" w:rsidRPr="00E4372C" w:rsidRDefault="00266E55" w:rsidP="00266E55">
      <w:pPr>
        <w:spacing w:line="276" w:lineRule="auto"/>
        <w:ind w:left="567"/>
        <w:contextualSpacing/>
        <w:jc w:val="both"/>
        <w:rPr>
          <w:rFonts w:ascii="Arial" w:hAnsi="Arial" w:cs="Arial"/>
          <w:sz w:val="22"/>
        </w:rPr>
      </w:pPr>
    </w:p>
    <w:p w14:paraId="54FB8342" w14:textId="77777777" w:rsidR="00266E55" w:rsidRPr="00E4372C" w:rsidRDefault="00266E55" w:rsidP="00266E55">
      <w:pPr>
        <w:numPr>
          <w:ilvl w:val="0"/>
          <w:numId w:val="22"/>
        </w:numPr>
        <w:spacing w:after="0" w:line="276" w:lineRule="auto"/>
        <w:ind w:left="567" w:hanging="567"/>
        <w:contextualSpacing/>
        <w:jc w:val="both"/>
        <w:rPr>
          <w:rFonts w:ascii="Arial" w:hAnsi="Arial" w:cs="Arial"/>
          <w:sz w:val="22"/>
        </w:rPr>
      </w:pPr>
      <w:r w:rsidRPr="00E4372C">
        <w:rPr>
          <w:rFonts w:ascii="Arial" w:hAnsi="Arial" w:cs="Arial"/>
          <w:sz w:val="22"/>
        </w:rPr>
        <w:t>Objednatel a Dodavatel se výslovně dohodli na tom, že Objednatel je oprávněn započíst smluvní pokutu, na kterou Objednateli vznikne dle této smlouvy nárok, proti fakturované částce.</w:t>
      </w:r>
    </w:p>
    <w:p w14:paraId="4FE762C0" w14:textId="77777777" w:rsidR="00266E55" w:rsidRPr="00E4372C" w:rsidRDefault="00266E55" w:rsidP="00266E55">
      <w:pPr>
        <w:spacing w:line="276" w:lineRule="auto"/>
        <w:ind w:left="567"/>
        <w:contextualSpacing/>
        <w:jc w:val="both"/>
        <w:rPr>
          <w:rFonts w:ascii="Arial" w:hAnsi="Arial" w:cs="Arial"/>
          <w:sz w:val="22"/>
        </w:rPr>
      </w:pPr>
    </w:p>
    <w:p w14:paraId="7AC44F8A" w14:textId="77777777" w:rsidR="00266E55" w:rsidRPr="00E4372C" w:rsidRDefault="00266E55" w:rsidP="00266E55">
      <w:pPr>
        <w:pStyle w:val="Odstavecseseznamem"/>
        <w:spacing w:line="276" w:lineRule="auto"/>
        <w:ind w:left="0"/>
        <w:contextualSpacing/>
        <w:jc w:val="center"/>
        <w:rPr>
          <w:rFonts w:ascii="Arial" w:hAnsi="Arial" w:cs="Arial"/>
          <w:b/>
          <w:bCs/>
          <w:sz w:val="22"/>
          <w:szCs w:val="22"/>
        </w:rPr>
      </w:pPr>
      <w:r w:rsidRPr="00E4372C">
        <w:rPr>
          <w:rFonts w:ascii="Arial" w:hAnsi="Arial" w:cs="Arial"/>
          <w:b/>
          <w:bCs/>
          <w:sz w:val="22"/>
          <w:szCs w:val="22"/>
        </w:rPr>
        <w:t>I</w:t>
      </w:r>
      <w:r>
        <w:rPr>
          <w:rFonts w:ascii="Arial" w:hAnsi="Arial" w:cs="Arial"/>
          <w:b/>
          <w:bCs/>
          <w:sz w:val="22"/>
          <w:szCs w:val="22"/>
        </w:rPr>
        <w:t>X</w:t>
      </w:r>
      <w:r w:rsidRPr="00E4372C">
        <w:rPr>
          <w:rFonts w:ascii="Arial" w:hAnsi="Arial" w:cs="Arial"/>
          <w:b/>
          <w:bCs/>
          <w:sz w:val="22"/>
          <w:szCs w:val="22"/>
        </w:rPr>
        <w:t>.</w:t>
      </w:r>
    </w:p>
    <w:p w14:paraId="582C61A2" w14:textId="77777777" w:rsidR="00266E55" w:rsidRPr="00E4372C" w:rsidRDefault="00266E55" w:rsidP="00266E55">
      <w:pPr>
        <w:spacing w:line="276" w:lineRule="auto"/>
        <w:contextualSpacing/>
        <w:jc w:val="center"/>
        <w:rPr>
          <w:rFonts w:ascii="Arial" w:hAnsi="Arial" w:cs="Arial"/>
          <w:b/>
          <w:bCs/>
          <w:sz w:val="22"/>
        </w:rPr>
      </w:pPr>
      <w:r w:rsidRPr="00E4372C">
        <w:rPr>
          <w:rFonts w:ascii="Arial" w:hAnsi="Arial" w:cs="Arial"/>
          <w:b/>
          <w:bCs/>
          <w:sz w:val="22"/>
        </w:rPr>
        <w:t>OPRÁVNĚNÉ OSOBY</w:t>
      </w:r>
    </w:p>
    <w:p w14:paraId="39AA7179" w14:textId="77777777" w:rsidR="00266E55" w:rsidRPr="00E4372C" w:rsidRDefault="00266E55" w:rsidP="00266E55">
      <w:pPr>
        <w:spacing w:line="276" w:lineRule="auto"/>
        <w:contextualSpacing/>
        <w:jc w:val="center"/>
        <w:rPr>
          <w:rFonts w:ascii="Arial" w:hAnsi="Arial" w:cs="Arial"/>
          <w:b/>
          <w:bCs/>
          <w:sz w:val="22"/>
        </w:rPr>
      </w:pPr>
    </w:p>
    <w:p w14:paraId="5ACFFED4" w14:textId="77777777" w:rsidR="00266E55" w:rsidRPr="00E4372C" w:rsidRDefault="00266E55" w:rsidP="00266E55">
      <w:pPr>
        <w:pStyle w:val="Odstavecseseznamem"/>
        <w:numPr>
          <w:ilvl w:val="0"/>
          <w:numId w:val="20"/>
        </w:numPr>
        <w:spacing w:line="276" w:lineRule="auto"/>
        <w:ind w:left="567" w:hanging="567"/>
        <w:contextualSpacing/>
        <w:jc w:val="both"/>
        <w:rPr>
          <w:rFonts w:ascii="Arial" w:hAnsi="Arial" w:cs="Arial"/>
          <w:sz w:val="22"/>
          <w:szCs w:val="22"/>
        </w:rPr>
      </w:pPr>
      <w:r w:rsidRPr="00E4372C">
        <w:rPr>
          <w:rFonts w:ascii="Arial" w:hAnsi="Arial" w:cs="Arial"/>
          <w:sz w:val="22"/>
          <w:szCs w:val="22"/>
        </w:rPr>
        <w:t>Pro účely této smlouvy jsou oprávněnými osobami na straně Objednatele následující osoby:</w:t>
      </w:r>
    </w:p>
    <w:p w14:paraId="786FFCFA" w14:textId="791C877A" w:rsidR="00266E55" w:rsidRPr="00E4372C" w:rsidRDefault="00266E55" w:rsidP="00266E55">
      <w:pPr>
        <w:pStyle w:val="Odstavecseseznamem"/>
        <w:numPr>
          <w:ilvl w:val="1"/>
          <w:numId w:val="20"/>
        </w:numPr>
        <w:spacing w:line="276" w:lineRule="auto"/>
        <w:contextualSpacing/>
        <w:jc w:val="both"/>
        <w:rPr>
          <w:rFonts w:ascii="Arial" w:hAnsi="Arial" w:cs="Arial"/>
          <w:sz w:val="22"/>
          <w:szCs w:val="22"/>
        </w:rPr>
      </w:pPr>
      <w:r w:rsidRPr="00E4372C">
        <w:rPr>
          <w:rFonts w:ascii="Arial" w:hAnsi="Arial" w:cs="Arial"/>
          <w:sz w:val="22"/>
          <w:szCs w:val="22"/>
        </w:rPr>
        <w:t xml:space="preserve">Jméno příjmení: </w:t>
      </w:r>
      <w:proofErr w:type="spellStart"/>
      <w:r w:rsidR="00C10DC6">
        <w:rPr>
          <w:rFonts w:ascii="Arial" w:hAnsi="Arial" w:cs="Arial"/>
          <w:sz w:val="22"/>
          <w:szCs w:val="22"/>
        </w:rPr>
        <w:t>xxx</w:t>
      </w:r>
      <w:proofErr w:type="spellEnd"/>
    </w:p>
    <w:p w14:paraId="7B490D96" w14:textId="44E0A4BC" w:rsidR="00266E55" w:rsidRPr="00E4372C" w:rsidRDefault="00266E55" w:rsidP="00266E55">
      <w:pPr>
        <w:pStyle w:val="Odstavecseseznamem"/>
        <w:numPr>
          <w:ilvl w:val="1"/>
          <w:numId w:val="20"/>
        </w:numPr>
        <w:spacing w:line="276" w:lineRule="auto"/>
        <w:contextualSpacing/>
        <w:jc w:val="both"/>
        <w:rPr>
          <w:rFonts w:ascii="Arial" w:hAnsi="Arial" w:cs="Arial"/>
          <w:sz w:val="22"/>
          <w:szCs w:val="22"/>
        </w:rPr>
      </w:pPr>
      <w:r w:rsidRPr="00E4372C">
        <w:rPr>
          <w:rFonts w:ascii="Arial" w:hAnsi="Arial" w:cs="Arial"/>
          <w:sz w:val="22"/>
          <w:szCs w:val="22"/>
        </w:rPr>
        <w:t xml:space="preserve">Jméno příjmení: </w:t>
      </w:r>
      <w:proofErr w:type="spellStart"/>
      <w:r w:rsidR="00C10DC6">
        <w:rPr>
          <w:rFonts w:ascii="Arial" w:hAnsi="Arial" w:cs="Arial"/>
          <w:sz w:val="22"/>
          <w:szCs w:val="22"/>
        </w:rPr>
        <w:t>xxx</w:t>
      </w:r>
      <w:proofErr w:type="spellEnd"/>
    </w:p>
    <w:p w14:paraId="3C9B1C9E" w14:textId="77777777" w:rsidR="00266E55" w:rsidRPr="00E4372C" w:rsidRDefault="00266E55" w:rsidP="00266E55">
      <w:pPr>
        <w:pStyle w:val="Odstavecseseznamem"/>
        <w:spacing w:line="276" w:lineRule="auto"/>
        <w:ind w:left="567"/>
        <w:contextualSpacing/>
        <w:jc w:val="both"/>
        <w:rPr>
          <w:rFonts w:ascii="Arial" w:hAnsi="Arial" w:cs="Arial"/>
          <w:sz w:val="22"/>
          <w:szCs w:val="22"/>
        </w:rPr>
      </w:pPr>
    </w:p>
    <w:p w14:paraId="25A5AD3F" w14:textId="77777777" w:rsidR="00266E55" w:rsidRPr="00E4372C" w:rsidRDefault="00266E55" w:rsidP="00266E55">
      <w:pPr>
        <w:pStyle w:val="Odstavecseseznamem"/>
        <w:numPr>
          <w:ilvl w:val="0"/>
          <w:numId w:val="20"/>
        </w:numPr>
        <w:spacing w:line="276" w:lineRule="auto"/>
        <w:ind w:left="567" w:hanging="567"/>
        <w:contextualSpacing/>
        <w:jc w:val="both"/>
        <w:rPr>
          <w:rFonts w:ascii="Arial" w:hAnsi="Arial" w:cs="Arial"/>
          <w:sz w:val="22"/>
          <w:szCs w:val="22"/>
        </w:rPr>
      </w:pPr>
      <w:r w:rsidRPr="00E4372C">
        <w:rPr>
          <w:rFonts w:ascii="Arial" w:hAnsi="Arial" w:cs="Arial"/>
          <w:sz w:val="22"/>
          <w:szCs w:val="22"/>
        </w:rPr>
        <w:t>Pro účely této smlouvy jsou oprávněnými osobami na straně Dodavatele následující osoby:</w:t>
      </w:r>
    </w:p>
    <w:p w14:paraId="5FF4072D" w14:textId="1C672949" w:rsidR="00266E55" w:rsidRPr="00E4372C" w:rsidRDefault="00266E55" w:rsidP="00266E55">
      <w:pPr>
        <w:pStyle w:val="Odstavecseseznamem"/>
        <w:numPr>
          <w:ilvl w:val="1"/>
          <w:numId w:val="20"/>
        </w:numPr>
        <w:spacing w:line="276" w:lineRule="auto"/>
        <w:contextualSpacing/>
        <w:jc w:val="both"/>
        <w:rPr>
          <w:rFonts w:ascii="Arial" w:hAnsi="Arial" w:cs="Arial"/>
          <w:sz w:val="22"/>
          <w:szCs w:val="22"/>
        </w:rPr>
      </w:pPr>
      <w:r w:rsidRPr="00E4372C">
        <w:rPr>
          <w:rFonts w:ascii="Arial" w:hAnsi="Arial" w:cs="Arial"/>
          <w:sz w:val="22"/>
          <w:szCs w:val="22"/>
        </w:rPr>
        <w:t xml:space="preserve">Jméno příjmení: </w:t>
      </w:r>
      <w:proofErr w:type="spellStart"/>
      <w:r w:rsidR="00C10DC6">
        <w:rPr>
          <w:rFonts w:ascii="Arial" w:hAnsi="Arial" w:cs="Arial"/>
          <w:sz w:val="22"/>
          <w:szCs w:val="22"/>
        </w:rPr>
        <w:t>xxx</w:t>
      </w:r>
      <w:proofErr w:type="spellEnd"/>
    </w:p>
    <w:p w14:paraId="2FC43984" w14:textId="56F978EE" w:rsidR="00266E55" w:rsidRPr="00E4372C" w:rsidRDefault="00266E55" w:rsidP="00266E55">
      <w:pPr>
        <w:pStyle w:val="Odstavecseseznamem"/>
        <w:numPr>
          <w:ilvl w:val="1"/>
          <w:numId w:val="20"/>
        </w:numPr>
        <w:spacing w:line="276" w:lineRule="auto"/>
        <w:contextualSpacing/>
        <w:jc w:val="both"/>
        <w:rPr>
          <w:rFonts w:ascii="Arial" w:hAnsi="Arial" w:cs="Arial"/>
          <w:sz w:val="22"/>
          <w:szCs w:val="22"/>
        </w:rPr>
      </w:pPr>
      <w:r w:rsidRPr="00E4372C">
        <w:rPr>
          <w:rFonts w:ascii="Arial" w:hAnsi="Arial" w:cs="Arial"/>
          <w:sz w:val="22"/>
          <w:szCs w:val="22"/>
        </w:rPr>
        <w:t xml:space="preserve">Jméno příjmení: </w:t>
      </w:r>
      <w:proofErr w:type="spellStart"/>
      <w:r w:rsidR="00C10DC6">
        <w:rPr>
          <w:rFonts w:ascii="Arial" w:hAnsi="Arial" w:cs="Arial"/>
          <w:sz w:val="22"/>
          <w:szCs w:val="22"/>
        </w:rPr>
        <w:t>xxx</w:t>
      </w:r>
      <w:proofErr w:type="spellEnd"/>
    </w:p>
    <w:p w14:paraId="15DF5393" w14:textId="77777777" w:rsidR="00266E55" w:rsidRPr="00E4372C" w:rsidRDefault="00266E55" w:rsidP="00266E55">
      <w:pPr>
        <w:pStyle w:val="Odstavecseseznamem"/>
        <w:spacing w:line="276" w:lineRule="auto"/>
        <w:ind w:left="567"/>
        <w:contextualSpacing/>
        <w:jc w:val="both"/>
        <w:rPr>
          <w:rFonts w:ascii="Arial" w:hAnsi="Arial" w:cs="Arial"/>
          <w:sz w:val="22"/>
          <w:szCs w:val="22"/>
        </w:rPr>
      </w:pPr>
    </w:p>
    <w:p w14:paraId="3395E0FB" w14:textId="77777777" w:rsidR="00266E55" w:rsidRPr="00E4372C" w:rsidRDefault="00266E55" w:rsidP="00266E55">
      <w:pPr>
        <w:pStyle w:val="Odstavecseseznamem"/>
        <w:numPr>
          <w:ilvl w:val="0"/>
          <w:numId w:val="20"/>
        </w:numPr>
        <w:spacing w:line="276" w:lineRule="auto"/>
        <w:ind w:left="567" w:hanging="567"/>
        <w:contextualSpacing/>
        <w:jc w:val="both"/>
        <w:rPr>
          <w:rFonts w:ascii="Arial" w:hAnsi="Arial" w:cs="Arial"/>
          <w:sz w:val="22"/>
          <w:szCs w:val="22"/>
        </w:rPr>
      </w:pPr>
      <w:r w:rsidRPr="00E4372C">
        <w:rPr>
          <w:rFonts w:ascii="Arial" w:hAnsi="Arial" w:cs="Arial"/>
          <w:sz w:val="22"/>
          <w:szCs w:val="22"/>
        </w:rPr>
        <w:t>V případě, že by v průběhu plnění této smlouvy došlo ke změně jakékoliv osoby uvedené v odst. 1 a 2 tohoto článku či jakéhokoliv údaje uvedeného u oprávněné osoby, zavazuje se smluvní strana, na jejíž straně došlo ke změně, písemně informovat druhou smluvní stranu ve lhůtě 5 pracovních dnů ode dne, kdy ke změně došlo.</w:t>
      </w:r>
    </w:p>
    <w:p w14:paraId="17E4C7F7" w14:textId="77777777" w:rsidR="00266E55" w:rsidRPr="00E4372C" w:rsidRDefault="00266E55" w:rsidP="00266E55">
      <w:pPr>
        <w:spacing w:line="276" w:lineRule="auto"/>
        <w:contextualSpacing/>
        <w:rPr>
          <w:rFonts w:ascii="Arial" w:hAnsi="Arial" w:cs="Arial"/>
          <w:sz w:val="22"/>
        </w:rPr>
      </w:pPr>
    </w:p>
    <w:p w14:paraId="3ED80CD9" w14:textId="77777777" w:rsidR="00266E55" w:rsidRPr="00E4372C" w:rsidRDefault="00266E55" w:rsidP="00266E55">
      <w:pPr>
        <w:spacing w:line="276" w:lineRule="auto"/>
        <w:contextualSpacing/>
        <w:jc w:val="center"/>
        <w:rPr>
          <w:rFonts w:ascii="Arial" w:hAnsi="Arial" w:cs="Arial"/>
          <w:b/>
          <w:sz w:val="22"/>
        </w:rPr>
      </w:pPr>
      <w:r>
        <w:rPr>
          <w:rFonts w:ascii="Arial" w:hAnsi="Arial" w:cs="Arial"/>
          <w:b/>
          <w:sz w:val="22"/>
        </w:rPr>
        <w:t>X</w:t>
      </w:r>
      <w:r w:rsidRPr="00E4372C">
        <w:rPr>
          <w:rFonts w:ascii="Arial" w:hAnsi="Arial" w:cs="Arial"/>
          <w:b/>
          <w:sz w:val="22"/>
        </w:rPr>
        <w:t>.</w:t>
      </w:r>
    </w:p>
    <w:p w14:paraId="0171AA91"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LICENČNÍ UJEDNÁNÍ A OCHRANA AUTORSKÝCH PRÁV</w:t>
      </w:r>
    </w:p>
    <w:p w14:paraId="00A925F7" w14:textId="77777777" w:rsidR="00266E55" w:rsidRPr="00E4372C" w:rsidRDefault="00266E55" w:rsidP="00266E55">
      <w:pPr>
        <w:spacing w:line="276" w:lineRule="auto"/>
        <w:contextualSpacing/>
        <w:jc w:val="center"/>
        <w:rPr>
          <w:rFonts w:ascii="Arial" w:hAnsi="Arial" w:cs="Arial"/>
          <w:b/>
          <w:sz w:val="22"/>
        </w:rPr>
      </w:pPr>
    </w:p>
    <w:p w14:paraId="74222B6D" w14:textId="451AF7E3" w:rsidR="00C10DC6" w:rsidRDefault="00266E55" w:rsidP="00266E55">
      <w:pPr>
        <w:numPr>
          <w:ilvl w:val="0"/>
          <w:numId w:val="25"/>
        </w:numPr>
        <w:spacing w:after="0" w:line="276" w:lineRule="auto"/>
        <w:ind w:left="567" w:hanging="567"/>
        <w:contextualSpacing/>
        <w:jc w:val="both"/>
        <w:rPr>
          <w:rFonts w:ascii="Arial" w:hAnsi="Arial" w:cs="Arial"/>
          <w:sz w:val="22"/>
        </w:rPr>
      </w:pPr>
      <w:r w:rsidRPr="00E4372C">
        <w:rPr>
          <w:rFonts w:ascii="Arial" w:hAnsi="Arial" w:cs="Arial"/>
          <w:sz w:val="22"/>
        </w:rPr>
        <w:t>Dodavatel se zavazuje poskytovat Objednateli všechna plnění dle této smlouvy bez jakýchkoliv právních vad.</w:t>
      </w:r>
    </w:p>
    <w:p w14:paraId="30E10F76" w14:textId="60DCB690" w:rsidR="00266E55" w:rsidRPr="00E4372C" w:rsidRDefault="00C10DC6" w:rsidP="00C10DC6">
      <w:pPr>
        <w:spacing w:after="160" w:line="259" w:lineRule="auto"/>
        <w:rPr>
          <w:rFonts w:ascii="Arial" w:hAnsi="Arial" w:cs="Arial"/>
          <w:sz w:val="22"/>
        </w:rPr>
      </w:pPr>
      <w:r>
        <w:rPr>
          <w:rFonts w:ascii="Arial" w:hAnsi="Arial" w:cs="Arial"/>
          <w:sz w:val="22"/>
        </w:rPr>
        <w:br w:type="page"/>
      </w:r>
    </w:p>
    <w:p w14:paraId="5DE8F0DD" w14:textId="77777777" w:rsidR="00266E55" w:rsidRPr="00E4372C" w:rsidRDefault="00266E55" w:rsidP="00266E55">
      <w:pPr>
        <w:spacing w:line="276" w:lineRule="auto"/>
        <w:ind w:left="567"/>
        <w:contextualSpacing/>
        <w:jc w:val="both"/>
        <w:rPr>
          <w:rFonts w:ascii="Arial" w:hAnsi="Arial" w:cs="Arial"/>
          <w:sz w:val="22"/>
        </w:rPr>
      </w:pPr>
    </w:p>
    <w:p w14:paraId="4C6D2DF8" w14:textId="77777777" w:rsidR="00266E55" w:rsidRPr="00E4372C" w:rsidRDefault="00266E55" w:rsidP="00266E55">
      <w:pPr>
        <w:numPr>
          <w:ilvl w:val="0"/>
          <w:numId w:val="25"/>
        </w:numPr>
        <w:spacing w:after="0" w:line="276" w:lineRule="auto"/>
        <w:ind w:left="567" w:hanging="567"/>
        <w:contextualSpacing/>
        <w:jc w:val="both"/>
        <w:rPr>
          <w:rFonts w:ascii="Arial" w:hAnsi="Arial" w:cs="Arial"/>
          <w:sz w:val="22"/>
        </w:rPr>
      </w:pPr>
      <w:r w:rsidRPr="00E4372C">
        <w:rPr>
          <w:rFonts w:ascii="Arial" w:hAnsi="Arial" w:cs="Arial"/>
          <w:sz w:val="22"/>
        </w:rPr>
        <w:t>V případě, že budou kterákoliv plnění poskytovaná Dodavatelem dle této smlouvy naplňovat znaky autorského díla či budou moci být považovány za autorské dílo dle zákona č. 121/2000 Sb., o právu autorském, o právech souvisejících s právem autorským a o změně některých zákonů (autorský zákon), ve znění pozdějších předpisů (dále jen „</w:t>
      </w:r>
      <w:r w:rsidRPr="00E4372C">
        <w:rPr>
          <w:rFonts w:ascii="Arial" w:hAnsi="Arial" w:cs="Arial"/>
          <w:b/>
          <w:bCs/>
          <w:sz w:val="22"/>
        </w:rPr>
        <w:t>autorský zákon</w:t>
      </w:r>
      <w:r w:rsidRPr="00E4372C">
        <w:rPr>
          <w:rFonts w:ascii="Arial" w:hAnsi="Arial" w:cs="Arial"/>
          <w:sz w:val="22"/>
        </w:rPr>
        <w:t>“), je k příslušným plněním poskytována, postupována či zprostředkovávána (dále také společně jen „</w:t>
      </w:r>
      <w:r w:rsidRPr="00E4372C">
        <w:rPr>
          <w:rFonts w:ascii="Arial" w:hAnsi="Arial" w:cs="Arial"/>
          <w:b/>
          <w:bCs/>
          <w:sz w:val="22"/>
        </w:rPr>
        <w:t>poskytování</w:t>
      </w:r>
      <w:r w:rsidRPr="00E4372C">
        <w:rPr>
          <w:rFonts w:ascii="Arial" w:hAnsi="Arial" w:cs="Arial"/>
          <w:sz w:val="22"/>
        </w:rPr>
        <w:t>“) licence za níže sjednaných podmínek v tomto článku této smlouvy.</w:t>
      </w:r>
    </w:p>
    <w:p w14:paraId="13895B36" w14:textId="77777777" w:rsidR="00266E55" w:rsidRPr="00E4372C" w:rsidRDefault="00266E55" w:rsidP="00266E55">
      <w:pPr>
        <w:spacing w:line="276" w:lineRule="auto"/>
        <w:ind w:left="567"/>
        <w:contextualSpacing/>
        <w:jc w:val="both"/>
        <w:rPr>
          <w:rFonts w:ascii="Arial" w:hAnsi="Arial" w:cs="Arial"/>
          <w:sz w:val="22"/>
        </w:rPr>
      </w:pPr>
    </w:p>
    <w:p w14:paraId="177CF179" w14:textId="77777777" w:rsidR="00266E55" w:rsidRPr="00E4372C" w:rsidRDefault="00266E55" w:rsidP="00266E55">
      <w:pPr>
        <w:numPr>
          <w:ilvl w:val="0"/>
          <w:numId w:val="25"/>
        </w:numPr>
        <w:spacing w:after="0" w:line="276" w:lineRule="auto"/>
        <w:ind w:left="567" w:hanging="567"/>
        <w:contextualSpacing/>
        <w:jc w:val="both"/>
        <w:rPr>
          <w:rFonts w:ascii="Arial" w:hAnsi="Arial" w:cs="Arial"/>
          <w:sz w:val="22"/>
        </w:rPr>
      </w:pPr>
      <w:r w:rsidRPr="00E4372C">
        <w:rPr>
          <w:rFonts w:ascii="Arial" w:hAnsi="Arial" w:cs="Arial"/>
          <w:sz w:val="22"/>
        </w:rPr>
        <w:t>Dodavatel prohlašuje, že Objednatel bude oprávněn jakoukoliv část poskytnutého plnění dle této smlouvy (pokud bude naplňovat znaky autorského díla) užít pro své potřeby, 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Dodavatel tímto poskytuje Objednateli oprávnění k výkonu práva dílo užít ke všem způsobům užití známým v době uzavření této smlouvy v rozsahu neomezeném, co se týká času, území (i mimo území ČR), množství užití díla. Objednatel může svá oprávnění k dílu nebo jeho část postoupit třetí osobě a Dodavatel dává k takovému poskytnutí tímto svůj výslovný souhlas. Odměna za poskytnutí licence k autorským dílům je zahrnuta v Ceně plnění.</w:t>
      </w:r>
    </w:p>
    <w:p w14:paraId="2F48740B" w14:textId="77777777" w:rsidR="00266E55" w:rsidRPr="00E4372C" w:rsidRDefault="00266E55" w:rsidP="00266E55">
      <w:pPr>
        <w:pStyle w:val="Odstavecseseznamem"/>
        <w:spacing w:line="276" w:lineRule="auto"/>
        <w:ind w:left="567"/>
        <w:contextualSpacing/>
        <w:jc w:val="both"/>
        <w:rPr>
          <w:rFonts w:ascii="Arial" w:hAnsi="Arial" w:cs="Arial"/>
          <w:sz w:val="22"/>
          <w:szCs w:val="22"/>
        </w:rPr>
      </w:pPr>
    </w:p>
    <w:p w14:paraId="09988F9C" w14:textId="77777777" w:rsidR="00266E55" w:rsidRPr="00E4372C" w:rsidRDefault="00266E55" w:rsidP="00266E55">
      <w:pPr>
        <w:pStyle w:val="Odstavecseseznamem"/>
        <w:numPr>
          <w:ilvl w:val="0"/>
          <w:numId w:val="25"/>
        </w:numPr>
        <w:spacing w:line="276" w:lineRule="auto"/>
        <w:ind w:left="567" w:hanging="567"/>
        <w:contextualSpacing/>
        <w:jc w:val="both"/>
        <w:rPr>
          <w:rFonts w:ascii="Arial" w:hAnsi="Arial" w:cs="Arial"/>
          <w:sz w:val="22"/>
          <w:szCs w:val="22"/>
        </w:rPr>
      </w:pPr>
      <w:r w:rsidRPr="00E4372C">
        <w:rPr>
          <w:rFonts w:ascii="Arial" w:hAnsi="Arial" w:cs="Arial"/>
          <w:sz w:val="22"/>
          <w:szCs w:val="22"/>
        </w:rPr>
        <w:t>Udělení licence nelze ze strany Dodavatele vypovědět a její účinnost trvá i po skončení účinnosti této smlouvy, nedohodnou-li se smluvní strany výslovně jinak.</w:t>
      </w:r>
    </w:p>
    <w:p w14:paraId="3CC9FD55" w14:textId="77777777" w:rsidR="00266E55" w:rsidRPr="00E4372C" w:rsidRDefault="00266E55" w:rsidP="00266E55">
      <w:pPr>
        <w:spacing w:line="276" w:lineRule="auto"/>
        <w:ind w:left="567"/>
        <w:contextualSpacing/>
        <w:jc w:val="both"/>
        <w:rPr>
          <w:rFonts w:ascii="Arial" w:hAnsi="Arial" w:cs="Arial"/>
          <w:sz w:val="22"/>
        </w:rPr>
      </w:pPr>
    </w:p>
    <w:p w14:paraId="2C087F6B" w14:textId="77777777" w:rsidR="00266E55" w:rsidRPr="00E4372C" w:rsidRDefault="00266E55" w:rsidP="00266E55">
      <w:pPr>
        <w:numPr>
          <w:ilvl w:val="0"/>
          <w:numId w:val="25"/>
        </w:numPr>
        <w:spacing w:after="0" w:line="276" w:lineRule="auto"/>
        <w:ind w:left="567" w:hanging="567"/>
        <w:contextualSpacing/>
        <w:jc w:val="both"/>
        <w:rPr>
          <w:rFonts w:ascii="Arial" w:hAnsi="Arial" w:cs="Arial"/>
          <w:sz w:val="22"/>
        </w:rPr>
      </w:pPr>
      <w:r w:rsidRPr="00E4372C">
        <w:rPr>
          <w:rFonts w:ascii="Arial" w:hAnsi="Arial" w:cs="Arial"/>
          <w:sz w:val="22"/>
        </w:rPr>
        <w:t>Dodavatel se zavazuje na své náklady zajistit všechna práva a uhradit veškeré honoráře, odměny a náhrady nositelů autorských práv a práv s nimi souvisících v rozsahu nutném pro poskytování všech plnění dle této smlouvy.</w:t>
      </w:r>
    </w:p>
    <w:p w14:paraId="5D0D0808" w14:textId="77777777" w:rsidR="00266E55" w:rsidRPr="00E4372C" w:rsidRDefault="00266E55" w:rsidP="00266E55">
      <w:pPr>
        <w:spacing w:line="276" w:lineRule="auto"/>
        <w:ind w:left="567"/>
        <w:contextualSpacing/>
        <w:jc w:val="both"/>
        <w:rPr>
          <w:rFonts w:ascii="Arial" w:hAnsi="Arial" w:cs="Arial"/>
          <w:sz w:val="22"/>
        </w:rPr>
      </w:pPr>
    </w:p>
    <w:p w14:paraId="57FA04C7" w14:textId="77777777" w:rsidR="00266E55" w:rsidRPr="00E4372C" w:rsidRDefault="00266E55" w:rsidP="00266E55">
      <w:pPr>
        <w:numPr>
          <w:ilvl w:val="0"/>
          <w:numId w:val="25"/>
        </w:numPr>
        <w:spacing w:after="0" w:line="276" w:lineRule="auto"/>
        <w:ind w:left="567" w:hanging="567"/>
        <w:contextualSpacing/>
        <w:jc w:val="both"/>
        <w:rPr>
          <w:rFonts w:ascii="Arial" w:hAnsi="Arial" w:cs="Arial"/>
          <w:sz w:val="22"/>
        </w:rPr>
      </w:pPr>
      <w:r w:rsidRPr="00E4372C">
        <w:rPr>
          <w:rFonts w:ascii="Arial" w:hAnsi="Arial" w:cs="Arial"/>
          <w:sz w:val="22"/>
        </w:rPr>
        <w:t xml:space="preserve">Objednatel je oprávněn jakákoliv poskytnutá plnění dle této smlouvy použít pro účely vyplývající z této smlouvy. </w:t>
      </w:r>
    </w:p>
    <w:p w14:paraId="2D963962" w14:textId="77777777" w:rsidR="00266E55" w:rsidRPr="00E4372C" w:rsidRDefault="00266E55" w:rsidP="00266E55">
      <w:pPr>
        <w:spacing w:line="276" w:lineRule="auto"/>
        <w:ind w:left="567"/>
        <w:contextualSpacing/>
        <w:jc w:val="both"/>
        <w:rPr>
          <w:rFonts w:ascii="Arial" w:hAnsi="Arial" w:cs="Arial"/>
          <w:sz w:val="22"/>
        </w:rPr>
      </w:pPr>
    </w:p>
    <w:p w14:paraId="77243E70"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X</w:t>
      </w:r>
      <w:r>
        <w:rPr>
          <w:rFonts w:ascii="Arial" w:hAnsi="Arial" w:cs="Arial"/>
          <w:b/>
          <w:sz w:val="22"/>
        </w:rPr>
        <w:t>I</w:t>
      </w:r>
      <w:r w:rsidRPr="00E4372C">
        <w:rPr>
          <w:rFonts w:ascii="Arial" w:hAnsi="Arial" w:cs="Arial"/>
          <w:b/>
          <w:sz w:val="22"/>
        </w:rPr>
        <w:t>.</w:t>
      </w:r>
    </w:p>
    <w:p w14:paraId="447C46B9"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DOBA TRVÁNÍ SMLOUVY</w:t>
      </w:r>
    </w:p>
    <w:p w14:paraId="6EB200BE" w14:textId="77777777" w:rsidR="00266E55" w:rsidRPr="00E4372C" w:rsidRDefault="00266E55" w:rsidP="00266E55">
      <w:pPr>
        <w:spacing w:line="276" w:lineRule="auto"/>
        <w:contextualSpacing/>
        <w:jc w:val="center"/>
        <w:rPr>
          <w:rFonts w:ascii="Arial" w:hAnsi="Arial" w:cs="Arial"/>
          <w:b/>
          <w:sz w:val="22"/>
        </w:rPr>
      </w:pPr>
    </w:p>
    <w:p w14:paraId="3DD37B8D" w14:textId="77777777" w:rsidR="00266E55" w:rsidRPr="00E4372C" w:rsidRDefault="00266E55" w:rsidP="00266E55">
      <w:pPr>
        <w:numPr>
          <w:ilvl w:val="0"/>
          <w:numId w:val="23"/>
        </w:numPr>
        <w:tabs>
          <w:tab w:val="left" w:pos="567"/>
        </w:tabs>
        <w:spacing w:after="0" w:line="276" w:lineRule="auto"/>
        <w:ind w:left="567" w:hanging="567"/>
        <w:contextualSpacing/>
        <w:jc w:val="both"/>
        <w:rPr>
          <w:rFonts w:ascii="Arial" w:hAnsi="Arial" w:cs="Arial"/>
          <w:sz w:val="22"/>
        </w:rPr>
      </w:pPr>
      <w:r w:rsidRPr="00E4372C">
        <w:rPr>
          <w:rFonts w:ascii="Arial" w:hAnsi="Arial" w:cs="Arial"/>
          <w:sz w:val="22"/>
        </w:rPr>
        <w:t>Tato smlouva se uzavírá na dobu určitou, přičemž tato smlouva bude ukončena poskytnutím posledního z plnění Dodavatelem dle této smlouvy.</w:t>
      </w:r>
    </w:p>
    <w:p w14:paraId="753793E1" w14:textId="77777777" w:rsidR="00266E55" w:rsidRPr="00E4372C" w:rsidRDefault="00266E55" w:rsidP="00266E55">
      <w:pPr>
        <w:tabs>
          <w:tab w:val="left" w:pos="567"/>
        </w:tabs>
        <w:spacing w:line="276" w:lineRule="auto"/>
        <w:ind w:left="567"/>
        <w:contextualSpacing/>
        <w:jc w:val="both"/>
        <w:rPr>
          <w:rFonts w:ascii="Arial" w:hAnsi="Arial" w:cs="Arial"/>
          <w:sz w:val="22"/>
        </w:rPr>
      </w:pPr>
    </w:p>
    <w:p w14:paraId="70311FC3" w14:textId="77777777" w:rsidR="00266E55" w:rsidRPr="00E4372C" w:rsidRDefault="00266E55" w:rsidP="00266E55">
      <w:pPr>
        <w:numPr>
          <w:ilvl w:val="0"/>
          <w:numId w:val="23"/>
        </w:numPr>
        <w:tabs>
          <w:tab w:val="left" w:pos="567"/>
        </w:tabs>
        <w:spacing w:after="0" w:line="276" w:lineRule="auto"/>
        <w:ind w:left="567" w:hanging="567"/>
        <w:contextualSpacing/>
        <w:jc w:val="both"/>
        <w:rPr>
          <w:rFonts w:ascii="Arial" w:hAnsi="Arial" w:cs="Arial"/>
          <w:sz w:val="22"/>
        </w:rPr>
      </w:pPr>
      <w:r w:rsidRPr="00E4372C">
        <w:rPr>
          <w:rFonts w:ascii="Arial" w:hAnsi="Arial" w:cs="Arial"/>
          <w:sz w:val="22"/>
        </w:rPr>
        <w:lastRenderedPageBreak/>
        <w:t xml:space="preserve">Smluvní strany mohou od této smlouvy odstoupit v zákonem stanovených případech, zejména v případě podstatného porušení této smlouvy. </w:t>
      </w:r>
    </w:p>
    <w:p w14:paraId="279C73F4" w14:textId="77777777" w:rsidR="00266E55" w:rsidRPr="00E4372C" w:rsidRDefault="00266E55" w:rsidP="00266E55">
      <w:pPr>
        <w:tabs>
          <w:tab w:val="left" w:pos="567"/>
        </w:tabs>
        <w:spacing w:line="276" w:lineRule="auto"/>
        <w:ind w:left="567"/>
        <w:contextualSpacing/>
        <w:jc w:val="both"/>
        <w:rPr>
          <w:rFonts w:ascii="Arial" w:hAnsi="Arial" w:cs="Arial"/>
          <w:sz w:val="22"/>
        </w:rPr>
      </w:pPr>
    </w:p>
    <w:p w14:paraId="381911B6" w14:textId="77777777" w:rsidR="00266E55" w:rsidRPr="00E4372C" w:rsidRDefault="00266E55" w:rsidP="00266E55">
      <w:pPr>
        <w:numPr>
          <w:ilvl w:val="0"/>
          <w:numId w:val="23"/>
        </w:numPr>
        <w:tabs>
          <w:tab w:val="left" w:pos="567"/>
        </w:tabs>
        <w:spacing w:after="0" w:line="276" w:lineRule="auto"/>
        <w:ind w:left="567" w:hanging="567"/>
        <w:contextualSpacing/>
        <w:jc w:val="both"/>
        <w:rPr>
          <w:rFonts w:ascii="Arial" w:hAnsi="Arial" w:cs="Arial"/>
          <w:sz w:val="22"/>
        </w:rPr>
      </w:pPr>
      <w:r w:rsidRPr="00E4372C">
        <w:rPr>
          <w:rFonts w:ascii="Arial" w:hAnsi="Arial" w:cs="Arial"/>
          <w:sz w:val="22"/>
        </w:rPr>
        <w:t>Objednatel je oprávněn od této smlouvy odstoupit v případě, že jakékoliv plnění prováděné Dodavatelem dle této smlouvy nebude odpovídat požadavkům uvedeným v této smlouvě, výzvě k podání nabídky k veřejné zakázce či nabídce Dodavatele, a to za předpokladu, že Dodavatel nezjedná nápravu ani ve lhůtě 10 pracovních dnů ode dne, kdy byl Objednatelem na rozpor provádění plnění se stanovenými požadavky písemně upozorněn.</w:t>
      </w:r>
    </w:p>
    <w:p w14:paraId="34C94431" w14:textId="77777777" w:rsidR="00266E55" w:rsidRPr="00E4372C" w:rsidRDefault="00266E55" w:rsidP="00266E55">
      <w:pPr>
        <w:spacing w:line="276" w:lineRule="auto"/>
        <w:ind w:left="567"/>
        <w:contextualSpacing/>
        <w:jc w:val="both"/>
        <w:rPr>
          <w:rFonts w:ascii="Arial" w:hAnsi="Arial" w:cs="Arial"/>
          <w:sz w:val="22"/>
        </w:rPr>
      </w:pPr>
    </w:p>
    <w:p w14:paraId="2849D3CF" w14:textId="77777777" w:rsidR="00266E55" w:rsidRPr="00E4372C" w:rsidRDefault="00266E55" w:rsidP="00266E55">
      <w:pPr>
        <w:numPr>
          <w:ilvl w:val="0"/>
          <w:numId w:val="23"/>
        </w:numPr>
        <w:spacing w:after="0" w:line="276" w:lineRule="auto"/>
        <w:ind w:left="567" w:hanging="567"/>
        <w:contextualSpacing/>
        <w:jc w:val="both"/>
        <w:rPr>
          <w:rFonts w:ascii="Arial" w:hAnsi="Arial" w:cs="Arial"/>
          <w:sz w:val="22"/>
        </w:rPr>
      </w:pPr>
      <w:r w:rsidRPr="00E4372C">
        <w:rPr>
          <w:rFonts w:ascii="Arial" w:hAnsi="Arial" w:cs="Arial"/>
          <w:sz w:val="22"/>
        </w:rPr>
        <w:t>Odstoupení od této smlouvy musí být odstupující smluvní stranou učiněno písemně, doručeno druhé smluvní straně, přičemž účinky odstoupení nastávají dnem doručení písemného oznámení o odstoupení druhé smluvní straně.</w:t>
      </w:r>
    </w:p>
    <w:p w14:paraId="334F7508" w14:textId="77777777" w:rsidR="00266E55" w:rsidRPr="00E4372C" w:rsidRDefault="00266E55" w:rsidP="00266E55">
      <w:pPr>
        <w:spacing w:line="276" w:lineRule="auto"/>
        <w:contextualSpacing/>
        <w:jc w:val="both"/>
        <w:rPr>
          <w:rFonts w:ascii="Arial" w:hAnsi="Arial" w:cs="Arial"/>
          <w:sz w:val="22"/>
        </w:rPr>
      </w:pPr>
    </w:p>
    <w:p w14:paraId="0A497CAA"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X</w:t>
      </w:r>
      <w:r>
        <w:rPr>
          <w:rFonts w:ascii="Arial" w:hAnsi="Arial" w:cs="Arial"/>
          <w:b/>
          <w:sz w:val="22"/>
        </w:rPr>
        <w:t>II</w:t>
      </w:r>
      <w:r w:rsidRPr="00E4372C">
        <w:rPr>
          <w:rFonts w:ascii="Arial" w:hAnsi="Arial" w:cs="Arial"/>
          <w:b/>
          <w:sz w:val="22"/>
        </w:rPr>
        <w:t>.</w:t>
      </w:r>
    </w:p>
    <w:p w14:paraId="4040478C"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OCHRANA DŮVĚRNÝCH INFORMACÍ</w:t>
      </w:r>
    </w:p>
    <w:p w14:paraId="7D058BC4" w14:textId="77777777" w:rsidR="00266E55" w:rsidRPr="00E4372C" w:rsidRDefault="00266E55" w:rsidP="00266E55">
      <w:pPr>
        <w:spacing w:line="276" w:lineRule="auto"/>
        <w:contextualSpacing/>
        <w:jc w:val="both"/>
        <w:rPr>
          <w:rFonts w:ascii="Arial" w:hAnsi="Arial" w:cs="Arial"/>
          <w:bCs/>
          <w:sz w:val="22"/>
        </w:rPr>
      </w:pPr>
    </w:p>
    <w:p w14:paraId="58CFCA19" w14:textId="77777777" w:rsidR="00266E55" w:rsidRPr="00E4372C" w:rsidRDefault="00266E55" w:rsidP="00266E55">
      <w:pPr>
        <w:pStyle w:val="Odstavecseseznamem"/>
        <w:numPr>
          <w:ilvl w:val="0"/>
          <w:numId w:val="26"/>
        </w:numPr>
        <w:spacing w:line="276" w:lineRule="auto"/>
        <w:ind w:left="567" w:hanging="567"/>
        <w:contextualSpacing/>
        <w:jc w:val="both"/>
        <w:rPr>
          <w:rFonts w:ascii="Arial" w:hAnsi="Arial" w:cs="Arial"/>
          <w:bCs/>
          <w:sz w:val="22"/>
          <w:szCs w:val="22"/>
        </w:rPr>
      </w:pPr>
      <w:r w:rsidRPr="00E4372C">
        <w:rPr>
          <w:rFonts w:ascii="Arial" w:hAnsi="Arial" w:cs="Arial"/>
          <w:bCs/>
          <w:sz w:val="22"/>
          <w:szCs w:val="22"/>
        </w:rPr>
        <w:t>Každá smluvní strana je povinna zachovávat mlčenlivost o veškerých informacích, které (a) se týkají jakéhokoliv plnění dle této smlouvy (b) přímo nebo nepřímo získala od druhé smluvní strany v souvislosti s uzavřením a jakýmkoliv plněním dle této smlouvy a/nebo (c) jí v souvislosti se smlouvou sdělí druhá smluvní strana a/nebo (d) se týkají smluvní strany, jejích obchodních partnerů nebo informace, které tvoří obchodní tajemství nebo mohou mít povahu obchodního tajemství smluvní strany nebo jakékoliv jiné důvěrné informace, které jsou jí známy (dále jen „</w:t>
      </w:r>
      <w:r w:rsidRPr="00E4372C">
        <w:rPr>
          <w:rFonts w:ascii="Arial" w:hAnsi="Arial" w:cs="Arial"/>
          <w:b/>
          <w:sz w:val="22"/>
          <w:szCs w:val="22"/>
        </w:rPr>
        <w:t>Důvěrné informace</w:t>
      </w:r>
      <w:r w:rsidRPr="00E4372C">
        <w:rPr>
          <w:rFonts w:ascii="Arial" w:hAnsi="Arial" w:cs="Arial"/>
          <w:bCs/>
          <w:sz w:val="22"/>
          <w:szCs w:val="22"/>
        </w:rPr>
        <w:t xml:space="preserve">“) a Důvěrné informace nezneužije. </w:t>
      </w:r>
    </w:p>
    <w:p w14:paraId="36891080" w14:textId="77777777" w:rsidR="00266E55" w:rsidRPr="00E4372C" w:rsidRDefault="00266E55" w:rsidP="00266E55">
      <w:pPr>
        <w:pStyle w:val="Odstavecseseznamem"/>
        <w:spacing w:line="276" w:lineRule="auto"/>
        <w:ind w:left="567"/>
        <w:contextualSpacing/>
        <w:jc w:val="both"/>
        <w:rPr>
          <w:rFonts w:ascii="Arial" w:hAnsi="Arial" w:cs="Arial"/>
          <w:bCs/>
          <w:sz w:val="22"/>
          <w:szCs w:val="22"/>
        </w:rPr>
      </w:pPr>
    </w:p>
    <w:p w14:paraId="434ADC29" w14:textId="77777777" w:rsidR="00266E55" w:rsidRPr="00E4372C" w:rsidRDefault="00266E55" w:rsidP="00266E55">
      <w:pPr>
        <w:pStyle w:val="Odstavecseseznamem"/>
        <w:numPr>
          <w:ilvl w:val="0"/>
          <w:numId w:val="26"/>
        </w:numPr>
        <w:spacing w:line="276" w:lineRule="auto"/>
        <w:ind w:left="567" w:hanging="567"/>
        <w:contextualSpacing/>
        <w:jc w:val="both"/>
        <w:rPr>
          <w:rFonts w:ascii="Arial" w:hAnsi="Arial" w:cs="Arial"/>
          <w:bCs/>
          <w:sz w:val="22"/>
          <w:szCs w:val="22"/>
        </w:rPr>
      </w:pPr>
      <w:r w:rsidRPr="00E4372C">
        <w:rPr>
          <w:rFonts w:ascii="Arial" w:hAnsi="Arial" w:cs="Arial"/>
          <w:bCs/>
          <w:sz w:val="22"/>
          <w:szCs w:val="22"/>
        </w:rPr>
        <w:t xml:space="preserve">Důvěrné informace jsou pokládány za důvěrné ve smyslu § 1730 OZ a současně za obchodní tajemství ve smyslu § 504 OZ. Zveřejnění informací, které (a) jsou nebo se stanou veřejně známými nebo veřejně přístupnými z jiného důvodu, než je porušení této smlouvy nebo které (b) je smluvní strana povinna zveřejnit nebo zpřístupnit oprávněné osobě podle platných právních předpisů, není považováno za porušení závazku stanoveného v tomto článku (přičemž takto zveřejněné nebo zpřístupněné informace jsou i nadále Důvěrné informace a závazek smluvní strany ohledně zacházení s nimi jako s Důvěrnými informacemi podle této smlouvy tím nebudou dotčeny). Dodavatel se dále zavazuje, že bez předchozího písemného souhlasu Objednatele nezveřejní ani nepoužije ve svůj prospěch či prospěch třetí osoby jakoukoliv Důvěrnou informaci. Ustanovení tohoto odstavce platí i po ukončení nebo zániku této smlouvy. </w:t>
      </w:r>
    </w:p>
    <w:p w14:paraId="2B9067A4"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lastRenderedPageBreak/>
        <w:t>XI</w:t>
      </w:r>
      <w:r>
        <w:rPr>
          <w:rFonts w:ascii="Arial" w:hAnsi="Arial" w:cs="Arial"/>
          <w:b/>
          <w:sz w:val="22"/>
        </w:rPr>
        <w:t>II</w:t>
      </w:r>
      <w:r w:rsidRPr="00E4372C">
        <w:rPr>
          <w:rFonts w:ascii="Arial" w:hAnsi="Arial" w:cs="Arial"/>
          <w:b/>
          <w:sz w:val="22"/>
        </w:rPr>
        <w:t>.</w:t>
      </w:r>
    </w:p>
    <w:p w14:paraId="5DE4D68B" w14:textId="77777777" w:rsidR="00266E55" w:rsidRPr="00E4372C" w:rsidRDefault="00266E55" w:rsidP="00266E55">
      <w:pPr>
        <w:spacing w:line="276" w:lineRule="auto"/>
        <w:contextualSpacing/>
        <w:jc w:val="center"/>
        <w:rPr>
          <w:rFonts w:ascii="Arial" w:hAnsi="Arial" w:cs="Arial"/>
          <w:b/>
          <w:sz w:val="22"/>
        </w:rPr>
      </w:pPr>
      <w:r w:rsidRPr="00E4372C">
        <w:rPr>
          <w:rFonts w:ascii="Arial" w:hAnsi="Arial" w:cs="Arial"/>
          <w:b/>
          <w:sz w:val="22"/>
        </w:rPr>
        <w:t>ZÁVĚREČNÁ USTANOVENÍ</w:t>
      </w:r>
    </w:p>
    <w:p w14:paraId="2F078147" w14:textId="77777777" w:rsidR="00266E55" w:rsidRPr="00E4372C" w:rsidRDefault="00266E55" w:rsidP="00266E55">
      <w:pPr>
        <w:spacing w:line="276" w:lineRule="auto"/>
        <w:contextualSpacing/>
        <w:jc w:val="center"/>
        <w:rPr>
          <w:rFonts w:ascii="Arial" w:hAnsi="Arial" w:cs="Arial"/>
          <w:b/>
          <w:sz w:val="22"/>
        </w:rPr>
      </w:pPr>
    </w:p>
    <w:p w14:paraId="4DF75CCE" w14:textId="77777777" w:rsidR="00266E55" w:rsidRPr="00E4372C" w:rsidRDefault="00266E55" w:rsidP="00266E55">
      <w:pPr>
        <w:numPr>
          <w:ilvl w:val="0"/>
          <w:numId w:val="24"/>
        </w:numPr>
        <w:spacing w:after="0" w:line="276" w:lineRule="auto"/>
        <w:ind w:left="567" w:hanging="567"/>
        <w:contextualSpacing/>
        <w:jc w:val="both"/>
        <w:rPr>
          <w:rFonts w:ascii="Arial" w:hAnsi="Arial" w:cs="Arial"/>
          <w:sz w:val="22"/>
        </w:rPr>
      </w:pPr>
      <w:r w:rsidRPr="00E4372C">
        <w:rPr>
          <w:rFonts w:ascii="Arial" w:hAnsi="Arial" w:cs="Arial"/>
          <w:sz w:val="22"/>
        </w:rPr>
        <w:t>Tato smlouva se řídí právním řádem České republiky, zejména OZ.</w:t>
      </w:r>
    </w:p>
    <w:p w14:paraId="25B026C6" w14:textId="77777777" w:rsidR="00266E55" w:rsidRPr="00E4372C" w:rsidRDefault="00266E55" w:rsidP="00266E55">
      <w:pPr>
        <w:spacing w:line="276" w:lineRule="auto"/>
        <w:ind w:left="567"/>
        <w:contextualSpacing/>
        <w:jc w:val="both"/>
        <w:rPr>
          <w:rFonts w:ascii="Arial" w:hAnsi="Arial" w:cs="Arial"/>
          <w:sz w:val="22"/>
        </w:rPr>
      </w:pPr>
    </w:p>
    <w:p w14:paraId="71CC4EE5" w14:textId="77777777" w:rsidR="00266E55" w:rsidRPr="00E4372C" w:rsidRDefault="00266E55" w:rsidP="00266E55">
      <w:pPr>
        <w:numPr>
          <w:ilvl w:val="0"/>
          <w:numId w:val="24"/>
        </w:numPr>
        <w:spacing w:after="0" w:line="276" w:lineRule="auto"/>
        <w:ind w:left="567" w:hanging="567"/>
        <w:contextualSpacing/>
        <w:jc w:val="both"/>
        <w:rPr>
          <w:rFonts w:ascii="Arial" w:hAnsi="Arial" w:cs="Arial"/>
          <w:sz w:val="22"/>
        </w:rPr>
      </w:pPr>
      <w:r w:rsidRPr="00E4372C">
        <w:rPr>
          <w:rFonts w:ascii="Arial" w:hAnsi="Arial" w:cs="Arial"/>
          <w:sz w:val="22"/>
        </w:rPr>
        <w:t>Pro spory z této smlouvy nebo spory vzniklé v souvislosti s ní sjednávají smluvní strany výslovně pravomoc soudů České republiky.</w:t>
      </w:r>
    </w:p>
    <w:p w14:paraId="45FBA6A5" w14:textId="77777777" w:rsidR="00266E55" w:rsidRPr="00E4372C" w:rsidRDefault="00266E55" w:rsidP="00266E55">
      <w:pPr>
        <w:spacing w:line="276" w:lineRule="auto"/>
        <w:ind w:left="567"/>
        <w:contextualSpacing/>
        <w:jc w:val="both"/>
        <w:rPr>
          <w:rFonts w:ascii="Arial" w:hAnsi="Arial" w:cs="Arial"/>
          <w:sz w:val="22"/>
        </w:rPr>
      </w:pPr>
    </w:p>
    <w:p w14:paraId="6234E0BB" w14:textId="77777777" w:rsidR="00266E55" w:rsidRPr="00E4372C" w:rsidRDefault="00266E55" w:rsidP="00266E55">
      <w:pPr>
        <w:numPr>
          <w:ilvl w:val="0"/>
          <w:numId w:val="24"/>
        </w:numPr>
        <w:spacing w:after="0" w:line="276" w:lineRule="auto"/>
        <w:ind w:left="567" w:hanging="567"/>
        <w:contextualSpacing/>
        <w:jc w:val="both"/>
        <w:rPr>
          <w:rFonts w:ascii="Arial" w:hAnsi="Arial" w:cs="Arial"/>
          <w:sz w:val="22"/>
        </w:rPr>
      </w:pPr>
      <w:r w:rsidRPr="00E4372C">
        <w:rPr>
          <w:rFonts w:ascii="Arial" w:hAnsi="Arial" w:cs="Arial"/>
          <w:sz w:val="22"/>
        </w:rPr>
        <w:t>Smluvní strany se dohodly, že se na vztahy založené touto smlouvou, není-li věc výslovně upravena v této smlouvě, použijí přiměřeně ustanovení úpravy smlouvy o dílo dle §2586 a násl. OZ.</w:t>
      </w:r>
    </w:p>
    <w:p w14:paraId="219E4924" w14:textId="77777777" w:rsidR="00266E55" w:rsidRPr="00E4372C" w:rsidRDefault="00266E55" w:rsidP="00266E55">
      <w:pPr>
        <w:spacing w:line="276" w:lineRule="auto"/>
        <w:ind w:left="567"/>
        <w:contextualSpacing/>
        <w:jc w:val="both"/>
        <w:rPr>
          <w:rFonts w:ascii="Arial" w:hAnsi="Arial" w:cs="Arial"/>
          <w:sz w:val="22"/>
        </w:rPr>
      </w:pPr>
    </w:p>
    <w:p w14:paraId="5068B06F" w14:textId="77777777" w:rsidR="00266E55" w:rsidRPr="00E4372C" w:rsidRDefault="00266E55" w:rsidP="00266E55">
      <w:pPr>
        <w:numPr>
          <w:ilvl w:val="0"/>
          <w:numId w:val="24"/>
        </w:numPr>
        <w:spacing w:after="0" w:line="276" w:lineRule="auto"/>
        <w:ind w:left="567" w:hanging="567"/>
        <w:contextualSpacing/>
        <w:jc w:val="both"/>
        <w:rPr>
          <w:rFonts w:ascii="Arial" w:hAnsi="Arial" w:cs="Arial"/>
          <w:sz w:val="22"/>
        </w:rPr>
      </w:pPr>
      <w:r w:rsidRPr="00E4372C">
        <w:rPr>
          <w:rFonts w:ascii="Arial" w:hAnsi="Arial" w:cs="Arial"/>
          <w:sz w:val="22"/>
        </w:rPr>
        <w:t>Tato smlouva nabývá platnosti dnem podpisu oprávněných zástupců obou Smluvních stran a účinnosti dnem uveřejnění v registru smluv.</w:t>
      </w:r>
    </w:p>
    <w:p w14:paraId="5B4581AB" w14:textId="77777777" w:rsidR="00266E55" w:rsidRPr="00E4372C" w:rsidRDefault="00266E55" w:rsidP="00266E55">
      <w:pPr>
        <w:spacing w:line="276" w:lineRule="auto"/>
        <w:ind w:left="567"/>
        <w:contextualSpacing/>
        <w:jc w:val="both"/>
        <w:rPr>
          <w:rFonts w:ascii="Arial" w:hAnsi="Arial" w:cs="Arial"/>
          <w:sz w:val="22"/>
        </w:rPr>
      </w:pPr>
    </w:p>
    <w:p w14:paraId="148C53D1" w14:textId="77777777" w:rsidR="00266E55" w:rsidRPr="00E4372C" w:rsidRDefault="00266E55" w:rsidP="00266E55">
      <w:pPr>
        <w:numPr>
          <w:ilvl w:val="0"/>
          <w:numId w:val="24"/>
        </w:numPr>
        <w:spacing w:after="0" w:line="276" w:lineRule="auto"/>
        <w:ind w:left="567" w:hanging="567"/>
        <w:contextualSpacing/>
        <w:jc w:val="both"/>
        <w:rPr>
          <w:rFonts w:ascii="Arial" w:hAnsi="Arial" w:cs="Arial"/>
          <w:sz w:val="22"/>
        </w:rPr>
      </w:pPr>
      <w:r w:rsidRPr="00E4372C">
        <w:rPr>
          <w:rFonts w:ascii="Arial" w:hAnsi="Arial" w:cs="Arial"/>
          <w:sz w:val="22"/>
        </w:rPr>
        <w:t>Smluvní strany se dohodly na tom, že nastane-li zcela mimořádná nepředvídatelná okolnost, která plnění z této smlouvy podstatně ztěžuje, není kterákoliv smluvní strana oprávněna požádat soud, aby podle svého uvážení rozhodl o spravedlivé úpravě smluvní ceny za jakékoliv plnění dle této smlouvy, anebo o zrušení smlouvy a o tom, jak se strany vypořádávají. Tímto smluvní strany přebírají ve smyslu ustanovení § 1765 a násl. OZ nebezpečí změny okolností.</w:t>
      </w:r>
    </w:p>
    <w:p w14:paraId="66783278" w14:textId="77777777" w:rsidR="00266E55" w:rsidRPr="00E4372C" w:rsidRDefault="00266E55" w:rsidP="00266E55">
      <w:pPr>
        <w:spacing w:line="276" w:lineRule="auto"/>
        <w:ind w:left="567"/>
        <w:contextualSpacing/>
        <w:jc w:val="both"/>
        <w:rPr>
          <w:rFonts w:ascii="Arial" w:hAnsi="Arial" w:cs="Arial"/>
          <w:sz w:val="22"/>
        </w:rPr>
      </w:pPr>
    </w:p>
    <w:p w14:paraId="2C35129E" w14:textId="77777777" w:rsidR="00266E55" w:rsidRPr="00E4372C" w:rsidRDefault="00266E55" w:rsidP="00266E55">
      <w:pPr>
        <w:numPr>
          <w:ilvl w:val="0"/>
          <w:numId w:val="24"/>
        </w:numPr>
        <w:spacing w:after="0" w:line="276" w:lineRule="auto"/>
        <w:ind w:left="567" w:hanging="567"/>
        <w:contextualSpacing/>
        <w:jc w:val="both"/>
        <w:rPr>
          <w:rFonts w:ascii="Arial" w:hAnsi="Arial" w:cs="Arial"/>
          <w:sz w:val="22"/>
        </w:rPr>
      </w:pPr>
      <w:r w:rsidRPr="00E4372C">
        <w:rPr>
          <w:rFonts w:ascii="Arial" w:hAnsi="Arial" w:cs="Arial"/>
          <w:sz w:val="22"/>
        </w:rPr>
        <w:t>Dodavatel není oprávněn jakoukoli svou pohledávku či jiné právo z této smlouvy postoupit na třetí stranu nebo dát do zástavy třetí straně bez předchozího písemného souhlasu Objednatele.</w:t>
      </w:r>
    </w:p>
    <w:p w14:paraId="0B17F5E4" w14:textId="77777777" w:rsidR="00266E55" w:rsidRPr="00E4372C" w:rsidRDefault="00266E55" w:rsidP="00266E55">
      <w:pPr>
        <w:spacing w:line="276" w:lineRule="auto"/>
        <w:ind w:left="567"/>
        <w:contextualSpacing/>
        <w:jc w:val="both"/>
        <w:rPr>
          <w:rFonts w:ascii="Arial" w:hAnsi="Arial" w:cs="Arial"/>
          <w:sz w:val="22"/>
        </w:rPr>
      </w:pPr>
    </w:p>
    <w:p w14:paraId="3140F20A" w14:textId="77777777" w:rsidR="00266E55" w:rsidRPr="00E4372C" w:rsidRDefault="00266E55" w:rsidP="00266E55">
      <w:pPr>
        <w:numPr>
          <w:ilvl w:val="0"/>
          <w:numId w:val="24"/>
        </w:numPr>
        <w:spacing w:after="0" w:line="276" w:lineRule="auto"/>
        <w:ind w:left="567" w:hanging="567"/>
        <w:contextualSpacing/>
        <w:jc w:val="both"/>
        <w:rPr>
          <w:rFonts w:ascii="Arial" w:hAnsi="Arial" w:cs="Arial"/>
          <w:sz w:val="22"/>
        </w:rPr>
      </w:pPr>
      <w:r w:rsidRPr="00E4372C">
        <w:rPr>
          <w:rFonts w:ascii="Arial" w:hAnsi="Arial" w:cs="Arial"/>
          <w:sz w:val="22"/>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239224AE" w14:textId="77777777" w:rsidR="00266E55" w:rsidRPr="00E4372C" w:rsidRDefault="00266E55" w:rsidP="00266E55">
      <w:pPr>
        <w:pStyle w:val="Odstavecseseznamem"/>
        <w:rPr>
          <w:rFonts w:ascii="Arial" w:hAnsi="Arial" w:cs="Arial"/>
        </w:rPr>
      </w:pPr>
    </w:p>
    <w:p w14:paraId="3895DFC8" w14:textId="77777777" w:rsidR="00266E55" w:rsidRPr="00E4372C" w:rsidRDefault="00266E55" w:rsidP="00266E55">
      <w:pPr>
        <w:numPr>
          <w:ilvl w:val="0"/>
          <w:numId w:val="24"/>
        </w:numPr>
        <w:spacing w:after="0" w:line="276" w:lineRule="auto"/>
        <w:ind w:left="567" w:hanging="567"/>
        <w:contextualSpacing/>
        <w:jc w:val="both"/>
        <w:rPr>
          <w:rFonts w:ascii="Arial" w:hAnsi="Arial" w:cs="Arial"/>
          <w:szCs w:val="20"/>
        </w:rPr>
      </w:pPr>
      <w:r w:rsidRPr="00E4372C">
        <w:rPr>
          <w:rFonts w:ascii="Arial" w:hAnsi="Arial" w:cs="Arial"/>
          <w:sz w:val="22"/>
        </w:rPr>
        <w:t>Smlouva je vyhotovena ve dvou vyhotoveních s hodnotou originálu, podepsaných oběma Smluvními stranami, z nichž jedno vyhotovení smlouvy obdrží Objednatel a jedno vyhotovení Dodavatel.</w:t>
      </w:r>
    </w:p>
    <w:p w14:paraId="68B6DAD0" w14:textId="77777777" w:rsidR="00266E55" w:rsidRPr="00E4372C" w:rsidRDefault="00266E55" w:rsidP="00266E55">
      <w:pPr>
        <w:pStyle w:val="Odstavecseseznamem"/>
        <w:rPr>
          <w:rFonts w:ascii="Arial" w:hAnsi="Arial" w:cs="Arial"/>
          <w:sz w:val="22"/>
          <w:szCs w:val="22"/>
        </w:rPr>
      </w:pPr>
    </w:p>
    <w:p w14:paraId="49F551A0" w14:textId="77777777" w:rsidR="00266E55" w:rsidRPr="00E4372C" w:rsidRDefault="00266E55" w:rsidP="00266E55">
      <w:pPr>
        <w:numPr>
          <w:ilvl w:val="0"/>
          <w:numId w:val="24"/>
        </w:numPr>
        <w:spacing w:after="0" w:line="276" w:lineRule="auto"/>
        <w:ind w:left="567" w:hanging="567"/>
        <w:contextualSpacing/>
        <w:jc w:val="both"/>
        <w:rPr>
          <w:rFonts w:ascii="Arial" w:hAnsi="Arial" w:cs="Arial"/>
          <w:sz w:val="22"/>
        </w:rPr>
      </w:pPr>
      <w:r w:rsidRPr="00E4372C">
        <w:rPr>
          <w:rFonts w:ascii="Arial" w:hAnsi="Arial" w:cs="Arial"/>
          <w:sz w:val="22"/>
        </w:rPr>
        <w:t>Dodavateli je známo, že uzavřením této smlouvy se stává „</w:t>
      </w:r>
      <w:r w:rsidRPr="00E4372C">
        <w:rPr>
          <w:rFonts w:ascii="Arial" w:hAnsi="Arial" w:cs="Arial"/>
          <w:i/>
          <w:iCs/>
          <w:sz w:val="22"/>
        </w:rPr>
        <w:t>osobou podílející se na dodávkách služeb hrazených z veřejných výdajů nebo z veřejné finanční podpory</w:t>
      </w:r>
      <w:r w:rsidRPr="00E4372C">
        <w:rPr>
          <w:rFonts w:ascii="Arial" w:hAnsi="Arial" w:cs="Arial"/>
          <w:sz w:val="22"/>
        </w:rPr>
        <w:t xml:space="preserve">“ ve smyslu ustanovení § 2 písm. e) zákona č. 320/2001 Sb., o finanční kontrole ve </w:t>
      </w:r>
      <w:r w:rsidRPr="00E4372C">
        <w:rPr>
          <w:rFonts w:ascii="Arial" w:hAnsi="Arial" w:cs="Arial"/>
          <w:sz w:val="22"/>
        </w:rPr>
        <w:lastRenderedPageBreak/>
        <w:t>veřejné správě, v platném znění, a že jako takový je dle předmětného zákonného ustanovení povinen spolupůsobit při výkonu finanční kontroly.</w:t>
      </w:r>
    </w:p>
    <w:p w14:paraId="63494ED3" w14:textId="77777777" w:rsidR="00266E55" w:rsidRPr="00E4372C" w:rsidRDefault="00266E55" w:rsidP="00266E55">
      <w:pPr>
        <w:spacing w:line="276" w:lineRule="auto"/>
        <w:ind w:left="567"/>
        <w:contextualSpacing/>
        <w:jc w:val="both"/>
        <w:rPr>
          <w:rFonts w:ascii="Arial" w:hAnsi="Arial" w:cs="Arial"/>
          <w:sz w:val="22"/>
        </w:rPr>
      </w:pPr>
    </w:p>
    <w:p w14:paraId="0E61DD7B" w14:textId="3869C791" w:rsidR="00266E55" w:rsidRPr="00E4372C" w:rsidRDefault="00266E55" w:rsidP="00266E55">
      <w:pPr>
        <w:numPr>
          <w:ilvl w:val="0"/>
          <w:numId w:val="24"/>
        </w:numPr>
        <w:spacing w:after="0" w:line="276" w:lineRule="auto"/>
        <w:ind w:left="567" w:hanging="567"/>
        <w:contextualSpacing/>
        <w:jc w:val="both"/>
        <w:rPr>
          <w:rFonts w:ascii="Arial" w:hAnsi="Arial" w:cs="Arial"/>
          <w:sz w:val="22"/>
        </w:rPr>
      </w:pPr>
      <w:r w:rsidRPr="00E4372C">
        <w:rPr>
          <w:rFonts w:ascii="Arial" w:hAnsi="Arial" w:cs="Arial"/>
          <w:sz w:val="22"/>
        </w:rPr>
        <w:t>Smluvním stranám je známo a souhlasí, že tato smlouva i její případné dodatky budou uveřejněny v registru smluv podle zákona č. 340/2015 Sb., o registru smluv, v platném znění (dále jen „</w:t>
      </w:r>
      <w:r w:rsidRPr="00E4372C">
        <w:rPr>
          <w:rFonts w:ascii="Arial" w:hAnsi="Arial" w:cs="Arial"/>
          <w:b/>
          <w:bCs/>
          <w:sz w:val="22"/>
        </w:rPr>
        <w:t>ZRS</w:t>
      </w:r>
      <w:r w:rsidRPr="00E4372C">
        <w:rPr>
          <w:rFonts w:ascii="Arial" w:hAnsi="Arial" w:cs="Arial"/>
          <w:sz w:val="22"/>
        </w:rPr>
        <w:t>“). Smluvní strany jsou zajedno v tom, že tato smlouva ani její přílohy neobsahují nic, co by některá ze Smluvních stran mohla oprávněně považovat za obchodní tajemství ve smyslu § 504 občanského zákoníku nebo za informaci, jejíž poskytování je omezeno podle předpisů o svobodném přístupu k informacím nebo o ochraně osobních údajů, a nemají proto žádných požadavků na omezení rozsahu uveřejnění z těchto ani z jiných důvodů uvedených v § 3 ZRS. Uveřejnění této smlouvy v registru smluv provede výlučně Objednatel. Pokud by v rozporu s tímto ujednáním provedl uveřejnění smlouvy také Dodavatel, odpovídá Objednateli za veškerou újmu, která by z případně nevhodného způsobu uveřejnění vznikla.</w:t>
      </w:r>
    </w:p>
    <w:p w14:paraId="5B7A6F94" w14:textId="567362FF" w:rsidR="00266E55" w:rsidRPr="00E4372C" w:rsidRDefault="00266E55" w:rsidP="00266E55">
      <w:pPr>
        <w:rPr>
          <w:rFonts w:ascii="Arial" w:hAnsi="Arial" w:cs="Arial"/>
          <w:sz w:val="22"/>
        </w:rPr>
      </w:pPr>
    </w:p>
    <w:p w14:paraId="03176DF1" w14:textId="77777777" w:rsidR="00266E55" w:rsidRPr="00E4372C" w:rsidRDefault="00266E55" w:rsidP="00266E55">
      <w:pPr>
        <w:numPr>
          <w:ilvl w:val="0"/>
          <w:numId w:val="24"/>
        </w:numPr>
        <w:spacing w:after="0" w:line="276" w:lineRule="auto"/>
        <w:ind w:left="567" w:hanging="567"/>
        <w:contextualSpacing/>
        <w:jc w:val="both"/>
        <w:rPr>
          <w:rFonts w:ascii="Arial" w:hAnsi="Arial" w:cs="Arial"/>
          <w:sz w:val="22"/>
        </w:rPr>
      </w:pPr>
      <w:r w:rsidRPr="00E4372C">
        <w:rPr>
          <w:rFonts w:ascii="Arial" w:hAnsi="Arial" w:cs="Arial"/>
          <w:sz w:val="22"/>
        </w:rPr>
        <w:t>Smluvní strany si smlouvu přečetly, jejímu obsahu porozuměly, souhlasí s ním a na důkaz toho připojují své podpisy.</w:t>
      </w:r>
    </w:p>
    <w:p w14:paraId="34E15C9E" w14:textId="1883E7AA" w:rsidR="00266E55" w:rsidRPr="00E4372C" w:rsidRDefault="00266E55" w:rsidP="00266E55">
      <w:pPr>
        <w:spacing w:line="276" w:lineRule="auto"/>
        <w:ind w:left="567"/>
        <w:contextualSpacing/>
        <w:jc w:val="both"/>
        <w:rPr>
          <w:rFonts w:ascii="Arial" w:hAnsi="Arial" w:cs="Arial"/>
          <w:sz w:val="22"/>
        </w:rPr>
      </w:pPr>
    </w:p>
    <w:p w14:paraId="44AAD75E" w14:textId="77777777" w:rsidR="00266E55" w:rsidRPr="00E4372C" w:rsidRDefault="00266E55" w:rsidP="00266E55">
      <w:pPr>
        <w:tabs>
          <w:tab w:val="left" w:pos="2850"/>
        </w:tabs>
        <w:spacing w:line="276" w:lineRule="auto"/>
        <w:contextualSpacing/>
        <w:rPr>
          <w:rFonts w:ascii="Arial" w:hAnsi="Arial" w:cs="Arial"/>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266E55" w:rsidRPr="00E4372C" w14:paraId="48774AE7" w14:textId="77777777" w:rsidTr="00DA41ED">
        <w:tc>
          <w:tcPr>
            <w:tcW w:w="4531" w:type="dxa"/>
          </w:tcPr>
          <w:p w14:paraId="691503F1" w14:textId="6F0A6054" w:rsidR="00266E55" w:rsidRPr="00E4372C" w:rsidRDefault="00266E55" w:rsidP="00DA41ED">
            <w:pPr>
              <w:tabs>
                <w:tab w:val="center" w:pos="1985"/>
                <w:tab w:val="center" w:pos="6946"/>
              </w:tabs>
              <w:contextualSpacing/>
              <w:jc w:val="center"/>
              <w:rPr>
                <w:rFonts w:ascii="Arial" w:hAnsi="Arial" w:cs="Arial"/>
                <w:sz w:val="22"/>
              </w:rPr>
            </w:pPr>
            <w:r w:rsidRPr="00E4372C">
              <w:rPr>
                <w:rFonts w:ascii="Arial" w:hAnsi="Arial" w:cs="Arial"/>
                <w:sz w:val="22"/>
              </w:rPr>
              <w:t xml:space="preserve">V Praze dne </w:t>
            </w:r>
            <w:r w:rsidR="00C10DC6">
              <w:rPr>
                <w:rFonts w:ascii="Arial" w:hAnsi="Arial" w:cs="Arial"/>
                <w:sz w:val="22"/>
              </w:rPr>
              <w:t>7.5.2026</w:t>
            </w:r>
          </w:p>
          <w:p w14:paraId="664529BD" w14:textId="77777777" w:rsidR="00266E55" w:rsidRPr="00E4372C" w:rsidRDefault="00266E55" w:rsidP="00DA41ED">
            <w:pPr>
              <w:tabs>
                <w:tab w:val="center" w:pos="1985"/>
                <w:tab w:val="center" w:pos="6946"/>
              </w:tabs>
              <w:contextualSpacing/>
              <w:jc w:val="center"/>
              <w:rPr>
                <w:rFonts w:ascii="Arial" w:hAnsi="Arial" w:cs="Arial"/>
                <w:sz w:val="22"/>
              </w:rPr>
            </w:pPr>
          </w:p>
          <w:p w14:paraId="065F14CD" w14:textId="77777777" w:rsidR="00266E55" w:rsidRPr="00E4372C" w:rsidRDefault="00266E55" w:rsidP="00DA41ED">
            <w:pPr>
              <w:tabs>
                <w:tab w:val="center" w:pos="1985"/>
                <w:tab w:val="center" w:pos="6946"/>
              </w:tabs>
              <w:contextualSpacing/>
              <w:jc w:val="center"/>
              <w:rPr>
                <w:rFonts w:ascii="Arial" w:hAnsi="Arial" w:cs="Arial"/>
                <w:sz w:val="22"/>
              </w:rPr>
            </w:pPr>
          </w:p>
          <w:p w14:paraId="08ADA77C" w14:textId="77777777" w:rsidR="00266E55" w:rsidRDefault="00266E55" w:rsidP="00DA41ED">
            <w:pPr>
              <w:tabs>
                <w:tab w:val="center" w:pos="1985"/>
                <w:tab w:val="center" w:pos="6946"/>
              </w:tabs>
              <w:contextualSpacing/>
              <w:jc w:val="center"/>
              <w:rPr>
                <w:rFonts w:ascii="Arial" w:hAnsi="Arial" w:cs="Arial"/>
                <w:sz w:val="22"/>
              </w:rPr>
            </w:pPr>
          </w:p>
          <w:p w14:paraId="2FEA7459" w14:textId="77777777" w:rsidR="00906725" w:rsidRDefault="00906725" w:rsidP="00DA41ED">
            <w:pPr>
              <w:tabs>
                <w:tab w:val="center" w:pos="1985"/>
                <w:tab w:val="center" w:pos="6946"/>
              </w:tabs>
              <w:contextualSpacing/>
              <w:jc w:val="center"/>
              <w:rPr>
                <w:rFonts w:ascii="Arial" w:hAnsi="Arial" w:cs="Arial"/>
                <w:sz w:val="22"/>
              </w:rPr>
            </w:pPr>
          </w:p>
          <w:p w14:paraId="1A4A63D4" w14:textId="77777777" w:rsidR="00906725" w:rsidRDefault="00906725" w:rsidP="00DA41ED">
            <w:pPr>
              <w:tabs>
                <w:tab w:val="center" w:pos="1985"/>
                <w:tab w:val="center" w:pos="6946"/>
              </w:tabs>
              <w:contextualSpacing/>
              <w:jc w:val="center"/>
              <w:rPr>
                <w:rFonts w:ascii="Arial" w:hAnsi="Arial" w:cs="Arial"/>
                <w:sz w:val="22"/>
              </w:rPr>
            </w:pPr>
          </w:p>
          <w:p w14:paraId="01A21B48" w14:textId="77777777" w:rsidR="002023C3" w:rsidRDefault="002023C3" w:rsidP="00DA41ED">
            <w:pPr>
              <w:tabs>
                <w:tab w:val="center" w:pos="1985"/>
                <w:tab w:val="center" w:pos="6946"/>
              </w:tabs>
              <w:contextualSpacing/>
              <w:jc w:val="center"/>
              <w:rPr>
                <w:rFonts w:ascii="Arial" w:hAnsi="Arial" w:cs="Arial"/>
                <w:sz w:val="22"/>
              </w:rPr>
            </w:pPr>
          </w:p>
          <w:p w14:paraId="0A469678" w14:textId="77777777" w:rsidR="002023C3" w:rsidRPr="00E4372C" w:rsidRDefault="002023C3" w:rsidP="00DA41ED">
            <w:pPr>
              <w:tabs>
                <w:tab w:val="center" w:pos="1985"/>
                <w:tab w:val="center" w:pos="6946"/>
              </w:tabs>
              <w:contextualSpacing/>
              <w:jc w:val="center"/>
              <w:rPr>
                <w:rFonts w:ascii="Arial" w:hAnsi="Arial" w:cs="Arial"/>
                <w:sz w:val="22"/>
              </w:rPr>
            </w:pPr>
          </w:p>
          <w:p w14:paraId="08FEFD91" w14:textId="77777777" w:rsidR="00266E55" w:rsidRPr="00E4372C" w:rsidRDefault="00266E55" w:rsidP="00DA41ED">
            <w:pPr>
              <w:tabs>
                <w:tab w:val="center" w:pos="1985"/>
                <w:tab w:val="center" w:pos="6946"/>
              </w:tabs>
              <w:contextualSpacing/>
              <w:jc w:val="center"/>
              <w:rPr>
                <w:rFonts w:ascii="Arial" w:hAnsi="Arial" w:cs="Arial"/>
                <w:sz w:val="22"/>
              </w:rPr>
            </w:pPr>
          </w:p>
          <w:p w14:paraId="39525C06" w14:textId="77777777" w:rsidR="00266E55" w:rsidRPr="00E4372C" w:rsidRDefault="00266E55" w:rsidP="00DA41ED">
            <w:pPr>
              <w:tabs>
                <w:tab w:val="center" w:pos="1985"/>
                <w:tab w:val="center" w:pos="6946"/>
              </w:tabs>
              <w:contextualSpacing/>
              <w:jc w:val="center"/>
              <w:rPr>
                <w:rFonts w:ascii="Arial" w:hAnsi="Arial" w:cs="Arial"/>
                <w:sz w:val="22"/>
              </w:rPr>
            </w:pPr>
            <w:r w:rsidRPr="00E4372C">
              <w:rPr>
                <w:rFonts w:ascii="Arial" w:hAnsi="Arial" w:cs="Arial"/>
                <w:sz w:val="22"/>
              </w:rPr>
              <w:t>______________________________</w:t>
            </w:r>
          </w:p>
          <w:p w14:paraId="27A11C6F" w14:textId="77777777" w:rsidR="00266E55" w:rsidRPr="00E4372C" w:rsidRDefault="00266E55" w:rsidP="00DA41ED">
            <w:pPr>
              <w:tabs>
                <w:tab w:val="center" w:pos="1985"/>
                <w:tab w:val="center" w:pos="6946"/>
              </w:tabs>
              <w:contextualSpacing/>
              <w:jc w:val="center"/>
              <w:rPr>
                <w:rFonts w:ascii="Arial" w:hAnsi="Arial" w:cs="Arial"/>
                <w:b/>
                <w:sz w:val="22"/>
              </w:rPr>
            </w:pPr>
            <w:r w:rsidRPr="00E4372C">
              <w:rPr>
                <w:rFonts w:ascii="Arial" w:hAnsi="Arial" w:cs="Arial"/>
                <w:bCs/>
                <w:sz w:val="22"/>
              </w:rPr>
              <w:t xml:space="preserve">za </w:t>
            </w:r>
            <w:r w:rsidRPr="00E4372C">
              <w:rPr>
                <w:rFonts w:ascii="Arial" w:hAnsi="Arial" w:cs="Arial"/>
                <w:b/>
                <w:sz w:val="22"/>
              </w:rPr>
              <w:t>Muzeum hl. m. Prahy</w:t>
            </w:r>
          </w:p>
          <w:p w14:paraId="6ACCA863" w14:textId="77777777" w:rsidR="00266E55" w:rsidRPr="00E4372C" w:rsidRDefault="00266E55" w:rsidP="00DA41ED">
            <w:pPr>
              <w:tabs>
                <w:tab w:val="center" w:pos="1985"/>
                <w:tab w:val="center" w:pos="6946"/>
              </w:tabs>
              <w:contextualSpacing/>
              <w:jc w:val="center"/>
              <w:rPr>
                <w:rFonts w:ascii="Arial" w:hAnsi="Arial" w:cs="Arial"/>
                <w:sz w:val="22"/>
              </w:rPr>
            </w:pPr>
            <w:r w:rsidRPr="00E4372C">
              <w:rPr>
                <w:rFonts w:ascii="Arial" w:hAnsi="Arial" w:cs="Arial"/>
                <w:sz w:val="22"/>
              </w:rPr>
              <w:t>RNDr. Ing. Ivo Macek, ředitel</w:t>
            </w:r>
          </w:p>
        </w:tc>
        <w:tc>
          <w:tcPr>
            <w:tcW w:w="4531" w:type="dxa"/>
          </w:tcPr>
          <w:p w14:paraId="4864C48B" w14:textId="38C9B63C" w:rsidR="00266E55" w:rsidRPr="00E4372C" w:rsidRDefault="00266E55" w:rsidP="00DA41ED">
            <w:pPr>
              <w:tabs>
                <w:tab w:val="center" w:pos="1985"/>
                <w:tab w:val="center" w:pos="6946"/>
              </w:tabs>
              <w:contextualSpacing/>
              <w:jc w:val="center"/>
              <w:rPr>
                <w:rFonts w:ascii="Arial" w:hAnsi="Arial" w:cs="Arial"/>
                <w:sz w:val="22"/>
              </w:rPr>
            </w:pPr>
            <w:r w:rsidRPr="00E4372C">
              <w:rPr>
                <w:rFonts w:ascii="Arial" w:hAnsi="Arial" w:cs="Arial"/>
                <w:sz w:val="22"/>
              </w:rPr>
              <w:t>V </w:t>
            </w:r>
            <w:r>
              <w:rPr>
                <w:rFonts w:ascii="Arial" w:hAnsi="Arial" w:cs="Arial"/>
                <w:sz w:val="22"/>
              </w:rPr>
              <w:t>Praze</w:t>
            </w:r>
            <w:r w:rsidRPr="00E4372C">
              <w:rPr>
                <w:rFonts w:ascii="Arial" w:hAnsi="Arial" w:cs="Arial"/>
                <w:sz w:val="22"/>
              </w:rPr>
              <w:t xml:space="preserve"> dne </w:t>
            </w:r>
            <w:r w:rsidR="00C10DC6">
              <w:rPr>
                <w:rFonts w:ascii="Arial" w:hAnsi="Arial" w:cs="Arial"/>
                <w:sz w:val="22"/>
              </w:rPr>
              <w:t>7.5.2026</w:t>
            </w:r>
          </w:p>
          <w:p w14:paraId="5CD4D599" w14:textId="77777777" w:rsidR="00266E55" w:rsidRPr="00E4372C" w:rsidRDefault="00266E55" w:rsidP="00DA41ED">
            <w:pPr>
              <w:tabs>
                <w:tab w:val="center" w:pos="1985"/>
                <w:tab w:val="center" w:pos="6946"/>
              </w:tabs>
              <w:contextualSpacing/>
              <w:jc w:val="center"/>
              <w:rPr>
                <w:rFonts w:ascii="Arial" w:hAnsi="Arial" w:cs="Arial"/>
                <w:sz w:val="22"/>
              </w:rPr>
            </w:pPr>
          </w:p>
          <w:p w14:paraId="6C1324E6" w14:textId="77777777" w:rsidR="00266E55" w:rsidRPr="00E4372C" w:rsidRDefault="00266E55" w:rsidP="00DA41ED">
            <w:pPr>
              <w:tabs>
                <w:tab w:val="center" w:pos="1985"/>
                <w:tab w:val="center" w:pos="6946"/>
              </w:tabs>
              <w:contextualSpacing/>
              <w:jc w:val="center"/>
              <w:rPr>
                <w:rFonts w:ascii="Arial" w:hAnsi="Arial" w:cs="Arial"/>
                <w:sz w:val="22"/>
              </w:rPr>
            </w:pPr>
          </w:p>
          <w:p w14:paraId="357B6EFC" w14:textId="77777777" w:rsidR="00266E55" w:rsidRDefault="00266E55" w:rsidP="00DA41ED">
            <w:pPr>
              <w:tabs>
                <w:tab w:val="center" w:pos="1985"/>
                <w:tab w:val="center" w:pos="6946"/>
              </w:tabs>
              <w:contextualSpacing/>
              <w:jc w:val="center"/>
              <w:rPr>
                <w:rFonts w:ascii="Arial" w:hAnsi="Arial" w:cs="Arial"/>
                <w:sz w:val="22"/>
              </w:rPr>
            </w:pPr>
          </w:p>
          <w:p w14:paraId="1AC363F0" w14:textId="77777777" w:rsidR="002023C3" w:rsidRDefault="002023C3" w:rsidP="00DA41ED">
            <w:pPr>
              <w:tabs>
                <w:tab w:val="center" w:pos="1985"/>
                <w:tab w:val="center" w:pos="6946"/>
              </w:tabs>
              <w:contextualSpacing/>
              <w:jc w:val="center"/>
              <w:rPr>
                <w:rFonts w:ascii="Arial" w:hAnsi="Arial" w:cs="Arial"/>
                <w:sz w:val="22"/>
              </w:rPr>
            </w:pPr>
          </w:p>
          <w:p w14:paraId="05530FE0" w14:textId="77777777" w:rsidR="00906725" w:rsidRDefault="00906725" w:rsidP="00DA41ED">
            <w:pPr>
              <w:tabs>
                <w:tab w:val="center" w:pos="1985"/>
                <w:tab w:val="center" w:pos="6946"/>
              </w:tabs>
              <w:contextualSpacing/>
              <w:jc w:val="center"/>
              <w:rPr>
                <w:rFonts w:ascii="Arial" w:hAnsi="Arial" w:cs="Arial"/>
                <w:sz w:val="22"/>
              </w:rPr>
            </w:pPr>
          </w:p>
          <w:p w14:paraId="08640EA2" w14:textId="77777777" w:rsidR="00906725" w:rsidRDefault="00906725" w:rsidP="00DA41ED">
            <w:pPr>
              <w:tabs>
                <w:tab w:val="center" w:pos="1985"/>
                <w:tab w:val="center" w:pos="6946"/>
              </w:tabs>
              <w:contextualSpacing/>
              <w:jc w:val="center"/>
              <w:rPr>
                <w:rFonts w:ascii="Arial" w:hAnsi="Arial" w:cs="Arial"/>
                <w:sz w:val="22"/>
              </w:rPr>
            </w:pPr>
          </w:p>
          <w:p w14:paraId="58DCE268" w14:textId="77777777" w:rsidR="002023C3" w:rsidRPr="00E4372C" w:rsidRDefault="002023C3" w:rsidP="00DA41ED">
            <w:pPr>
              <w:tabs>
                <w:tab w:val="center" w:pos="1985"/>
                <w:tab w:val="center" w:pos="6946"/>
              </w:tabs>
              <w:contextualSpacing/>
              <w:jc w:val="center"/>
              <w:rPr>
                <w:rFonts w:ascii="Arial" w:hAnsi="Arial" w:cs="Arial"/>
                <w:sz w:val="22"/>
              </w:rPr>
            </w:pPr>
          </w:p>
          <w:p w14:paraId="5B5D94E2" w14:textId="77777777" w:rsidR="00266E55" w:rsidRPr="00E4372C" w:rsidRDefault="00266E55" w:rsidP="00DA41ED">
            <w:pPr>
              <w:tabs>
                <w:tab w:val="center" w:pos="1985"/>
                <w:tab w:val="center" w:pos="6946"/>
              </w:tabs>
              <w:contextualSpacing/>
              <w:jc w:val="center"/>
              <w:rPr>
                <w:rFonts w:ascii="Arial" w:hAnsi="Arial" w:cs="Arial"/>
                <w:sz w:val="22"/>
              </w:rPr>
            </w:pPr>
          </w:p>
          <w:p w14:paraId="30258C0D" w14:textId="77777777" w:rsidR="00266E55" w:rsidRPr="00E4372C" w:rsidRDefault="00266E55" w:rsidP="00DA41ED">
            <w:pPr>
              <w:tabs>
                <w:tab w:val="center" w:pos="1985"/>
                <w:tab w:val="center" w:pos="6946"/>
              </w:tabs>
              <w:contextualSpacing/>
              <w:jc w:val="center"/>
              <w:rPr>
                <w:rFonts w:ascii="Arial" w:hAnsi="Arial" w:cs="Arial"/>
                <w:sz w:val="22"/>
              </w:rPr>
            </w:pPr>
            <w:r w:rsidRPr="00E4372C">
              <w:rPr>
                <w:rFonts w:ascii="Arial" w:hAnsi="Arial" w:cs="Arial"/>
                <w:sz w:val="22"/>
              </w:rPr>
              <w:t>______________________________</w:t>
            </w:r>
          </w:p>
          <w:p w14:paraId="2B7AA26B" w14:textId="77777777" w:rsidR="00266E55" w:rsidRPr="00E4372C" w:rsidRDefault="00266E55" w:rsidP="00DA41ED">
            <w:pPr>
              <w:spacing w:line="276" w:lineRule="auto"/>
              <w:contextualSpacing/>
              <w:jc w:val="center"/>
              <w:rPr>
                <w:rFonts w:ascii="Arial" w:hAnsi="Arial" w:cs="Arial"/>
                <w:b/>
                <w:bCs/>
                <w:sz w:val="22"/>
              </w:rPr>
            </w:pPr>
            <w:r w:rsidRPr="00E4372C">
              <w:rPr>
                <w:rFonts w:ascii="Arial" w:hAnsi="Arial" w:cs="Arial"/>
                <w:bCs/>
                <w:sz w:val="22"/>
              </w:rPr>
              <w:t>za</w:t>
            </w:r>
            <w:r w:rsidRPr="00E4372C">
              <w:rPr>
                <w:rFonts w:ascii="Arial" w:hAnsi="Arial" w:cs="Arial"/>
                <w:b/>
                <w:sz w:val="22"/>
              </w:rPr>
              <w:t xml:space="preserve"> </w:t>
            </w:r>
            <w:r>
              <w:rPr>
                <w:rFonts w:ascii="Arial" w:hAnsi="Arial" w:cs="Arial"/>
                <w:b/>
                <w:sz w:val="22"/>
              </w:rPr>
              <w:t>GPK s.r.o.</w:t>
            </w:r>
          </w:p>
          <w:p w14:paraId="1AB5B897" w14:textId="77777777" w:rsidR="00266E55" w:rsidRPr="00E4372C" w:rsidRDefault="00266E55" w:rsidP="00DA41ED">
            <w:pPr>
              <w:spacing w:line="276" w:lineRule="auto"/>
              <w:contextualSpacing/>
              <w:jc w:val="center"/>
              <w:rPr>
                <w:rFonts w:ascii="Arial" w:hAnsi="Arial" w:cs="Arial"/>
                <w:szCs w:val="20"/>
              </w:rPr>
            </w:pPr>
            <w:r>
              <w:rPr>
                <w:rFonts w:ascii="Arial" w:hAnsi="Arial" w:cs="Arial"/>
                <w:szCs w:val="20"/>
              </w:rPr>
              <w:t>Ing. Jan Straka, jednatel</w:t>
            </w:r>
          </w:p>
        </w:tc>
      </w:tr>
    </w:tbl>
    <w:p w14:paraId="7B3A45DF" w14:textId="65409419" w:rsidR="004125FD" w:rsidRDefault="004125FD" w:rsidP="00382298"/>
    <w:sectPr w:rsidR="004125FD" w:rsidSect="00F75814">
      <w:headerReference w:type="default" r:id="rId12"/>
      <w:footerReference w:type="default" r:id="rId13"/>
      <w:pgSz w:w="11906" w:h="16838" w:code="9"/>
      <w:pgMar w:top="3289" w:right="1701" w:bottom="2041"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8E02" w14:textId="77777777" w:rsidR="00221248" w:rsidRDefault="00221248" w:rsidP="000809E0">
      <w:pPr>
        <w:spacing w:after="0" w:line="240" w:lineRule="auto"/>
      </w:pPr>
      <w:r>
        <w:separator/>
      </w:r>
    </w:p>
  </w:endnote>
  <w:endnote w:type="continuationSeparator" w:id="0">
    <w:p w14:paraId="7622ED3E" w14:textId="77777777" w:rsidR="00221248" w:rsidRDefault="00221248"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15107"/>
      <w:docPartObj>
        <w:docPartGallery w:val="Page Numbers (Bottom of Page)"/>
        <w:docPartUnique/>
      </w:docPartObj>
    </w:sdtPr>
    <w:sdtContent>
      <w:p w14:paraId="0F0295EF" w14:textId="4CAE2ADF" w:rsidR="0009020E" w:rsidRDefault="0009020E">
        <w:pPr>
          <w:pStyle w:val="Zpat"/>
          <w:jc w:val="center"/>
        </w:pPr>
        <w:r>
          <w:rPr>
            <w:noProof/>
          </w:rPr>
          <w:drawing>
            <wp:anchor distT="0" distB="0" distL="114300" distR="114300" simplePos="0" relativeHeight="251673600" behindDoc="1" locked="0" layoutInCell="1" allowOverlap="1" wp14:anchorId="50AF8726" wp14:editId="3FAC4E82">
              <wp:simplePos x="0" y="0"/>
              <wp:positionH relativeFrom="page">
                <wp:posOffset>350729</wp:posOffset>
              </wp:positionH>
              <wp:positionV relativeFrom="page">
                <wp:posOffset>9577378</wp:posOffset>
              </wp:positionV>
              <wp:extent cx="4683600" cy="252000"/>
              <wp:effectExtent l="0" t="0" r="0" b="0"/>
              <wp:wrapNone/>
              <wp:docPr id="1876772568"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568"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4683600" cy="252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0BE6F9A0" w14:textId="57088580" w:rsidR="00B23C27" w:rsidRDefault="00B23C27" w:rsidP="00B23C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CE042" w14:textId="77777777" w:rsidR="00221248" w:rsidRDefault="00221248" w:rsidP="000809E0">
      <w:pPr>
        <w:spacing w:after="0" w:line="240" w:lineRule="auto"/>
      </w:pPr>
      <w:r>
        <w:separator/>
      </w:r>
    </w:p>
  </w:footnote>
  <w:footnote w:type="continuationSeparator" w:id="0">
    <w:p w14:paraId="66DD9AD6" w14:textId="77777777" w:rsidR="00221248" w:rsidRDefault="00221248"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3BAF" w14:textId="793B0D18" w:rsidR="00B23C27" w:rsidRDefault="003A2C32" w:rsidP="00B23C27">
    <w:pPr>
      <w:pStyle w:val="Zhlav"/>
    </w:pPr>
    <w:r>
      <w:rPr>
        <w:noProof/>
      </w:rPr>
      <w:drawing>
        <wp:anchor distT="0" distB="0" distL="114300" distR="114300" simplePos="0" relativeHeight="251669504" behindDoc="1" locked="0" layoutInCell="1" allowOverlap="1" wp14:anchorId="7DE6E2E2" wp14:editId="69724C39">
          <wp:simplePos x="0" y="0"/>
          <wp:positionH relativeFrom="page">
            <wp:posOffset>504190</wp:posOffset>
          </wp:positionH>
          <wp:positionV relativeFrom="page">
            <wp:posOffset>431800</wp:posOffset>
          </wp:positionV>
          <wp:extent cx="2070000" cy="864000"/>
          <wp:effectExtent l="0" t="0" r="6985" b="0"/>
          <wp:wrapNone/>
          <wp:docPr id="786130626"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20AC7"/>
    <w:multiLevelType w:val="hybridMultilevel"/>
    <w:tmpl w:val="FF40FBA0"/>
    <w:lvl w:ilvl="0" w:tplc="0FA467E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3105A4"/>
    <w:multiLevelType w:val="hybridMultilevel"/>
    <w:tmpl w:val="73DC1EA8"/>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2EE1D35"/>
    <w:multiLevelType w:val="hybridMultilevel"/>
    <w:tmpl w:val="7B2827D6"/>
    <w:lvl w:ilvl="0" w:tplc="9F5C12DE">
      <w:start w:val="1"/>
      <w:numFmt w:val="ordinal"/>
      <w:lvlText w:val="%1"/>
      <w:lvlJc w:val="left"/>
      <w:pPr>
        <w:ind w:left="360" w:hanging="360"/>
      </w:pPr>
      <w:rPr>
        <w:rFonts w:ascii="Arial" w:hAnsi="Arial" w:cs="Arial" w:hint="default"/>
        <w:i w:val="0"/>
        <w:sz w:val="22"/>
        <w:szCs w:val="22"/>
      </w:rPr>
    </w:lvl>
    <w:lvl w:ilvl="1" w:tplc="7206B378">
      <w:start w:val="1"/>
      <w:numFmt w:val="bullet"/>
      <w:lvlText w:val="-"/>
      <w:lvlJc w:val="left"/>
      <w:pPr>
        <w:ind w:left="1298" w:hanging="360"/>
      </w:pPr>
      <w:rPr>
        <w:rFonts w:ascii="Arial" w:hAnsi="Arial" w:hint="default"/>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3" w15:restartNumberingAfterBreak="0">
    <w:nsid w:val="3B9A337E"/>
    <w:multiLevelType w:val="hybridMultilevel"/>
    <w:tmpl w:val="717036A6"/>
    <w:lvl w:ilvl="0" w:tplc="0FA467E2">
      <w:start w:val="1"/>
      <w:numFmt w:val="ordin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E8511C"/>
    <w:multiLevelType w:val="hybridMultilevel"/>
    <w:tmpl w:val="720EECAE"/>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221E1"/>
    <w:multiLevelType w:val="hybridMultilevel"/>
    <w:tmpl w:val="722A1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F86440"/>
    <w:multiLevelType w:val="hybridMultilevel"/>
    <w:tmpl w:val="98149D8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AC3E90"/>
    <w:multiLevelType w:val="hybridMultilevel"/>
    <w:tmpl w:val="3844F686"/>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AA2905"/>
    <w:multiLevelType w:val="hybridMultilevel"/>
    <w:tmpl w:val="894CA5E4"/>
    <w:lvl w:ilvl="0" w:tplc="0FA467E2">
      <w:start w:val="1"/>
      <w:numFmt w:val="ordin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71A3EE0"/>
    <w:multiLevelType w:val="hybridMultilevel"/>
    <w:tmpl w:val="987065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CE3970"/>
    <w:multiLevelType w:val="hybridMultilevel"/>
    <w:tmpl w:val="7EB8E3AA"/>
    <w:lvl w:ilvl="0" w:tplc="0FA467E2">
      <w:start w:val="1"/>
      <w:numFmt w:val="ordin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1FC4C5A"/>
    <w:multiLevelType w:val="hybridMultilevel"/>
    <w:tmpl w:val="84E2747A"/>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3033D7E"/>
    <w:multiLevelType w:val="hybridMultilevel"/>
    <w:tmpl w:val="738C2D70"/>
    <w:lvl w:ilvl="0" w:tplc="0FA467E2">
      <w:start w:val="1"/>
      <w:numFmt w:val="ordinal"/>
      <w:lvlText w:val="%1"/>
      <w:lvlJc w:val="left"/>
      <w:pPr>
        <w:ind w:left="720" w:hanging="360"/>
      </w:pPr>
      <w:rPr>
        <w:rFonts w:hint="default"/>
        <w:i w:val="0"/>
      </w:rPr>
    </w:lvl>
    <w:lvl w:ilvl="1" w:tplc="7A7C61C2">
      <w:start w:val="1"/>
      <w:numFmt w:val="decimal"/>
      <w:lvlText w:val="%2)"/>
      <w:lvlJc w:val="left"/>
      <w:pPr>
        <w:ind w:left="1920" w:hanging="8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BD55D79"/>
    <w:multiLevelType w:val="hybridMultilevel"/>
    <w:tmpl w:val="84FC3D7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23"/>
  </w:num>
  <w:num w:numId="12" w16cid:durableId="1622835119">
    <w:abstractNumId w:val="7"/>
    <w:lvlOverride w:ilvl="0">
      <w:startOverride w:val="1"/>
    </w:lvlOverride>
  </w:num>
  <w:num w:numId="13" w16cid:durableId="1930969400">
    <w:abstractNumId w:val="6"/>
    <w:lvlOverride w:ilvl="0">
      <w:startOverride w:val="1"/>
    </w:lvlOverride>
  </w:num>
  <w:num w:numId="14" w16cid:durableId="1939368883">
    <w:abstractNumId w:val="24"/>
  </w:num>
  <w:num w:numId="15" w16cid:durableId="550507420">
    <w:abstractNumId w:val="12"/>
  </w:num>
  <w:num w:numId="16" w16cid:durableId="1782914040">
    <w:abstractNumId w:val="16"/>
  </w:num>
  <w:num w:numId="17" w16cid:durableId="1346980847">
    <w:abstractNumId w:val="11"/>
  </w:num>
  <w:num w:numId="18" w16cid:durableId="357463828">
    <w:abstractNumId w:val="22"/>
  </w:num>
  <w:num w:numId="19" w16cid:durableId="1220090526">
    <w:abstractNumId w:val="20"/>
  </w:num>
  <w:num w:numId="20" w16cid:durableId="1559903108">
    <w:abstractNumId w:val="18"/>
  </w:num>
  <w:num w:numId="21" w16cid:durableId="92165865">
    <w:abstractNumId w:val="10"/>
  </w:num>
  <w:num w:numId="22" w16cid:durableId="1254434587">
    <w:abstractNumId w:val="14"/>
  </w:num>
  <w:num w:numId="23" w16cid:durableId="1550339447">
    <w:abstractNumId w:val="17"/>
  </w:num>
  <w:num w:numId="24" w16cid:durableId="1083722241">
    <w:abstractNumId w:val="13"/>
  </w:num>
  <w:num w:numId="25" w16cid:durableId="1601791224">
    <w:abstractNumId w:val="21"/>
  </w:num>
  <w:num w:numId="26" w16cid:durableId="1943682673">
    <w:abstractNumId w:val="15"/>
  </w:num>
  <w:num w:numId="27" w16cid:durableId="4993466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F"/>
    <w:rsid w:val="00007771"/>
    <w:rsid w:val="00016203"/>
    <w:rsid w:val="0002268A"/>
    <w:rsid w:val="000809E0"/>
    <w:rsid w:val="0009020E"/>
    <w:rsid w:val="000A1D98"/>
    <w:rsid w:val="000C7F71"/>
    <w:rsid w:val="000D1427"/>
    <w:rsid w:val="000D4CE4"/>
    <w:rsid w:val="00110B75"/>
    <w:rsid w:val="00116EA8"/>
    <w:rsid w:val="00125A00"/>
    <w:rsid w:val="001321E1"/>
    <w:rsid w:val="001F6F0D"/>
    <w:rsid w:val="002023C3"/>
    <w:rsid w:val="00221248"/>
    <w:rsid w:val="00266C84"/>
    <w:rsid w:val="00266E55"/>
    <w:rsid w:val="002B0A0E"/>
    <w:rsid w:val="002E7A3B"/>
    <w:rsid w:val="003069B9"/>
    <w:rsid w:val="00313BE2"/>
    <w:rsid w:val="00330387"/>
    <w:rsid w:val="00382298"/>
    <w:rsid w:val="00397F0F"/>
    <w:rsid w:val="003A2C32"/>
    <w:rsid w:val="003A4EC3"/>
    <w:rsid w:val="004125FD"/>
    <w:rsid w:val="00476C58"/>
    <w:rsid w:val="00497DDC"/>
    <w:rsid w:val="004E01BF"/>
    <w:rsid w:val="004E5E7F"/>
    <w:rsid w:val="00532187"/>
    <w:rsid w:val="005C47EA"/>
    <w:rsid w:val="005E29CC"/>
    <w:rsid w:val="006002F9"/>
    <w:rsid w:val="00621A2C"/>
    <w:rsid w:val="00630AAA"/>
    <w:rsid w:val="006453F7"/>
    <w:rsid w:val="0068202A"/>
    <w:rsid w:val="00691E6A"/>
    <w:rsid w:val="006B6A15"/>
    <w:rsid w:val="006C06C2"/>
    <w:rsid w:val="006C19DB"/>
    <w:rsid w:val="006F4E1F"/>
    <w:rsid w:val="006F5649"/>
    <w:rsid w:val="0071129C"/>
    <w:rsid w:val="007239CB"/>
    <w:rsid w:val="007603D0"/>
    <w:rsid w:val="00793683"/>
    <w:rsid w:val="007A0A5B"/>
    <w:rsid w:val="007A7219"/>
    <w:rsid w:val="007C3D61"/>
    <w:rsid w:val="007C4A9C"/>
    <w:rsid w:val="008139D3"/>
    <w:rsid w:val="008357FC"/>
    <w:rsid w:val="00842B2B"/>
    <w:rsid w:val="00867871"/>
    <w:rsid w:val="00870490"/>
    <w:rsid w:val="00883F8A"/>
    <w:rsid w:val="008B44C1"/>
    <w:rsid w:val="008D6DC2"/>
    <w:rsid w:val="008F0E4E"/>
    <w:rsid w:val="008F52AB"/>
    <w:rsid w:val="009015B7"/>
    <w:rsid w:val="00906725"/>
    <w:rsid w:val="00986B23"/>
    <w:rsid w:val="009D48A9"/>
    <w:rsid w:val="009E6966"/>
    <w:rsid w:val="00A45067"/>
    <w:rsid w:val="00A93DDD"/>
    <w:rsid w:val="00AA64C3"/>
    <w:rsid w:val="00AB0D96"/>
    <w:rsid w:val="00B01F80"/>
    <w:rsid w:val="00B20D65"/>
    <w:rsid w:val="00B23C27"/>
    <w:rsid w:val="00B36A81"/>
    <w:rsid w:val="00B5399E"/>
    <w:rsid w:val="00B92181"/>
    <w:rsid w:val="00C10DC6"/>
    <w:rsid w:val="00C17375"/>
    <w:rsid w:val="00C34BC4"/>
    <w:rsid w:val="00C519FC"/>
    <w:rsid w:val="00C76019"/>
    <w:rsid w:val="00C904F3"/>
    <w:rsid w:val="00CB13DE"/>
    <w:rsid w:val="00CB26F8"/>
    <w:rsid w:val="00D22413"/>
    <w:rsid w:val="00D273DA"/>
    <w:rsid w:val="00D9299C"/>
    <w:rsid w:val="00DB7848"/>
    <w:rsid w:val="00DE344C"/>
    <w:rsid w:val="00DF6A7A"/>
    <w:rsid w:val="00E01C42"/>
    <w:rsid w:val="00E23C86"/>
    <w:rsid w:val="00E34DE4"/>
    <w:rsid w:val="00E42EDA"/>
    <w:rsid w:val="00E52B99"/>
    <w:rsid w:val="00EC3786"/>
    <w:rsid w:val="00ED3DF7"/>
    <w:rsid w:val="00EE244D"/>
    <w:rsid w:val="00F24384"/>
    <w:rsid w:val="00F35E3B"/>
    <w:rsid w:val="00F75814"/>
    <w:rsid w:val="00F75EA4"/>
    <w:rsid w:val="00FA0F9B"/>
    <w:rsid w:val="00FA192A"/>
    <w:rsid w:val="00FA326B"/>
    <w:rsid w:val="00FA5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C3FC"/>
  <w15:chartTrackingRefBased/>
  <w15:docId w15:val="{C34118F1-6483-42B7-99A9-B63A74B8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375"/>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99"/>
    <w:unhideWhenUsed/>
    <w:rsid w:val="008B44C1"/>
    <w:pPr>
      <w:spacing w:after="0" w:line="240" w:lineRule="auto"/>
      <w:ind w:left="-907"/>
    </w:pPr>
    <w:rPr>
      <w:sz w:val="16"/>
    </w:rPr>
  </w:style>
  <w:style w:type="character" w:customStyle="1" w:styleId="ZpatChar">
    <w:name w:val="Zápatí Char"/>
    <w:basedOn w:val="Standardnpsmoodstavce"/>
    <w:link w:val="Zpat"/>
    <w:uiPriority w:val="99"/>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069B9"/>
    <w:pPr>
      <w:spacing w:after="140"/>
      <w:jc w:val="right"/>
    </w:p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contextualSpacing/>
    </w:p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contextualSpacing/>
    </w:p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style>
  <w:style w:type="character" w:customStyle="1" w:styleId="OslovenChar">
    <w:name w:val="Oslovení Char"/>
    <w:basedOn w:val="Standardnpsmoodstavce"/>
    <w:link w:val="Osloven"/>
    <w:uiPriority w:val="36"/>
    <w:rsid w:val="000D1427"/>
    <w:rPr>
      <w:sz w:val="20"/>
    </w:rPr>
  </w:style>
  <w:style w:type="paragraph" w:styleId="Odstavecseseznamem">
    <w:name w:val="List Paragraph"/>
    <w:basedOn w:val="Normln"/>
    <w:uiPriority w:val="34"/>
    <w:qFormat/>
    <w:rsid w:val="00266E55"/>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unhideWhenUsed/>
    <w:rsid w:val="00266E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muzeumprahy.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casova\Downloads\&#268;J%201.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73236-39C1-4714-8C1B-0522B421BE77}">
  <ds:schemaRefs>
    <ds:schemaRef ds:uri="http://schemas.microsoft.com/sharepoint/v3/contenttype/forms"/>
  </ds:schemaRefs>
</ds:datastoreItem>
</file>

<file path=customXml/itemProps2.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docProps/app.xml><?xml version="1.0" encoding="utf-8"?>
<Properties xmlns="http://schemas.openxmlformats.org/officeDocument/2006/extended-properties" xmlns:vt="http://schemas.openxmlformats.org/officeDocument/2006/docPropsVTypes">
  <Template>ČJ 1</Template>
  <TotalTime>14</TotalTime>
  <Pages>13</Pages>
  <Words>3323</Words>
  <Characters>19610</Characters>
  <Application>Microsoft Office Word</Application>
  <DocSecurity>0</DocSecurity>
  <Lines>163</Lines>
  <Paragraphs>45</Paragraphs>
  <ScaleCrop>false</ScaleCrop>
  <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Mátlová</dc:creator>
  <cp:keywords/>
  <dc:description/>
  <cp:lastModifiedBy>Kateřina Mátlová</cp:lastModifiedBy>
  <cp:revision>7</cp:revision>
  <cp:lastPrinted>2026-05-06T14:37:00Z</cp:lastPrinted>
  <dcterms:created xsi:type="dcterms:W3CDTF">2025-09-09T06:04:00Z</dcterms:created>
  <dcterms:modified xsi:type="dcterms:W3CDTF">2026-05-07T13:44:00Z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