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2B4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75040E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CD7AC0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8EF398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C7F81C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2A1B768"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105F90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D2E8E99"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E2191B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8E02FB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B933A4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A306600"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DC5F98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F02564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7B3EDE2"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Husitské centrum, o.p.s.</w:t>
      </w:r>
    </w:p>
    <w:p w14:paraId="6CB9AABA" w14:textId="732FBD0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V tišině 474/3, Bubeneč, 160 00 Praha 6</w:t>
      </w:r>
    </w:p>
    <w:p w14:paraId="29D7812E"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26486971</w:t>
      </w:r>
    </w:p>
    <w:p w14:paraId="4B8392DC" w14:textId="45081DD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Luci</w:t>
      </w:r>
      <w:r w:rsidR="003E126C">
        <w:rPr>
          <w:rFonts w:ascii="Arial" w:hAnsi="Arial" w:cs="Arial"/>
          <w:lang w:eastAsia="en-US"/>
        </w:rPr>
        <w:t>í</w:t>
      </w:r>
      <w:r w:rsidR="00C0021B">
        <w:rPr>
          <w:rFonts w:ascii="Arial" w:hAnsi="Arial" w:cs="Arial"/>
          <w:lang w:eastAsia="en-US"/>
        </w:rPr>
        <w:t xml:space="preserve"> Haškov</w:t>
      </w:r>
      <w:r w:rsidR="003E126C">
        <w:rPr>
          <w:rFonts w:ascii="Arial" w:hAnsi="Arial" w:cs="Arial"/>
          <w:lang w:eastAsia="en-US"/>
        </w:rPr>
        <w:t>ou</w:t>
      </w:r>
      <w:r w:rsidR="00C0021B">
        <w:rPr>
          <w:rFonts w:ascii="Arial" w:hAnsi="Arial" w:cs="Arial"/>
          <w:lang w:eastAsia="en-US"/>
        </w:rPr>
        <w:t>, ředitelk</w:t>
      </w:r>
      <w:r w:rsidR="003E126C">
        <w:rPr>
          <w:rFonts w:ascii="Arial" w:hAnsi="Arial" w:cs="Arial"/>
          <w:lang w:eastAsia="en-US"/>
        </w:rPr>
        <w:t>ou</w:t>
      </w:r>
    </w:p>
    <w:p w14:paraId="11A5D0E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837285001</w:t>
      </w:r>
      <w:r w:rsidR="00A20D78">
        <w:rPr>
          <w:rFonts w:ascii="Arial" w:hAnsi="Arial" w:cs="Arial"/>
          <w:lang w:eastAsia="en-US"/>
        </w:rPr>
        <w:t>/</w:t>
      </w:r>
      <w:r w:rsidR="00C0021B">
        <w:rPr>
          <w:rFonts w:ascii="Arial" w:hAnsi="Arial" w:cs="Arial"/>
          <w:lang w:eastAsia="en-US"/>
        </w:rPr>
        <w:t>5500</w:t>
      </w:r>
    </w:p>
    <w:p w14:paraId="214BCC44"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3E815D5" w14:textId="77777777" w:rsidR="007236D7" w:rsidRPr="007236D7" w:rsidRDefault="007236D7" w:rsidP="007236D7">
      <w:pPr>
        <w:spacing w:before="60"/>
        <w:ind w:left="2552" w:hanging="2520"/>
        <w:jc w:val="both"/>
        <w:rPr>
          <w:rFonts w:ascii="Arial" w:hAnsi="Arial" w:cs="Arial"/>
        </w:rPr>
      </w:pPr>
    </w:p>
    <w:p w14:paraId="299A7102"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4EE317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0EC96F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F6881C8"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747BFC2"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369430BF"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40 000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Čtyřicettisíc</w:t>
      </w:r>
      <w:proofErr w:type="spellEnd"/>
      <w:r w:rsidRPr="00883EA2">
        <w:rPr>
          <w:rFonts w:ascii="Arial" w:hAnsi="Arial" w:cs="Arial"/>
          <w:lang w:eastAsia="en-US"/>
        </w:rPr>
        <w:t xml:space="preserve"> korun českých) a příjemce tuto dotaci přijímá. </w:t>
      </w:r>
    </w:p>
    <w:p w14:paraId="6E1EDCDC" w14:textId="77777777" w:rsidR="00883EA2" w:rsidRPr="00883EA2" w:rsidRDefault="00883EA2" w:rsidP="00883EA2">
      <w:pPr>
        <w:spacing w:before="60"/>
        <w:ind w:left="284"/>
        <w:contextualSpacing/>
        <w:jc w:val="both"/>
        <w:rPr>
          <w:rFonts w:ascii="Arial" w:hAnsi="Arial" w:cs="Arial"/>
          <w:lang w:eastAsia="en-US"/>
        </w:rPr>
      </w:pPr>
    </w:p>
    <w:p w14:paraId="310BDD15" w14:textId="10D24174"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2F2D3D88" w14:textId="77777777" w:rsidR="00883EA2" w:rsidRPr="00883EA2" w:rsidRDefault="00883EA2" w:rsidP="00883EA2">
      <w:pPr>
        <w:spacing w:before="60"/>
        <w:ind w:left="284"/>
        <w:contextualSpacing/>
        <w:jc w:val="both"/>
        <w:rPr>
          <w:rFonts w:ascii="Arial" w:hAnsi="Arial" w:cs="Arial"/>
          <w:lang w:eastAsia="en-US"/>
        </w:rPr>
      </w:pPr>
    </w:p>
    <w:p w14:paraId="759E4825" w14:textId="20483DBD"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5442A70E"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Zažij prázdniny jinak 5</w:t>
      </w:r>
    </w:p>
    <w:p w14:paraId="1C0FA86B" w14:textId="77777777" w:rsidR="00883EA2" w:rsidRPr="00883EA2" w:rsidRDefault="00883EA2" w:rsidP="00883EA2">
      <w:pPr>
        <w:spacing w:before="60"/>
        <w:ind w:left="284"/>
        <w:contextualSpacing/>
        <w:rPr>
          <w:rFonts w:ascii="Arial" w:hAnsi="Arial" w:cs="Arial"/>
          <w:lang w:eastAsia="en-US"/>
        </w:rPr>
      </w:pPr>
    </w:p>
    <w:p w14:paraId="1FBCCCAB"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DB45FD8" w14:textId="1D0775A1" w:rsidR="00883EA2" w:rsidRPr="00883EA2" w:rsidRDefault="00617E25" w:rsidP="003E126C">
      <w:pPr>
        <w:spacing w:before="60"/>
        <w:ind w:left="284"/>
        <w:contextualSpacing/>
        <w:jc w:val="both"/>
        <w:rPr>
          <w:rFonts w:ascii="Arial" w:hAnsi="Arial" w:cs="Arial"/>
          <w:lang w:eastAsia="en-US"/>
        </w:rPr>
      </w:pPr>
      <w:r>
        <w:rPr>
          <w:rFonts w:ascii="Arial" w:hAnsi="Arial" w:cs="Arial"/>
          <w:lang w:eastAsia="en-US"/>
        </w:rPr>
        <w:t xml:space="preserve">potraviny (zajištění pitného režimu, svačiny, oběd), cestovné pro vedoucí </w:t>
      </w:r>
      <w:r w:rsidR="003E126C">
        <w:rPr>
          <w:rFonts w:ascii="Arial" w:hAnsi="Arial" w:cs="Arial"/>
          <w:lang w:eastAsia="en-US"/>
        </w:rPr>
        <w:br/>
      </w:r>
      <w:r>
        <w:rPr>
          <w:rFonts w:ascii="Arial" w:hAnsi="Arial" w:cs="Arial"/>
          <w:lang w:eastAsia="en-US"/>
        </w:rPr>
        <w:t xml:space="preserve">a účastníky příměstského tábora (MHD), DPP (příprava svačin na celodenní akce </w:t>
      </w:r>
      <w:r w:rsidR="003E126C">
        <w:rPr>
          <w:rFonts w:ascii="Arial" w:hAnsi="Arial" w:cs="Arial"/>
          <w:lang w:eastAsia="en-US"/>
        </w:rPr>
        <w:br/>
      </w:r>
      <w:r>
        <w:rPr>
          <w:rFonts w:ascii="Arial" w:hAnsi="Arial" w:cs="Arial"/>
          <w:lang w:eastAsia="en-US"/>
        </w:rPr>
        <w:t xml:space="preserve">a koordinátory jednorázových akcí), smlouva o dílo (pro externí lektory), ostatní služby (vstupy do zážitkově-vzdělávacích míst, např: minizoo, hrady, zámky, </w:t>
      </w:r>
      <w:r w:rsidR="003E126C">
        <w:rPr>
          <w:rFonts w:ascii="Arial" w:hAnsi="Arial" w:cs="Arial"/>
          <w:lang w:eastAsia="en-US"/>
        </w:rPr>
        <w:br/>
      </w:r>
      <w:r>
        <w:rPr>
          <w:rFonts w:ascii="Arial" w:hAnsi="Arial" w:cs="Arial"/>
          <w:lang w:eastAsia="en-US"/>
        </w:rPr>
        <w:t>výlety po okolí)</w:t>
      </w:r>
    </w:p>
    <w:p w14:paraId="6BCDCC50"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1241A03" w14:textId="77777777" w:rsidR="00883EA2" w:rsidRPr="00883EA2" w:rsidRDefault="00883EA2" w:rsidP="00883EA2">
      <w:pPr>
        <w:tabs>
          <w:tab w:val="left" w:pos="3600"/>
        </w:tabs>
        <w:spacing w:before="60"/>
        <w:jc w:val="both"/>
        <w:rPr>
          <w:rFonts w:ascii="Arial" w:hAnsi="Arial" w:cs="Arial"/>
        </w:rPr>
      </w:pPr>
    </w:p>
    <w:p w14:paraId="7106D62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2E529A0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31EC65D9"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50C051B" w14:textId="77777777" w:rsidR="00883EA2" w:rsidRPr="00883EA2" w:rsidRDefault="00883EA2" w:rsidP="00883EA2">
      <w:pPr>
        <w:spacing w:before="120" w:after="120"/>
        <w:rPr>
          <w:rFonts w:ascii="Arial" w:hAnsi="Arial" w:cs="Arial"/>
          <w:b/>
        </w:rPr>
      </w:pPr>
    </w:p>
    <w:p w14:paraId="492CBD6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546A845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1563BD5F"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2E64AF18" w14:textId="77777777" w:rsidR="00883EA2" w:rsidRPr="00883EA2" w:rsidRDefault="00883EA2" w:rsidP="00883EA2">
      <w:pPr>
        <w:jc w:val="both"/>
        <w:rPr>
          <w:rFonts w:ascii="Arial" w:hAnsi="Arial" w:cs="Arial"/>
        </w:rPr>
      </w:pPr>
    </w:p>
    <w:p w14:paraId="679DED6E"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30AA7A44" w14:textId="77777777" w:rsidR="00883EA2" w:rsidRPr="00883EA2" w:rsidRDefault="00883EA2" w:rsidP="00883EA2">
      <w:pPr>
        <w:jc w:val="both"/>
        <w:rPr>
          <w:rFonts w:ascii="Arial" w:hAnsi="Arial" w:cs="Arial"/>
        </w:rPr>
      </w:pPr>
    </w:p>
    <w:p w14:paraId="17214C5C"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737B2E19" w14:textId="77777777" w:rsidR="00883EA2" w:rsidRPr="00883EA2" w:rsidRDefault="00883EA2" w:rsidP="00883EA2">
      <w:pPr>
        <w:jc w:val="both"/>
        <w:rPr>
          <w:rFonts w:ascii="Arial" w:hAnsi="Arial" w:cs="Arial"/>
        </w:rPr>
      </w:pPr>
    </w:p>
    <w:p w14:paraId="57A47CA0"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5C4DF697"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5F9F15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50ACABC9" w14:textId="77777777" w:rsidR="00883EA2" w:rsidRPr="00883EA2" w:rsidRDefault="00883EA2" w:rsidP="00883EA2">
      <w:pPr>
        <w:contextualSpacing/>
        <w:jc w:val="both"/>
        <w:rPr>
          <w:rFonts w:ascii="Arial" w:hAnsi="Arial" w:cs="Arial"/>
          <w:lang w:eastAsia="en-US"/>
        </w:rPr>
      </w:pPr>
    </w:p>
    <w:p w14:paraId="0B4730AA"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452299C9" w14:textId="77777777" w:rsidR="00883EA2" w:rsidRPr="00883EA2" w:rsidRDefault="00883EA2" w:rsidP="00883EA2">
      <w:pPr>
        <w:contextualSpacing/>
        <w:jc w:val="both"/>
        <w:rPr>
          <w:rFonts w:ascii="Arial" w:hAnsi="Arial" w:cs="Arial"/>
          <w:lang w:eastAsia="en-US"/>
        </w:rPr>
      </w:pPr>
    </w:p>
    <w:p w14:paraId="57344603"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0B6EC473" w14:textId="77777777" w:rsidR="00883EA2" w:rsidRPr="00883EA2" w:rsidRDefault="00883EA2" w:rsidP="00883EA2">
      <w:pPr>
        <w:contextualSpacing/>
        <w:jc w:val="both"/>
        <w:rPr>
          <w:rFonts w:ascii="Arial" w:hAnsi="Arial" w:cs="Arial"/>
          <w:lang w:eastAsia="en-US"/>
        </w:rPr>
      </w:pPr>
    </w:p>
    <w:p w14:paraId="33731DB6" w14:textId="4238562A"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3E126C">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2478FDA" w14:textId="77777777" w:rsidR="00883EA2" w:rsidRPr="00883EA2" w:rsidRDefault="00883EA2" w:rsidP="00883EA2">
      <w:pPr>
        <w:spacing w:before="60"/>
        <w:jc w:val="both"/>
        <w:rPr>
          <w:rFonts w:ascii="Arial" w:hAnsi="Arial" w:cs="Arial"/>
          <w:i/>
          <w:color w:val="00B050"/>
        </w:rPr>
      </w:pPr>
    </w:p>
    <w:p w14:paraId="6E669BFF"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717B84DD" w14:textId="77777777" w:rsidR="00883EA2" w:rsidRPr="00883EA2" w:rsidRDefault="00883EA2" w:rsidP="00883EA2">
      <w:pPr>
        <w:spacing w:before="60"/>
        <w:jc w:val="both"/>
        <w:rPr>
          <w:rFonts w:ascii="Arial" w:hAnsi="Arial" w:cs="Arial"/>
        </w:rPr>
      </w:pPr>
    </w:p>
    <w:p w14:paraId="2AA4FC9C"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167BBCEC" w14:textId="77777777" w:rsidR="00883EA2" w:rsidRPr="00883EA2" w:rsidRDefault="00883EA2" w:rsidP="00883EA2">
      <w:pPr>
        <w:spacing w:before="60"/>
        <w:jc w:val="both"/>
        <w:rPr>
          <w:rFonts w:ascii="Arial" w:hAnsi="Arial" w:cs="Arial"/>
        </w:rPr>
      </w:pPr>
    </w:p>
    <w:p w14:paraId="240B71D1"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661A2EB9" w14:textId="77777777" w:rsidR="00883EA2" w:rsidRPr="00883EA2" w:rsidRDefault="00883EA2" w:rsidP="00883EA2">
      <w:pPr>
        <w:spacing w:beforeLines="50" w:before="120" w:afterLines="50" w:after="120"/>
        <w:rPr>
          <w:rFonts w:ascii="Arial" w:hAnsi="Arial" w:cs="Arial"/>
          <w:b/>
        </w:rPr>
      </w:pPr>
    </w:p>
    <w:p w14:paraId="157F5A3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51B4656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10A37C43"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AE2C744" w14:textId="77777777" w:rsidR="00883EA2" w:rsidRPr="00883EA2" w:rsidRDefault="00883EA2" w:rsidP="00883EA2">
      <w:pPr>
        <w:spacing w:beforeLines="50" w:before="120" w:afterLines="50" w:after="120"/>
        <w:rPr>
          <w:rFonts w:ascii="Arial" w:hAnsi="Arial" w:cs="Arial"/>
          <w:b/>
        </w:rPr>
      </w:pPr>
    </w:p>
    <w:p w14:paraId="19036CF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33793EB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4D66CDCA"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7BF18EC7" w14:textId="77777777" w:rsidR="00883EA2" w:rsidRPr="00883EA2" w:rsidRDefault="00883EA2" w:rsidP="00883EA2">
      <w:pPr>
        <w:spacing w:before="60"/>
        <w:jc w:val="both"/>
        <w:rPr>
          <w:rFonts w:ascii="Arial" w:hAnsi="Arial" w:cs="Arial"/>
        </w:rPr>
      </w:pPr>
    </w:p>
    <w:p w14:paraId="7CFF64A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CC6086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043D433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3D4963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4382195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71125C7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8714C5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5D8A980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8F6DFA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21EF738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A2F8B5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0D0129C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0AD62E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16B92CEA" w14:textId="77777777" w:rsidR="00883EA2" w:rsidRPr="003E126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8FCC86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74A1E482" w14:textId="77777777" w:rsidR="00883EA2" w:rsidRPr="003E126C"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01C84EC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7C8221F1" w14:textId="77777777" w:rsidR="00883EA2" w:rsidRPr="003E126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75D26F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BACD1C9" w14:textId="77777777" w:rsidR="00883EA2" w:rsidRPr="003E126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FF8CFC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1040CF3" w14:textId="50BE6486" w:rsidR="00883EA2" w:rsidRPr="003E126C" w:rsidRDefault="00883EA2" w:rsidP="003E126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3E126C">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371B75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7C93888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2EA84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9E654E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45535C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3FD152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F20FD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FBBB82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F95B9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DFEB45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6F5A6F6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7B70F33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730AB8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13031D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0F4742D" w14:textId="77777777" w:rsidR="00883EA2" w:rsidRPr="00883EA2" w:rsidRDefault="00883EA2" w:rsidP="00883EA2">
      <w:pPr>
        <w:ind w:left="720"/>
        <w:contextualSpacing/>
        <w:rPr>
          <w:rFonts w:ascii="Arial" w:hAnsi="Arial" w:cs="Arial"/>
          <w:lang w:eastAsia="en-US"/>
        </w:rPr>
      </w:pPr>
    </w:p>
    <w:p w14:paraId="0D1993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94AD4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6CE35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1FE2DB7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D09A55D"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619D1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2ADB15D" w14:textId="77777777" w:rsidR="003E126C" w:rsidRDefault="003E126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DDADB1" w14:textId="77777777" w:rsidR="003E126C" w:rsidRDefault="003E126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9C3245" w14:textId="77777777" w:rsidR="003E126C" w:rsidRDefault="003E126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093166" w14:textId="77777777" w:rsidR="003E126C" w:rsidRDefault="003E126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569BB0" w14:textId="77777777" w:rsidR="003E126C" w:rsidRDefault="003E126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89B9F2" w14:textId="77777777" w:rsidR="003E126C" w:rsidRDefault="003E126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6A755E" w14:textId="77777777" w:rsidR="003E126C" w:rsidRDefault="003E126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9195D6" w14:textId="79AF700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lastRenderedPageBreak/>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672E04B6" w14:textId="77777777" w:rsidR="00883EA2" w:rsidRPr="00883EA2" w:rsidRDefault="00883EA2" w:rsidP="00883EA2">
      <w:pPr>
        <w:tabs>
          <w:tab w:val="left" w:pos="2835"/>
        </w:tabs>
        <w:jc w:val="both"/>
        <w:rPr>
          <w:rFonts w:ascii="Arial" w:hAnsi="Arial" w:cs="Arial"/>
        </w:rPr>
      </w:pPr>
    </w:p>
    <w:p w14:paraId="6B77AF61"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69900057" w14:textId="77777777" w:rsidR="00883EA2" w:rsidRPr="00883EA2" w:rsidRDefault="00883EA2" w:rsidP="00883EA2">
      <w:pPr>
        <w:tabs>
          <w:tab w:val="left" w:pos="2835"/>
        </w:tabs>
        <w:ind w:left="426" w:hanging="426"/>
        <w:jc w:val="both"/>
        <w:rPr>
          <w:rFonts w:ascii="Arial" w:hAnsi="Arial" w:cs="Arial"/>
        </w:rPr>
      </w:pPr>
    </w:p>
    <w:p w14:paraId="5469FD38" w14:textId="77777777" w:rsidR="00883EA2" w:rsidRPr="00883EA2" w:rsidRDefault="00883EA2" w:rsidP="00883EA2">
      <w:pPr>
        <w:tabs>
          <w:tab w:val="left" w:pos="2835"/>
        </w:tabs>
        <w:ind w:left="426" w:hanging="426"/>
        <w:jc w:val="both"/>
        <w:rPr>
          <w:rFonts w:ascii="Arial" w:hAnsi="Arial" w:cs="Arial"/>
        </w:rPr>
      </w:pPr>
    </w:p>
    <w:p w14:paraId="0124319A" w14:textId="77777777" w:rsidR="00883EA2" w:rsidRPr="00883EA2" w:rsidRDefault="00883EA2" w:rsidP="00883EA2">
      <w:pPr>
        <w:tabs>
          <w:tab w:val="left" w:pos="2835"/>
        </w:tabs>
        <w:ind w:left="426" w:hanging="426"/>
        <w:jc w:val="both"/>
        <w:rPr>
          <w:rFonts w:ascii="Arial" w:hAnsi="Arial" w:cs="Arial"/>
        </w:rPr>
      </w:pPr>
    </w:p>
    <w:p w14:paraId="648F95C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71829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AB4F2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08F19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285CC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7C505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22810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BCD39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0D3C6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D3872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F4921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94B180" w14:textId="4697E36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3E126C">
        <w:rPr>
          <w:rFonts w:ascii="Arial" w:hAnsi="Arial" w:cs="Arial"/>
        </w:rPr>
        <w:t xml:space="preserve">     </w:t>
      </w:r>
      <w:r w:rsidRPr="00607CE1">
        <w:rPr>
          <w:rFonts w:ascii="Arial" w:hAnsi="Arial" w:cs="Arial"/>
        </w:rPr>
        <w:t xml:space="preserve">     </w:t>
      </w:r>
      <w:r w:rsidR="00617E25">
        <w:rPr>
          <w:rFonts w:ascii="Arial" w:hAnsi="Arial" w:cs="Arial"/>
        </w:rPr>
        <w:t>Mgr. Lucie Hašková</w:t>
      </w:r>
    </w:p>
    <w:p w14:paraId="386A6A2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577D85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B2C6C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280F6A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83DC4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5A7828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647CFA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BF7477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7D605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E6E29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8ECE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9538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A1A5D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638A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CF1F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E60E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BDD5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A4A8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DD31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B1FA2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D5A09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7EFAE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5CC3FB" w14:textId="77777777" w:rsidR="003E126C" w:rsidRDefault="003E126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078E50" w14:textId="77777777" w:rsidR="003E126C" w:rsidRDefault="003E126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75CED2" w14:textId="77777777" w:rsidR="003E126C" w:rsidRDefault="003E126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CBFF0C" w14:textId="77777777" w:rsidR="003E126C" w:rsidRDefault="003E126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51C212" w14:textId="77777777" w:rsidR="003E126C" w:rsidRDefault="003E126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25923A" w14:textId="77777777" w:rsidR="003E126C" w:rsidRDefault="003E126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7094E5" w14:textId="77777777" w:rsidR="003E126C" w:rsidRDefault="003E126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9F478B" w14:textId="77777777" w:rsidR="003E126C" w:rsidRDefault="003E126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6C4A49" w14:textId="2F886C99"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3C6A883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F9956D"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050F77AB" w14:textId="63F7FDFC" w:rsidR="00883EA2" w:rsidRDefault="00883EA2" w:rsidP="003E126C">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211857/2026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B1BF" w14:textId="77777777" w:rsidR="008B6494" w:rsidRDefault="008B6494">
      <w:r>
        <w:separator/>
      </w:r>
    </w:p>
  </w:endnote>
  <w:endnote w:type="continuationSeparator" w:id="0">
    <w:p w14:paraId="1FB4E6EA" w14:textId="77777777" w:rsidR="008B6494" w:rsidRDefault="008B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08CB"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9903109"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9322" w14:textId="77777777" w:rsidR="006957AC" w:rsidRDefault="006957AC">
    <w:pPr>
      <w:pStyle w:val="Zpat"/>
      <w:jc w:val="center"/>
    </w:pPr>
    <w:r>
      <w:fldChar w:fldCharType="begin"/>
    </w:r>
    <w:r>
      <w:instrText>PAGE   \* MERGEFORMAT</w:instrText>
    </w:r>
    <w:r>
      <w:fldChar w:fldCharType="separate"/>
    </w:r>
    <w:r>
      <w:t>2</w:t>
    </w:r>
    <w:r>
      <w:fldChar w:fldCharType="end"/>
    </w:r>
  </w:p>
  <w:p w14:paraId="4DA456A4"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EEDE" w14:textId="77777777" w:rsidR="008B6494" w:rsidRDefault="008B6494">
      <w:r>
        <w:separator/>
      </w:r>
    </w:p>
  </w:footnote>
  <w:footnote w:type="continuationSeparator" w:id="0">
    <w:p w14:paraId="04348C2C" w14:textId="77777777" w:rsidR="008B6494" w:rsidRDefault="008B6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47E8"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1C9F" w14:textId="77777777" w:rsidR="00681F1E" w:rsidRDefault="00681F1E" w:rsidP="00665FE3">
    <w:pPr>
      <w:pStyle w:val="Zhlav"/>
      <w:jc w:val="right"/>
    </w:pPr>
    <w:r>
      <w:t>Smlouva č.:</w:t>
    </w:r>
    <w:r w:rsidR="00617E25">
      <w:t>2026/00134/OE-OD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99395695">
    <w:abstractNumId w:val="9"/>
  </w:num>
  <w:num w:numId="2" w16cid:durableId="1166557673">
    <w:abstractNumId w:val="7"/>
  </w:num>
  <w:num w:numId="3" w16cid:durableId="2043631506">
    <w:abstractNumId w:val="6"/>
  </w:num>
  <w:num w:numId="4" w16cid:durableId="1967419699">
    <w:abstractNumId w:val="8"/>
  </w:num>
  <w:num w:numId="5" w16cid:durableId="1578201210">
    <w:abstractNumId w:val="4"/>
  </w:num>
  <w:num w:numId="6" w16cid:durableId="64693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9773598">
    <w:abstractNumId w:val="2"/>
  </w:num>
  <w:num w:numId="8" w16cid:durableId="551581042">
    <w:abstractNumId w:val="3"/>
  </w:num>
  <w:num w:numId="9" w16cid:durableId="174536215">
    <w:abstractNumId w:val="1"/>
  </w:num>
  <w:num w:numId="10" w16cid:durableId="977220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126C"/>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B6494"/>
    <w:rsid w:val="008C5286"/>
    <w:rsid w:val="008C67B0"/>
    <w:rsid w:val="008C692E"/>
    <w:rsid w:val="008E01C3"/>
    <w:rsid w:val="00906F4D"/>
    <w:rsid w:val="00911F5A"/>
    <w:rsid w:val="009203D0"/>
    <w:rsid w:val="00924855"/>
    <w:rsid w:val="0092744E"/>
    <w:rsid w:val="0093040D"/>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82CD4"/>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73C4F"/>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103924">
      <w:marLeft w:val="0"/>
      <w:marRight w:val="0"/>
      <w:marTop w:val="0"/>
      <w:marBottom w:val="0"/>
      <w:divBdr>
        <w:top w:val="none" w:sz="0" w:space="0" w:color="auto"/>
        <w:left w:val="none" w:sz="0" w:space="0" w:color="auto"/>
        <w:bottom w:val="none" w:sz="0" w:space="0" w:color="auto"/>
        <w:right w:val="none" w:sz="0" w:space="0" w:color="auto"/>
      </w:divBdr>
    </w:div>
    <w:div w:id="1528103925">
      <w:marLeft w:val="0"/>
      <w:marRight w:val="0"/>
      <w:marTop w:val="0"/>
      <w:marBottom w:val="0"/>
      <w:divBdr>
        <w:top w:val="none" w:sz="0" w:space="0" w:color="auto"/>
        <w:left w:val="none" w:sz="0" w:space="0" w:color="auto"/>
        <w:bottom w:val="none" w:sz="0" w:space="0" w:color="auto"/>
        <w:right w:val="none" w:sz="0" w:space="0" w:color="auto"/>
      </w:divBdr>
    </w:div>
    <w:div w:id="1528103926">
      <w:marLeft w:val="0"/>
      <w:marRight w:val="0"/>
      <w:marTop w:val="0"/>
      <w:marBottom w:val="0"/>
      <w:divBdr>
        <w:top w:val="none" w:sz="0" w:space="0" w:color="auto"/>
        <w:left w:val="none" w:sz="0" w:space="0" w:color="auto"/>
        <w:bottom w:val="none" w:sz="0" w:space="0" w:color="auto"/>
        <w:right w:val="none" w:sz="0" w:space="0" w:color="auto"/>
      </w:divBdr>
    </w:div>
    <w:div w:id="1528103927">
      <w:marLeft w:val="0"/>
      <w:marRight w:val="0"/>
      <w:marTop w:val="0"/>
      <w:marBottom w:val="0"/>
      <w:divBdr>
        <w:top w:val="none" w:sz="0" w:space="0" w:color="auto"/>
        <w:left w:val="none" w:sz="0" w:space="0" w:color="auto"/>
        <w:bottom w:val="none" w:sz="0" w:space="0" w:color="auto"/>
        <w:right w:val="none" w:sz="0" w:space="0" w:color="auto"/>
      </w:divBdr>
    </w:div>
    <w:div w:id="1528103928">
      <w:marLeft w:val="0"/>
      <w:marRight w:val="0"/>
      <w:marTop w:val="0"/>
      <w:marBottom w:val="0"/>
      <w:divBdr>
        <w:top w:val="none" w:sz="0" w:space="0" w:color="auto"/>
        <w:left w:val="none" w:sz="0" w:space="0" w:color="auto"/>
        <w:bottom w:val="none" w:sz="0" w:space="0" w:color="auto"/>
        <w:right w:val="none" w:sz="0" w:space="0" w:color="auto"/>
      </w:divBdr>
    </w:div>
    <w:div w:id="1528103929">
      <w:marLeft w:val="0"/>
      <w:marRight w:val="0"/>
      <w:marTop w:val="0"/>
      <w:marBottom w:val="0"/>
      <w:divBdr>
        <w:top w:val="none" w:sz="0" w:space="0" w:color="auto"/>
        <w:left w:val="none" w:sz="0" w:space="0" w:color="auto"/>
        <w:bottom w:val="none" w:sz="0" w:space="0" w:color="auto"/>
        <w:right w:val="none" w:sz="0" w:space="0" w:color="auto"/>
      </w:divBdr>
    </w:div>
    <w:div w:id="1528103930">
      <w:marLeft w:val="0"/>
      <w:marRight w:val="0"/>
      <w:marTop w:val="0"/>
      <w:marBottom w:val="0"/>
      <w:divBdr>
        <w:top w:val="none" w:sz="0" w:space="0" w:color="auto"/>
        <w:left w:val="none" w:sz="0" w:space="0" w:color="auto"/>
        <w:bottom w:val="none" w:sz="0" w:space="0" w:color="auto"/>
        <w:right w:val="none" w:sz="0" w:space="0" w:color="auto"/>
      </w:divBdr>
    </w:div>
    <w:div w:id="1528103931">
      <w:marLeft w:val="0"/>
      <w:marRight w:val="0"/>
      <w:marTop w:val="0"/>
      <w:marBottom w:val="0"/>
      <w:divBdr>
        <w:top w:val="none" w:sz="0" w:space="0" w:color="auto"/>
        <w:left w:val="none" w:sz="0" w:space="0" w:color="auto"/>
        <w:bottom w:val="none" w:sz="0" w:space="0" w:color="auto"/>
        <w:right w:val="none" w:sz="0" w:space="0" w:color="auto"/>
      </w:divBdr>
    </w:div>
    <w:div w:id="15281039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1830</Words>
  <Characters>10802</Characters>
  <Application>Microsoft Office Word</Application>
  <DocSecurity>0</DocSecurity>
  <Lines>90</Lines>
  <Paragraphs>25</Paragraphs>
  <ScaleCrop>false</ScaleCrop>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2026-03-31T07:12:00Z</dcterms:created>
  <dcterms:modified xsi:type="dcterms:W3CDTF">2026-03-31T07:14:00Z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2026-03-31T07:14:22Z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27e4f9c1-3f50-493a-ae11-f7be1139101b</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