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380" w:line="240" w:lineRule="auto"/>
        <w:ind w:left="232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5066030</wp:posOffset>
                </wp:positionH>
                <wp:positionV relativeFrom="paragraph">
                  <wp:posOffset>12700</wp:posOffset>
                </wp:positionV>
                <wp:extent cx="621665" cy="228600"/>
                <wp:wrapSquare wrapText="left"/>
                <wp:docPr id="1" name="Shape 1"/>
                <a:graphic xmlns:a="http://schemas.openxmlformats.org/drawingml/2006/main">
                  <a:graphicData uri="http://schemas.microsoft.com/office/word/2010/wordprocessingShape">
                    <wps:wsp>
                      <wps:cNvSpPr txBox="1"/>
                      <wps:spPr>
                        <a:xfrm>
                          <a:ext cx="62166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498/2026</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8.90000000000003pt;margin-top:1.pt;width:48.95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498/2026</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„Klimatizace serverovny“</w:t>
      </w:r>
    </w:p>
    <w:p>
      <w:pPr>
        <w:pStyle w:val="Style2"/>
        <w:keepNext w:val="0"/>
        <w:keepLines w:val="0"/>
        <w:widowControl w:val="0"/>
        <w:shd w:val="clear" w:color="auto" w:fill="auto"/>
        <w:bidi w:val="0"/>
        <w:spacing w:before="0" w:after="380" w:line="240" w:lineRule="auto"/>
        <w:ind w:left="0" w:right="0" w:firstLine="0"/>
        <w:jc w:val="both"/>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tabs>
          <w:tab w:pos="2045" w:val="left"/>
        </w:tabs>
        <w:bidi w:val="0"/>
        <w:spacing w:before="0" w:after="180" w:line="240" w:lineRule="auto"/>
        <w:ind w:left="0" w:right="0" w:firstLine="0"/>
        <w:jc w:val="both"/>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Tomáš Paul – chlazení, klimatizace</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Masarykova 198, Bohušovice nad Ohří</w:t>
      </w:r>
    </w:p>
    <w:p>
      <w:pPr>
        <w:pStyle w:val="Style2"/>
        <w:keepNext w:val="0"/>
        <w:keepLines w:val="0"/>
        <w:widowControl w:val="0"/>
        <w:shd w:val="clear" w:color="auto" w:fill="auto"/>
        <w:tabs>
          <w:tab w:pos="2147" w:val="right"/>
        </w:tabs>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tab/>
        <w:t>:</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05798086</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xxxxxxxx</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tab/>
        <w:t>:</w:t>
        <w:tab/>
        <w:t>xxxxxxxx</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147" w:val="right"/>
          <w:tab w:pos="2355"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Prodávající je držitelem ŽL vydaného MěÚ Litoměřice pod e.č. MULTM/0009274/17/OŽÚ/MMe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tabs>
          <w:tab w:pos="2267"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 xxxxxxxx, vedoucí Odboru obchodní přípravy investic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147" w:val="right"/>
          <w:tab w:pos="2355"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147" w:val="right"/>
          <w:tab w:pos="2355"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keepLines/>
        <w:widowControl w:val="0"/>
        <w:numPr>
          <w:ilvl w:val="0"/>
          <w:numId w:val="1"/>
        </w:numPr>
        <w:shd w:val="clear" w:color="auto" w:fill="auto"/>
        <w:tabs>
          <w:tab w:pos="379" w:val="left"/>
        </w:tabs>
        <w:bidi w:val="0"/>
        <w:spacing w:before="0" w:line="240" w:lineRule="auto"/>
        <w:ind w:left="380" w:right="0" w:hanging="380"/>
        <w:jc w:val="left"/>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 a nepoužité klimatizace serverovny včetně montáže a uvedení do provozu u zadavatele za podmínek podle této smlouvy (dále jen předmět této smlouvy).</w:t>
      </w:r>
      <w:bookmarkEnd w:id="3"/>
      <w:bookmarkEnd w:id="4"/>
      <w:bookmarkEnd w:id="6"/>
    </w:p>
    <w:p>
      <w:pPr>
        <w:pStyle w:val="Style2"/>
        <w:keepNext w:val="0"/>
        <w:keepLines w:val="0"/>
        <w:widowControl w:val="0"/>
        <w:shd w:val="clear" w:color="auto" w:fill="auto"/>
        <w:tabs>
          <w:tab w:pos="365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Typ/model:</w:t>
        <w:tab/>
        <w:t>Modelový kód:</w:t>
      </w:r>
    </w:p>
    <w:p>
      <w:pPr>
        <w:pStyle w:val="Style2"/>
        <w:keepNext w:val="0"/>
        <w:keepLines w:val="0"/>
        <w:widowControl w:val="0"/>
        <w:shd w:val="clear" w:color="auto" w:fill="auto"/>
        <w:tabs>
          <w:tab w:pos="3652" w:val="left"/>
        </w:tabs>
        <w:bidi w:val="0"/>
        <w:spacing w:before="0" w:after="60" w:line="240" w:lineRule="auto"/>
        <w:ind w:left="0" w:right="0" w:firstLine="580"/>
        <w:jc w:val="left"/>
      </w:pPr>
      <w:r>
        <w:rPr>
          <w:b/>
          <w:bCs/>
          <w:color w:val="000000"/>
          <w:spacing w:val="0"/>
          <w:w w:val="100"/>
          <w:position w:val="0"/>
          <w:shd w:val="clear" w:color="auto" w:fill="auto"/>
          <w:lang w:val="cs-CZ" w:eastAsia="cs-CZ" w:bidi="cs-CZ"/>
        </w:rPr>
        <w:t>Samsung WindFree QMD</w:t>
        <w:tab/>
        <w:t>ACO35BNAPKG</w:t>
      </w:r>
    </w:p>
    <w:p>
      <w:pPr>
        <w:pStyle w:val="Style13"/>
        <w:keepNext/>
        <w:keepLines/>
        <w:widowControl w:val="0"/>
        <w:numPr>
          <w:ilvl w:val="0"/>
          <w:numId w:val="1"/>
        </w:numPr>
        <w:shd w:val="clear" w:color="auto" w:fill="auto"/>
        <w:tabs>
          <w:tab w:pos="379" w:val="left"/>
        </w:tabs>
        <w:bidi w:val="0"/>
        <w:spacing w:before="0" w:after="300" w:line="240" w:lineRule="auto"/>
        <w:ind w:left="380"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klimatizace serverovny a příslušenství je uvedena v příloze č. 1 kupní smlouvy – Technická specifikace, která je nedílnou součástí této smlouvy.</w:t>
      </w:r>
      <w:bookmarkEnd w:id="10"/>
      <w:bookmarkEnd w:id="7"/>
      <w:bookmarkEnd w:id="8"/>
    </w:p>
    <w:p>
      <w:pPr>
        <w:pStyle w:val="Style5"/>
        <w:keepNext/>
        <w:keepLines/>
        <w:widowControl w:val="0"/>
        <w:numPr>
          <w:ilvl w:val="0"/>
          <w:numId w:val="3"/>
        </w:numPr>
        <w:shd w:val="clear" w:color="auto" w:fill="auto"/>
        <w:tabs>
          <w:tab w:pos="379"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3"/>
        <w:keepNext/>
        <w:keepLines/>
        <w:widowControl w:val="0"/>
        <w:numPr>
          <w:ilvl w:val="0"/>
          <w:numId w:val="5"/>
        </w:numPr>
        <w:shd w:val="clear" w:color="auto" w:fill="auto"/>
        <w:tabs>
          <w:tab w:pos="379" w:val="left"/>
        </w:tabs>
        <w:bidi w:val="0"/>
        <w:spacing w:before="0" w:line="240" w:lineRule="auto"/>
        <w:ind w:left="380"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3"/>
        <w:keepNext/>
        <w:keepLines/>
        <w:widowControl w:val="0"/>
        <w:numPr>
          <w:ilvl w:val="0"/>
          <w:numId w:val="5"/>
        </w:numPr>
        <w:shd w:val="clear" w:color="auto" w:fill="auto"/>
        <w:tabs>
          <w:tab w:pos="379" w:val="left"/>
        </w:tabs>
        <w:bidi w:val="0"/>
        <w:spacing w:before="0" w:line="240" w:lineRule="auto"/>
        <w:ind w:left="0" w:right="0" w:firstLine="0"/>
        <w:jc w:val="left"/>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32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65 736,00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322" w:val="left"/>
        </w:tabs>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13 804,56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tabs>
          <w:tab w:pos="6322" w:val="left"/>
        </w:tabs>
        <w:bidi w:val="0"/>
        <w:spacing w:before="0" w:after="180" w:line="240" w:lineRule="auto"/>
        <w:ind w:left="380" w:right="0" w:firstLine="0"/>
        <w:jc w:val="left"/>
      </w:pPr>
      <w:r>
        <w:rPr>
          <w:color w:val="000000"/>
          <w:spacing w:val="0"/>
          <w:w w:val="100"/>
          <w:position w:val="0"/>
          <w:shd w:val="clear" w:color="auto" w:fill="auto"/>
          <w:lang w:val="cs-CZ" w:eastAsia="cs-CZ" w:bidi="cs-CZ"/>
        </w:rPr>
        <w:t>(v zákonné výši stanovené ke dni zdanitelného plnění) cena celkem</w:t>
        <w:tab/>
      </w:r>
      <w:r>
        <w:rPr>
          <w:b/>
          <w:bCs/>
          <w:color w:val="000000"/>
          <w:spacing w:val="0"/>
          <w:w w:val="100"/>
          <w:position w:val="0"/>
          <w:shd w:val="clear" w:color="auto" w:fill="auto"/>
          <w:lang w:val="cs-CZ" w:eastAsia="cs-CZ" w:bidi="cs-CZ"/>
        </w:rPr>
        <w:t xml:space="preserve">79 540,56 </w:t>
      </w:r>
      <w:r>
        <w:rPr>
          <w:color w:val="000000"/>
          <w:spacing w:val="0"/>
          <w:w w:val="100"/>
          <w:position w:val="0"/>
          <w:shd w:val="clear" w:color="auto" w:fill="auto"/>
          <w:lang w:val="cs-CZ" w:eastAsia="cs-CZ" w:bidi="cs-CZ"/>
        </w:rPr>
        <w:t>Kč včetně DPH</w:t>
      </w:r>
    </w:p>
    <w:p>
      <w:pPr>
        <w:pStyle w:val="Style13"/>
        <w:keepNext/>
        <w:keepLines/>
        <w:widowControl w:val="0"/>
        <w:numPr>
          <w:ilvl w:val="0"/>
          <w:numId w:val="5"/>
        </w:numPr>
        <w:shd w:val="clear" w:color="auto" w:fill="auto"/>
        <w:tabs>
          <w:tab w:pos="379" w:val="left"/>
        </w:tabs>
        <w:bidi w:val="0"/>
        <w:spacing w:before="0" w:after="300" w:line="240" w:lineRule="auto"/>
        <w:ind w:left="380"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5"/>
        <w:keepNext/>
        <w:keepLines/>
        <w:widowControl w:val="0"/>
        <w:numPr>
          <w:ilvl w:val="0"/>
          <w:numId w:val="3"/>
        </w:numPr>
        <w:shd w:val="clear" w:color="auto" w:fill="auto"/>
        <w:tabs>
          <w:tab w:pos="437"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3"/>
        <w:keepNext/>
        <w:keepLines/>
        <w:widowControl w:val="0"/>
        <w:numPr>
          <w:ilvl w:val="0"/>
          <w:numId w:val="7"/>
        </w:numPr>
        <w:shd w:val="clear" w:color="auto" w:fill="auto"/>
        <w:tabs>
          <w:tab w:pos="379" w:val="left"/>
        </w:tabs>
        <w:bidi w:val="0"/>
        <w:spacing w:before="0" w:line="240" w:lineRule="auto"/>
        <w:ind w:left="380" w:right="0" w:hanging="380"/>
        <w:jc w:val="left"/>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19"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2"/>
      <w:bookmarkEnd w:id="33"/>
      <w:bookmarkEnd w:id="35"/>
    </w:p>
    <w:p>
      <w:pPr>
        <w:pStyle w:val="Style13"/>
        <w:keepNext/>
        <w:keepLines/>
        <w:widowControl w:val="0"/>
        <w:numPr>
          <w:ilvl w:val="0"/>
          <w:numId w:val="7"/>
        </w:numPr>
        <w:shd w:val="clear" w:color="auto" w:fill="auto"/>
        <w:tabs>
          <w:tab w:pos="379" w:val="left"/>
        </w:tabs>
        <w:bidi w:val="0"/>
        <w:spacing w:before="0" w:line="240" w:lineRule="auto"/>
        <w:ind w:left="380" w:right="0" w:hanging="380"/>
        <w:jc w:val="left"/>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3"/>
        <w:keepNext/>
        <w:keepLines/>
        <w:widowControl w:val="0"/>
        <w:numPr>
          <w:ilvl w:val="0"/>
          <w:numId w:val="7"/>
        </w:numPr>
        <w:shd w:val="clear" w:color="auto" w:fill="auto"/>
        <w:tabs>
          <w:tab w:pos="379" w:val="left"/>
        </w:tabs>
        <w:bidi w:val="0"/>
        <w:spacing w:before="0" w:line="240" w:lineRule="auto"/>
        <w:ind w:left="380" w:right="0" w:hanging="380"/>
        <w:jc w:val="left"/>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13"/>
        <w:keepNext/>
        <w:keepLines/>
        <w:widowControl w:val="0"/>
        <w:numPr>
          <w:ilvl w:val="0"/>
          <w:numId w:val="7"/>
        </w:numPr>
        <w:shd w:val="clear" w:color="auto" w:fill="auto"/>
        <w:tabs>
          <w:tab w:pos="379" w:val="left"/>
        </w:tabs>
        <w:bidi w:val="0"/>
        <w:spacing w:before="0" w:line="240" w:lineRule="auto"/>
        <w:ind w:left="380" w:right="0" w:hanging="380"/>
        <w:jc w:val="left"/>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v článku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379" w:val="left"/>
        </w:tabs>
        <w:bidi w:val="0"/>
        <w:spacing w:before="0" w:line="240" w:lineRule="auto"/>
        <w:ind w:left="380" w:right="0" w:hanging="380"/>
        <w:jc w:val="both"/>
      </w:pPr>
      <w:bookmarkStart w:id="49" w:name="bookmark49"/>
      <w:bookmarkStart w:id="50" w:name="bookmark50"/>
      <w:bookmarkEnd w:id="49"/>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w:t>
      </w:r>
      <w:bookmarkEnd w:id="5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vypořádání DPH, zavazuje se Prodávající zaplatit Kupujícímu smluvní pokutu ve výši 1,5 násobku částky, která bude správcem daně vyměřena Kupujícímu jako sankce.</w:t>
      </w:r>
    </w:p>
    <w:p>
      <w:pPr>
        <w:pStyle w:val="Style13"/>
        <w:keepNext/>
        <w:keepLines/>
        <w:widowControl w:val="0"/>
        <w:numPr>
          <w:ilvl w:val="0"/>
          <w:numId w:val="7"/>
        </w:numPr>
        <w:shd w:val="clear" w:color="auto" w:fill="auto"/>
        <w:tabs>
          <w:tab w:pos="382" w:val="left"/>
        </w:tabs>
        <w:bidi w:val="0"/>
        <w:spacing w:before="0" w:after="300" w:line="240" w:lineRule="auto"/>
        <w:ind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1"/>
      <w:bookmarkEnd w:id="52"/>
      <w:bookmarkEnd w:id="54"/>
    </w:p>
    <w:p>
      <w:pPr>
        <w:pStyle w:val="Style5"/>
        <w:keepNext/>
        <w:keepLines/>
        <w:widowControl w:val="0"/>
        <w:numPr>
          <w:ilvl w:val="0"/>
          <w:numId w:val="3"/>
        </w:numPr>
        <w:shd w:val="clear" w:color="auto" w:fill="auto"/>
        <w:tabs>
          <w:tab w:pos="469" w:val="left"/>
        </w:tabs>
        <w:bidi w:val="0"/>
        <w:spacing w:before="0" w:line="240" w:lineRule="auto"/>
        <w:ind w:left="0" w:right="0" w:firstLine="0"/>
        <w:jc w:val="center"/>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Podmínky dodávky předmětu smlouvy</w:t>
      </w:r>
      <w:bookmarkEnd w:id="55"/>
      <w:bookmarkEnd w:id="56"/>
      <w:bookmarkEnd w:id="58"/>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1.6.2026. Po uplynutí uvedené lhůty má kupující právo odstoupit od smlouvy.</w:t>
      </w:r>
      <w:bookmarkEnd w:id="59"/>
      <w:bookmarkEnd w:id="60"/>
      <w:bookmarkEnd w:id="62"/>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3"/>
      <w:bookmarkEnd w:id="64"/>
      <w:bookmarkEnd w:id="66"/>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Místem předání je Povodí Ohře, státní podnik, provoz Žatec: U Oharky 2321, 438 01 Žatec.</w:t>
      </w:r>
    </w:p>
    <w:p>
      <w:pPr>
        <w:pStyle w:val="Style2"/>
        <w:keepNext w:val="0"/>
        <w:keepLines w:val="0"/>
        <w:widowControl w:val="0"/>
        <w:shd w:val="clear" w:color="auto" w:fill="auto"/>
        <w:bidi w:val="0"/>
        <w:spacing w:before="0" w:after="0" w:line="415"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vedoucí provozu, e-mail: xxxxxxxx, tel.: xxxxxxxx.</w:t>
      </w:r>
    </w:p>
    <w:p>
      <w:pPr>
        <w:pStyle w:val="Style2"/>
        <w:keepNext w:val="0"/>
        <w:keepLines w:val="0"/>
        <w:widowControl w:val="0"/>
        <w:shd w:val="clear" w:color="auto" w:fill="auto"/>
        <w:bidi w:val="0"/>
        <w:spacing w:before="0" w:after="0" w:line="415" w:lineRule="auto"/>
        <w:ind w:left="0" w:right="0" w:firstLine="360"/>
        <w:jc w:val="left"/>
      </w:pPr>
      <w:r>
        <w:rPr>
          <w:color w:val="000000"/>
          <w:spacing w:val="0"/>
          <w:w w:val="100"/>
          <w:position w:val="0"/>
          <w:shd w:val="clear" w:color="auto" w:fill="auto"/>
          <w:lang w:val="cs-CZ" w:eastAsia="cs-CZ" w:bidi="cs-CZ"/>
        </w:rPr>
        <w:t>Kontaktní osoba Prodávajícího je xxxxxxxx, e-mail: xxxxxxxx.</w:t>
      </w:r>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Převzetí nastane po provedené kontrole dodávky v místě plnění, uvedení do provozu, vyzkoušení funkčnosti a zaškolení obsluhy. Piktogramy a popisy na přístroji musí odpovídat platným normám a být v českém jazyce.</w:t>
      </w:r>
      <w:bookmarkEnd w:id="67"/>
      <w:bookmarkEnd w:id="68"/>
      <w:bookmarkEnd w:id="70"/>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1"/>
      <w:bookmarkEnd w:id="72"/>
      <w:bookmarkEnd w:id="74"/>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5"/>
      <w:bookmarkEnd w:id="76"/>
      <w:bookmarkEnd w:id="78"/>
    </w:p>
    <w:p>
      <w:pPr>
        <w:pStyle w:val="Style13"/>
        <w:keepNext/>
        <w:keepLines/>
        <w:widowControl w:val="0"/>
        <w:numPr>
          <w:ilvl w:val="0"/>
          <w:numId w:val="9"/>
        </w:numPr>
        <w:shd w:val="clear" w:color="auto" w:fill="auto"/>
        <w:tabs>
          <w:tab w:pos="382" w:val="left"/>
        </w:tabs>
        <w:bidi w:val="0"/>
        <w:spacing w:before="0" w:line="240" w:lineRule="auto"/>
        <w:ind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9"/>
      <w:bookmarkEnd w:id="80"/>
      <w:bookmarkEnd w:id="82"/>
    </w:p>
    <w:p>
      <w:pPr>
        <w:pStyle w:val="Style13"/>
        <w:keepNext/>
        <w:keepLines/>
        <w:widowControl w:val="0"/>
        <w:numPr>
          <w:ilvl w:val="0"/>
          <w:numId w:val="9"/>
        </w:numPr>
        <w:shd w:val="clear" w:color="auto" w:fill="auto"/>
        <w:tabs>
          <w:tab w:pos="382" w:val="left"/>
        </w:tabs>
        <w:bidi w:val="0"/>
        <w:spacing w:before="0" w:line="240" w:lineRule="auto"/>
        <w:ind w:right="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37" w:left="1352" w:right="1278" w:bottom="1522" w:header="0" w:footer="3" w:gutter="0"/>
          <w:pgNumType w:start="1"/>
          <w:cols w:space="720"/>
          <w:noEndnote/>
          <w:rtlGutter w:val="0"/>
          <w:docGrid w:linePitch="360"/>
        </w:sectP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3"/>
      <w:bookmarkEnd w:id="84"/>
      <w:bookmarkEnd w:id="86"/>
    </w:p>
    <w:p>
      <w:pPr>
        <w:pStyle w:val="Style5"/>
        <w:keepNext/>
        <w:keepLines/>
        <w:widowControl w:val="0"/>
        <w:numPr>
          <w:ilvl w:val="0"/>
          <w:numId w:val="3"/>
        </w:numPr>
        <w:shd w:val="clear" w:color="auto" w:fill="auto"/>
        <w:tabs>
          <w:tab w:pos="395" w:val="left"/>
        </w:tabs>
        <w:bidi w:val="0"/>
        <w:spacing w:before="0" w:line="240" w:lineRule="auto"/>
        <w:ind w:left="0" w:right="0" w:firstLine="0"/>
        <w:jc w:val="center"/>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Smluvní sankce</w:t>
      </w:r>
      <w:bookmarkEnd w:id="87"/>
      <w:bookmarkEnd w:id="88"/>
      <w:bookmarkEnd w:id="90"/>
    </w:p>
    <w:p>
      <w:pPr>
        <w:pStyle w:val="Style13"/>
        <w:keepNext/>
        <w:keepLines/>
        <w:widowControl w:val="0"/>
        <w:numPr>
          <w:ilvl w:val="0"/>
          <w:numId w:val="11"/>
        </w:numPr>
        <w:shd w:val="clear" w:color="auto" w:fill="auto"/>
        <w:tabs>
          <w:tab w:pos="371" w:val="left"/>
        </w:tabs>
        <w:bidi w:val="0"/>
        <w:spacing w:before="0" w:line="240" w:lineRule="auto"/>
        <w:ind w:left="380" w:right="0" w:hanging="38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1"/>
      <w:bookmarkEnd w:id="92"/>
      <w:bookmarkEnd w:id="94"/>
    </w:p>
    <w:p>
      <w:pPr>
        <w:pStyle w:val="Style13"/>
        <w:keepNext/>
        <w:keepLines/>
        <w:widowControl w:val="0"/>
        <w:numPr>
          <w:ilvl w:val="0"/>
          <w:numId w:val="11"/>
        </w:numPr>
        <w:shd w:val="clear" w:color="auto" w:fill="auto"/>
        <w:tabs>
          <w:tab w:pos="371" w:val="left"/>
        </w:tabs>
        <w:bidi w:val="0"/>
        <w:spacing w:before="0" w:line="240" w:lineRule="auto"/>
        <w:ind w:left="380" w:right="0" w:hanging="38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5"/>
      <w:bookmarkEnd w:id="96"/>
      <w:bookmarkEnd w:id="98"/>
    </w:p>
    <w:p>
      <w:pPr>
        <w:pStyle w:val="Style13"/>
        <w:keepNext/>
        <w:keepLines/>
        <w:widowControl w:val="0"/>
        <w:numPr>
          <w:ilvl w:val="0"/>
          <w:numId w:val="11"/>
        </w:numPr>
        <w:shd w:val="clear" w:color="auto" w:fill="auto"/>
        <w:tabs>
          <w:tab w:pos="371" w:val="left"/>
        </w:tabs>
        <w:bidi w:val="0"/>
        <w:spacing w:before="0" w:line="240" w:lineRule="auto"/>
        <w:ind w:left="380" w:right="0" w:hanging="38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102"/>
      <w:bookmarkEnd w:id="99"/>
    </w:p>
    <w:p>
      <w:pPr>
        <w:pStyle w:val="Style13"/>
        <w:keepNext/>
        <w:keepLines/>
        <w:widowControl w:val="0"/>
        <w:numPr>
          <w:ilvl w:val="0"/>
          <w:numId w:val="11"/>
        </w:numPr>
        <w:shd w:val="clear" w:color="auto" w:fill="auto"/>
        <w:tabs>
          <w:tab w:pos="371" w:val="left"/>
        </w:tabs>
        <w:bidi w:val="0"/>
        <w:spacing w:before="0" w:line="240" w:lineRule="auto"/>
        <w:ind w:left="380" w:right="0" w:hanging="3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3"/>
      <w:bookmarkEnd w:id="104"/>
      <w:bookmarkEnd w:id="106"/>
    </w:p>
    <w:p>
      <w:pPr>
        <w:pStyle w:val="Style13"/>
        <w:keepNext/>
        <w:keepLines/>
        <w:widowControl w:val="0"/>
        <w:numPr>
          <w:ilvl w:val="0"/>
          <w:numId w:val="11"/>
        </w:numPr>
        <w:shd w:val="clear" w:color="auto" w:fill="auto"/>
        <w:tabs>
          <w:tab w:pos="371" w:val="left"/>
        </w:tabs>
        <w:bidi w:val="0"/>
        <w:spacing w:before="0" w:line="240" w:lineRule="auto"/>
        <w:ind w:left="380" w:right="0" w:hanging="38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7"/>
      <w:bookmarkEnd w:id="108"/>
      <w:bookmarkEnd w:id="110"/>
    </w:p>
    <w:p>
      <w:pPr>
        <w:pStyle w:val="Style13"/>
        <w:keepNext/>
        <w:keepLines/>
        <w:widowControl w:val="0"/>
        <w:numPr>
          <w:ilvl w:val="0"/>
          <w:numId w:val="11"/>
        </w:numPr>
        <w:shd w:val="clear" w:color="auto" w:fill="auto"/>
        <w:tabs>
          <w:tab w:pos="371" w:val="left"/>
        </w:tabs>
        <w:bidi w:val="0"/>
        <w:spacing w:before="0" w:line="240" w:lineRule="auto"/>
        <w:ind w:left="380" w:right="0" w:hanging="3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1"/>
      <w:bookmarkEnd w:id="112"/>
      <w:bookmarkEnd w:id="114"/>
    </w:p>
    <w:p>
      <w:pPr>
        <w:pStyle w:val="Style13"/>
        <w:keepNext/>
        <w:keepLines/>
        <w:widowControl w:val="0"/>
        <w:numPr>
          <w:ilvl w:val="0"/>
          <w:numId w:val="11"/>
        </w:numPr>
        <w:shd w:val="clear" w:color="auto" w:fill="auto"/>
        <w:tabs>
          <w:tab w:pos="371" w:val="left"/>
        </w:tabs>
        <w:bidi w:val="0"/>
        <w:spacing w:before="0" w:after="300" w:line="240" w:lineRule="auto"/>
        <w:ind w:left="380" w:right="0" w:hanging="3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5"/>
      <w:bookmarkEnd w:id="116"/>
      <w:bookmarkEnd w:id="118"/>
    </w:p>
    <w:p>
      <w:pPr>
        <w:pStyle w:val="Style5"/>
        <w:keepNext/>
        <w:keepLines/>
        <w:widowControl w:val="0"/>
        <w:numPr>
          <w:ilvl w:val="0"/>
          <w:numId w:val="3"/>
        </w:numPr>
        <w:shd w:val="clear" w:color="auto" w:fill="auto"/>
        <w:tabs>
          <w:tab w:pos="457" w:val="left"/>
        </w:tabs>
        <w:bidi w:val="0"/>
        <w:spacing w:before="0" w:line="240" w:lineRule="auto"/>
        <w:ind w:left="0" w:right="0" w:firstLine="0"/>
        <w:jc w:val="center"/>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Záruka</w:t>
      </w:r>
      <w:bookmarkEnd w:id="119"/>
      <w:bookmarkEnd w:id="120"/>
      <w:bookmarkEnd w:id="122"/>
    </w:p>
    <w:p>
      <w:pPr>
        <w:pStyle w:val="Style13"/>
        <w:keepNext/>
        <w:keepLines/>
        <w:widowControl w:val="0"/>
        <w:numPr>
          <w:ilvl w:val="0"/>
          <w:numId w:val="13"/>
        </w:numPr>
        <w:shd w:val="clear" w:color="auto" w:fill="auto"/>
        <w:tabs>
          <w:tab w:pos="371" w:val="left"/>
        </w:tabs>
        <w:bidi w:val="0"/>
        <w:spacing w:before="0" w:line="240" w:lineRule="auto"/>
        <w:ind w:left="380" w:right="0" w:hanging="3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Záruka je poskytnuta v délce 36 měsíců od předání předmětu této smlouvy. Záruční doba začíná běžet dnem protokolárního předání a převzetí předmětu kupní smlouvy.</w:t>
      </w:r>
      <w:bookmarkEnd w:id="123"/>
      <w:bookmarkEnd w:id="124"/>
      <w:bookmarkEnd w:id="126"/>
    </w:p>
    <w:p>
      <w:pPr>
        <w:pStyle w:val="Style13"/>
        <w:keepNext/>
        <w:keepLines/>
        <w:widowControl w:val="0"/>
        <w:numPr>
          <w:ilvl w:val="0"/>
          <w:numId w:val="13"/>
        </w:numPr>
        <w:shd w:val="clear" w:color="auto" w:fill="auto"/>
        <w:tabs>
          <w:tab w:pos="371" w:val="left"/>
        </w:tabs>
        <w:bidi w:val="0"/>
        <w:spacing w:before="0" w:line="240" w:lineRule="auto"/>
        <w:ind w:left="380" w:right="0" w:hanging="3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7"/>
      <w:bookmarkEnd w:id="128"/>
      <w:bookmarkEnd w:id="130"/>
    </w:p>
    <w:p>
      <w:pPr>
        <w:pStyle w:val="Style13"/>
        <w:keepNext/>
        <w:keepLines/>
        <w:widowControl w:val="0"/>
        <w:numPr>
          <w:ilvl w:val="0"/>
          <w:numId w:val="13"/>
        </w:numPr>
        <w:shd w:val="clear" w:color="auto" w:fill="auto"/>
        <w:tabs>
          <w:tab w:pos="371" w:val="left"/>
        </w:tabs>
        <w:bidi w:val="0"/>
        <w:spacing w:before="0" w:line="240" w:lineRule="auto"/>
        <w:ind w:left="380" w:right="0" w:hanging="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Pokud jde o právo z odpovědnosti za vady, má kupující vůči prodávajícímu tato práva a nároky:</w:t>
      </w:r>
      <w:bookmarkEnd w:id="131"/>
      <w:bookmarkEnd w:id="132"/>
      <w:bookmarkEnd w:id="134"/>
    </w:p>
    <w:p>
      <w:pPr>
        <w:pStyle w:val="Style13"/>
        <w:keepNext/>
        <w:keepLines/>
        <w:widowControl w:val="0"/>
        <w:numPr>
          <w:ilvl w:val="0"/>
          <w:numId w:val="15"/>
        </w:numPr>
        <w:shd w:val="clear" w:color="auto" w:fill="auto"/>
        <w:tabs>
          <w:tab w:pos="765" w:val="left"/>
        </w:tabs>
        <w:bidi w:val="0"/>
        <w:spacing w:before="0" w:line="240" w:lineRule="auto"/>
        <w:ind w:left="800" w:right="0" w:hanging="42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35"/>
      <w:bookmarkEnd w:id="136"/>
      <w:bookmarkEnd w:id="138"/>
    </w:p>
    <w:p>
      <w:pPr>
        <w:pStyle w:val="Style13"/>
        <w:keepNext/>
        <w:keepLines/>
        <w:widowControl w:val="0"/>
        <w:numPr>
          <w:ilvl w:val="0"/>
          <w:numId w:val="15"/>
        </w:numPr>
        <w:shd w:val="clear" w:color="auto" w:fill="auto"/>
        <w:tabs>
          <w:tab w:pos="765" w:val="left"/>
        </w:tabs>
        <w:bidi w:val="0"/>
        <w:spacing w:before="0" w:line="240" w:lineRule="auto"/>
        <w:ind w:left="800" w:right="0" w:hanging="4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právo na poskytnutí slevy, odpovídající rozdílu ceny vadného a bezvadného předmětu smlouvy,</w:t>
      </w:r>
      <w:bookmarkEnd w:id="139"/>
      <w:bookmarkEnd w:id="140"/>
      <w:bookmarkEnd w:id="142"/>
    </w:p>
    <w:p>
      <w:pPr>
        <w:pStyle w:val="Style13"/>
        <w:keepNext/>
        <w:keepLines/>
        <w:widowControl w:val="0"/>
        <w:shd w:val="clear" w:color="auto" w:fill="auto"/>
        <w:bidi w:val="0"/>
        <w:spacing w:before="0" w:line="240" w:lineRule="auto"/>
        <w:ind w:left="800" w:right="0" w:firstLine="0"/>
        <w:jc w:val="both"/>
      </w:pPr>
      <w:bookmarkStart w:id="143" w:name="bookmark143"/>
      <w:bookmarkStart w:id="144" w:name="bookmark144"/>
      <w:bookmarkStart w:id="145" w:name="bookmark145"/>
      <w:r>
        <w:rPr>
          <w:color w:val="000000"/>
          <w:spacing w:val="0"/>
          <w:w w:val="100"/>
          <w:position w:val="0"/>
          <w:shd w:val="clear" w:color="auto" w:fill="auto"/>
          <w:lang w:val="cs-CZ" w:eastAsia="cs-CZ" w:bidi="cs-CZ"/>
        </w:rPr>
        <w:t>právo na vrácení celé kupní ceny v případě, že se jedná o opakující se vadu předmětu smlouvy.</w:t>
      </w:r>
      <w:bookmarkEnd w:id="143"/>
      <w:bookmarkEnd w:id="144"/>
      <w:bookmarkEnd w:id="145"/>
    </w:p>
    <w:p>
      <w:pPr>
        <w:pStyle w:val="Style13"/>
        <w:keepNext/>
        <w:keepLines/>
        <w:widowControl w:val="0"/>
        <w:numPr>
          <w:ilvl w:val="0"/>
          <w:numId w:val="13"/>
        </w:numPr>
        <w:shd w:val="clear" w:color="auto" w:fill="auto"/>
        <w:tabs>
          <w:tab w:pos="371" w:val="left"/>
        </w:tabs>
        <w:bidi w:val="0"/>
        <w:spacing w:before="0" w:line="240" w:lineRule="auto"/>
        <w:ind w:left="380" w:right="0" w:hanging="38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6"/>
      <w:bookmarkEnd w:id="147"/>
      <w:bookmarkEnd w:id="149"/>
    </w:p>
    <w:p>
      <w:pPr>
        <w:pStyle w:val="Style5"/>
        <w:keepNext/>
        <w:keepLines/>
        <w:widowControl w:val="0"/>
        <w:numPr>
          <w:ilvl w:val="0"/>
          <w:numId w:val="3"/>
        </w:numPr>
        <w:shd w:val="clear" w:color="auto" w:fill="auto"/>
        <w:tabs>
          <w:tab w:pos="471" w:val="left"/>
        </w:tabs>
        <w:bidi w:val="0"/>
        <w:spacing w:before="0" w:line="240" w:lineRule="auto"/>
        <w:ind w:left="0" w:right="0" w:firstLine="0"/>
        <w:jc w:val="center"/>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Compliance doložka</w:t>
      </w:r>
      <w:bookmarkEnd w:id="150"/>
      <w:bookmarkEnd w:id="151"/>
      <w:bookmarkEnd w:id="153"/>
    </w:p>
    <w:p>
      <w:pPr>
        <w:pStyle w:val="Style13"/>
        <w:keepNext/>
        <w:keepLines/>
        <w:widowControl w:val="0"/>
        <w:numPr>
          <w:ilvl w:val="0"/>
          <w:numId w:val="17"/>
        </w:numPr>
        <w:shd w:val="clear" w:color="auto" w:fill="auto"/>
        <w:tabs>
          <w:tab w:pos="370" w:val="left"/>
        </w:tabs>
        <w:bidi w:val="0"/>
        <w:spacing w:before="0" w:line="240" w:lineRule="auto"/>
        <w:ind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4"/>
      <w:bookmarkEnd w:id="155"/>
      <w:bookmarkEnd w:id="157"/>
    </w:p>
    <w:p>
      <w:pPr>
        <w:pStyle w:val="Style13"/>
        <w:keepNext/>
        <w:keepLines/>
        <w:widowControl w:val="0"/>
        <w:numPr>
          <w:ilvl w:val="0"/>
          <w:numId w:val="17"/>
        </w:numPr>
        <w:shd w:val="clear" w:color="auto" w:fill="auto"/>
        <w:tabs>
          <w:tab w:pos="370" w:val="left"/>
        </w:tabs>
        <w:bidi w:val="0"/>
        <w:spacing w:before="0" w:line="240" w:lineRule="auto"/>
        <w:ind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8"/>
      <w:bookmarkEnd w:id="159"/>
      <w:bookmarkEnd w:id="161"/>
    </w:p>
    <w:p>
      <w:pPr>
        <w:pStyle w:val="Style13"/>
        <w:keepNext/>
        <w:keepLines/>
        <w:widowControl w:val="0"/>
        <w:numPr>
          <w:ilvl w:val="0"/>
          <w:numId w:val="17"/>
        </w:numPr>
        <w:shd w:val="clear" w:color="auto" w:fill="auto"/>
        <w:tabs>
          <w:tab w:pos="370" w:val="left"/>
          <w:tab w:pos="2755" w:val="left"/>
          <w:tab w:pos="4896" w:val="left"/>
          <w:tab w:pos="6907" w:val="left"/>
          <w:tab w:pos="8726" w:val="left"/>
        </w:tabs>
        <w:bidi w:val="0"/>
        <w:spacing w:before="0" w:after="0" w:line="240" w:lineRule="auto"/>
        <w:ind w:right="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2"/>
      <w:bookmarkEnd w:id="163"/>
      <w:bookmarkEnd w:id="165"/>
    </w:p>
    <w:p>
      <w:pPr>
        <w:pStyle w:val="Style2"/>
        <w:keepNext w:val="0"/>
        <w:keepLines w:val="0"/>
        <w:widowControl w:val="0"/>
        <w:shd w:val="clear" w:color="auto" w:fill="auto"/>
        <w:bidi w:val="0"/>
        <w:spacing w:before="0" w:line="240" w:lineRule="auto"/>
        <w:ind w:left="360" w:right="0" w:firstLine="40"/>
        <w:jc w:val="both"/>
      </w:pPr>
      <w:r>
        <w:fldChar w:fldCharType="begin"/>
      </w:r>
      <w:r>
        <w:rPr/>
        <w:instrText> HYPERLINK "http://www.poh.cz/protikorupcni-a-compliance-program/d-1346/p1=1458" </w:instrText>
      </w:r>
      <w:r>
        <w:fldChar w:fldCharType="separate"/>
      </w:r>
      <w:bookmarkStart w:id="166" w:name="bookmark166"/>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6"/>
    </w:p>
    <w:p>
      <w:pPr>
        <w:pStyle w:val="Style13"/>
        <w:keepNext/>
        <w:keepLines/>
        <w:widowControl w:val="0"/>
        <w:numPr>
          <w:ilvl w:val="0"/>
          <w:numId w:val="17"/>
        </w:numPr>
        <w:shd w:val="clear" w:color="auto" w:fill="auto"/>
        <w:tabs>
          <w:tab w:pos="370" w:val="left"/>
        </w:tabs>
        <w:bidi w:val="0"/>
        <w:spacing w:before="0" w:after="300" w:line="240" w:lineRule="auto"/>
        <w:ind w:right="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7"/>
      <w:bookmarkEnd w:id="168"/>
      <w:bookmarkEnd w:id="170"/>
    </w:p>
    <w:p>
      <w:pPr>
        <w:pStyle w:val="Style5"/>
        <w:keepNext/>
        <w:keepLines/>
        <w:widowControl w:val="0"/>
        <w:numPr>
          <w:ilvl w:val="0"/>
          <w:numId w:val="3"/>
        </w:numPr>
        <w:shd w:val="clear" w:color="auto" w:fill="auto"/>
        <w:tabs>
          <w:tab w:pos="534" w:val="left"/>
        </w:tabs>
        <w:bidi w:val="0"/>
        <w:spacing w:before="0" w:line="240" w:lineRule="auto"/>
        <w:ind w:left="0" w:right="0" w:firstLine="0"/>
        <w:jc w:val="center"/>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Ochrana a zpracování osobních údajů</w:t>
      </w:r>
      <w:bookmarkEnd w:id="171"/>
      <w:bookmarkEnd w:id="172"/>
      <w:bookmarkEnd w:id="174"/>
    </w:p>
    <w:p>
      <w:pPr>
        <w:pStyle w:val="Style13"/>
        <w:keepNext/>
        <w:keepLines/>
        <w:widowControl w:val="0"/>
        <w:shd w:val="clear" w:color="auto" w:fill="auto"/>
        <w:bidi w:val="0"/>
        <w:spacing w:before="0" w:after="300" w:line="240" w:lineRule="auto"/>
        <w:ind w:right="0" w:firstLine="40"/>
        <w:jc w:val="both"/>
      </w:pPr>
      <w:bookmarkStart w:id="175" w:name="bookmark175"/>
      <w:bookmarkStart w:id="176" w:name="bookmark176"/>
      <w:bookmarkStart w:id="177" w:name="bookmark17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75"/>
      <w:bookmarkEnd w:id="176"/>
      <w:bookmarkEnd w:id="177"/>
    </w:p>
    <w:p>
      <w:pPr>
        <w:pStyle w:val="Style5"/>
        <w:keepNext/>
        <w:keepLines/>
        <w:widowControl w:val="0"/>
        <w:numPr>
          <w:ilvl w:val="0"/>
          <w:numId w:val="3"/>
        </w:numPr>
        <w:shd w:val="clear" w:color="auto" w:fill="auto"/>
        <w:tabs>
          <w:tab w:pos="409" w:val="left"/>
        </w:tabs>
        <w:bidi w:val="0"/>
        <w:spacing w:before="0" w:line="240" w:lineRule="auto"/>
        <w:ind w:left="0" w:right="0" w:firstLine="0"/>
        <w:jc w:val="center"/>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Závěrečná ujednání</w:t>
      </w:r>
      <w:bookmarkEnd w:id="178"/>
      <w:bookmarkEnd w:id="179"/>
      <w:bookmarkEnd w:id="181"/>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2"/>
      <w:bookmarkEnd w:id="183"/>
      <w:bookmarkEnd w:id="185"/>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6"/>
      <w:bookmarkEnd w:id="187"/>
      <w:bookmarkEnd w:id="189"/>
    </w:p>
    <w:p>
      <w:pPr>
        <w:pStyle w:val="Style13"/>
        <w:keepNext/>
        <w:keepLines/>
        <w:widowControl w:val="0"/>
        <w:numPr>
          <w:ilvl w:val="0"/>
          <w:numId w:val="19"/>
        </w:numPr>
        <w:shd w:val="clear" w:color="auto" w:fill="auto"/>
        <w:tabs>
          <w:tab w:pos="370" w:val="left"/>
        </w:tabs>
        <w:bidi w:val="0"/>
        <w:spacing w:before="0" w:line="240" w:lineRule="auto"/>
        <w:ind w:right="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0"/>
      <w:bookmarkEnd w:id="191"/>
      <w:bookmarkEnd w:id="193"/>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w:t>
        <w:br w:type="page"/>
      </w:r>
      <w:r>
        <w:rPr>
          <w:color w:val="000000"/>
          <w:spacing w:val="0"/>
          <w:w w:val="100"/>
          <w:position w:val="0"/>
          <w:shd w:val="clear" w:color="auto" w:fill="auto"/>
          <w:lang w:val="cs-CZ" w:eastAsia="cs-CZ" w:bidi="cs-CZ"/>
        </w:rPr>
        <w:t>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4"/>
      <w:bookmarkEnd w:id="195"/>
      <w:bookmarkEnd w:id="197"/>
    </w:p>
    <w:p>
      <w:pPr>
        <w:pStyle w:val="Style13"/>
        <w:keepNext/>
        <w:keepLines/>
        <w:widowControl w:val="0"/>
        <w:numPr>
          <w:ilvl w:val="0"/>
          <w:numId w:val="19"/>
        </w:numPr>
        <w:shd w:val="clear" w:color="auto" w:fill="auto"/>
        <w:tabs>
          <w:tab w:pos="382" w:val="left"/>
        </w:tabs>
        <w:bidi w:val="0"/>
        <w:spacing w:before="0" w:line="240" w:lineRule="auto"/>
        <w:ind w:left="440" w:right="0" w:hanging="440"/>
        <w:jc w:val="left"/>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8"/>
      <w:bookmarkEnd w:id="199"/>
      <w:bookmarkEnd w:id="201"/>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2"/>
      <w:bookmarkEnd w:id="203"/>
      <w:bookmarkEnd w:id="205"/>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6"/>
      <w:bookmarkEnd w:id="207"/>
      <w:bookmarkEnd w:id="209"/>
    </w:p>
    <w:p>
      <w:pPr>
        <w:pStyle w:val="Style13"/>
        <w:keepNext/>
        <w:keepLines/>
        <w:widowControl w:val="0"/>
        <w:numPr>
          <w:ilvl w:val="0"/>
          <w:numId w:val="19"/>
        </w:numPr>
        <w:shd w:val="clear" w:color="auto" w:fill="auto"/>
        <w:tabs>
          <w:tab w:pos="382" w:val="left"/>
        </w:tabs>
        <w:bidi w:val="0"/>
        <w:spacing w:before="0" w:line="266" w:lineRule="auto"/>
        <w:ind w:left="0" w:right="0" w:firstLine="0"/>
        <w:jc w:val="left"/>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Smluvní strany nepovažují žádné ustanovení smlouvy za obchodní tajemství.</w:t>
      </w:r>
      <w:bookmarkEnd w:id="210"/>
      <w:bookmarkEnd w:id="211"/>
      <w:bookmarkEnd w:id="213"/>
    </w:p>
    <w:p>
      <w:pPr>
        <w:pStyle w:val="Style13"/>
        <w:keepNext/>
        <w:keepLines/>
        <w:widowControl w:val="0"/>
        <w:numPr>
          <w:ilvl w:val="0"/>
          <w:numId w:val="19"/>
        </w:numPr>
        <w:shd w:val="clear" w:color="auto" w:fill="auto"/>
        <w:tabs>
          <w:tab w:pos="382" w:val="left"/>
        </w:tabs>
        <w:bidi w:val="0"/>
        <w:spacing w:before="0" w:line="240" w:lineRule="auto"/>
        <w:ind w:right="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14"/>
      <w:bookmarkEnd w:id="215"/>
      <w:bookmarkEnd w:id="217"/>
    </w:p>
    <w:p>
      <w:pPr>
        <w:pStyle w:val="Style13"/>
        <w:keepNext/>
        <w:keepLines/>
        <w:widowControl w:val="0"/>
        <w:shd w:val="clear" w:color="auto" w:fill="auto"/>
        <w:bidi w:val="0"/>
        <w:spacing w:before="0" w:line="240" w:lineRule="auto"/>
        <w:ind w:left="0" w:right="0" w:firstLine="440"/>
        <w:jc w:val="left"/>
      </w:pPr>
      <w:bookmarkStart w:id="218" w:name="bookmark218"/>
      <w:bookmarkStart w:id="219" w:name="bookmark219"/>
      <w:bookmarkStart w:id="220" w:name="bookmark220"/>
      <w:r>
        <w:rPr>
          <w:color w:val="000000"/>
          <w:spacing w:val="0"/>
          <w:w w:val="100"/>
          <w:position w:val="0"/>
          <w:shd w:val="clear" w:color="auto" w:fill="auto"/>
          <w:lang w:val="cs-CZ" w:eastAsia="cs-CZ" w:bidi="cs-CZ"/>
        </w:rPr>
        <w:t>Priorita 1) Tato smlouva</w:t>
      </w:r>
      <w:bookmarkEnd w:id="218"/>
      <w:bookmarkEnd w:id="219"/>
      <w:bookmarkEnd w:id="220"/>
    </w:p>
    <w:p>
      <w:pPr>
        <w:pStyle w:val="Style13"/>
        <w:keepNext/>
        <w:keepLines/>
        <w:widowControl w:val="0"/>
        <w:shd w:val="clear" w:color="auto" w:fill="auto"/>
        <w:bidi w:val="0"/>
        <w:spacing w:before="0" w:line="240" w:lineRule="auto"/>
        <w:ind w:left="0" w:right="0" w:firstLine="440"/>
        <w:jc w:val="left"/>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2) Příloha č.1: Technická specifikace</w:t>
      </w:r>
      <w:bookmarkEnd w:id="221"/>
      <w:bookmarkEnd w:id="222"/>
      <w:bookmarkEnd w:id="223"/>
    </w:p>
    <w:p>
      <w:pPr>
        <w:pStyle w:val="Style13"/>
        <w:keepNext/>
        <w:keepLines/>
        <w:widowControl w:val="0"/>
        <w:shd w:val="clear" w:color="auto" w:fill="auto"/>
        <w:bidi w:val="0"/>
        <w:spacing w:before="0" w:line="240" w:lineRule="auto"/>
        <w:ind w:left="0" w:right="0" w:firstLine="440"/>
        <w:jc w:val="left"/>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3) Příloha č.2: Cenová skladba</w:t>
      </w:r>
      <w:bookmarkEnd w:id="224"/>
      <w:bookmarkEnd w:id="225"/>
      <w:bookmarkEnd w:id="226"/>
    </w:p>
    <w:p>
      <w:pPr>
        <w:pStyle w:val="Style13"/>
        <w:keepNext/>
        <w:keepLines/>
        <w:widowControl w:val="0"/>
        <w:numPr>
          <w:ilvl w:val="0"/>
          <w:numId w:val="19"/>
        </w:numPr>
        <w:shd w:val="clear" w:color="auto" w:fill="auto"/>
        <w:tabs>
          <w:tab w:pos="502" w:val="left"/>
        </w:tabs>
        <w:bidi w:val="0"/>
        <w:spacing w:before="0" w:after="760" w:line="240" w:lineRule="auto"/>
        <w:ind w:right="0"/>
        <w:jc w:val="left"/>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27"/>
      <w:bookmarkEnd w:id="228"/>
      <w:bookmarkEnd w:id="230"/>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326390" distL="114300" distR="114300" simplePos="0" relativeHeight="125829380" behindDoc="0" locked="0" layoutInCell="1" allowOverlap="1">
                <wp:simplePos x="0" y="0"/>
                <wp:positionH relativeFrom="page">
                  <wp:posOffset>4037330</wp:posOffset>
                </wp:positionH>
                <wp:positionV relativeFrom="paragraph">
                  <wp:posOffset>12700</wp:posOffset>
                </wp:positionV>
                <wp:extent cx="1862455" cy="228600"/>
                <wp:wrapSquare wrapText="left"/>
                <wp:docPr id="13" name="Shape 13"/>
                <a:graphic xmlns:a="http://schemas.openxmlformats.org/drawingml/2006/main">
                  <a:graphicData uri="http://schemas.microsoft.com/office/word/2010/wordprocessingShape">
                    <wps:wsp>
                      <wps:cNvSpPr txBox="1"/>
                      <wps:spPr>
                        <a:xfrm>
                          <a:ext cx="18624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5.5.2026</w:t>
                            </w:r>
                          </w:p>
                        </w:txbxContent>
                      </wps:txbx>
                      <wps:bodyPr wrap="none" lIns="0" tIns="0" rIns="0" bIns="0">
                        <a:noAutoFit/>
                      </wps:bodyPr>
                    </wps:wsp>
                  </a:graphicData>
                </a:graphic>
              </wp:anchor>
            </w:drawing>
          </mc:Choice>
          <mc:Fallback>
            <w:pict>
              <v:shape id="_x0000_s1039" type="#_x0000_t202" style="position:absolute;margin-left:317.90000000000003pt;margin-top:1.pt;width:146.65000000000001pt;height:18.pt;z-index:-125829373;mso-wrap-distance-left:9.pt;mso-wrap-distance-right:9.pt;mso-wrap-distance-bottom:25.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 5.5.2026</w:t>
                      </w:r>
                    </w:p>
                  </w:txbxContent>
                </v:textbox>
                <w10:wrap type="square" side="left" anchorx="page"/>
              </v:shape>
            </w:pict>
          </mc:Fallback>
        </mc:AlternateContent>
      </w:r>
      <w:r>
        <mc:AlternateContent>
          <mc:Choice Requires="wps">
            <w:drawing>
              <wp:anchor distT="328930" distB="635" distL="114300" distR="1056005" simplePos="0" relativeHeight="125829382" behindDoc="0" locked="0" layoutInCell="1" allowOverlap="1">
                <wp:simplePos x="0" y="0"/>
                <wp:positionH relativeFrom="page">
                  <wp:posOffset>4037330</wp:posOffset>
                </wp:positionH>
                <wp:positionV relativeFrom="paragraph">
                  <wp:posOffset>341630</wp:posOffset>
                </wp:positionV>
                <wp:extent cx="920750" cy="225425"/>
                <wp:wrapSquare wrapText="left"/>
                <wp:docPr id="15" name="Shape 15"/>
                <a:graphic xmlns:a="http://schemas.openxmlformats.org/drawingml/2006/main">
                  <a:graphicData uri="http://schemas.microsoft.com/office/word/2010/wordprocessingShape">
                    <wps:wsp>
                      <wps:cNvSpPr txBox="1"/>
                      <wps:spPr>
                        <a:xfrm>
                          <a:ext cx="920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41" type="#_x0000_t202" style="position:absolute;margin-left:317.90000000000003pt;margin-top:26.900000000000002pt;width:72.5pt;height:17.75pt;z-index:-125829371;mso-wrap-distance-left:9.pt;mso-wrap-distance-top:25.900000000000002pt;mso-wrap-distance-right:83.150000000000006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v:textbox>
                <w10:wrap type="square" side="left" anchorx="page"/>
              </v:shape>
            </w:pict>
          </mc:Fallback>
        </mc:AlternateContent>
      </w:r>
      <w:r>
        <w:rPr>
          <w:color w:val="000000"/>
          <w:spacing w:val="0"/>
          <w:w w:val="100"/>
          <w:position w:val="0"/>
          <w:shd w:val="clear" w:color="auto" w:fill="auto"/>
          <w:lang w:val="cs-CZ" w:eastAsia="cs-CZ" w:bidi="cs-CZ"/>
        </w:rPr>
        <w:t>V dne</w:t>
      </w:r>
    </w:p>
    <w:p>
      <w:pPr>
        <w:pStyle w:val="Style2"/>
        <w:keepNext w:val="0"/>
        <w:keepLines w:val="0"/>
        <w:widowControl w:val="0"/>
        <w:shd w:val="clear" w:color="auto" w:fill="auto"/>
        <w:tabs>
          <w:tab w:pos="1258" w:val="left"/>
          <w:tab w:leader="dot" w:pos="3614" w:val="left"/>
        </w:tabs>
        <w:bidi w:val="0"/>
        <w:spacing w:before="0" w:after="0" w:line="240" w:lineRule="auto"/>
        <w:ind w:left="0" w:right="0" w:firstLine="0"/>
        <w:jc w:val="left"/>
      </w:pPr>
      <w:r>
        <w:rPr>
          <w:color w:val="000000"/>
          <w:spacing w:val="0"/>
          <w:w w:val="100"/>
          <w:position w:val="0"/>
          <w:shd w:val="clear" w:color="auto" w:fill="auto"/>
          <w:lang w:val="cs-CZ" w:eastAsia="cs-CZ" w:bidi="cs-CZ"/>
        </w:rPr>
        <w:t>28.4.2026</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1460" w:line="240"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1778635</wp:posOffset>
                </wp:positionH>
                <wp:positionV relativeFrom="paragraph">
                  <wp:posOffset>1104900</wp:posOffset>
                </wp:positionV>
                <wp:extent cx="594360" cy="225425"/>
                <wp:wrapSquare wrapText="right"/>
                <wp:docPr id="17" name="Shape 17"/>
                <a:graphic xmlns:a="http://schemas.openxmlformats.org/drawingml/2006/main">
                  <a:graphicData uri="http://schemas.microsoft.com/office/word/2010/wordprocessingShape">
                    <wps:wsp>
                      <wps:cNvSpPr txBox="1"/>
                      <wps:spPr>
                        <a:xfrm>
                          <a:ext cx="59436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txbxContent>
                      </wps:txbx>
                      <wps:bodyPr wrap="none" lIns="0" tIns="0" rIns="0" bIns="0">
                        <a:noAutoFit/>
                      </wps:bodyPr>
                    </wps:wsp>
                  </a:graphicData>
                </a:graphic>
              </wp:anchor>
            </w:drawing>
          </mc:Choice>
          <mc:Fallback>
            <w:pict>
              <v:shape id="_x0000_s1043" type="#_x0000_t202" style="position:absolute;margin-left:140.05000000000001pt;margin-top:87.pt;width:46.800000000000004pt;height:17.7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txbxContent>
                </v:textbox>
                <w10:wrap type="square" side="right" anchorx="page"/>
              </v:shape>
            </w:pict>
          </mc:Fallback>
        </mc:AlternateContent>
      </w:r>
      <w:r>
        <w:rPr>
          <w:color w:val="000000"/>
          <w:spacing w:val="0"/>
          <w:w w:val="100"/>
          <w:position w:val="0"/>
          <w:shd w:val="clear" w:color="auto" w:fill="auto"/>
          <w:lang w:val="cs-CZ" w:eastAsia="cs-CZ" w:bidi="cs-CZ"/>
        </w:rPr>
        <w:t>Prodávajícího:</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r>
        <w:br w:type="page"/>
      </w:r>
    </w:p>
    <w:p>
      <w:pPr>
        <w:pStyle w:val="Style19"/>
        <w:keepNext/>
        <w:keepLines/>
        <w:widowControl w:val="0"/>
        <w:shd w:val="clear" w:color="auto" w:fill="auto"/>
        <w:bidi w:val="0"/>
        <w:spacing w:before="0" w:after="440" w:line="240" w:lineRule="auto"/>
        <w:ind w:right="0" w:firstLine="0"/>
        <w:jc w:val="left"/>
      </w:pPr>
      <w:bookmarkStart w:id="231" w:name="bookmark231"/>
      <w:bookmarkStart w:id="232" w:name="bookmark232"/>
      <w:bookmarkStart w:id="233" w:name="bookmark233"/>
      <w:r>
        <w:rPr>
          <w:color w:val="000000"/>
          <w:spacing w:val="0"/>
          <w:w w:val="100"/>
          <w:position w:val="0"/>
          <w:shd w:val="clear" w:color="auto" w:fill="auto"/>
          <w:lang w:val="cs-CZ" w:eastAsia="cs-CZ" w:bidi="cs-CZ"/>
        </w:rPr>
        <w:t>Příloha č. 1 ke Kupní smlouvě č. 498/2026</w:t>
      </w:r>
      <w:bookmarkEnd w:id="231"/>
      <w:bookmarkEnd w:id="232"/>
      <w:bookmarkEnd w:id="233"/>
    </w:p>
    <w:p>
      <w:pPr>
        <w:pStyle w:val="Style2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Model vnitřní jednotky: ACO35BNAPKG/EU, chlazení 3,5 kW, napájení jednofázové 220 – 240/50, energetická účinnost chlazení 7,7 SEER.</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Venkovní jednotka:</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ACO35BXAPKG/EU, chlazení 3,5 kW, topení 4,0 kW, napájení jednofázové 220-240/50, chlazení 7,7 SEER, vytápění 4,6 SCOP.</w:t>
      </w:r>
    </w:p>
    <w:p>
      <w:pPr>
        <w:pStyle w:val="Style2"/>
        <w:keepNext w:val="0"/>
        <w:keepLines w:val="0"/>
        <w:widowControl w:val="0"/>
        <w:shd w:val="clear" w:color="auto" w:fill="auto"/>
        <w:bidi w:val="0"/>
        <w:spacing w:before="0" w:after="900" w:line="240" w:lineRule="auto"/>
        <w:ind w:left="0" w:right="0" w:firstLine="0"/>
        <w:jc w:val="left"/>
      </w:pPr>
      <w:r>
        <w:rPr>
          <w:b/>
          <w:bCs/>
          <w:color w:val="000000"/>
          <w:spacing w:val="0"/>
          <w:w w:val="100"/>
          <w:position w:val="0"/>
          <w:shd w:val="clear" w:color="auto" w:fill="auto"/>
          <w:lang w:val="cs-CZ" w:eastAsia="cs-CZ" w:bidi="cs-CZ"/>
        </w:rPr>
        <w:t>Provozní rozsah chlazení -20 až 52 °C, provozní rozsah vnitřní teploty vytápění od 8°C.</w:t>
      </w:r>
    </w:p>
    <w:p>
      <w:pPr>
        <w:pStyle w:val="Style19"/>
        <w:keepNext/>
        <w:keepLines/>
        <w:widowControl w:val="0"/>
        <w:shd w:val="clear" w:color="auto" w:fill="auto"/>
        <w:bidi w:val="0"/>
        <w:spacing w:before="0" w:after="380" w:line="240" w:lineRule="auto"/>
        <w:ind w:right="0" w:firstLine="0"/>
        <w:jc w:val="left"/>
      </w:pPr>
      <w:bookmarkStart w:id="234" w:name="bookmark234"/>
      <w:bookmarkStart w:id="235" w:name="bookmark235"/>
      <w:bookmarkStart w:id="236" w:name="bookmark236"/>
      <w:r>
        <w:rPr>
          <w:color w:val="000000"/>
          <w:spacing w:val="0"/>
          <w:w w:val="100"/>
          <w:position w:val="0"/>
          <w:shd w:val="clear" w:color="auto" w:fill="auto"/>
          <w:lang w:val="cs-CZ" w:eastAsia="cs-CZ" w:bidi="cs-CZ"/>
        </w:rPr>
        <w:t>Příloha č. 2 ke Kupní smlouvě č. 498/2026</w:t>
      </w:r>
      <w:bookmarkEnd w:id="234"/>
      <w:bookmarkEnd w:id="235"/>
      <w:bookmarkEnd w:id="236"/>
    </w:p>
    <w:p>
      <w:pPr>
        <w:pStyle w:val="Style21"/>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cs-CZ" w:eastAsia="cs-CZ" w:bidi="cs-CZ"/>
        </w:rPr>
        <w:t>Cenová skladba v Kč bez DPH</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3357880</wp:posOffset>
                </wp:positionH>
                <wp:positionV relativeFrom="paragraph">
                  <wp:posOffset>12700</wp:posOffset>
                </wp:positionV>
                <wp:extent cx="765175" cy="1042670"/>
                <wp:wrapSquare wrapText="left"/>
                <wp:docPr id="19" name="Shape 19"/>
                <a:graphic xmlns:a="http://schemas.openxmlformats.org/drawingml/2006/main">
                  <a:graphicData uri="http://schemas.microsoft.com/office/word/2010/wordprocessingShape">
                    <wps:wsp>
                      <wps:cNvSpPr txBox="1"/>
                      <wps:spPr>
                        <a:xfrm>
                          <a:ext cx="765175" cy="1042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56.836,-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1.050,-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200,-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500,-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7.000,- Kč</w:t>
                            </w:r>
                          </w:p>
                        </w:txbxContent>
                      </wps:txbx>
                      <wps:bodyPr lIns="0" tIns="0" rIns="0" bIns="0">
                        <a:noAutoFit/>
                      </wps:bodyPr>
                    </wps:wsp>
                  </a:graphicData>
                </a:graphic>
              </wp:anchor>
            </w:drawing>
          </mc:Choice>
          <mc:Fallback>
            <w:pict>
              <v:shape id="_x0000_s1045" type="#_x0000_t202" style="position:absolute;margin-left:264.39999999999998pt;margin-top:1.pt;width:60.25pt;height:82.100000000000009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56.836,-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1.050,-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200,-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500,-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7.000,-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Venkovní a vnitřní jednotka QMD CU potrubí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Odvod kondenzu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El. Komunikace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Spoj. Materiál</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Demontážní a montážní práce</w:t>
      </w:r>
    </w:p>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37" w:left="1352" w:right="1278" w:bottom="152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5861685</wp:posOffset>
              </wp:positionH>
              <wp:positionV relativeFrom="page">
                <wp:posOffset>9930130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1" type="#_x0000_t202" style="position:absolute;margin-left:461.55000000000001pt;margin-top:781.89999999999998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5814060</wp:posOffset>
              </wp:positionH>
              <wp:positionV relativeFrom="page">
                <wp:posOffset>9689465</wp:posOffset>
              </wp:positionV>
              <wp:extent cx="822960" cy="201295"/>
              <wp:wrapNone/>
              <wp:docPr id="11" name="Shape 1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7" type="#_x0000_t202" style="position:absolute;margin-left:457.80000000000001pt;margin-top:762.95000000000005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5861685</wp:posOffset>
              </wp:positionH>
              <wp:positionV relativeFrom="page">
                <wp:posOffset>9930130</wp:posOffset>
              </wp:positionV>
              <wp:extent cx="822960" cy="201295"/>
              <wp:wrapNone/>
              <wp:docPr id="23" name="Shape 2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49" type="#_x0000_t202" style="position:absolute;margin-left:461.55000000000001pt;margin-top:781.89999999999998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5861685</wp:posOffset>
              </wp:positionH>
              <wp:positionV relativeFrom="page">
                <wp:posOffset>9930130</wp:posOffset>
              </wp:positionV>
              <wp:extent cx="822960" cy="201295"/>
              <wp:wrapNone/>
              <wp:docPr id="27" name="Shape 2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53" type="#_x0000_t202" style="position:absolute;margin-left:461.55000000000001pt;margin-top:781.89999999999998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5760720</wp:posOffset>
              </wp:positionH>
              <wp:positionV relativeFrom="page">
                <wp:posOffset>469265</wp:posOffset>
              </wp:positionV>
              <wp:extent cx="923290" cy="189230"/>
              <wp:wrapNone/>
              <wp:docPr id="3" name="Shape 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3.60000000000002pt;margin-top:36.950000000000003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5713730</wp:posOffset>
              </wp:positionH>
              <wp:positionV relativeFrom="page">
                <wp:posOffset>231140</wp:posOffset>
              </wp:positionV>
              <wp:extent cx="923290" cy="189230"/>
              <wp:wrapNone/>
              <wp:docPr id="7" name="Shape 7"/>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49.90000000000003pt;margin-top:18.199999999999999pt;width:72.700000000000003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2687320</wp:posOffset>
              </wp:positionH>
              <wp:positionV relativeFrom="page">
                <wp:posOffset>560705</wp:posOffset>
              </wp:positionV>
              <wp:extent cx="2264410" cy="198120"/>
              <wp:wrapNone/>
              <wp:docPr id="9" name="Shape 9"/>
              <a:graphic xmlns:a="http://schemas.openxmlformats.org/drawingml/2006/main">
                <a:graphicData uri="http://schemas.microsoft.com/office/word/2010/wordprocessingShape">
                  <wps:wsp>
                    <wps:cNvSpPr txBox="1"/>
                    <wps:spPr>
                      <a:xfrm>
                        <a:ext cx="2264410"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11.59999999999999pt;margin-top:44.149999999999999pt;width:178.30000000000001pt;height:15.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5760720</wp:posOffset>
              </wp:positionH>
              <wp:positionV relativeFrom="page">
                <wp:posOffset>469265</wp:posOffset>
              </wp:positionV>
              <wp:extent cx="923290" cy="189230"/>
              <wp:wrapNone/>
              <wp:docPr id="21" name="Shape 2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7" type="#_x0000_t202" style="position:absolute;margin-left:453.60000000000002pt;margin-top:36.950000000000003pt;width:72.700000000000003pt;height:14.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5760720</wp:posOffset>
              </wp:positionH>
              <wp:positionV relativeFrom="page">
                <wp:posOffset>469265</wp:posOffset>
              </wp:positionV>
              <wp:extent cx="923290" cy="189230"/>
              <wp:wrapNone/>
              <wp:docPr id="25" name="Shape 2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1" type="#_x0000_t202" style="position:absolute;margin-left:453.60000000000002pt;margin-top:36.950000000000003pt;width:72.700000000000003pt;height:14.9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410"/>
      <w:ind w:left="4760"/>
      <w:outlineLvl w:val="2"/>
    </w:pPr>
    <w:rPr>
      <w:rFonts w:ascii="Arial" w:eastAsia="Arial" w:hAnsi="Arial" w:cs="Arial"/>
      <w:b/>
      <w:bCs/>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8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