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9B" w:rsidRDefault="00553D49">
      <w:pPr>
        <w:pStyle w:val="Bodytext20"/>
      </w:pPr>
      <w:proofErr w:type="spellStart"/>
      <w:r>
        <w:rPr>
          <w:rStyle w:val="Bodytext2"/>
        </w:rPr>
        <w:t>Čj.:ND</w:t>
      </w:r>
      <w:proofErr w:type="spellEnd"/>
      <w:r>
        <w:rPr>
          <w:rStyle w:val="Bodytext2"/>
        </w:rPr>
        <w:t>/2436/102100/2026</w:t>
      </w:r>
    </w:p>
    <w:p w:rsidR="00E2199B" w:rsidRDefault="00553D49">
      <w:pPr>
        <w:pStyle w:val="Bodytext10"/>
        <w:spacing w:after="0"/>
      </w:pPr>
      <w:r>
        <w:rPr>
          <w:rStyle w:val="Bodytext1"/>
          <w:b/>
          <w:bCs/>
        </w:rPr>
        <w:t>Národní divadlo</w:t>
      </w:r>
    </w:p>
    <w:p w:rsidR="00E2199B" w:rsidRDefault="00553D49">
      <w:pPr>
        <w:pStyle w:val="Bodytext10"/>
        <w:spacing w:after="0"/>
      </w:pPr>
      <w:r>
        <w:rPr>
          <w:rStyle w:val="Bodytext1"/>
        </w:rPr>
        <w:t>se sídlem: Ostrovní 225/1,110 00 Praha 1 - Nové Město</w:t>
      </w:r>
    </w:p>
    <w:p w:rsidR="00E2199B" w:rsidRDefault="00553D49">
      <w:pPr>
        <w:pStyle w:val="Bodytext10"/>
        <w:spacing w:after="0"/>
      </w:pPr>
      <w:r>
        <w:rPr>
          <w:rStyle w:val="Bodytext1"/>
        </w:rPr>
        <w:t>IČ: 00023337</w:t>
      </w:r>
    </w:p>
    <w:p w:rsidR="00E2199B" w:rsidRDefault="00553D49">
      <w:pPr>
        <w:pStyle w:val="Bodytext10"/>
        <w:spacing w:after="0"/>
      </w:pPr>
      <w:r>
        <w:rPr>
          <w:rStyle w:val="Bodytext1"/>
        </w:rPr>
        <w:t>DIČ: CZ00023337</w:t>
      </w:r>
    </w:p>
    <w:p w:rsidR="00E2199B" w:rsidRDefault="00553D49">
      <w:pPr>
        <w:pStyle w:val="Bodytext10"/>
        <w:spacing w:after="0"/>
      </w:pPr>
      <w:r>
        <w:rPr>
          <w:rStyle w:val="Bodytext1"/>
        </w:rPr>
        <w:t xml:space="preserve">zastoupené: </w:t>
      </w:r>
      <w:proofErr w:type="spellStart"/>
      <w:r>
        <w:rPr>
          <w:rStyle w:val="Bodytext1"/>
        </w:rPr>
        <w:t>MgA</w:t>
      </w:r>
      <w:proofErr w:type="spellEnd"/>
      <w:r>
        <w:rPr>
          <w:rStyle w:val="Bodytext1"/>
        </w:rPr>
        <w:t>. Zdeňkem Pánkem, náměstkem pro vnější vztahy</w:t>
      </w:r>
    </w:p>
    <w:p w:rsidR="00E2199B" w:rsidRDefault="00553D49">
      <w:pPr>
        <w:pStyle w:val="Bodytext10"/>
        <w:spacing w:after="26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lang w:val="en-US" w:eastAsia="en-US" w:bidi="en-US"/>
        </w:rPr>
        <w:t>“ND”)</w:t>
      </w:r>
    </w:p>
    <w:p w:rsidR="00E2199B" w:rsidRDefault="00553D49">
      <w:pPr>
        <w:pStyle w:val="Bodytext10"/>
        <w:spacing w:after="260"/>
      </w:pPr>
      <w:r>
        <w:rPr>
          <w:rStyle w:val="Bodytext1"/>
        </w:rPr>
        <w:t>a</w:t>
      </w:r>
    </w:p>
    <w:p w:rsidR="00E2199B" w:rsidRDefault="00553D49">
      <w:pPr>
        <w:pStyle w:val="Heading210"/>
        <w:keepNext/>
        <w:keepLines/>
        <w:spacing w:after="0"/>
      </w:pPr>
      <w:bookmarkStart w:id="0" w:name="bookmark0"/>
      <w:r>
        <w:rPr>
          <w:rStyle w:val="Heading21"/>
          <w:b/>
          <w:bCs/>
        </w:rPr>
        <w:t>Průvodce</w:t>
      </w:r>
      <w:bookmarkEnd w:id="0"/>
    </w:p>
    <w:p w:rsidR="00E2199B" w:rsidRDefault="00553D49">
      <w:pPr>
        <w:pStyle w:val="Bodytext10"/>
        <w:spacing w:after="0"/>
      </w:pPr>
      <w:r>
        <w:rPr>
          <w:rStyle w:val="Bodytext1"/>
        </w:rPr>
        <w:t>jméno, příjmení:</w:t>
      </w:r>
      <w:r w:rsidR="003748AC">
        <w:rPr>
          <w:rStyle w:val="Bodytext1"/>
        </w:rPr>
        <w:t xml:space="preserve"> </w:t>
      </w:r>
      <w:r>
        <w:rPr>
          <w:rStyle w:val="Bodytext1"/>
        </w:rPr>
        <w:t>Milan Mysliveček</w:t>
      </w:r>
    </w:p>
    <w:p w:rsidR="00E2199B" w:rsidRDefault="00553D49">
      <w:pPr>
        <w:pStyle w:val="Bodytext10"/>
        <w:spacing w:after="0"/>
      </w:pPr>
      <w:r>
        <w:rPr>
          <w:rStyle w:val="Bodytext1"/>
        </w:rPr>
        <w:t>IČ:71045040</w:t>
      </w:r>
    </w:p>
    <w:p w:rsidR="00E2199B" w:rsidRDefault="00553D49">
      <w:pPr>
        <w:pStyle w:val="Bodytext10"/>
        <w:spacing w:after="0"/>
      </w:pPr>
      <w:r>
        <w:rPr>
          <w:rStyle w:val="Bodytext1"/>
        </w:rPr>
        <w:t xml:space="preserve">se sídlem: Nad </w:t>
      </w:r>
      <w:proofErr w:type="spellStart"/>
      <w:r>
        <w:rPr>
          <w:rStyle w:val="Bodytext1"/>
        </w:rPr>
        <w:t>Jenerálkou</w:t>
      </w:r>
      <w:proofErr w:type="spellEnd"/>
      <w:r>
        <w:rPr>
          <w:rStyle w:val="Bodytext1"/>
        </w:rPr>
        <w:t xml:space="preserve"> 19/564, Praha 6,160 00</w:t>
      </w:r>
    </w:p>
    <w:p w:rsidR="00E2199B" w:rsidRDefault="00553D49">
      <w:pPr>
        <w:pStyle w:val="Bodytext10"/>
        <w:spacing w:after="0"/>
      </w:pPr>
      <w:r>
        <w:rPr>
          <w:rStyle w:val="Bodytext1"/>
        </w:rPr>
        <w:t>telefon a e-mail:</w:t>
      </w:r>
    </w:p>
    <w:p w:rsidR="00E2199B" w:rsidRDefault="00553D49">
      <w:pPr>
        <w:pStyle w:val="Bodytext10"/>
        <w:spacing w:after="26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„Průvodce“)</w:t>
      </w:r>
    </w:p>
    <w:p w:rsidR="00E2199B" w:rsidRDefault="00553D49">
      <w:pPr>
        <w:pStyle w:val="Bodytext10"/>
        <w:spacing w:after="0" w:line="300" w:lineRule="auto"/>
        <w:jc w:val="center"/>
      </w:pPr>
      <w:r>
        <w:rPr>
          <w:rStyle w:val="Bodytext1"/>
        </w:rPr>
        <w:t>uzavírají na základě § 1746 odst. 2 zákona č. 89/2012 Sb., občanský zákoník, ve znění pozdějších</w:t>
      </w:r>
      <w:r>
        <w:rPr>
          <w:rStyle w:val="Bodytext1"/>
        </w:rPr>
        <w:br/>
        <w:t xml:space="preserve">předpisů (dále jen </w:t>
      </w:r>
      <w:r>
        <w:rPr>
          <w:rStyle w:val="Bodytext1"/>
          <w:b/>
          <w:bCs/>
        </w:rPr>
        <w:t>“Občanský zákoník”)</w:t>
      </w:r>
    </w:p>
    <w:p w:rsidR="00E2199B" w:rsidRDefault="00553D49">
      <w:pPr>
        <w:pStyle w:val="Heading110"/>
        <w:keepNext/>
        <w:keepLines/>
      </w:pPr>
      <w:bookmarkStart w:id="1" w:name="bookmark2"/>
      <w:r>
        <w:rPr>
          <w:rStyle w:val="Heading11"/>
          <w:b/>
          <w:bCs/>
        </w:rPr>
        <w:t>Rámcovou smlouvu o lektorské spolupráci</w:t>
      </w:r>
      <w:bookmarkEnd w:id="1"/>
    </w:p>
    <w:p w:rsidR="00E2199B" w:rsidRDefault="00553D49">
      <w:pPr>
        <w:pStyle w:val="Bodytext10"/>
        <w:spacing w:after="260"/>
        <w:jc w:val="center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“Smlouva”)</w:t>
      </w:r>
    </w:p>
    <w:p w:rsidR="00E2199B" w:rsidRDefault="00553D49">
      <w:pPr>
        <w:pStyle w:val="Bodytext10"/>
        <w:spacing w:after="260"/>
      </w:pPr>
      <w:r>
        <w:rPr>
          <w:rStyle w:val="Bodytext1"/>
          <w:b/>
          <w:bCs/>
          <w:u w:val="single"/>
        </w:rPr>
        <w:t>Článek 1</w:t>
      </w:r>
    </w:p>
    <w:p w:rsidR="00E2199B" w:rsidRDefault="00553D49">
      <w:pPr>
        <w:pStyle w:val="Bodytext10"/>
        <w:spacing w:after="260" w:line="300" w:lineRule="auto"/>
      </w:pPr>
      <w:r>
        <w:rPr>
          <w:rStyle w:val="Bodytext1"/>
        </w:rPr>
        <w:t xml:space="preserve">Předmětem Smlouvy je </w:t>
      </w:r>
      <w:r>
        <w:rPr>
          <w:rStyle w:val="Bodytext1"/>
          <w:b/>
          <w:bCs/>
        </w:rPr>
        <w:t>externí spolupráce průvodce při komentovaných prohlídkách divadelních budov v rámci aktivit doprovodných edukačních programů ND+.</w:t>
      </w:r>
    </w:p>
    <w:p w:rsidR="00E2199B" w:rsidRDefault="00553D49">
      <w:pPr>
        <w:pStyle w:val="Heading210"/>
        <w:keepNext/>
        <w:keepLines/>
      </w:pPr>
      <w:bookmarkStart w:id="2" w:name="bookmark4"/>
      <w:r>
        <w:rPr>
          <w:rStyle w:val="Heading21"/>
          <w:b/>
          <w:bCs/>
          <w:u w:val="single"/>
        </w:rPr>
        <w:t>Článek 2</w:t>
      </w:r>
      <w:bookmarkEnd w:id="2"/>
    </w:p>
    <w:p w:rsidR="00E2199B" w:rsidRDefault="00553D49">
      <w:pPr>
        <w:pStyle w:val="Bodytext10"/>
        <w:numPr>
          <w:ilvl w:val="1"/>
          <w:numId w:val="1"/>
        </w:numPr>
        <w:tabs>
          <w:tab w:val="left" w:pos="507"/>
        </w:tabs>
        <w:spacing w:after="0"/>
      </w:pPr>
      <w:r>
        <w:rPr>
          <w:rStyle w:val="Bodytext1"/>
        </w:rPr>
        <w:t xml:space="preserve">Průvodce se zavazuje poskytovat </w:t>
      </w:r>
      <w:r>
        <w:rPr>
          <w:rStyle w:val="Bodytext1"/>
          <w:lang w:val="en-US" w:eastAsia="en-US" w:bidi="en-US"/>
        </w:rPr>
        <w:t xml:space="preserve">pro ND </w:t>
      </w:r>
      <w:r>
        <w:rPr>
          <w:rStyle w:val="Bodytext1"/>
        </w:rPr>
        <w:t xml:space="preserve">průvodcovské služby spočívající zejména v přípravě a realizaci komentovaných prohlídek divadelních budov pro skupiny i jednotlivce (dále jen </w:t>
      </w:r>
      <w:r>
        <w:rPr>
          <w:rStyle w:val="Bodytext1"/>
          <w:b/>
          <w:bCs/>
        </w:rPr>
        <w:t>„Prohlídky“).</w:t>
      </w:r>
    </w:p>
    <w:p w:rsidR="00E2199B" w:rsidRDefault="00553D49">
      <w:pPr>
        <w:pStyle w:val="Bodytext10"/>
        <w:numPr>
          <w:ilvl w:val="1"/>
          <w:numId w:val="1"/>
        </w:numPr>
        <w:tabs>
          <w:tab w:val="left" w:pos="507"/>
        </w:tabs>
        <w:spacing w:after="0"/>
      </w:pPr>
      <w:r>
        <w:rPr>
          <w:rStyle w:val="Bodytext1"/>
        </w:rPr>
        <w:t>V případě dohody může Průvodce vytvářet též koncepce, metodiky a formáty Prohlídek.</w:t>
      </w:r>
    </w:p>
    <w:p w:rsidR="00E2199B" w:rsidRDefault="00553D49">
      <w:pPr>
        <w:pStyle w:val="Bodytext10"/>
        <w:numPr>
          <w:ilvl w:val="1"/>
          <w:numId w:val="1"/>
        </w:numPr>
        <w:tabs>
          <w:tab w:val="left" w:pos="507"/>
        </w:tabs>
        <w:spacing w:after="260"/>
      </w:pPr>
      <w:r>
        <w:rPr>
          <w:rStyle w:val="Bodytext1"/>
        </w:rPr>
        <w:t>Národní divadlo se zavazuje vytvořit potřebné předpoklady, a za poskytnuté služby uhradit sjednanou odměnu dle čl. 6 Smlouvy.</w:t>
      </w:r>
    </w:p>
    <w:p w:rsidR="00E2199B" w:rsidRDefault="00553D49">
      <w:pPr>
        <w:pStyle w:val="Heading210"/>
        <w:keepNext/>
        <w:keepLines/>
      </w:pPr>
      <w:bookmarkStart w:id="3" w:name="bookmark6"/>
      <w:r>
        <w:rPr>
          <w:rStyle w:val="Heading21"/>
          <w:b/>
          <w:bCs/>
          <w:u w:val="single"/>
        </w:rPr>
        <w:t>Článek 3</w:t>
      </w:r>
      <w:bookmarkEnd w:id="3"/>
    </w:p>
    <w:p w:rsidR="00E2199B" w:rsidRDefault="00553D49">
      <w:pPr>
        <w:pStyle w:val="Heading210"/>
        <w:keepNext/>
        <w:keepLines/>
        <w:numPr>
          <w:ilvl w:val="1"/>
          <w:numId w:val="2"/>
        </w:numPr>
        <w:tabs>
          <w:tab w:val="left" w:pos="512"/>
        </w:tabs>
      </w:pPr>
      <w:r>
        <w:rPr>
          <w:rStyle w:val="Heading21"/>
          <w:b/>
          <w:bCs/>
        </w:rPr>
        <w:t>Profesní a organizační povinnosti</w:t>
      </w:r>
    </w:p>
    <w:p w:rsidR="00E2199B" w:rsidRDefault="00553D49">
      <w:pPr>
        <w:pStyle w:val="Bodytext10"/>
        <w:numPr>
          <w:ilvl w:val="0"/>
          <w:numId w:val="3"/>
        </w:numPr>
        <w:tabs>
          <w:tab w:val="left" w:pos="710"/>
        </w:tabs>
        <w:spacing w:after="0" w:line="305" w:lineRule="auto"/>
        <w:ind w:left="720" w:hanging="360"/>
      </w:pPr>
      <w:r>
        <w:rPr>
          <w:rStyle w:val="Bodytext1"/>
        </w:rPr>
        <w:t xml:space="preserve">Průvodce se zavazuje, že zrealizuje služby dle dispozic pověřeného zaměstnance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- </w:t>
      </w:r>
      <w:r w:rsidRPr="003748AC">
        <w:rPr>
          <w:rStyle w:val="Bodytext1"/>
          <w:highlight w:val="black"/>
        </w:rPr>
        <w:t xml:space="preserve">Sylvány </w:t>
      </w:r>
      <w:proofErr w:type="spellStart"/>
      <w:proofErr w:type="gramStart"/>
      <w:r w:rsidRPr="003748AC">
        <w:rPr>
          <w:rStyle w:val="Bodytext1"/>
          <w:highlight w:val="black"/>
        </w:rPr>
        <w:t>Šoleové</w:t>
      </w:r>
      <w:proofErr w:type="spellEnd"/>
      <w:r w:rsidRPr="003748AC">
        <w:rPr>
          <w:rStyle w:val="Bodytext1"/>
          <w:highlight w:val="black"/>
        </w:rPr>
        <w:t xml:space="preserve"> </w:t>
      </w:r>
      <w:r w:rsidRPr="003748AC">
        <w:rPr>
          <w:rStyle w:val="Bodytext1"/>
          <w:highlight w:val="black"/>
          <w:u w:val="single"/>
          <w:lang w:val="en-US" w:eastAsia="en-US" w:bidi="en-US"/>
        </w:rPr>
        <w:t>(</w:t>
      </w:r>
      <w:hyperlink r:id="rId7" w:history="1">
        <w:r w:rsidRPr="003748AC">
          <w:rPr>
            <w:rStyle w:val="Bodytext1"/>
            <w:highlight w:val="black"/>
            <w:u w:val="single"/>
            <w:lang w:val="en-US" w:eastAsia="en-US" w:bidi="en-US"/>
          </w:rPr>
          <w:t>s.soleova@narodni-divadlo</w:t>
        </w:r>
        <w:proofErr w:type="gramEnd"/>
        <w:r w:rsidRPr="003748AC">
          <w:rPr>
            <w:rStyle w:val="Bodytext1"/>
            <w:highlight w:val="black"/>
            <w:u w:val="single"/>
            <w:lang w:val="en-US" w:eastAsia="en-US" w:bidi="en-US"/>
          </w:rPr>
          <w:t>.cz</w:t>
        </w:r>
      </w:hyperlink>
      <w:r w:rsidRPr="003748AC">
        <w:rPr>
          <w:rStyle w:val="Bodytext1"/>
          <w:highlight w:val="black"/>
          <w:u w:val="single"/>
          <w:lang w:val="en-US" w:eastAsia="en-US" w:bidi="en-US"/>
        </w:rPr>
        <w:t>)</w:t>
      </w:r>
      <w:r w:rsidRPr="003748AC">
        <w:rPr>
          <w:rStyle w:val="Bodytext1"/>
          <w:highlight w:val="black"/>
          <w:lang w:val="en-US" w:eastAsia="en-US" w:bidi="en-US"/>
        </w:rPr>
        <w:t xml:space="preserve">, </w:t>
      </w:r>
      <w:r w:rsidRPr="003748AC">
        <w:rPr>
          <w:rStyle w:val="Bodytext1"/>
          <w:highlight w:val="black"/>
        </w:rPr>
        <w:t xml:space="preserve">Nikoly </w:t>
      </w:r>
      <w:proofErr w:type="spellStart"/>
      <w:r w:rsidRPr="003748AC">
        <w:rPr>
          <w:rStyle w:val="Bodytext1"/>
          <w:highlight w:val="black"/>
        </w:rPr>
        <w:t>Brudera</w:t>
      </w:r>
      <w:proofErr w:type="spellEnd"/>
      <w:r w:rsidRPr="003748AC">
        <w:rPr>
          <w:rStyle w:val="Bodytext1"/>
          <w:highlight w:val="black"/>
        </w:rPr>
        <w:t xml:space="preserve"> </w:t>
      </w:r>
      <w:r w:rsidRPr="003748AC">
        <w:rPr>
          <w:rStyle w:val="Bodytext1"/>
          <w:highlight w:val="black"/>
          <w:u w:val="single"/>
          <w:lang w:val="en-US" w:eastAsia="en-US" w:bidi="en-US"/>
        </w:rPr>
        <w:t>(</w:t>
      </w:r>
      <w:hyperlink r:id="rId8" w:history="1">
        <w:r w:rsidRPr="003748AC">
          <w:rPr>
            <w:rStyle w:val="Bodytext1"/>
            <w:highlight w:val="black"/>
            <w:u w:val="single"/>
            <w:lang w:val="en-US" w:eastAsia="en-US" w:bidi="en-US"/>
          </w:rPr>
          <w:t>n.bruder@narodni-divadlo.cz</w:t>
        </w:r>
      </w:hyperlink>
      <w:r>
        <w:rPr>
          <w:rStyle w:val="Bodytext1"/>
          <w:u w:val="single"/>
          <w:lang w:val="en-US" w:eastAsia="en-US" w:bidi="en-US"/>
        </w:rPr>
        <w:t xml:space="preserve">) </w:t>
      </w:r>
      <w:r>
        <w:rPr>
          <w:rStyle w:val="Bodytext1"/>
        </w:rPr>
        <w:t>v termínu, čase a místě upraveném telefonickou nebo e-mailovou objednávkou.</w:t>
      </w:r>
    </w:p>
    <w:p w:rsidR="00E2199B" w:rsidRDefault="00553D49">
      <w:pPr>
        <w:pStyle w:val="Bodytext10"/>
        <w:numPr>
          <w:ilvl w:val="0"/>
          <w:numId w:val="3"/>
        </w:numPr>
        <w:tabs>
          <w:tab w:val="left" w:pos="710"/>
        </w:tabs>
        <w:spacing w:after="0" w:line="305" w:lineRule="auto"/>
        <w:ind w:left="720" w:hanging="360"/>
        <w:jc w:val="both"/>
      </w:pPr>
      <w:r>
        <w:rPr>
          <w:rStyle w:val="Bodytext1"/>
        </w:rPr>
        <w:t xml:space="preserve">Průvodce se zavazuje podřídit se pracovnímu řádu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a pokynům pověřených zaměstnanců </w:t>
      </w:r>
      <w:r>
        <w:rPr>
          <w:rStyle w:val="Bodytext1"/>
          <w:lang w:val="en-US" w:eastAsia="en-US" w:bidi="en-US"/>
        </w:rPr>
        <w:t xml:space="preserve">ND, </w:t>
      </w:r>
      <w:r>
        <w:rPr>
          <w:rStyle w:val="Bodytext1"/>
        </w:rPr>
        <w:t xml:space="preserve">případně externích spolupracovníků </w:t>
      </w:r>
      <w:r>
        <w:rPr>
          <w:rStyle w:val="Bodytext1"/>
          <w:lang w:val="en-US" w:eastAsia="en-US" w:bidi="en-US"/>
        </w:rPr>
        <w:t>ND.</w:t>
      </w:r>
    </w:p>
    <w:p w:rsidR="00E2199B" w:rsidRDefault="00553D49">
      <w:pPr>
        <w:pStyle w:val="Bodytext10"/>
        <w:numPr>
          <w:ilvl w:val="0"/>
          <w:numId w:val="3"/>
        </w:numPr>
        <w:tabs>
          <w:tab w:val="left" w:pos="710"/>
        </w:tabs>
        <w:spacing w:after="260" w:line="305" w:lineRule="auto"/>
        <w:ind w:left="720" w:hanging="360"/>
        <w:jc w:val="both"/>
        <w:sectPr w:rsidR="00E2199B">
          <w:headerReference w:type="default" r:id="rId9"/>
          <w:footerReference w:type="default" r:id="rId10"/>
          <w:pgSz w:w="12240" w:h="15840"/>
          <w:pgMar w:top="1659" w:right="1457" w:bottom="957" w:left="1481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Porušení povinností vyplývajících z článku 3. odst. 2 je považováno za hrubé porušení Smlouvy a v takovém případě má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>právo od Smlouvy odstoupit. Odstoupení nabývá účinnosti jeho sdělením Průvodci.</w:t>
      </w:r>
    </w:p>
    <w:p w:rsidR="00E2199B" w:rsidRDefault="00553D49">
      <w:pPr>
        <w:pStyle w:val="Heading210"/>
        <w:keepNext/>
        <w:keepLines/>
        <w:numPr>
          <w:ilvl w:val="1"/>
          <w:numId w:val="2"/>
        </w:numPr>
        <w:tabs>
          <w:tab w:val="left" w:pos="512"/>
        </w:tabs>
        <w:spacing w:after="40" w:line="312" w:lineRule="auto"/>
      </w:pPr>
      <w:bookmarkStart w:id="4" w:name="bookmark9"/>
      <w:r>
        <w:rPr>
          <w:rStyle w:val="Heading21"/>
          <w:b/>
          <w:bCs/>
        </w:rPr>
        <w:lastRenderedPageBreak/>
        <w:t>Bezpečnost a odpovědnost</w:t>
      </w:r>
      <w:bookmarkEnd w:id="4"/>
    </w:p>
    <w:p w:rsidR="00E2199B" w:rsidRDefault="00553D49">
      <w:pPr>
        <w:pStyle w:val="Bodytext10"/>
        <w:numPr>
          <w:ilvl w:val="0"/>
          <w:numId w:val="4"/>
        </w:numPr>
        <w:tabs>
          <w:tab w:val="left" w:pos="706"/>
        </w:tabs>
        <w:spacing w:after="0" w:line="312" w:lineRule="auto"/>
        <w:ind w:firstLine="360"/>
        <w:jc w:val="both"/>
      </w:pPr>
      <w:r>
        <w:rPr>
          <w:rStyle w:val="Bodytext1"/>
        </w:rPr>
        <w:t xml:space="preserve">Průvodce se zavazuje dbát na </w:t>
      </w:r>
      <w:r>
        <w:rPr>
          <w:rStyle w:val="Bodytext1"/>
          <w:b/>
          <w:bCs/>
        </w:rPr>
        <w:t xml:space="preserve">bezpečnost účastníků Prohlídek, </w:t>
      </w:r>
      <w:r>
        <w:rPr>
          <w:rStyle w:val="Bodytext1"/>
        </w:rPr>
        <w:t>zejména dětí a žáků,</w:t>
      </w:r>
    </w:p>
    <w:p w:rsidR="00E2199B" w:rsidRDefault="00553D49">
      <w:pPr>
        <w:pStyle w:val="Bodytext10"/>
        <w:numPr>
          <w:ilvl w:val="0"/>
          <w:numId w:val="4"/>
        </w:numPr>
        <w:tabs>
          <w:tab w:val="left" w:pos="718"/>
        </w:tabs>
        <w:spacing w:line="312" w:lineRule="auto"/>
        <w:ind w:left="720" w:hanging="360"/>
        <w:jc w:val="both"/>
      </w:pPr>
      <w:r>
        <w:rPr>
          <w:rStyle w:val="Bodytext1"/>
        </w:rPr>
        <w:t xml:space="preserve">převzít odpovědnost za případně </w:t>
      </w:r>
      <w:r>
        <w:rPr>
          <w:rStyle w:val="Bodytext1"/>
          <w:b/>
          <w:bCs/>
        </w:rPr>
        <w:t xml:space="preserve">zapůjčené pomůcky a technické vybavení, </w:t>
      </w:r>
      <w:r>
        <w:rPr>
          <w:rStyle w:val="Bodytext1"/>
        </w:rPr>
        <w:t>a vrátit je v nepoškozeném stavu.</w:t>
      </w:r>
    </w:p>
    <w:p w:rsidR="00E2199B" w:rsidRDefault="00553D49">
      <w:pPr>
        <w:pStyle w:val="Bodytext10"/>
        <w:spacing w:after="300" w:line="240" w:lineRule="auto"/>
        <w:jc w:val="both"/>
      </w:pPr>
      <w:r>
        <w:rPr>
          <w:rStyle w:val="Bodytext1"/>
          <w:b/>
          <w:bCs/>
          <w:u w:val="single"/>
        </w:rPr>
        <w:t>Článek 4</w:t>
      </w:r>
    </w:p>
    <w:p w:rsidR="00E2199B" w:rsidRDefault="00553D49">
      <w:pPr>
        <w:pStyle w:val="Bodytext10"/>
        <w:numPr>
          <w:ilvl w:val="1"/>
          <w:numId w:val="5"/>
        </w:numPr>
        <w:tabs>
          <w:tab w:val="left" w:pos="512"/>
        </w:tabs>
        <w:spacing w:line="300" w:lineRule="auto"/>
        <w:jc w:val="both"/>
      </w:pPr>
      <w:r>
        <w:rPr>
          <w:rStyle w:val="Bodytext1"/>
        </w:rPr>
        <w:t xml:space="preserve">Vytvoří-li Průvodce v rámci spolupráce </w:t>
      </w:r>
      <w:r>
        <w:rPr>
          <w:rStyle w:val="Bodytext1"/>
          <w:b/>
          <w:bCs/>
        </w:rPr>
        <w:t xml:space="preserve">koncepci, metodiku, formát Prohlídky či jiný autorský obsah, </w:t>
      </w:r>
      <w:r>
        <w:rPr>
          <w:rStyle w:val="Bodytext1"/>
        </w:rPr>
        <w:t xml:space="preserve">poskytuje tímto Národnímu divadlu </w:t>
      </w:r>
      <w:r>
        <w:rPr>
          <w:rStyle w:val="Bodytext1"/>
          <w:b/>
          <w:bCs/>
        </w:rPr>
        <w:t xml:space="preserve">výhradní licenci </w:t>
      </w:r>
      <w:r>
        <w:rPr>
          <w:rStyle w:val="Bodytext1"/>
        </w:rPr>
        <w:t>k jejich užití, a to:</w:t>
      </w:r>
    </w:p>
    <w:p w:rsidR="00E2199B" w:rsidRDefault="00553D49">
      <w:pPr>
        <w:pStyle w:val="Bodytext10"/>
        <w:numPr>
          <w:ilvl w:val="0"/>
          <w:numId w:val="6"/>
        </w:numPr>
        <w:tabs>
          <w:tab w:val="left" w:pos="706"/>
        </w:tabs>
        <w:spacing w:after="0" w:line="310" w:lineRule="auto"/>
        <w:ind w:firstLine="360"/>
        <w:jc w:val="both"/>
      </w:pPr>
      <w:r>
        <w:rPr>
          <w:rStyle w:val="Bodytext1"/>
        </w:rPr>
        <w:t>časově neomezeně,</w:t>
      </w:r>
    </w:p>
    <w:p w:rsidR="00E2199B" w:rsidRDefault="00553D49">
      <w:pPr>
        <w:pStyle w:val="Bodytext10"/>
        <w:numPr>
          <w:ilvl w:val="0"/>
          <w:numId w:val="6"/>
        </w:numPr>
        <w:tabs>
          <w:tab w:val="left" w:pos="706"/>
        </w:tabs>
        <w:spacing w:after="0" w:line="310" w:lineRule="auto"/>
        <w:ind w:firstLine="360"/>
        <w:jc w:val="both"/>
      </w:pPr>
      <w:r>
        <w:rPr>
          <w:rStyle w:val="Bodytext1"/>
        </w:rPr>
        <w:t>územně neomezeně,</w:t>
      </w:r>
    </w:p>
    <w:p w:rsidR="00E2199B" w:rsidRDefault="00553D49">
      <w:pPr>
        <w:pStyle w:val="Bodytext10"/>
        <w:numPr>
          <w:ilvl w:val="0"/>
          <w:numId w:val="6"/>
        </w:numPr>
        <w:tabs>
          <w:tab w:val="left" w:pos="706"/>
        </w:tabs>
        <w:spacing w:line="310" w:lineRule="auto"/>
        <w:ind w:firstLine="360"/>
        <w:jc w:val="both"/>
      </w:pPr>
      <w:r>
        <w:rPr>
          <w:rStyle w:val="Bodytext1"/>
        </w:rPr>
        <w:t>pro veškeré způsoby užití související s činností Objednatele.</w:t>
      </w:r>
    </w:p>
    <w:p w:rsidR="00E2199B" w:rsidRDefault="00553D49">
      <w:pPr>
        <w:pStyle w:val="Bodytext10"/>
        <w:numPr>
          <w:ilvl w:val="1"/>
          <w:numId w:val="5"/>
        </w:numPr>
        <w:tabs>
          <w:tab w:val="left" w:pos="512"/>
        </w:tabs>
        <w:spacing w:line="317" w:lineRule="auto"/>
        <w:jc w:val="both"/>
      </w:pPr>
      <w:r>
        <w:rPr>
          <w:rStyle w:val="Bodytext1"/>
        </w:rPr>
        <w:t>Národní divadlo je oprávněno dílo upravovat, měnit, adaptovat a dále rozvíjet bez nutnosti dalšího souhlasu Průvodce.</w:t>
      </w:r>
    </w:p>
    <w:p w:rsidR="00E2199B" w:rsidRDefault="00553D49">
      <w:pPr>
        <w:pStyle w:val="Bodytext10"/>
        <w:numPr>
          <w:ilvl w:val="1"/>
          <w:numId w:val="5"/>
        </w:numPr>
        <w:tabs>
          <w:tab w:val="left" w:pos="512"/>
        </w:tabs>
        <w:spacing w:line="310" w:lineRule="auto"/>
        <w:jc w:val="both"/>
      </w:pPr>
      <w:r>
        <w:rPr>
          <w:rStyle w:val="Bodytext1"/>
        </w:rPr>
        <w:t>Odměna za poskytnutí licence je zahrnuta v odměně dle čl. 6 Smlouvy, není-li sjednáno jinak.</w:t>
      </w:r>
    </w:p>
    <w:p w:rsidR="00E2199B" w:rsidRDefault="00553D49">
      <w:pPr>
        <w:pStyle w:val="Bodytext10"/>
        <w:spacing w:after="300" w:line="240" w:lineRule="auto"/>
      </w:pPr>
      <w:r>
        <w:rPr>
          <w:rStyle w:val="Bodytext1"/>
          <w:b/>
          <w:bCs/>
          <w:u w:val="single"/>
        </w:rPr>
        <w:t>Článek 5</w:t>
      </w:r>
    </w:p>
    <w:p w:rsidR="00E2199B" w:rsidRDefault="00553D49">
      <w:pPr>
        <w:pStyle w:val="Bodytext10"/>
        <w:numPr>
          <w:ilvl w:val="1"/>
          <w:numId w:val="7"/>
        </w:numPr>
        <w:tabs>
          <w:tab w:val="left" w:pos="507"/>
        </w:tabs>
        <w:spacing w:after="0" w:line="305" w:lineRule="auto"/>
        <w:jc w:val="both"/>
      </w:pPr>
      <w:r>
        <w:rPr>
          <w:rStyle w:val="Bodytext1"/>
        </w:rPr>
        <w:t>Průvodce se zavazuje dodržovat veškeré povinnosti vyplývající z právních předpisů na ochranu osobních údajů, zejména GDPR.</w:t>
      </w:r>
    </w:p>
    <w:p w:rsidR="00E2199B" w:rsidRDefault="00553D49">
      <w:pPr>
        <w:pStyle w:val="Bodytext10"/>
        <w:numPr>
          <w:ilvl w:val="1"/>
          <w:numId w:val="7"/>
        </w:numPr>
        <w:tabs>
          <w:tab w:val="left" w:pos="507"/>
        </w:tabs>
        <w:spacing w:line="305" w:lineRule="auto"/>
        <w:jc w:val="both"/>
      </w:pPr>
      <w:r>
        <w:rPr>
          <w:rStyle w:val="Bodytext1"/>
        </w:rPr>
        <w:t xml:space="preserve">Průvodce bere na vědomí, že Nároční divadlo může v rámci Prohlídek pořizovat </w:t>
      </w:r>
      <w:r>
        <w:rPr>
          <w:rStyle w:val="Bodytext1"/>
          <w:b/>
          <w:bCs/>
        </w:rPr>
        <w:t xml:space="preserve">fotografické, audiovizuální či zvukové záznamy </w:t>
      </w:r>
      <w:r>
        <w:rPr>
          <w:rStyle w:val="Bodytext1"/>
        </w:rPr>
        <w:t>za účelem dokumentace a propagace své činnosti.</w:t>
      </w:r>
    </w:p>
    <w:p w:rsidR="00E2199B" w:rsidRDefault="00553D49">
      <w:pPr>
        <w:pStyle w:val="Bodytext10"/>
        <w:numPr>
          <w:ilvl w:val="1"/>
          <w:numId w:val="7"/>
        </w:numPr>
        <w:tabs>
          <w:tab w:val="left" w:pos="507"/>
        </w:tabs>
        <w:spacing w:line="305" w:lineRule="auto"/>
        <w:jc w:val="both"/>
      </w:pPr>
      <w:r>
        <w:rPr>
          <w:rStyle w:val="Bodytext1"/>
        </w:rPr>
        <w:t>Průvodce uděluje Národnímu divadlu souhlas s užitím své podoby a projevu v rámci těchto záznamů pro propagační účely Objednatele.</w:t>
      </w:r>
    </w:p>
    <w:p w:rsidR="00E2199B" w:rsidRDefault="00553D49">
      <w:pPr>
        <w:pStyle w:val="Bodytext10"/>
        <w:spacing w:after="300" w:line="240" w:lineRule="auto"/>
        <w:jc w:val="both"/>
      </w:pPr>
      <w:r>
        <w:rPr>
          <w:rStyle w:val="Bodytext1"/>
          <w:b/>
          <w:bCs/>
          <w:u w:val="single"/>
        </w:rPr>
        <w:t>Článek 6</w:t>
      </w:r>
    </w:p>
    <w:p w:rsidR="00E2199B" w:rsidRDefault="00553D49">
      <w:pPr>
        <w:pStyle w:val="Bodytext10"/>
        <w:numPr>
          <w:ilvl w:val="1"/>
          <w:numId w:val="8"/>
        </w:numPr>
        <w:tabs>
          <w:tab w:val="left" w:pos="507"/>
        </w:tabs>
        <w:spacing w:after="0" w:line="300" w:lineRule="auto"/>
        <w:jc w:val="both"/>
      </w:pPr>
      <w:r>
        <w:rPr>
          <w:rStyle w:val="Bodytext1"/>
        </w:rPr>
        <w:t>Průvodci náleží za poskytnuté služby odměna dle aktuálního ceníku nebo individuální dohody, upravené v písemné objednávce za každý kalendářní měsíc.</w:t>
      </w:r>
    </w:p>
    <w:p w:rsidR="00E2199B" w:rsidRDefault="00553D49">
      <w:pPr>
        <w:pStyle w:val="Bodytext10"/>
        <w:numPr>
          <w:ilvl w:val="1"/>
          <w:numId w:val="8"/>
        </w:numPr>
        <w:tabs>
          <w:tab w:val="left" w:pos="507"/>
        </w:tabs>
        <w:spacing w:after="0" w:line="300" w:lineRule="auto"/>
        <w:jc w:val="both"/>
      </w:pPr>
      <w:r>
        <w:rPr>
          <w:rStyle w:val="Bodytext1"/>
        </w:rPr>
        <w:t xml:space="preserve">Průvodce vystaví Národnímu divadlu </w:t>
      </w:r>
      <w:r>
        <w:rPr>
          <w:rStyle w:val="Bodytext1"/>
          <w:b/>
          <w:bCs/>
        </w:rPr>
        <w:t>fakturu.</w:t>
      </w:r>
    </w:p>
    <w:p w:rsidR="00E2199B" w:rsidRDefault="00553D49">
      <w:pPr>
        <w:pStyle w:val="Bodytext10"/>
        <w:numPr>
          <w:ilvl w:val="1"/>
          <w:numId w:val="8"/>
        </w:numPr>
        <w:tabs>
          <w:tab w:val="left" w:pos="507"/>
        </w:tabs>
        <w:spacing w:after="0" w:line="300" w:lineRule="auto"/>
        <w:jc w:val="both"/>
      </w:pPr>
      <w:r>
        <w:rPr>
          <w:rStyle w:val="Bodytext1"/>
        </w:rPr>
        <w:t xml:space="preserve">Splatnost faktury činí </w:t>
      </w:r>
      <w:r>
        <w:rPr>
          <w:rStyle w:val="Bodytext1"/>
          <w:b/>
          <w:bCs/>
        </w:rPr>
        <w:t>14 dní.</w:t>
      </w:r>
    </w:p>
    <w:p w:rsidR="00E2199B" w:rsidRDefault="00553D49">
      <w:pPr>
        <w:pStyle w:val="Bodytext10"/>
        <w:numPr>
          <w:ilvl w:val="1"/>
          <w:numId w:val="8"/>
        </w:numPr>
        <w:tabs>
          <w:tab w:val="left" w:pos="507"/>
        </w:tabs>
        <w:spacing w:after="0" w:line="300" w:lineRule="auto"/>
        <w:jc w:val="both"/>
      </w:pPr>
      <w:r>
        <w:rPr>
          <w:rStyle w:val="Bodytext1"/>
        </w:rPr>
        <w:t xml:space="preserve">Platba probíhá </w:t>
      </w:r>
      <w:r>
        <w:rPr>
          <w:rStyle w:val="Bodytext1"/>
          <w:b/>
          <w:bCs/>
        </w:rPr>
        <w:t xml:space="preserve">bezhotovostním převodem </w:t>
      </w:r>
      <w:r>
        <w:rPr>
          <w:rStyle w:val="Bodytext1"/>
        </w:rPr>
        <w:t>na účet uvedený na faktuře.</w:t>
      </w:r>
    </w:p>
    <w:p w:rsidR="00E2199B" w:rsidRDefault="00553D49">
      <w:pPr>
        <w:pStyle w:val="Bodytext10"/>
        <w:numPr>
          <w:ilvl w:val="1"/>
          <w:numId w:val="8"/>
        </w:numPr>
        <w:tabs>
          <w:tab w:val="left" w:pos="507"/>
        </w:tabs>
        <w:spacing w:line="300" w:lineRule="auto"/>
        <w:jc w:val="both"/>
      </w:pPr>
      <w:r>
        <w:rPr>
          <w:rStyle w:val="Bodytext1"/>
        </w:rPr>
        <w:t xml:space="preserve">Průvodce je povinen </w:t>
      </w:r>
      <w:r>
        <w:rPr>
          <w:rStyle w:val="Bodytext1"/>
          <w:b/>
          <w:bCs/>
        </w:rPr>
        <w:t xml:space="preserve">včas vyplňovat tabulku rozpisů práce, </w:t>
      </w:r>
      <w:r>
        <w:rPr>
          <w:rStyle w:val="Bodytext1"/>
        </w:rPr>
        <w:t>která slouží jako podklad pro fakturaci.</w:t>
      </w:r>
    </w:p>
    <w:p w:rsidR="00E2199B" w:rsidRDefault="00553D49">
      <w:pPr>
        <w:pStyle w:val="Heading210"/>
        <w:keepNext/>
        <w:keepLines/>
        <w:spacing w:after="300" w:line="240" w:lineRule="auto"/>
        <w:jc w:val="both"/>
      </w:pPr>
      <w:bookmarkStart w:id="5" w:name="bookmark11"/>
      <w:r>
        <w:rPr>
          <w:rStyle w:val="Heading21"/>
          <w:b/>
          <w:bCs/>
          <w:u w:val="single"/>
        </w:rPr>
        <w:t>Článek 7</w:t>
      </w:r>
      <w:bookmarkEnd w:id="5"/>
    </w:p>
    <w:p w:rsidR="00E2199B" w:rsidRDefault="00553D49">
      <w:pPr>
        <w:pStyle w:val="Bodytext10"/>
        <w:numPr>
          <w:ilvl w:val="0"/>
          <w:numId w:val="9"/>
        </w:numPr>
        <w:tabs>
          <w:tab w:val="left" w:pos="706"/>
        </w:tabs>
        <w:spacing w:after="0"/>
        <w:ind w:left="720" w:hanging="360"/>
        <w:jc w:val="both"/>
      </w:pPr>
      <w:r>
        <w:rPr>
          <w:rStyle w:val="Bodytext1"/>
        </w:rPr>
        <w:t xml:space="preserve">Průvodce prohlašuje, že se seznámil se Vstupní instruktáží o požární ochraně a bezpečnosti práce v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a s pracovním řádem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- jež jsou nedílnou součástí Smlouvy, a zavazuje se při své činnosti v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>postupovat v souladu s povinnostmi, které mu jsou těmito předpisy uloženy.</w:t>
      </w:r>
    </w:p>
    <w:p w:rsidR="00E2199B" w:rsidRDefault="00553D49">
      <w:pPr>
        <w:pStyle w:val="Bodytext10"/>
        <w:numPr>
          <w:ilvl w:val="0"/>
          <w:numId w:val="9"/>
        </w:numPr>
        <w:tabs>
          <w:tab w:val="left" w:pos="718"/>
        </w:tabs>
        <w:ind w:left="720" w:hanging="360"/>
        <w:jc w:val="both"/>
        <w:sectPr w:rsidR="00E2199B">
          <w:headerReference w:type="default" r:id="rId11"/>
          <w:footerReference w:type="default" r:id="rId12"/>
          <w:pgSz w:w="12240" w:h="15840"/>
          <w:pgMar w:top="994" w:right="1248" w:bottom="1219" w:left="1704" w:header="566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Průvodce bere na vědomí, že za účelem plnění Smlouvy je nezbytné, aby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shromažďovalo, zpracovávalo a uchovávalo v souladu s příslušnými ustanoveními Nařízení Evropského parlamentu a Rady (EU) č. 2016/679 (dále jen </w:t>
      </w:r>
      <w:r>
        <w:rPr>
          <w:rStyle w:val="Bodytext1"/>
          <w:b/>
          <w:bCs/>
        </w:rPr>
        <w:t xml:space="preserve">„GDPR“) </w:t>
      </w:r>
      <w:r>
        <w:rPr>
          <w:rStyle w:val="Bodytext1"/>
        </w:rPr>
        <w:t>a zákona č. 110/2019 Sb., o zpracování osobních údajů, osobní údaje Průvodce v rozsahu adresních a identifikačních údajů, kontaktních údajů, popisných údajů a dalších údajů nezbytných pro plnění dle Smlouvy, včetně údajů Průvodcem poskytnutých. Průvodce prohlašuje, že byl informován o tom, v jakém rozsahu, pro</w:t>
      </w:r>
    </w:p>
    <w:p w:rsidR="00E2199B" w:rsidRDefault="00553D4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7254240</wp:posOffset>
                </wp:positionV>
                <wp:extent cx="740410" cy="16129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199B" w:rsidRDefault="00553D49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V Praze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74.4pt;margin-top:571.2pt;width:58.3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" filled="f" stroked="f">
                <v:textbox inset="0,0,0,0">
                  <w:txbxContent>
                    <w:p w:rsidR="00E2199B" w:rsidRDefault="00553D49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V Praze dne: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4678680</wp:posOffset>
                </wp:positionH>
                <wp:positionV relativeFrom="paragraph">
                  <wp:posOffset>7242175</wp:posOffset>
                </wp:positionV>
                <wp:extent cx="1283335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199B" w:rsidRDefault="00553D49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Praze dne: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368.4pt;margin-top:570.25pt;width:101.05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" filled="f" stroked="f">
                <v:textbox inset="0,0,0,0">
                  <w:txbxContent>
                    <w:p w:rsidR="00E2199B" w:rsidRDefault="00553D49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V Praze dne: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199B" w:rsidRDefault="00553D49">
      <w:pPr>
        <w:pStyle w:val="Bodytext10"/>
        <w:ind w:left="720"/>
        <w:jc w:val="both"/>
      </w:pPr>
      <w:r>
        <w:rPr>
          <w:rStyle w:val="Bodytext1"/>
        </w:rPr>
        <w:t>jaký účel, kým a jakým způsobem budou jeho osobní údaje zpracovávány a komu mohou být zpřístupněny, jakož i o svých právech ve smyslu výše uvedených právních předpisů. Průvodce byl zejména info</w:t>
      </w:r>
      <w:r w:rsidR="00223545">
        <w:rPr>
          <w:rStyle w:val="Bodytext1"/>
        </w:rPr>
        <w:t>rmován, že má právo přístupu k o</w:t>
      </w:r>
      <w:bookmarkStart w:id="6" w:name="_GoBack"/>
      <w:bookmarkEnd w:id="6"/>
      <w:r>
        <w:rPr>
          <w:rStyle w:val="Bodytext1"/>
        </w:rPr>
        <w:t xml:space="preserve">sobním údajům, a pokud zjistí nebo se bude domnívat, že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 xml:space="preserve">nebo zpracovatel provádí zpracování jeho osobních údajů v rozporu s ochranou jeho soukromého a osobního života nebo v rozporu se zákonem, má právo požádat </w:t>
      </w:r>
      <w:r>
        <w:rPr>
          <w:rStyle w:val="Bodytext1"/>
          <w:lang w:val="en-US" w:eastAsia="en-US" w:bidi="en-US"/>
        </w:rPr>
        <w:t xml:space="preserve">ND </w:t>
      </w:r>
      <w:r>
        <w:rPr>
          <w:rStyle w:val="Bodytext1"/>
        </w:rPr>
        <w:t>či zpracovatele o vysvětlení a o odstranění závadného stavu, jakož i případná další práva stanovená výše uvedenými právními předpisy.</w:t>
      </w:r>
    </w:p>
    <w:p w:rsidR="00E2199B" w:rsidRDefault="00553D49">
      <w:pPr>
        <w:pStyle w:val="Heading210"/>
        <w:keepNext/>
        <w:keepLines/>
        <w:spacing w:after="280"/>
      </w:pPr>
      <w:bookmarkStart w:id="7" w:name="bookmark13"/>
      <w:r>
        <w:rPr>
          <w:rStyle w:val="Heading21"/>
          <w:b/>
          <w:bCs/>
          <w:u w:val="single"/>
        </w:rPr>
        <w:t>Článek 8</w:t>
      </w:r>
      <w:bookmarkEnd w:id="7"/>
    </w:p>
    <w:p w:rsidR="00E2199B" w:rsidRDefault="00553D49">
      <w:pPr>
        <w:pStyle w:val="Heading210"/>
        <w:keepNext/>
        <w:keepLines/>
        <w:spacing w:after="0"/>
        <w:jc w:val="both"/>
      </w:pPr>
      <w:r>
        <w:rPr>
          <w:rStyle w:val="Heading21"/>
          <w:b/>
          <w:bCs/>
        </w:rPr>
        <w:t>Vis maior (Zásah vyšší moci)</w:t>
      </w:r>
    </w:p>
    <w:p w:rsidR="00E2199B" w:rsidRDefault="00553D49">
      <w:pPr>
        <w:pStyle w:val="Bodytext10"/>
        <w:jc w:val="both"/>
      </w:pPr>
      <w:r>
        <w:rPr>
          <w:rStyle w:val="Bodytext1"/>
        </w:rPr>
        <w:t>Smluvní strany se dohodly, že v případě, kdy do jejich smluvního vztahu založeného Smlouvou zasáhne vyšší moc, nebudou po sobě vzájemně vyžadovat poskytnutí plnění dle Smlouvy, ani náhrady škod, a v případě, že plnění bylo mezi smluvními stranami poskytnuto, byť částečně, dojde k navrácení plnění, pokud se smluvní strany nedohodnou jinak.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</w:t>
      </w:r>
    </w:p>
    <w:p w:rsidR="00E2199B" w:rsidRDefault="00553D49">
      <w:pPr>
        <w:pStyle w:val="Heading210"/>
        <w:keepNext/>
        <w:keepLines/>
        <w:spacing w:after="320" w:line="240" w:lineRule="auto"/>
      </w:pPr>
      <w:bookmarkStart w:id="8" w:name="bookmark16"/>
      <w:r>
        <w:rPr>
          <w:rStyle w:val="Heading21"/>
          <w:b/>
          <w:bCs/>
          <w:u w:val="single"/>
        </w:rPr>
        <w:t>Článek 9</w:t>
      </w:r>
      <w:bookmarkEnd w:id="8"/>
    </w:p>
    <w:p w:rsidR="00E2199B" w:rsidRDefault="00553D49">
      <w:pPr>
        <w:pStyle w:val="Bodytext10"/>
        <w:numPr>
          <w:ilvl w:val="0"/>
          <w:numId w:val="10"/>
        </w:numPr>
        <w:tabs>
          <w:tab w:val="left" w:pos="715"/>
        </w:tabs>
        <w:spacing w:after="0" w:line="305" w:lineRule="auto"/>
        <w:ind w:firstLine="360"/>
      </w:pPr>
      <w:r>
        <w:rPr>
          <w:rStyle w:val="Bodytext1"/>
        </w:rPr>
        <w:t>Smlouva nabývá platnosti a účinnosti dnem podpisu obou smluvních stran.</w:t>
      </w:r>
    </w:p>
    <w:p w:rsidR="00E2199B" w:rsidRDefault="00553D49">
      <w:pPr>
        <w:pStyle w:val="Bodytext10"/>
        <w:numPr>
          <w:ilvl w:val="0"/>
          <w:numId w:val="10"/>
        </w:numPr>
        <w:tabs>
          <w:tab w:val="left" w:pos="715"/>
        </w:tabs>
        <w:spacing w:after="0" w:line="305" w:lineRule="auto"/>
        <w:ind w:firstLine="360"/>
      </w:pPr>
      <w:r>
        <w:rPr>
          <w:rStyle w:val="Bodytext1"/>
        </w:rPr>
        <w:t xml:space="preserve">Smlouva je vyhotovena ve dvou exemplářích, z nichž po jednom náleží Průvodci </w:t>
      </w:r>
      <w:r>
        <w:rPr>
          <w:rStyle w:val="Bodytext1"/>
          <w:lang w:val="en-US" w:eastAsia="en-US" w:bidi="en-US"/>
        </w:rPr>
        <w:t>a ND.</w:t>
      </w:r>
    </w:p>
    <w:p w:rsidR="00E2199B" w:rsidRDefault="00553D49">
      <w:pPr>
        <w:pStyle w:val="Bodytext10"/>
        <w:numPr>
          <w:ilvl w:val="0"/>
          <w:numId w:val="10"/>
        </w:numPr>
        <w:tabs>
          <w:tab w:val="left" w:pos="715"/>
        </w:tabs>
        <w:spacing w:after="0" w:line="305" w:lineRule="auto"/>
        <w:ind w:left="720" w:hanging="360"/>
        <w:jc w:val="both"/>
      </w:pPr>
      <w:r>
        <w:rPr>
          <w:rStyle w:val="Bodytext1"/>
        </w:rPr>
        <w:t xml:space="preserve">Smlouva se uzavírá na dobu </w:t>
      </w:r>
      <w:r>
        <w:rPr>
          <w:rStyle w:val="Bodytext1"/>
          <w:b/>
          <w:bCs/>
        </w:rPr>
        <w:t xml:space="preserve">určitou od 1. 5. 2026 do 30. 6. 2028. </w:t>
      </w:r>
      <w:r>
        <w:rPr>
          <w:rStyle w:val="Bodytext1"/>
        </w:rPr>
        <w:t xml:space="preserve">Každá ze stran ji může vypovědět s výpovědní dobou </w:t>
      </w:r>
      <w:r>
        <w:rPr>
          <w:rStyle w:val="Bodytext1"/>
          <w:b/>
          <w:bCs/>
        </w:rPr>
        <w:t xml:space="preserve">3 měsíce, </w:t>
      </w:r>
      <w:r>
        <w:rPr>
          <w:rStyle w:val="Bodytext1"/>
        </w:rPr>
        <w:t>která začíná běžet prvním dnem měsíce následujícího po doručení výpovědi.</w:t>
      </w:r>
    </w:p>
    <w:p w:rsidR="00E2199B" w:rsidRDefault="00553D49">
      <w:pPr>
        <w:pStyle w:val="Bodytext10"/>
        <w:numPr>
          <w:ilvl w:val="0"/>
          <w:numId w:val="10"/>
        </w:numPr>
        <w:tabs>
          <w:tab w:val="left" w:pos="715"/>
        </w:tabs>
        <w:spacing w:after="0" w:line="305" w:lineRule="auto"/>
        <w:ind w:left="720" w:hanging="360"/>
        <w:jc w:val="both"/>
      </w:pPr>
      <w:r>
        <w:rPr>
          <w:rStyle w:val="Bodytext1"/>
        </w:rPr>
        <w:t>Změny a doplňky Smlouvy musí být učiněny písemnou formou a po dohodě obou smluvních stran.</w:t>
      </w:r>
    </w:p>
    <w:p w:rsidR="00E2199B" w:rsidRDefault="00553D49">
      <w:pPr>
        <w:pStyle w:val="Bodytext10"/>
        <w:numPr>
          <w:ilvl w:val="0"/>
          <w:numId w:val="10"/>
        </w:numPr>
        <w:tabs>
          <w:tab w:val="left" w:pos="715"/>
        </w:tabs>
        <w:spacing w:after="2020" w:line="305" w:lineRule="auto"/>
        <w:ind w:left="720" w:hanging="360"/>
        <w:jc w:val="both"/>
      </w:pPr>
      <w:r>
        <w:rPr>
          <w:rStyle w:val="Bodytext1"/>
        </w:rPr>
        <w:t>Veškerá práva a povinnosti vyplývající ze Smlouvy se řídí Občanským zákoníkem. Smluvní strany se dohodly, že na smluvní vztah uzavřený mezi nimi na základě Smlouvy se neuplatní následující ustanovení Občanského zákoníku: § 1740 odst. 3, který stanoví, že smlouva je uzavřena i tehdy, kdy nedojde k úplné shodě projevů vůle smluvních stran a dále § 1765 a § 1766 o možnosti smluvní strany domáhat se vůči druhé straně obnovení jednání o smlouvě při podstatné změně okolností.</w:t>
      </w:r>
    </w:p>
    <w:sectPr w:rsidR="00E2199B">
      <w:headerReference w:type="default" r:id="rId13"/>
      <w:footerReference w:type="default" r:id="rId14"/>
      <w:pgSz w:w="12240" w:h="15840"/>
      <w:pgMar w:top="1440" w:right="1416" w:bottom="825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FA" w:rsidRDefault="00C629FA">
      <w:r>
        <w:separator/>
      </w:r>
    </w:p>
  </w:endnote>
  <w:endnote w:type="continuationSeparator" w:id="0">
    <w:p w:rsidR="00C629FA" w:rsidRDefault="00C6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9B" w:rsidRDefault="00553D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3856990</wp:posOffset>
              </wp:positionH>
              <wp:positionV relativeFrom="page">
                <wp:posOffset>9919970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199B" w:rsidRDefault="00553D49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3545" w:rsidRPr="00223545">
                            <w:rPr>
                              <w:rStyle w:val="Headerorfooter2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03.7pt;margin-top:781.1pt;width:4.1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" filled="f" stroked="f">
              <v:textbox style="mso-fit-shape-to-text:t" inset="0,0,0,0">
                <w:txbxContent>
                  <w:p w:rsidR="00E2199B" w:rsidRDefault="00553D49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3545" w:rsidRPr="00223545">
                      <w:rPr>
                        <w:rStyle w:val="Headerorfooter2"/>
                        <w:noProof/>
                      </w:rPr>
                      <w:t>1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9B" w:rsidRDefault="00553D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9284335</wp:posOffset>
              </wp:positionV>
              <wp:extent cx="546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199B" w:rsidRDefault="00553D49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3545" w:rsidRPr="00223545">
                            <w:rPr>
                              <w:rStyle w:val="Headerorfooter2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314.4pt;margin-top:731.05pt;width:4.3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" filled="f" stroked="f">
              <v:textbox style="mso-fit-shape-to-text:t" inset="0,0,0,0">
                <w:txbxContent>
                  <w:p w:rsidR="00E2199B" w:rsidRDefault="00553D49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3545" w:rsidRPr="00223545">
                      <w:rPr>
                        <w:rStyle w:val="Headerorfooter2"/>
                        <w:noProof/>
                      </w:rPr>
                      <w:t>2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9B" w:rsidRDefault="00553D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3862070</wp:posOffset>
              </wp:positionH>
              <wp:positionV relativeFrom="page">
                <wp:posOffset>9936480</wp:posOffset>
              </wp:positionV>
              <wp:extent cx="5461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199B" w:rsidRDefault="00553D49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3545" w:rsidRPr="00223545">
                            <w:rPr>
                              <w:rStyle w:val="Headerorfooter2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304.1pt;margin-top:782.4pt;width:4.3pt;height:7.2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" filled="f" stroked="f">
              <v:textbox style="mso-fit-shape-to-text:t" inset="0,0,0,0">
                <w:txbxContent>
                  <w:p w:rsidR="00E2199B" w:rsidRDefault="00553D49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3545" w:rsidRPr="00223545">
                      <w:rPr>
                        <w:rStyle w:val="Headerorfooter2"/>
                        <w:noProof/>
                      </w:rPr>
                      <w:t>3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FA" w:rsidRDefault="00C629FA"/>
  </w:footnote>
  <w:footnote w:type="continuationSeparator" w:id="0">
    <w:p w:rsidR="00C629FA" w:rsidRDefault="00C62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9B" w:rsidRDefault="00553D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480695</wp:posOffset>
              </wp:positionV>
              <wp:extent cx="1917065" cy="2590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06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199B" w:rsidRDefault="003748AC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Národní </w:t>
                          </w:r>
                          <w:r w:rsidR="00553D49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divadlo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8.35pt;margin-top:37.85pt;width:150.95pt;height:20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" filled="f" stroked="f">
              <v:textbox style="mso-fit-shape-to-text:t" inset="0,0,0,0">
                <w:txbxContent>
                  <w:p w:rsidR="00E2199B" w:rsidRDefault="003748AC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Národní </w:t>
                    </w:r>
                    <w:r w:rsidR="00553D49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divadlo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9B" w:rsidRDefault="00E219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9B" w:rsidRDefault="00553D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472440</wp:posOffset>
              </wp:positionV>
              <wp:extent cx="1911350" cy="2959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199B" w:rsidRDefault="003748AC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36"/>
                              <w:szCs w:val="36"/>
                            </w:rPr>
                            <w:t>Národní</w:t>
                          </w:r>
                          <w:r w:rsidR="00553D49">
                            <w:rPr>
                              <w:rStyle w:val="Headerorfooter2"/>
                              <w:b/>
                              <w:bCs/>
                              <w:sz w:val="36"/>
                              <w:szCs w:val="36"/>
                            </w:rPr>
                            <w:t xml:space="preserve"> divadlo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78pt;margin-top:37.2pt;width:150.5pt;height:23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" filled="f" stroked="f">
              <v:textbox style="mso-fit-shape-to-text:t" inset="0,0,0,0">
                <w:txbxContent>
                  <w:p w:rsidR="00E2199B" w:rsidRDefault="003748AC">
                    <w:pPr>
                      <w:pStyle w:val="Headerorfooter20"/>
                      <w:rPr>
                        <w:sz w:val="36"/>
                        <w:szCs w:val="36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36"/>
                        <w:szCs w:val="36"/>
                      </w:rPr>
                      <w:t>Národní</w:t>
                    </w:r>
                    <w:r w:rsidR="00553D49">
                      <w:rPr>
                        <w:rStyle w:val="Headerorfooter2"/>
                        <w:b/>
                        <w:bCs/>
                        <w:sz w:val="36"/>
                        <w:szCs w:val="36"/>
                      </w:rPr>
                      <w:t xml:space="preserve"> divadlo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074"/>
    <w:multiLevelType w:val="multilevel"/>
    <w:tmpl w:val="C26E99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56FD4"/>
    <w:multiLevelType w:val="multilevel"/>
    <w:tmpl w:val="C2F6F9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B720E"/>
    <w:multiLevelType w:val="multilevel"/>
    <w:tmpl w:val="9040696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573464"/>
    <w:multiLevelType w:val="multilevel"/>
    <w:tmpl w:val="354647F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D064C"/>
    <w:multiLevelType w:val="multilevel"/>
    <w:tmpl w:val="713C662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4E68FE"/>
    <w:multiLevelType w:val="multilevel"/>
    <w:tmpl w:val="523C57E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AB2C4B"/>
    <w:multiLevelType w:val="multilevel"/>
    <w:tmpl w:val="FCF298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C12CDD"/>
    <w:multiLevelType w:val="multilevel"/>
    <w:tmpl w:val="AC5E28A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00593B"/>
    <w:multiLevelType w:val="multilevel"/>
    <w:tmpl w:val="E84AFC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9E0FBB"/>
    <w:multiLevelType w:val="multilevel"/>
    <w:tmpl w:val="537080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9B"/>
    <w:rsid w:val="00223545"/>
    <w:rsid w:val="003748AC"/>
    <w:rsid w:val="00553D49"/>
    <w:rsid w:val="00C629FA"/>
    <w:rsid w:val="00E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8A464"/>
  <w15:docId w15:val="{39CCDA45-0D0B-45EB-A9D6-21FB049D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ln"/>
    <w:link w:val="Bodytext2"/>
    <w:pPr>
      <w:spacing w:line="288" w:lineRule="auto"/>
      <w:jc w:val="right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20" w:line="302" w:lineRule="auto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after="260" w:line="302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3748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8A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748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8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bruder@narodni-divadl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.soleova@narodni-divadlo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Sudová</dc:creator>
  <cp:keywords/>
  <cp:lastModifiedBy>Sudová Eva</cp:lastModifiedBy>
  <cp:revision>4</cp:revision>
  <dcterms:created xsi:type="dcterms:W3CDTF">2026-05-06T12:26:00Z</dcterms:created>
  <dcterms:modified xsi:type="dcterms:W3CDTF">2026-05-06T12:29:00Z</dcterms:modified>
</cp:coreProperties>
</file>