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3"/>
        <w:jc w:val="center"/>
        <w:rPr>
          <w:rFonts w:ascii="Verdana" w:hAnsi="Verdana" w:eastAsia="Verdana" w:cs="Verdana"/>
          <w:b/>
          <w:sz w:val="24"/>
          <w:szCs w:val="24"/>
        </w:rPr>
      </w:pPr>
      <w:bookmarkStart w:id="0" w:name="_gjdgxs"/>
      <w:bookmarkEnd w:id="0"/>
      <w:r>
        <w:rPr>
          <w:rFonts w:eastAsia="Verdana" w:cs="Verdana" w:ascii="Verdana" w:hAnsi="Verdana"/>
          <w:b/>
          <w:sz w:val="32"/>
          <w:szCs w:val="32"/>
        </w:rPr>
        <w:t>S M L O U V A</w:t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i/>
          <w:i/>
          <w:sz w:val="22"/>
          <w:szCs w:val="22"/>
        </w:rPr>
      </w:pPr>
      <w:r>
        <w:rPr>
          <w:rFonts w:eastAsia="Verdana" w:cs="Verdana" w:ascii="Verdana" w:hAnsi="Verdana"/>
          <w:b/>
          <w:sz w:val="24"/>
          <w:szCs w:val="24"/>
        </w:rPr>
        <w:t>o zajištění školy v přírodě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i/>
          <w:i/>
          <w:sz w:val="22"/>
          <w:szCs w:val="22"/>
        </w:rPr>
      </w:pPr>
      <w:r>
        <w:rPr>
          <w:rFonts w:eastAsia="Verdana" w:cs="Verdana" w:ascii="Verdana" w:hAnsi="Verdana"/>
          <w:i/>
          <w:sz w:val="22"/>
          <w:szCs w:val="22"/>
        </w:rPr>
      </w:r>
    </w:p>
    <w:tbl>
      <w:tblPr>
        <w:tblStyle w:val="a"/>
        <w:tblW w:w="87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00"/>
        <w:gridCol w:w="4557"/>
      </w:tblGrid>
      <w:tr>
        <w:trPr/>
        <w:tc>
          <w:tcPr>
            <w:tcW w:w="42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  <w:t>Dodavatel:</w:t>
            </w:r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>Kemp Krkavec s.r.o.</w:t>
            </w:r>
            <w:bookmarkStart w:id="1" w:name="_GoBack"/>
            <w:bookmarkEnd w:id="1"/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Smetanova 408</w:t>
            </w:r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Veselí nad Lužnicí, 391 81</w:t>
            </w:r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IČO: 06870023</w:t>
            </w:r>
          </w:p>
        </w:tc>
        <w:tc>
          <w:tcPr>
            <w:tcW w:w="455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2"/>
              <w:jc w:val="left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  <w:t>Odběratel:</w:t>
            </w:r>
          </w:p>
          <w:p>
            <w:pPr>
              <w:pStyle w:val="Normal"/>
              <w:widowControl w:val="false"/>
              <w:spacing w:lineRule="auto" w:line="240"/>
              <w:ind w:hanging="2"/>
              <w:jc w:val="left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020" w:leader="none"/>
                <w:tab w:val="left" w:pos="4245" w:leader="none"/>
              </w:tabs>
              <w:spacing w:lineRule="auto" w:line="240"/>
              <w:ind w:hanging="2" w:left="0"/>
              <w:jc w:val="left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color w:val="000000"/>
                <w:sz w:val="22"/>
                <w:szCs w:val="22"/>
              </w:rPr>
              <w:t>Základní škola Brno, Sirotkova 36, příspěvková organizace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/>
              <w:ind w:hanging="2" w:left="0"/>
              <w:jc w:val="left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Sirotkova 371/36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/>
              <w:ind w:hanging="2" w:left="0"/>
              <w:jc w:val="left"/>
              <w:rPr>
                <w:rFonts w:ascii="Verdana" w:hAnsi="Verdana" w:eastAsia="Verdana" w:cs="Verdana"/>
                <w:color w:val="000000"/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616 00  Brno</w:t>
            </w:r>
          </w:p>
          <w:p>
            <w:pPr>
              <w:pStyle w:val="Normal"/>
              <w:widowControl w:val="false"/>
              <w:spacing w:lineRule="auto" w:line="240"/>
              <w:ind w:hanging="2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IČO: 62156781</w:t>
            </w:r>
          </w:p>
          <w:p>
            <w:pPr>
              <w:pStyle w:val="Normal"/>
              <w:widowControl w:val="false"/>
              <w:spacing w:lineRule="auto" w:line="240"/>
              <w:ind w:hanging="2"/>
              <w:jc w:val="left"/>
              <w:rPr/>
            </w:pPr>
            <w:r>
              <w:rPr>
                <w:rFonts w:eastAsia="Verdana" w:cs="Verdana" w:ascii="Verdana" w:hAnsi="Verdana"/>
                <w:sz w:val="22"/>
                <w:szCs w:val="22"/>
              </w:rPr>
              <w:t>zastoupený: Mgr. Dan Jedlička</w:t>
            </w:r>
          </w:p>
        </w:tc>
      </w:tr>
    </w:tbl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Tato smlouva na poskytování ubytovacích a stravovacích služeb uzavírá na dobu od 3</w:t>
      </w:r>
      <w:r>
        <w:rPr>
          <w:rFonts w:eastAsia="Verdana" w:cs="Verdana" w:ascii="Verdana" w:hAnsi="Verdana"/>
          <w:sz w:val="20"/>
          <w:szCs w:val="20"/>
        </w:rPr>
        <w:t>1</w:t>
      </w:r>
      <w:r>
        <w:rPr>
          <w:rFonts w:eastAsia="Verdana" w:cs="Verdana" w:ascii="Verdana" w:hAnsi="Verdana"/>
          <w:sz w:val="20"/>
          <w:szCs w:val="20"/>
        </w:rPr>
        <w:t>.5.2026 do 5.6.2026. Na sportovní kurz odjíždí třídy 9.ABC- výběr žáků</w:t>
      </w:r>
    </w:p>
    <w:p>
      <w:pPr>
        <w:pStyle w:val="Normal"/>
        <w:tabs>
          <w:tab w:val="clear" w:pos="720"/>
          <w:tab w:val="left" w:pos="3416" w:leader="none"/>
        </w:tabs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tabs>
          <w:tab w:val="clear" w:pos="720"/>
          <w:tab w:val="left" w:pos="3416" w:leader="none"/>
        </w:tabs>
        <w:spacing w:lineRule="auto" w:line="240"/>
        <w:ind w:hanging="2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II.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Dodavatel poskytne ubytování a stravu účastníkům kurzu v počtu cca 37 žáků + 4 x pedagogickému doprovodu. 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III.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Dodavatel prohlašuje, že: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b) zdroj pitné vody odpovídá hygienickým normám. Zásobování pitnou vodou je zabezpečeno: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b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- napojením objektu na veřejný vodovod *)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- </w:t>
      </w:r>
      <w:r>
        <w:rPr>
          <w:rFonts w:eastAsia="Verdana" w:cs="Verdana" w:ascii="Verdana" w:hAnsi="Verdana"/>
          <w:color w:val="000000"/>
          <w:sz w:val="20"/>
          <w:szCs w:val="20"/>
          <w:u w:val="single"/>
        </w:rPr>
        <w:t>z vlastního zdroje, pravidelně kontrolována kvalita zdroje pitné vody - dodavatel nejpozději jeden měsíc před zahájením pobytu předá odběrateli protokol o rozboru pitné vody *)</w:t>
      </w:r>
    </w:p>
    <w:p>
      <w:pPr>
        <w:pStyle w:val="Normal"/>
        <w:spacing w:lineRule="auto" w:line="240"/>
        <w:ind w:hanging="2" w:right="-284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keepNext w:val="true"/>
        <w:numPr>
          <w:ilvl w:val="0"/>
          <w:numId w:val="1"/>
        </w:numPr>
        <w:spacing w:lineRule="auto" w:line="240"/>
        <w:ind w:hanging="2" w:left="0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  <w:t>IV.</w:t>
      </w:r>
    </w:p>
    <w:p>
      <w:pPr>
        <w:pStyle w:val="Normal"/>
        <w:keepNext w:val="true"/>
        <w:numPr>
          <w:ilvl w:val="0"/>
          <w:numId w:val="1"/>
        </w:numPr>
        <w:spacing w:lineRule="auto" w:line="240"/>
        <w:ind w:hanging="2" w:left="0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 xml:space="preserve">Dodavatel se zavazuje, že jídlo bude dětem poskytnuto 3x denně a pitný režim bude dodržován po celý den. </w:t>
      </w:r>
    </w:p>
    <w:p>
      <w:pPr>
        <w:pStyle w:val="Normal"/>
        <w:spacing w:lineRule="auto" w:line="240"/>
        <w:ind w:hanging="2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spacing w:lineRule="auto" w:line="240"/>
        <w:ind w:hanging="2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                                                           </w:t>
      </w:r>
      <w:r>
        <w:rPr>
          <w:rFonts w:eastAsia="Verdana" w:cs="Verdana" w:ascii="Verdana" w:hAnsi="Verdana"/>
          <w:b/>
          <w:sz w:val="20"/>
          <w:szCs w:val="20"/>
        </w:rPr>
        <w:t>V.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Cena pobytu činí na žáka částku 3.850,- Kč.</w:t>
      </w:r>
    </w:p>
    <w:p>
      <w:pPr>
        <w:pStyle w:val="Normal"/>
        <w:spacing w:lineRule="auto" w:line="240"/>
        <w:ind w:hanging="2"/>
        <w:jc w:val="left"/>
        <w:rPr/>
      </w:pPr>
      <w:r>
        <w:rPr>
          <w:rFonts w:eastAsia="Verdana" w:cs="Verdana" w:ascii="Verdana" w:hAnsi="Verdana"/>
          <w:color w:val="000000"/>
          <w:sz w:val="20"/>
          <w:szCs w:val="20"/>
        </w:rPr>
        <w:t xml:space="preserve">Cena pobytu zahrnuje ubytování, plnou penzi (jídlo 3x denně), pitný režim. </w:t>
      </w:r>
    </w:p>
    <w:p>
      <w:pPr>
        <w:pStyle w:val="Normal"/>
        <w:spacing w:lineRule="auto" w:line="240"/>
        <w:ind w:hanging="2"/>
        <w:jc w:val="left"/>
        <w:rPr/>
      </w:pPr>
      <w:r>
        <w:rPr>
          <w:rFonts w:eastAsia="Verdana" w:cs="Verdana" w:ascii="Verdana" w:hAnsi="Verdana"/>
          <w:color w:val="000000"/>
          <w:sz w:val="20"/>
          <w:szCs w:val="20"/>
        </w:rPr>
        <w:t xml:space="preserve">Stravu si pedagogové hradí </w:t>
      </w:r>
      <w:r>
        <w:rPr>
          <w:rFonts w:eastAsia="Verdana" w:cs="Verdana" w:ascii="Verdana" w:hAnsi="Verdana"/>
          <w:color w:val="000000"/>
          <w:sz w:val="20"/>
          <w:szCs w:val="20"/>
        </w:rPr>
        <w:t>sami</w:t>
      </w:r>
      <w:r>
        <w:rPr>
          <w:rFonts w:eastAsia="Verdana" w:cs="Verdana" w:ascii="Verdana" w:hAnsi="Verdana"/>
          <w:sz w:val="20"/>
          <w:szCs w:val="20"/>
        </w:rPr>
        <w:t>.</w:t>
      </w:r>
      <w:r>
        <w:rPr>
          <w:rFonts w:eastAsia="Verdana" w:cs="Verdana" w:ascii="Verdana" w:hAnsi="Verdana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/>
        <w:ind w:hanging="3"/>
        <w:jc w:val="left"/>
        <w:rPr/>
      </w:pPr>
      <w:r>
        <w:rPr/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                                                   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V Brně dne 4.</w:t>
      </w:r>
      <w:r>
        <w:rPr>
          <w:rFonts w:eastAsia="Verdana" w:cs="Verdana" w:ascii="Verdana" w:hAnsi="Verdana"/>
          <w:sz w:val="20"/>
          <w:szCs w:val="20"/>
        </w:rPr>
        <w:t xml:space="preserve">5. </w:t>
      </w:r>
      <w:r>
        <w:rPr>
          <w:rFonts w:eastAsia="Verdana" w:cs="Verdana" w:ascii="Verdana" w:hAnsi="Verdana"/>
          <w:sz w:val="20"/>
          <w:szCs w:val="20"/>
        </w:rPr>
        <w:t>2026</w:t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……………………</w:t>
      </w:r>
      <w:r>
        <w:rPr>
          <w:rFonts w:eastAsia="Verdana" w:cs="Verdana" w:ascii="Verdana" w:hAnsi="Verdana"/>
          <w:b/>
          <w:sz w:val="20"/>
          <w:szCs w:val="20"/>
        </w:rPr>
        <w:t xml:space="preserve">..    </w:t>
        <w:tab/>
        <w:tab/>
        <w:tab/>
        <w:tab/>
        <w:tab/>
        <w:tab/>
        <w:tab/>
        <w:t xml:space="preserve">   ……………………..</w:t>
      </w:r>
    </w:p>
    <w:p>
      <w:pPr>
        <w:pStyle w:val="Normal"/>
        <w:ind w:hanging="2"/>
        <w:rPr>
          <w:rFonts w:ascii="Verdana" w:hAnsi="Verdana" w:eastAsia="Verdana" w:cs="Verdana"/>
          <w:i/>
          <w:i/>
          <w:color w:val="9900FF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 xml:space="preserve">      </w:t>
      </w:r>
      <w:r>
        <w:rPr>
          <w:rFonts w:eastAsia="Verdana" w:cs="Verdana" w:ascii="Verdana" w:hAnsi="Verdana"/>
          <w:b/>
          <w:sz w:val="20"/>
          <w:szCs w:val="20"/>
        </w:rPr>
        <w:t xml:space="preserve">dodavatel </w:t>
        <w:tab/>
        <w:tab/>
        <w:t xml:space="preserve">  </w:t>
        <w:tab/>
        <w:tab/>
        <w:t xml:space="preserve">  </w:t>
        <w:tab/>
        <w:tab/>
        <w:tab/>
        <w:t xml:space="preserve">           odběratel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644" w:right="1644" w:gutter="0" w:header="0" w:top="1095" w:footer="1197" w:bottom="18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2" w:right="-284"/>
      <w:jc w:val="left"/>
      <w:rPr>
        <w:color w:val="000000"/>
        <w:sz w:val="24"/>
        <w:szCs w:val="24"/>
      </w:rPr>
    </w:pPr>
    <w:r>
      <w:rPr>
        <w:rFonts w:eastAsia="Verdana" w:cs="Verdana" w:ascii="Verdana" w:hAnsi="Verdana"/>
        <w:i/>
        <w:color w:val="9900FF"/>
        <w:sz w:val="20"/>
        <w:szCs w:val="20"/>
      </w:rPr>
      <w:t>*) nehodící se škrtněte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2" w:right="-284"/>
      <w:jc w:val="left"/>
      <w:rPr>
        <w:color w:val="000000"/>
        <w:sz w:val="24"/>
        <w:szCs w:val="24"/>
      </w:rPr>
    </w:pPr>
    <w:r>
      <w:rPr>
        <w:rFonts w:eastAsia="Verdana" w:cs="Verdana" w:ascii="Verdana" w:hAnsi="Verdana"/>
        <w:i/>
        <w:color w:val="9900FF"/>
        <w:sz w:val="20"/>
        <w:szCs w:val="20"/>
      </w:rPr>
      <w:t>*) nehodící se škrtněte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8"/>
        <w:sz w:val="28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8"/>
        <w:sz w:val="28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8"/>
        <w:sz w:val="28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8"/>
        <w:sz w:val="28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8"/>
        <w:sz w:val="28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8"/>
        <w:sz w:val="28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8"/>
        <w:sz w:val="28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8"/>
        <w:sz w:val="28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8"/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8"/>
        <w:szCs w:val="28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hanging="1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cs-CZ" w:eastAsia="cs-CZ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Comic Sans MS" w:hAnsi="Comic Sans MS" w:eastAsia="Comic Sans MS" w:cs="Comic Sans MS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/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ascii="Comic Sans MS" w:hAnsi="Comic Sans MS" w:eastAsia="Comic Sans MS" w:cs="Comic Sans MS"/>
      <w:b/>
      <w:sz w:val="24"/>
      <w:szCs w:val="24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286190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86190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Zhlavazpat"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LibreOffice/24.2.5.2$Windows_X86_64 LibreOffice_project/bffef4ea93e59bebbeaf7f431bb02b1a39ee8a59</Application>
  <AppVersion>15.0000</AppVersion>
  <Pages>1</Pages>
  <Words>210</Words>
  <Characters>1150</Characters>
  <CharactersWithSpaces>1484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2022-05-11T12:44:00Z</dcterms:created>
  <dc:creator>Ulc Lukas</dc:creator>
  <dc:description/>
  <dc:language>cs-CZ</dc:language>
  <cp:lastModifiedBy/>
  <cp:lastPrinted>2026-05-04T12:05:23Z</cp:lastPrinted>
  <dcterms:modified xsi:type="dcterms:W3CDTF">2026-05-04T12:06:45Z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