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8F16A6" w14:textId="77777777" w:rsidR="00B31180" w:rsidRDefault="00000000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 wp14:anchorId="03538434" wp14:editId="36036E8C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64977A" w14:textId="77777777" w:rsidR="00B31180" w:rsidRDefault="00B31180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14:paraId="4013ED80" w14:textId="77777777" w:rsidR="00B31180" w:rsidRDefault="00000000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 wp14:anchorId="3CB4B86B" wp14:editId="7C13BD41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8B1A98" w14:textId="77777777" w:rsidR="00B31180" w:rsidRDefault="00000000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14:paraId="0E8823EC" w14:textId="77777777" w:rsidR="00B31180" w:rsidRDefault="00000000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14:paraId="17D6BB07" w14:textId="77777777" w:rsidR="00B31180" w:rsidRDefault="00000000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14:paraId="23D1A80D" w14:textId="77777777" w:rsidR="00B31180" w:rsidRDefault="00000000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280260007</w:t>
      </w:r>
    </w:p>
    <w:p w14:paraId="3D28D084" w14:textId="77777777" w:rsidR="00B31180" w:rsidRDefault="00000000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14:paraId="61D430F7" w14:textId="77777777" w:rsidR="00B31180" w:rsidRDefault="00000000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14:paraId="24676BD8" w14:textId="77777777" w:rsidR="00B31180" w:rsidRDefault="00000000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14:paraId="2EA0F777" w14:textId="77777777" w:rsidR="00B31180" w:rsidRDefault="00000000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14:paraId="70425A55" w14:textId="77777777" w:rsidR="00B31180" w:rsidRDefault="00000000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14:paraId="3C90615F" w14:textId="77777777" w:rsidR="00B31180" w:rsidRDefault="00000000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14:paraId="09F441F9" w14:textId="77777777" w:rsidR="00B31180" w:rsidRDefault="00000000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Pluxee Česká republika a.s.</w:t>
      </w:r>
    </w:p>
    <w:p w14:paraId="7A93935E" w14:textId="77777777" w:rsidR="00B31180" w:rsidRDefault="00000000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Plzeňská 3350/18</w:t>
      </w:r>
    </w:p>
    <w:p w14:paraId="0A8979E8" w14:textId="77777777" w:rsidR="00B31180" w:rsidRDefault="00000000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779 00</w:t>
      </w:r>
    </w:p>
    <w:p w14:paraId="57167D64" w14:textId="77777777" w:rsidR="00B31180" w:rsidRDefault="00000000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14:paraId="14D54371" w14:textId="77777777" w:rsidR="00B31180" w:rsidRDefault="00000000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150 00</w:t>
      </w:r>
    </w:p>
    <w:p w14:paraId="5488FEEC" w14:textId="77777777" w:rsidR="00B31180" w:rsidRDefault="00000000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Praha 5 - Smíchov</w:t>
      </w:r>
    </w:p>
    <w:p w14:paraId="26A87868" w14:textId="77777777" w:rsidR="00B31180" w:rsidRDefault="00000000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14:paraId="281FEB00" w14:textId="77777777" w:rsidR="00B31180" w:rsidRDefault="00000000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14:paraId="6B8721D5" w14:textId="77777777" w:rsidR="00B31180" w:rsidRDefault="00000000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61860476</w:t>
      </w:r>
    </w:p>
    <w:p w14:paraId="3A29E97B" w14:textId="77777777" w:rsidR="00B31180" w:rsidRDefault="00000000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14:paraId="74EEEC52" w14:textId="77777777" w:rsidR="00B31180" w:rsidRDefault="00000000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14:paraId="0CED016D" w14:textId="77777777" w:rsidR="00B31180" w:rsidRDefault="00000000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CZ61860476</w:t>
      </w:r>
    </w:p>
    <w:p w14:paraId="7B5C5AFB" w14:textId="77777777" w:rsidR="00B31180" w:rsidRDefault="00000000">
      <w:pPr>
        <w:pStyle w:val="ParagraphStyle8"/>
        <w:framePr w:w="454" w:h="255" w:hRule="exact" w:wrap="none" w:vAnchor="page" w:hAnchor="margin" w:x="389" w:y="5318"/>
        <w:rPr>
          <w:rStyle w:val="CharacterStyle6"/>
        </w:rPr>
      </w:pPr>
      <w:r>
        <w:rPr>
          <w:rStyle w:val="CharacterStyle6"/>
        </w:rPr>
        <w:t>ID:</w:t>
      </w:r>
    </w:p>
    <w:p w14:paraId="211B4BB7" w14:textId="77777777" w:rsidR="00B31180" w:rsidRDefault="00000000">
      <w:pPr>
        <w:pStyle w:val="ParagraphStyle8"/>
        <w:framePr w:w="1384" w:h="255" w:hRule="exact" w:wrap="none" w:vAnchor="page" w:hAnchor="margin" w:x="899" w:y="5318"/>
        <w:rPr>
          <w:rStyle w:val="CharacterStyle6"/>
        </w:rPr>
      </w:pPr>
      <w:r>
        <w:rPr>
          <w:rStyle w:val="CharacterStyle6"/>
        </w:rPr>
        <w:t>ur4k8nn</w:t>
      </w:r>
    </w:p>
    <w:p w14:paraId="2F348120" w14:textId="77777777" w:rsidR="00B31180" w:rsidRDefault="00000000">
      <w:pPr>
        <w:pStyle w:val="ParagraphStyle10"/>
        <w:framePr w:w="1643" w:h="248" w:hRule="exact" w:wrap="none" w:vAnchor="page" w:hAnchor="margin" w:x="378" w:y="5603"/>
        <w:rPr>
          <w:rStyle w:val="CharacterStyle8"/>
        </w:rPr>
      </w:pPr>
      <w:r>
        <w:rPr>
          <w:rStyle w:val="CharacterStyle8"/>
        </w:rPr>
        <w:t>Dodací lhůta</w:t>
      </w:r>
    </w:p>
    <w:p w14:paraId="0C4A73B5" w14:textId="77777777" w:rsidR="00B31180" w:rsidRDefault="00B31180">
      <w:pPr>
        <w:pStyle w:val="ParagraphStyle10"/>
        <w:framePr w:w="2118" w:h="248" w:hRule="exact" w:wrap="none" w:vAnchor="page" w:hAnchor="margin" w:x="2063" w:y="5603"/>
        <w:rPr>
          <w:rStyle w:val="CharacterStyle8"/>
        </w:rPr>
      </w:pPr>
    </w:p>
    <w:p w14:paraId="1F459A62" w14:textId="77777777" w:rsidR="00B31180" w:rsidRDefault="00000000">
      <w:pPr>
        <w:pStyle w:val="ParagraphStyle10"/>
        <w:framePr w:w="1643" w:h="248" w:hRule="exact" w:wrap="none" w:vAnchor="page" w:hAnchor="margin" w:x="378" w:y="5851"/>
        <w:rPr>
          <w:rStyle w:val="CharacterStyle8"/>
        </w:rPr>
      </w:pPr>
      <w:r>
        <w:rPr>
          <w:rStyle w:val="CharacterStyle8"/>
        </w:rPr>
        <w:t>Způsob dopravy</w:t>
      </w:r>
    </w:p>
    <w:p w14:paraId="4C405AD9" w14:textId="77777777" w:rsidR="00B31180" w:rsidRDefault="00B31180">
      <w:pPr>
        <w:pStyle w:val="ParagraphStyle10"/>
        <w:framePr w:w="2118" w:h="248" w:hRule="exact" w:wrap="none" w:vAnchor="page" w:hAnchor="margin" w:x="2063" w:y="5851"/>
        <w:rPr>
          <w:rStyle w:val="CharacterStyle8"/>
        </w:rPr>
      </w:pPr>
    </w:p>
    <w:p w14:paraId="5BEA07FA" w14:textId="77777777" w:rsidR="00B31180" w:rsidRDefault="00000000">
      <w:pPr>
        <w:pStyle w:val="ParagraphStyle10"/>
        <w:framePr w:w="1643" w:h="248" w:hRule="exact" w:wrap="none" w:vAnchor="page" w:hAnchor="margin" w:x="378" w:y="6098"/>
        <w:rPr>
          <w:rStyle w:val="CharacterStyle8"/>
        </w:rPr>
      </w:pPr>
      <w:r>
        <w:rPr>
          <w:rStyle w:val="CharacterStyle8"/>
        </w:rPr>
        <w:t>Vyřizuje</w:t>
      </w:r>
    </w:p>
    <w:p w14:paraId="2356A49B" w14:textId="77777777" w:rsidR="00B31180" w:rsidRDefault="00000000">
      <w:pPr>
        <w:pStyle w:val="ParagraphStyle10"/>
        <w:framePr w:w="1643" w:h="248" w:hRule="exact" w:wrap="none" w:vAnchor="page" w:hAnchor="margin" w:x="378" w:y="6346"/>
        <w:rPr>
          <w:rStyle w:val="CharacterStyle8"/>
        </w:rPr>
      </w:pPr>
      <w:r>
        <w:rPr>
          <w:rStyle w:val="CharacterStyle8"/>
        </w:rPr>
        <w:t>Splatnost</w:t>
      </w:r>
    </w:p>
    <w:p w14:paraId="4DF59770" w14:textId="77777777" w:rsidR="00B31180" w:rsidRDefault="00000000">
      <w:pPr>
        <w:pStyle w:val="ParagraphStyle10"/>
        <w:framePr w:w="2118" w:h="248" w:hRule="exact" w:wrap="none" w:vAnchor="page" w:hAnchor="margin" w:x="2063" w:y="6346"/>
        <w:rPr>
          <w:rStyle w:val="CharacterStyle8"/>
        </w:rPr>
      </w:pPr>
      <w:r>
        <w:rPr>
          <w:rStyle w:val="CharacterStyle8"/>
        </w:rPr>
        <w:t>14</w:t>
      </w:r>
    </w:p>
    <w:p w14:paraId="61BF8851" w14:textId="77777777" w:rsidR="00B31180" w:rsidRDefault="00000000">
      <w:pPr>
        <w:pStyle w:val="ParagraphStyle10"/>
        <w:framePr w:w="1643" w:h="248" w:hRule="exact" w:wrap="none" w:vAnchor="page" w:hAnchor="margin" w:x="378" w:y="6594"/>
        <w:rPr>
          <w:rStyle w:val="CharacterStyle8"/>
        </w:rPr>
      </w:pPr>
      <w:r>
        <w:rPr>
          <w:rStyle w:val="CharacterStyle8"/>
        </w:rPr>
        <w:t>Rozpočet</w:t>
      </w:r>
    </w:p>
    <w:p w14:paraId="0BDD6318" w14:textId="77777777" w:rsidR="00B31180" w:rsidRDefault="00B31180">
      <w:pPr>
        <w:pStyle w:val="ParagraphStyle10"/>
        <w:framePr w:w="2118" w:h="248" w:hRule="exact" w:wrap="none" w:vAnchor="page" w:hAnchor="margin" w:x="2063" w:y="6594"/>
        <w:rPr>
          <w:rStyle w:val="CharacterStyle8"/>
        </w:rPr>
      </w:pPr>
    </w:p>
    <w:p w14:paraId="472F5720" w14:textId="77777777" w:rsidR="00B31180" w:rsidRDefault="00000000">
      <w:pPr>
        <w:pStyle w:val="ParagraphStyle8"/>
        <w:framePr w:w="9807" w:h="255" w:hRule="exact" w:wrap="none" w:vAnchor="page" w:hAnchor="margin" w:x="389" w:y="6891"/>
        <w:rPr>
          <w:rStyle w:val="CharacterStyle6"/>
        </w:rPr>
      </w:pPr>
      <w:r>
        <w:rPr>
          <w:rStyle w:val="CharacterStyle6"/>
        </w:rPr>
        <w:t>Souhlasíme se zasíláním elektronicky vystavených daňových dokladů prostřednictvím datové schránky.</w:t>
      </w:r>
    </w:p>
    <w:p w14:paraId="7E2E446F" w14:textId="77777777" w:rsidR="00B31180" w:rsidRDefault="00000000">
      <w:pPr>
        <w:pStyle w:val="ParagraphStyle2"/>
        <w:framePr w:w="10325" w:h="130" w:hRule="exact" w:wrap="none" w:vAnchor="page" w:hAnchor="margin" w:x="44" w:y="7146"/>
        <w:rPr>
          <w:rStyle w:val="FakeCharacterStyle"/>
        </w:rPr>
      </w:pPr>
      <w:r>
        <w:rPr>
          <w:noProof/>
        </w:rPr>
        <w:drawing>
          <wp:inline distT="0" distB="0" distL="0" distR="0" wp14:anchorId="1C506565" wp14:editId="534E940E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04400C" w14:textId="77777777" w:rsidR="00B31180" w:rsidRDefault="00000000">
      <w:pPr>
        <w:pStyle w:val="ParagraphStyle11"/>
        <w:framePr w:w="1989" w:h="248" w:hRule="exact" w:wrap="none" w:vAnchor="page" w:hAnchor="margin" w:x="130" w:y="7376"/>
        <w:rPr>
          <w:rStyle w:val="CharacterStyle9"/>
        </w:rPr>
      </w:pPr>
      <w:r>
        <w:rPr>
          <w:rStyle w:val="CharacterStyle9"/>
        </w:rPr>
        <w:t>Dodací adresa:</w:t>
      </w:r>
    </w:p>
    <w:p w14:paraId="4E19F196" w14:textId="77777777" w:rsidR="00B31180" w:rsidRDefault="00000000">
      <w:pPr>
        <w:pStyle w:val="ParagraphStyle11"/>
        <w:framePr w:w="2425" w:h="248" w:hRule="exact" w:wrap="none" w:vAnchor="page" w:hAnchor="margin" w:x="5112" w:y="7376"/>
        <w:rPr>
          <w:rStyle w:val="CharacterStyle9"/>
        </w:rPr>
      </w:pPr>
      <w:r>
        <w:rPr>
          <w:rStyle w:val="CharacterStyle9"/>
        </w:rPr>
        <w:t>Korespondenční adresa:</w:t>
      </w:r>
    </w:p>
    <w:p w14:paraId="5455F08A" w14:textId="77777777" w:rsidR="00B31180" w:rsidRDefault="00000000">
      <w:pPr>
        <w:pStyle w:val="ParagraphStyle8"/>
        <w:framePr w:w="4739" w:h="478" w:hRule="exact" w:wrap="none" w:vAnchor="page" w:hAnchor="margin" w:x="318" w:y="7624"/>
        <w:rPr>
          <w:rStyle w:val="CharacterStyle6"/>
        </w:rPr>
      </w:pPr>
      <w:r>
        <w:rPr>
          <w:rStyle w:val="CharacterStyle6"/>
        </w:rPr>
        <w:t>Správa silnic Olomouckého kraje, příspěvková organizace</w:t>
      </w:r>
    </w:p>
    <w:p w14:paraId="7FF9D14B" w14:textId="77777777" w:rsidR="00B31180" w:rsidRDefault="00B31180">
      <w:pPr>
        <w:pStyle w:val="ParagraphStyle8"/>
        <w:framePr w:w="664" w:h="245" w:hRule="exact" w:wrap="none" w:vAnchor="page" w:hAnchor="margin" w:x="8209" w:y="7855"/>
        <w:rPr>
          <w:rStyle w:val="CharacterStyle6"/>
        </w:rPr>
      </w:pPr>
    </w:p>
    <w:p w14:paraId="2DDF316B" w14:textId="77777777" w:rsidR="00B31180" w:rsidRDefault="00000000">
      <w:pPr>
        <w:pStyle w:val="ParagraphStyle8"/>
        <w:framePr w:w="2824" w:h="248" w:hRule="exact" w:wrap="none" w:vAnchor="page" w:hAnchor="margin" w:x="5329" w:y="7855"/>
        <w:rPr>
          <w:rStyle w:val="CharacterStyle6"/>
        </w:rPr>
      </w:pPr>
      <w:r>
        <w:rPr>
          <w:rStyle w:val="CharacterStyle6"/>
        </w:rPr>
        <w:t>Kostelecká 912/55</w:t>
      </w:r>
    </w:p>
    <w:p w14:paraId="6677A36B" w14:textId="77777777" w:rsidR="00B31180" w:rsidRDefault="00000000">
      <w:pPr>
        <w:pStyle w:val="ParagraphStyle9"/>
        <w:framePr w:w="4953" w:h="245" w:hRule="exact" w:wrap="none" w:vAnchor="page" w:hAnchor="margin" w:x="5329" w:y="7624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14:paraId="16C54000" w14:textId="77777777" w:rsidR="00B31180" w:rsidRDefault="00000000">
      <w:pPr>
        <w:pStyle w:val="ParagraphStyle8"/>
        <w:framePr w:w="779" w:h="248" w:hRule="exact" w:wrap="none" w:vAnchor="page" w:hAnchor="margin" w:x="3068" w:y="8103"/>
        <w:rPr>
          <w:rStyle w:val="CharacterStyle6"/>
        </w:rPr>
      </w:pPr>
      <w:r>
        <w:rPr>
          <w:rStyle w:val="CharacterStyle6"/>
        </w:rPr>
        <w:t>912/55</w:t>
      </w:r>
    </w:p>
    <w:p w14:paraId="28350AB5" w14:textId="77777777" w:rsidR="00B31180" w:rsidRDefault="00000000">
      <w:pPr>
        <w:pStyle w:val="ParagraphStyle8"/>
        <w:framePr w:w="955" w:h="248" w:hRule="exact" w:wrap="none" w:vAnchor="page" w:hAnchor="margin" w:x="318" w:y="8103"/>
        <w:rPr>
          <w:rStyle w:val="CharacterStyle6"/>
        </w:rPr>
      </w:pPr>
      <w:r>
        <w:rPr>
          <w:rStyle w:val="CharacterStyle6"/>
        </w:rPr>
        <w:t>Kostelecká</w:t>
      </w:r>
    </w:p>
    <w:p w14:paraId="15E878E7" w14:textId="77777777" w:rsidR="00B31180" w:rsidRDefault="00000000">
      <w:pPr>
        <w:pStyle w:val="ParagraphStyle8"/>
        <w:framePr w:w="779" w:h="248" w:hRule="exact" w:wrap="none" w:vAnchor="page" w:hAnchor="margin" w:x="5329" w:y="8103"/>
        <w:rPr>
          <w:rStyle w:val="CharacterStyle6"/>
        </w:rPr>
      </w:pPr>
      <w:r>
        <w:rPr>
          <w:rStyle w:val="CharacterStyle6"/>
        </w:rPr>
        <w:t>796 01</w:t>
      </w:r>
    </w:p>
    <w:p w14:paraId="127303C6" w14:textId="77777777" w:rsidR="00B31180" w:rsidRDefault="00000000">
      <w:pPr>
        <w:pStyle w:val="ParagraphStyle8"/>
        <w:framePr w:w="2709" w:h="248" w:hRule="exact" w:wrap="none" w:vAnchor="page" w:hAnchor="margin" w:x="6164" w:y="8103"/>
        <w:rPr>
          <w:rStyle w:val="CharacterStyle6"/>
        </w:rPr>
      </w:pPr>
      <w:r>
        <w:rPr>
          <w:rStyle w:val="CharacterStyle6"/>
        </w:rPr>
        <w:t>Prostějov</w:t>
      </w:r>
    </w:p>
    <w:p w14:paraId="61646BD7" w14:textId="77777777" w:rsidR="00B31180" w:rsidRDefault="00000000">
      <w:pPr>
        <w:pStyle w:val="ParagraphStyle8"/>
        <w:framePr w:w="909" w:h="248" w:hRule="exact" w:wrap="none" w:vAnchor="page" w:hAnchor="margin" w:x="318" w:y="8351"/>
        <w:rPr>
          <w:rStyle w:val="CharacterStyle6"/>
        </w:rPr>
      </w:pPr>
      <w:r>
        <w:rPr>
          <w:rStyle w:val="CharacterStyle6"/>
        </w:rPr>
        <w:t>796 01</w:t>
      </w:r>
    </w:p>
    <w:p w14:paraId="6489F7B0" w14:textId="77777777" w:rsidR="00B31180" w:rsidRDefault="00000000">
      <w:pPr>
        <w:pStyle w:val="ParagraphStyle8"/>
        <w:framePr w:w="2565" w:h="248" w:hRule="exact" w:wrap="none" w:vAnchor="page" w:hAnchor="margin" w:x="1283" w:y="8351"/>
        <w:rPr>
          <w:rStyle w:val="CharacterStyle6"/>
        </w:rPr>
      </w:pPr>
      <w:r>
        <w:rPr>
          <w:rStyle w:val="CharacterStyle6"/>
        </w:rPr>
        <w:t>Prostějov</w:t>
      </w:r>
    </w:p>
    <w:p w14:paraId="1BEFF9F3" w14:textId="77777777" w:rsidR="00B31180" w:rsidRDefault="00000000">
      <w:pPr>
        <w:pStyle w:val="ParagraphStyle2"/>
        <w:framePr w:w="10325" w:h="130" w:hRule="exact" w:wrap="none" w:vAnchor="page" w:hAnchor="margin" w:x="44" w:y="8649"/>
        <w:rPr>
          <w:rStyle w:val="FakeCharacterStyle"/>
        </w:rPr>
      </w:pPr>
      <w:r>
        <w:rPr>
          <w:noProof/>
        </w:rPr>
        <w:drawing>
          <wp:inline distT="0" distB="0" distL="0" distR="0" wp14:anchorId="0892B80D" wp14:editId="7FAB91D3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549F0A" w14:textId="77777777" w:rsidR="00B31180" w:rsidRDefault="00000000">
      <w:pPr>
        <w:framePr w:w="10195" w:h="806" w:hRule="exact" w:wrap="none" w:vAnchor="page" w:hAnchor="margin" w:x="115" w:y="8922"/>
        <w:ind w:left="180"/>
      </w:pPr>
      <w:r>
        <w:rPr>
          <w:lang w:bidi="cs-CZ"/>
        </w:rPr>
        <w:t xml:space="preserve">Dle smlouvy 790220111. Objednáváme u Vás dobití kreditu stravného za duben 2026 </w:t>
      </w:r>
      <w:proofErr w:type="spellStart"/>
      <w:r>
        <w:rPr>
          <w:lang w:bidi="cs-CZ"/>
        </w:rPr>
        <w:t>Gasttro</w:t>
      </w:r>
      <w:proofErr w:type="spellEnd"/>
      <w:r>
        <w:rPr>
          <w:lang w:bidi="cs-CZ"/>
        </w:rPr>
        <w:t xml:space="preserve"> </w:t>
      </w:r>
      <w:proofErr w:type="spellStart"/>
      <w:r>
        <w:rPr>
          <w:lang w:bidi="cs-CZ"/>
        </w:rPr>
        <w:t>Pass</w:t>
      </w:r>
      <w:proofErr w:type="spellEnd"/>
      <w:r>
        <w:rPr>
          <w:lang w:bidi="cs-CZ"/>
        </w:rPr>
        <w:t xml:space="preserve"> </w:t>
      </w:r>
      <w:proofErr w:type="spellStart"/>
      <w:r>
        <w:rPr>
          <w:lang w:bidi="cs-CZ"/>
        </w:rPr>
        <w:t>Card</w:t>
      </w:r>
      <w:proofErr w:type="spellEnd"/>
      <w:r>
        <w:rPr>
          <w:lang w:bidi="cs-CZ"/>
        </w:rPr>
        <w:t xml:space="preserve"> v počtu  1301 kusů x 160 Kč za kus. </w:t>
      </w:r>
    </w:p>
    <w:p w14:paraId="29663294" w14:textId="77777777" w:rsidR="00B31180" w:rsidRDefault="00B31180">
      <w:pPr>
        <w:framePr w:w="10195" w:h="806" w:hRule="exact" w:wrap="none" w:vAnchor="page" w:hAnchor="margin" w:x="115" w:y="8922"/>
      </w:pPr>
    </w:p>
    <w:p w14:paraId="50AF197A" w14:textId="77777777" w:rsidR="00B31180" w:rsidRDefault="00B31180">
      <w:pPr>
        <w:pStyle w:val="ParagraphStyle12"/>
        <w:framePr w:w="4620" w:h="517" w:hRule="exact" w:wrap="none" w:vAnchor="page" w:hAnchor="margin" w:x="160" w:y="9858"/>
        <w:rPr>
          <w:rStyle w:val="FakeCharacterStyle"/>
        </w:rPr>
      </w:pPr>
    </w:p>
    <w:p w14:paraId="6871429F" w14:textId="77777777" w:rsidR="00B31180" w:rsidRDefault="00000000">
      <w:pPr>
        <w:pStyle w:val="ParagraphStyle13"/>
        <w:framePr w:w="4624" w:h="445" w:hRule="exact" w:wrap="none" w:vAnchor="page" w:hAnchor="margin" w:x="158" w:y="9901"/>
        <w:rPr>
          <w:rStyle w:val="CharacterStyle10"/>
        </w:rPr>
      </w:pPr>
      <w:r>
        <w:rPr>
          <w:rStyle w:val="CharacterStyle10"/>
        </w:rPr>
        <w:t>Popis</w:t>
      </w:r>
    </w:p>
    <w:p w14:paraId="5C15BDC7" w14:textId="77777777" w:rsidR="00B31180" w:rsidRDefault="00B31180">
      <w:pPr>
        <w:pStyle w:val="ParagraphStyle14"/>
        <w:framePr w:w="670" w:h="517" w:hRule="exact" w:wrap="none" w:vAnchor="page" w:hAnchor="margin" w:x="4825" w:y="9858"/>
        <w:rPr>
          <w:rStyle w:val="FakeCharacterStyle"/>
        </w:rPr>
      </w:pPr>
    </w:p>
    <w:p w14:paraId="491E6A56" w14:textId="77777777" w:rsidR="00B31180" w:rsidRDefault="00000000">
      <w:pPr>
        <w:pStyle w:val="ParagraphStyle15"/>
        <w:framePr w:w="644" w:h="445" w:hRule="exact" w:wrap="none" w:vAnchor="page" w:hAnchor="margin" w:x="4853" w:y="9901"/>
        <w:rPr>
          <w:rStyle w:val="CharacterStyle11"/>
        </w:rPr>
      </w:pPr>
      <w:r>
        <w:rPr>
          <w:rStyle w:val="CharacterStyle11"/>
        </w:rPr>
        <w:t>Počet</w:t>
      </w:r>
    </w:p>
    <w:p w14:paraId="2EE2466D" w14:textId="77777777" w:rsidR="00B31180" w:rsidRDefault="00B31180">
      <w:pPr>
        <w:pStyle w:val="ParagraphStyle14"/>
        <w:framePr w:w="355" w:h="517" w:hRule="exact" w:wrap="none" w:vAnchor="page" w:hAnchor="margin" w:x="5540" w:y="9858"/>
        <w:rPr>
          <w:rStyle w:val="FakeCharacterStyle"/>
        </w:rPr>
      </w:pPr>
    </w:p>
    <w:p w14:paraId="39B48DA1" w14:textId="77777777" w:rsidR="00B31180" w:rsidRDefault="00000000">
      <w:pPr>
        <w:pStyle w:val="ParagraphStyle15"/>
        <w:framePr w:w="329" w:h="445" w:hRule="exact" w:wrap="none" w:vAnchor="page" w:hAnchor="margin" w:x="5568" w:y="9901"/>
        <w:rPr>
          <w:rStyle w:val="CharacterStyle11"/>
        </w:rPr>
      </w:pPr>
      <w:r>
        <w:rPr>
          <w:rStyle w:val="CharacterStyle11"/>
        </w:rPr>
        <w:t>MJ</w:t>
      </w:r>
    </w:p>
    <w:p w14:paraId="5EAA1EA5" w14:textId="77777777" w:rsidR="00B31180" w:rsidRDefault="00B31180">
      <w:pPr>
        <w:pStyle w:val="ParagraphStyle16"/>
        <w:framePr w:w="1201" w:h="517" w:hRule="exact" w:wrap="none" w:vAnchor="page" w:hAnchor="margin" w:x="5940" w:y="9858"/>
        <w:rPr>
          <w:rStyle w:val="FakeCharacterStyle"/>
        </w:rPr>
      </w:pPr>
    </w:p>
    <w:p w14:paraId="3F6692E2" w14:textId="77777777" w:rsidR="00B31180" w:rsidRDefault="00000000">
      <w:pPr>
        <w:pStyle w:val="ParagraphStyle17"/>
        <w:framePr w:w="1175" w:h="445" w:hRule="exact" w:wrap="none" w:vAnchor="page" w:hAnchor="margin" w:x="5968" w:y="9901"/>
        <w:rPr>
          <w:rStyle w:val="CharacterStyle12"/>
        </w:rPr>
      </w:pPr>
      <w:r>
        <w:rPr>
          <w:rStyle w:val="CharacterStyle12"/>
        </w:rPr>
        <w:t>Cena MJ</w:t>
      </w:r>
    </w:p>
    <w:p w14:paraId="5D1DB401" w14:textId="77777777" w:rsidR="00B31180" w:rsidRDefault="00B31180">
      <w:pPr>
        <w:pStyle w:val="ParagraphStyle18"/>
        <w:framePr w:w="542" w:h="517" w:hRule="exact" w:wrap="none" w:vAnchor="page" w:hAnchor="margin" w:x="7186" w:y="9858"/>
        <w:rPr>
          <w:rStyle w:val="FakeCharacterStyle"/>
        </w:rPr>
      </w:pPr>
    </w:p>
    <w:p w14:paraId="578F6447" w14:textId="77777777" w:rsidR="00B31180" w:rsidRDefault="00000000">
      <w:pPr>
        <w:pStyle w:val="ParagraphStyle19"/>
        <w:framePr w:w="516" w:h="445" w:hRule="exact" w:wrap="none" w:vAnchor="page" w:hAnchor="margin" w:x="7214" w:y="9901"/>
        <w:rPr>
          <w:rStyle w:val="CharacterStyle13"/>
        </w:rPr>
      </w:pPr>
      <w:r>
        <w:rPr>
          <w:rStyle w:val="CharacterStyle13"/>
        </w:rPr>
        <w:t>Sazba %</w:t>
      </w:r>
    </w:p>
    <w:p w14:paraId="3306D06F" w14:textId="77777777" w:rsidR="00B31180" w:rsidRDefault="00B31180">
      <w:pPr>
        <w:pStyle w:val="ParagraphStyle18"/>
        <w:framePr w:w="1230" w:h="517" w:hRule="exact" w:wrap="none" w:vAnchor="page" w:hAnchor="margin" w:x="7773" w:y="9858"/>
        <w:rPr>
          <w:rStyle w:val="FakeCharacterStyle"/>
        </w:rPr>
      </w:pPr>
    </w:p>
    <w:p w14:paraId="27770798" w14:textId="77777777" w:rsidR="00B31180" w:rsidRDefault="00000000">
      <w:pPr>
        <w:pStyle w:val="ParagraphStyle19"/>
        <w:framePr w:w="1204" w:h="445" w:hRule="exact" w:wrap="none" w:vAnchor="page" w:hAnchor="margin" w:x="7801" w:y="9901"/>
        <w:rPr>
          <w:rStyle w:val="CharacterStyle13"/>
        </w:rPr>
      </w:pPr>
      <w:r>
        <w:rPr>
          <w:rStyle w:val="CharacterStyle13"/>
        </w:rPr>
        <w:t>Dph</w:t>
      </w:r>
    </w:p>
    <w:p w14:paraId="1C6B20D2" w14:textId="77777777" w:rsidR="00B31180" w:rsidRDefault="00B31180">
      <w:pPr>
        <w:pStyle w:val="ParagraphStyle14"/>
        <w:framePr w:w="1232" w:h="517" w:hRule="exact" w:wrap="none" w:vAnchor="page" w:hAnchor="margin" w:x="9048" w:y="9858"/>
        <w:rPr>
          <w:rStyle w:val="FakeCharacterStyle"/>
        </w:rPr>
      </w:pPr>
    </w:p>
    <w:p w14:paraId="54D6E085" w14:textId="77777777" w:rsidR="00B31180" w:rsidRDefault="00000000">
      <w:pPr>
        <w:pStyle w:val="ParagraphStyle15"/>
        <w:framePr w:w="1206" w:h="445" w:hRule="exact" w:wrap="none" w:vAnchor="page" w:hAnchor="margin" w:x="9076" w:y="9901"/>
        <w:rPr>
          <w:rStyle w:val="CharacterStyle11"/>
        </w:rPr>
      </w:pPr>
      <w:r>
        <w:rPr>
          <w:rStyle w:val="CharacterStyle11"/>
        </w:rPr>
        <w:t>Cena celkem</w:t>
      </w:r>
    </w:p>
    <w:p w14:paraId="52702C0D" w14:textId="77777777" w:rsidR="00B31180" w:rsidRDefault="00000000">
      <w:pPr>
        <w:pStyle w:val="ParagraphStyle20"/>
        <w:framePr w:w="384" w:h="245" w:hRule="exact" w:wrap="none" w:vAnchor="page" w:hAnchor="margin" w:x="5528" w:y="10376"/>
        <w:rPr>
          <w:rStyle w:val="CharacterStyle14"/>
        </w:rPr>
      </w:pPr>
      <w:r>
        <w:rPr>
          <w:rStyle w:val="CharacterStyle14"/>
        </w:rPr>
        <w:t>ks</w:t>
      </w:r>
    </w:p>
    <w:p w14:paraId="3456D17B" w14:textId="77777777" w:rsidR="00B31180" w:rsidRDefault="00000000">
      <w:pPr>
        <w:pStyle w:val="ParagraphStyle20"/>
        <w:framePr w:w="659" w:h="444" w:hRule="exact" w:wrap="none" w:vAnchor="page" w:hAnchor="margin" w:x="4853" w:y="10376"/>
        <w:rPr>
          <w:rStyle w:val="CharacterStyle14"/>
        </w:rPr>
      </w:pPr>
      <w:r>
        <w:rPr>
          <w:rStyle w:val="CharacterStyle14"/>
        </w:rPr>
        <w:t>1 301,00</w:t>
      </w:r>
    </w:p>
    <w:p w14:paraId="01AF1E99" w14:textId="77777777" w:rsidR="00B31180" w:rsidRDefault="00000000">
      <w:pPr>
        <w:pStyle w:val="ParagraphStyle20"/>
        <w:framePr w:w="1221" w:h="245" w:hRule="exact" w:wrap="none" w:vAnchor="page" w:hAnchor="margin" w:x="9076" w:y="10404"/>
        <w:rPr>
          <w:rStyle w:val="CharacterStyle14"/>
        </w:rPr>
      </w:pPr>
      <w:r>
        <w:rPr>
          <w:rStyle w:val="CharacterStyle14"/>
        </w:rPr>
        <w:t>208 160,00</w:t>
      </w:r>
    </w:p>
    <w:p w14:paraId="36358EED" w14:textId="77777777" w:rsidR="00B31180" w:rsidRDefault="00000000">
      <w:pPr>
        <w:pStyle w:val="ParagraphStyle20"/>
        <w:framePr w:w="1190" w:h="245" w:hRule="exact" w:wrap="none" w:vAnchor="page" w:hAnchor="margin" w:x="5968" w:y="10404"/>
        <w:rPr>
          <w:rStyle w:val="CharacterStyle14"/>
        </w:rPr>
      </w:pPr>
      <w:r>
        <w:rPr>
          <w:rStyle w:val="CharacterStyle14"/>
        </w:rPr>
        <w:t>160,00</w:t>
      </w:r>
    </w:p>
    <w:p w14:paraId="3FB8EE8B" w14:textId="77777777" w:rsidR="00B31180" w:rsidRDefault="00000000">
      <w:pPr>
        <w:pStyle w:val="ParagraphStyle9"/>
        <w:framePr w:w="4654" w:h="245" w:hRule="exact" w:wrap="none" w:vAnchor="page" w:hAnchor="margin" w:x="143" w:y="10376"/>
        <w:rPr>
          <w:rStyle w:val="CharacterStyle7"/>
        </w:rPr>
      </w:pPr>
      <w:r>
        <w:rPr>
          <w:rStyle w:val="CharacterStyle7"/>
        </w:rPr>
        <w:t>Stravné</w:t>
      </w:r>
    </w:p>
    <w:p w14:paraId="34A4302D" w14:textId="77777777" w:rsidR="00B31180" w:rsidRDefault="00000000">
      <w:pPr>
        <w:pStyle w:val="ParagraphStyle20"/>
        <w:framePr w:w="531" w:h="245" w:hRule="exact" w:wrap="none" w:vAnchor="page" w:hAnchor="margin" w:x="7214" w:y="10376"/>
        <w:rPr>
          <w:rStyle w:val="CharacterStyle14"/>
        </w:rPr>
      </w:pPr>
      <w:r>
        <w:rPr>
          <w:rStyle w:val="CharacterStyle14"/>
        </w:rPr>
        <w:t>0</w:t>
      </w:r>
    </w:p>
    <w:p w14:paraId="19D8F47C" w14:textId="77777777" w:rsidR="00B31180" w:rsidRDefault="00000000">
      <w:pPr>
        <w:pStyle w:val="ParagraphStyle20"/>
        <w:framePr w:w="1219" w:h="245" w:hRule="exact" w:wrap="none" w:vAnchor="page" w:hAnchor="margin" w:x="7801" w:y="10376"/>
        <w:rPr>
          <w:rStyle w:val="CharacterStyle14"/>
        </w:rPr>
      </w:pPr>
      <w:r>
        <w:rPr>
          <w:rStyle w:val="CharacterStyle14"/>
        </w:rPr>
        <w:t>0,00</w:t>
      </w:r>
    </w:p>
    <w:p w14:paraId="3327ED20" w14:textId="77777777" w:rsidR="00B31180" w:rsidRDefault="00000000">
      <w:pPr>
        <w:pStyle w:val="ParagraphStyle8"/>
        <w:framePr w:w="5114" w:h="248" w:hRule="exact" w:wrap="none" w:vAnchor="page" w:hAnchor="margin" w:x="5183" w:y="12210"/>
        <w:rPr>
          <w:rStyle w:val="CharacterStyle6"/>
        </w:rPr>
      </w:pPr>
      <w:r>
        <w:rPr>
          <w:rStyle w:val="CharacterStyle6"/>
        </w:rPr>
        <w:t>Předběžná cena objednávky: 208 160,00</w:t>
      </w:r>
    </w:p>
    <w:p w14:paraId="1DC0A152" w14:textId="77777777" w:rsidR="00B31180" w:rsidRDefault="00000000">
      <w:pPr>
        <w:pStyle w:val="ParagraphStyle2"/>
        <w:framePr w:w="4075" w:h="130" w:hRule="exact" w:wrap="none" w:vAnchor="page" w:hAnchor="margin" w:x="437" w:y="13479"/>
        <w:rPr>
          <w:rStyle w:val="FakeCharacterStyle"/>
        </w:rPr>
      </w:pPr>
      <w:r>
        <w:rPr>
          <w:noProof/>
        </w:rPr>
        <w:drawing>
          <wp:inline distT="0" distB="0" distL="0" distR="0" wp14:anchorId="74065A50" wp14:editId="32C3A946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F97F37" w14:textId="77777777" w:rsidR="00B31180" w:rsidRDefault="00000000">
      <w:pPr>
        <w:pStyle w:val="ParagraphStyle2"/>
        <w:framePr w:w="4075" w:h="130" w:hRule="exact" w:wrap="none" w:vAnchor="page" w:hAnchor="margin" w:x="6148" w:y="13479"/>
        <w:rPr>
          <w:rStyle w:val="FakeCharacterStyle"/>
        </w:rPr>
      </w:pPr>
      <w:r>
        <w:rPr>
          <w:noProof/>
        </w:rPr>
        <w:drawing>
          <wp:inline distT="0" distB="0" distL="0" distR="0" wp14:anchorId="17419FCC" wp14:editId="4B9C25E2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920BD7" w14:textId="77777777" w:rsidR="00B31180" w:rsidRDefault="00000000">
      <w:pPr>
        <w:pStyle w:val="ParagraphStyle21"/>
        <w:framePr w:w="2104" w:h="360" w:hRule="exact" w:wrap="none" w:vAnchor="page" w:hAnchor="margin" w:x="7141" w:y="13709"/>
        <w:rPr>
          <w:rStyle w:val="CharacterStyle15"/>
        </w:rPr>
      </w:pPr>
      <w:r>
        <w:rPr>
          <w:rStyle w:val="CharacterStyle15"/>
        </w:rPr>
        <w:t>příkazce operace</w:t>
      </w:r>
    </w:p>
    <w:p w14:paraId="0CDD0D0E" w14:textId="77777777" w:rsidR="00B31180" w:rsidRDefault="00000000">
      <w:pPr>
        <w:pStyle w:val="ParagraphStyle21"/>
        <w:framePr w:w="2104" w:h="360" w:hRule="exact" w:wrap="none" w:vAnchor="page" w:hAnchor="margin" w:x="1430" w:y="13709"/>
        <w:rPr>
          <w:rStyle w:val="CharacterStyle15"/>
        </w:rPr>
      </w:pPr>
      <w:r>
        <w:rPr>
          <w:rStyle w:val="CharacterStyle15"/>
        </w:rPr>
        <w:t>správce rozpočtu</w:t>
      </w:r>
    </w:p>
    <w:p w14:paraId="174A8351" w14:textId="77777777" w:rsidR="00B31180" w:rsidRDefault="00000000">
      <w:pPr>
        <w:pStyle w:val="ParagraphStyle1"/>
        <w:framePr w:w="9779" w:h="360" w:hRule="exact" w:wrap="none" w:vAnchor="page" w:hAnchor="margin" w:x="143" w:y="14005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objednávce/zákazce a tuto skutečnost stvrzuje svým podpisem.</w:t>
      </w:r>
    </w:p>
    <w:p w14:paraId="209C7ADE" w14:textId="77777777" w:rsidR="00B31180" w:rsidRDefault="00000000">
      <w:pPr>
        <w:pStyle w:val="ParagraphStyle22"/>
        <w:framePr w:w="3506" w:h="248" w:hRule="exact" w:wrap="none" w:vAnchor="page" w:hAnchor="margin" w:x="172" w:y="14595"/>
        <w:rPr>
          <w:rStyle w:val="CharacterStyle16"/>
        </w:rPr>
      </w:pPr>
      <w:r>
        <w:rPr>
          <w:rStyle w:val="CharacterStyle16"/>
        </w:rPr>
        <w:t>Dne: 06.05.2026</w:t>
      </w:r>
    </w:p>
    <w:p w14:paraId="2E225238" w14:textId="3C920660" w:rsidR="00B31180" w:rsidRDefault="00000000">
      <w:pPr>
        <w:pStyle w:val="ParagraphStyle8"/>
        <w:framePr w:w="3804" w:h="248" w:hRule="exact" w:wrap="none" w:vAnchor="page" w:hAnchor="margin" w:x="6493" w:y="14595"/>
        <w:rPr>
          <w:rStyle w:val="CharacterStyle6"/>
        </w:rPr>
      </w:pPr>
      <w:r>
        <w:rPr>
          <w:rStyle w:val="CharacterStyle6"/>
        </w:rPr>
        <w:t xml:space="preserve">Vystavil: </w:t>
      </w:r>
    </w:p>
    <w:p w14:paraId="75B8F154" w14:textId="77777777" w:rsidR="00B31180" w:rsidRDefault="00B31180">
      <w:pPr>
        <w:pStyle w:val="ParagraphStyle8"/>
        <w:framePr w:w="3804" w:h="245" w:hRule="exact" w:wrap="none" w:vAnchor="page" w:hAnchor="margin" w:x="6493" w:y="14843"/>
        <w:rPr>
          <w:rStyle w:val="CharacterStyle6"/>
        </w:rPr>
      </w:pPr>
    </w:p>
    <w:p w14:paraId="530F0C31" w14:textId="77777777" w:rsidR="00B31180" w:rsidRDefault="00000000">
      <w:pPr>
        <w:pStyle w:val="ParagraphStyle23"/>
        <w:framePr w:w="10085" w:h="782" w:hRule="exact" w:wrap="none" w:vAnchor="page" w:hAnchor="margin" w:x="198" w:y="15336"/>
        <w:rPr>
          <w:rStyle w:val="CharacterStyle17"/>
        </w:rPr>
      </w:pPr>
      <w:r>
        <w:rPr>
          <w:rStyle w:val="CharacterStyle17"/>
        </w:rPr>
        <w:t>Objednatel prohlašuje, že předmět zdanitelného plnění pořizuje pro potřeby související výlučně s činností veřejné správy, při níž není považován za osobu povinnou k dani i přesto, že má platnou registraci DPH. Z výše uvedeného dle § 92e zákona o DPH plyne, že poskytovatel plnění (zhotovitel) nepoužije režim přenesené daňové povinnosti při poskytnutí dodávky stavebních a montážních prací příjemci plnění (objednateli), tzn., že poskytovatel (zhotovitel), který uskutečnil zdanitelné plnění, uplatní daň na výstupu, daň přizná a zaplatí.</w:t>
      </w:r>
    </w:p>
    <w:sectPr w:rsidR="00B31180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180"/>
    <w:rsid w:val="00031226"/>
    <w:rsid w:val="00B31180"/>
    <w:rsid w:val="00E0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49C70"/>
  <w15:docId w15:val="{AE975444-7150-40C4-944A-A1FA0ECB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Štefková Lenka</cp:lastModifiedBy>
  <cp:revision>2</cp:revision>
  <dcterms:created xsi:type="dcterms:W3CDTF">2026-05-06T09:44:00Z</dcterms:created>
  <dcterms:modified xsi:type="dcterms:W3CDTF">2026-05-06T09:45:00Z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