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112263" w:rsidRDefault="00C92E95" w:rsidP="00F51435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 xml:space="preserve">Poskytnutí pevných telekomunikačních služeb pro </w:t>
      </w:r>
    </w:p>
    <w:p w:rsidR="00C92E95" w:rsidRPr="0011445B" w:rsidRDefault="00F5143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2017-2019</w:t>
      </w:r>
      <w:r w:rsidR="00C92E95" w:rsidRPr="0011445B">
        <w:rPr>
          <w:rFonts w:ascii="Arial" w:hAnsi="Arial" w:cs="Arial"/>
          <w:b/>
          <w:bCs/>
        </w:rPr>
        <w:t>“</w:t>
      </w:r>
    </w:p>
    <w:p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DD2824" w:rsidRPr="0011445B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1" w:name="OLE_LINK2"/>
      <w:bookmarkStart w:id="2" w:name="OLE_LINK1"/>
      <w:r w:rsidRPr="0011445B">
        <w:rPr>
          <w:rFonts w:ascii="Arial" w:hAnsi="Arial" w:cs="Arial"/>
          <w:bCs/>
        </w:rPr>
        <w:t>§</w:t>
      </w:r>
      <w:bookmarkEnd w:id="1"/>
      <w:bookmarkEnd w:id="2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</w:p>
    <w:p w:rsidR="00DD2824" w:rsidRPr="0011445B" w:rsidRDefault="00DD2824" w:rsidP="00DD2824">
      <w:pPr>
        <w:jc w:val="center"/>
        <w:rPr>
          <w:rFonts w:ascii="Arial" w:hAnsi="Arial" w:cs="Arial"/>
          <w:bCs/>
        </w:rPr>
      </w:pPr>
    </w:p>
    <w:p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:rsidR="00096654" w:rsidRPr="0011445B" w:rsidRDefault="00096654" w:rsidP="00096654">
      <w:pPr>
        <w:spacing w:before="120" w:line="276" w:lineRule="auto"/>
        <w:rPr>
          <w:rFonts w:ascii="Arial" w:hAnsi="Arial" w:cs="Arial"/>
          <w:b/>
        </w:rPr>
      </w:pPr>
      <w:r w:rsidRPr="0011445B">
        <w:rPr>
          <w:rFonts w:ascii="Arial" w:hAnsi="Arial" w:cs="Arial"/>
        </w:rPr>
        <w:t>Jméno: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  <w:i/>
        </w:rPr>
        <w:t xml:space="preserve"> </w:t>
      </w:r>
      <w:r w:rsidR="00F1133E">
        <w:rPr>
          <w:rFonts w:ascii="Arial" w:hAnsi="Arial" w:cs="Arial"/>
          <w:i/>
        </w:rPr>
        <w:t xml:space="preserve">Domov Na zámečku Rokytnice, příspěvková org.  </w:t>
      </w:r>
    </w:p>
    <w:p w:rsidR="00F1133E" w:rsidRDefault="00096654" w:rsidP="00096654">
      <w:pPr>
        <w:spacing w:line="276" w:lineRule="auto"/>
        <w:rPr>
          <w:rFonts w:ascii="Arial" w:hAnsi="Arial" w:cs="Arial"/>
        </w:rPr>
      </w:pPr>
      <w:r w:rsidRPr="0011445B">
        <w:rPr>
          <w:rFonts w:ascii="Arial" w:hAnsi="Arial" w:cs="Arial"/>
        </w:rPr>
        <w:t>Sídlo: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="00F1133E">
        <w:rPr>
          <w:rFonts w:ascii="Arial" w:hAnsi="Arial" w:cs="Arial"/>
        </w:rPr>
        <w:t>Rokytnice  č.p. 1, PSČ 751 04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IČ: 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F1133E">
        <w:rPr>
          <w:rFonts w:ascii="Arial" w:hAnsi="Arial" w:cs="Arial"/>
        </w:rPr>
        <w:t>61985911</w:t>
      </w:r>
      <w:r w:rsidRPr="00260A16">
        <w:rPr>
          <w:rFonts w:ascii="Arial" w:hAnsi="Arial" w:cs="Arial"/>
        </w:rPr>
        <w:t>………………………………………………………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DIČ: </w:t>
      </w:r>
      <w:r w:rsidRPr="00260A16">
        <w:rPr>
          <w:rFonts w:ascii="Arial" w:hAnsi="Arial" w:cs="Arial"/>
        </w:rPr>
        <w:tab/>
        <w:t xml:space="preserve">                                ………………………………………………………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>zastoupena: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F1133E">
        <w:rPr>
          <w:rFonts w:ascii="Arial" w:hAnsi="Arial" w:cs="Arial"/>
        </w:rPr>
        <w:t>JUDr. Eva  Fabová</w:t>
      </w:r>
    </w:p>
    <w:p w:rsidR="00096654" w:rsidRPr="00260A16" w:rsidRDefault="00096654" w:rsidP="00096654">
      <w:pPr>
        <w:rPr>
          <w:rFonts w:ascii="Arial" w:hAnsi="Arial" w:cs="Arial"/>
        </w:rPr>
      </w:pPr>
      <w:r w:rsidRPr="00260A16">
        <w:rPr>
          <w:rFonts w:ascii="Arial" w:hAnsi="Arial" w:cs="Arial"/>
        </w:rPr>
        <w:t>Osoba oprávněná jednat ve věcech technických:</w:t>
      </w:r>
    </w:p>
    <w:p w:rsidR="00096654" w:rsidRPr="00260A16" w:rsidRDefault="00F1133E" w:rsidP="00096654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260A16">
        <w:rPr>
          <w:rFonts w:ascii="Arial" w:hAnsi="Arial" w:cs="Arial"/>
          <w:i/>
        </w:rPr>
        <w:t>J</w:t>
      </w:r>
      <w:r w:rsidR="00096654" w:rsidRPr="00260A16">
        <w:rPr>
          <w:rFonts w:ascii="Arial" w:hAnsi="Arial" w:cs="Arial"/>
          <w:i/>
        </w:rPr>
        <w:t>méno</w:t>
      </w:r>
      <w:r>
        <w:rPr>
          <w:rFonts w:ascii="Arial" w:hAnsi="Arial" w:cs="Arial"/>
          <w:i/>
        </w:rPr>
        <w:t xml:space="preserve"> Eva Evans</w:t>
      </w:r>
    </w:p>
    <w:p w:rsidR="00096654" w:rsidRPr="00260A16" w:rsidRDefault="00F1133E" w:rsidP="00F1133E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Telefon:733 531119</w:t>
      </w:r>
      <w:r w:rsidR="00096654" w:rsidRPr="00260A16">
        <w:rPr>
          <w:rFonts w:ascii="Arial" w:hAnsi="Arial" w:cs="Arial"/>
        </w:rPr>
        <w:t>……………………………………………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260A16">
        <w:rPr>
          <w:rFonts w:ascii="Arial" w:hAnsi="Arial" w:cs="Arial"/>
        </w:rPr>
        <w:t>e-mail</w:t>
      </w:r>
      <w:r w:rsidR="00F1133E">
        <w:rPr>
          <w:rFonts w:ascii="Arial" w:hAnsi="Arial" w:cs="Arial"/>
        </w:rPr>
        <w:t>: spravce</w:t>
      </w:r>
      <w:r w:rsidR="00F1133E" w:rsidRPr="00584BCE">
        <w:rPr>
          <w:rFonts w:ascii="Arial" w:hAnsi="Arial" w:cs="Arial"/>
        </w:rPr>
        <w:t>@</w:t>
      </w:r>
      <w:r w:rsidR="00F1133E">
        <w:rPr>
          <w:rFonts w:ascii="Arial" w:hAnsi="Arial" w:cs="Arial"/>
        </w:rPr>
        <w:t>domovrokytnice.cz</w:t>
      </w:r>
    </w:p>
    <w:p w:rsidR="00F1133E" w:rsidRDefault="00096654" w:rsidP="00F1133E">
      <w:pPr>
        <w:spacing w:before="60"/>
        <w:rPr>
          <w:rFonts w:ascii="Arial" w:hAnsi="Arial" w:cs="Arial"/>
        </w:rPr>
      </w:pPr>
      <w:r w:rsidRPr="00260A16">
        <w:rPr>
          <w:rFonts w:ascii="Arial" w:hAnsi="Arial" w:cs="Arial"/>
        </w:rPr>
        <w:t>Bankovní spojení: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  <w:i/>
        </w:rPr>
        <w:t>banka</w:t>
      </w:r>
      <w:r w:rsidRPr="00260A16">
        <w:rPr>
          <w:rFonts w:ascii="Arial" w:hAnsi="Arial" w:cs="Arial"/>
        </w:rPr>
        <w:t xml:space="preserve">, č. ú. </w:t>
      </w:r>
      <w:r w:rsidR="00F1133E">
        <w:rPr>
          <w:rFonts w:ascii="Arial" w:hAnsi="Arial" w:cs="Arial"/>
        </w:rPr>
        <w:t>27520831    /0100</w:t>
      </w:r>
    </w:p>
    <w:p w:rsidR="00C92E95" w:rsidRPr="00A51717" w:rsidRDefault="00F1133E" w:rsidP="00F1133E">
      <w:pPr>
        <w:spacing w:before="6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</w:t>
      </w:r>
      <w:r w:rsidR="00C92E95" w:rsidRPr="00A51717">
        <w:rPr>
          <w:rFonts w:ascii="Arial" w:hAnsi="Arial" w:cs="Arial"/>
        </w:rPr>
        <w:t>le jen „</w:t>
      </w:r>
      <w:r w:rsidR="00C92E95" w:rsidRPr="00A51717">
        <w:rPr>
          <w:rFonts w:ascii="Arial" w:hAnsi="Arial" w:cs="Arial"/>
          <w:b/>
          <w:snapToGrid w:val="0"/>
        </w:rPr>
        <w:t>Objednatel</w:t>
      </w:r>
      <w:r w:rsidR="00C92E95" w:rsidRPr="00A51717">
        <w:rPr>
          <w:rFonts w:ascii="Arial" w:hAnsi="Arial" w:cs="Arial"/>
          <w:snapToGrid w:val="0"/>
        </w:rPr>
        <w:t>“)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:rsidR="00C92E95" w:rsidRDefault="00C92E95" w:rsidP="00C92E95">
      <w:pPr>
        <w:spacing w:line="276" w:lineRule="auto"/>
        <w:rPr>
          <w:rFonts w:ascii="Arial" w:hAnsi="Arial" w:cs="Arial"/>
        </w:rPr>
      </w:pPr>
    </w:p>
    <w:p w:rsidR="00CD523E" w:rsidRPr="00A51717" w:rsidRDefault="00CD523E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Obchodní firma/jméno: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  <w:b/>
        </w:rPr>
        <w:t>O2 Czech Republic a.s.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Sídlo: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Za Brumlovkou 266/2, Praha 4, PSČ 140 22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IČ:                               </w:t>
      </w:r>
      <w:r w:rsidRPr="00584BCE">
        <w:rPr>
          <w:rFonts w:ascii="Arial" w:hAnsi="Arial" w:cs="Arial"/>
        </w:rPr>
        <w:tab/>
        <w:t>60193336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DIČ:                            </w:t>
      </w:r>
      <w:r w:rsidRPr="00584BCE">
        <w:rPr>
          <w:rFonts w:ascii="Arial" w:hAnsi="Arial" w:cs="Arial"/>
        </w:rPr>
        <w:tab/>
        <w:t>CZ 60193336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Zastoupen(a/o):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Mgr. Petrem Daňkem, account managerem</w:t>
      </w:r>
      <w:r w:rsidRPr="00584BCE">
        <w:rPr>
          <w:rFonts w:ascii="Arial" w:hAnsi="Arial" w:cs="Arial"/>
        </w:rPr>
        <w:tab/>
      </w:r>
    </w:p>
    <w:p w:rsidR="00CD523E" w:rsidRPr="00584BCE" w:rsidRDefault="00CD523E" w:rsidP="00CD523E">
      <w:pPr>
        <w:ind w:left="2835"/>
        <w:jc w:val="both"/>
        <w:rPr>
          <w:rFonts w:ascii="Arial" w:hAnsi="Arial" w:cs="Arial"/>
        </w:rPr>
      </w:pPr>
      <w:r w:rsidRPr="00584BCE">
        <w:rPr>
          <w:rStyle w:val="platne"/>
          <w:rFonts w:ascii="Arial" w:hAnsi="Arial" w:cs="Arial"/>
          <w:i/>
        </w:rPr>
        <w:t>na základě pověření ze dne 19. 10. 2016</w:t>
      </w:r>
      <w:r w:rsidRPr="00584BCE">
        <w:rPr>
          <w:rFonts w:ascii="Arial" w:hAnsi="Arial" w:cs="Arial"/>
        </w:rPr>
        <w:t xml:space="preserve">  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Bankovní spojení: 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27-4908440207/0100</w:t>
      </w:r>
    </w:p>
    <w:p w:rsidR="00CD523E" w:rsidRPr="00584BCE" w:rsidRDefault="00CD523E" w:rsidP="00CD523E">
      <w:pPr>
        <w:tabs>
          <w:tab w:val="left" w:pos="360"/>
        </w:tabs>
        <w:rPr>
          <w:rStyle w:val="platne"/>
          <w:rFonts w:ascii="Arial" w:hAnsi="Arial" w:cs="Arial"/>
        </w:rPr>
      </w:pPr>
      <w:r w:rsidRPr="00584BCE">
        <w:rPr>
          <w:rFonts w:ascii="Arial" w:hAnsi="Arial" w:cs="Arial"/>
        </w:rPr>
        <w:t>Zapsaná v obchodním rejstříku vedeném Městským soudem v Praze, oddíl B, vložka 2322</w:t>
      </w:r>
    </w:p>
    <w:p w:rsidR="00CD523E" w:rsidRPr="00584BCE" w:rsidRDefault="00CD523E" w:rsidP="00CD523E">
      <w:pPr>
        <w:tabs>
          <w:tab w:val="left" w:pos="360"/>
        </w:tabs>
        <w:rPr>
          <w:rFonts w:ascii="Arial" w:hAnsi="Arial" w:cs="Arial"/>
        </w:rPr>
      </w:pPr>
    </w:p>
    <w:p w:rsidR="00CD523E" w:rsidRPr="00156C06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Email: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korporace@o2.cz</w:t>
      </w:r>
    </w:p>
    <w:p w:rsidR="00CD523E" w:rsidRPr="00156C06" w:rsidRDefault="00CD523E" w:rsidP="00CD523E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+420 </w:t>
      </w:r>
      <w:r w:rsidRPr="00584BCE">
        <w:rPr>
          <w:rFonts w:ascii="Arial" w:hAnsi="Arial" w:cs="Arial"/>
        </w:rPr>
        <w:t>800 111 777</w:t>
      </w:r>
    </w:p>
    <w:p w:rsidR="00C92E95" w:rsidRDefault="00CD523E" w:rsidP="00CD523E">
      <w:pPr>
        <w:rPr>
          <w:rFonts w:ascii="Arial" w:hAnsi="Arial" w:cs="Arial"/>
          <w:b/>
          <w:caps/>
          <w:szCs w:val="24"/>
        </w:rPr>
      </w:pPr>
      <w:r w:rsidRPr="00156C06">
        <w:rPr>
          <w:rFonts w:ascii="Arial" w:hAnsi="Arial" w:cs="Arial"/>
          <w:lang w:eastAsia="ar-SA"/>
        </w:rPr>
        <w:t>(dále jen „</w:t>
      </w:r>
      <w:r w:rsidRPr="00156C06">
        <w:rPr>
          <w:rFonts w:ascii="Arial" w:hAnsi="Arial" w:cs="Arial"/>
          <w:b/>
          <w:lang w:eastAsia="ar-SA"/>
        </w:rPr>
        <w:t>Poskytovatel“</w:t>
      </w:r>
      <w:r w:rsidRPr="00156C06">
        <w:rPr>
          <w:rFonts w:ascii="Arial" w:hAnsi="Arial" w:cs="Arial"/>
          <w:lang w:eastAsia="ar-SA"/>
        </w:rPr>
        <w:t>)</w:t>
      </w:r>
      <w:r w:rsidR="00C92E95">
        <w:rPr>
          <w:rFonts w:ascii="Garamond" w:hAnsi="Garamond"/>
          <w:b/>
          <w:szCs w:val="24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2017-2019</w:t>
      </w:r>
      <w:r w:rsidRPr="00B07895">
        <w:rPr>
          <w:rFonts w:ascii="Arial" w:hAnsi="Arial" w:cs="Arial"/>
          <w:szCs w:val="24"/>
        </w:rPr>
        <w:t>“ uzavřené dne … 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Podrobná specifikace předmětu plnění je uvedena v příloze č. 3 Smlouvy 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místo </w:t>
      </w:r>
      <w:r w:rsidR="00896B9E" w:rsidRPr="00B07895">
        <w:rPr>
          <w:rFonts w:ascii="Arial" w:hAnsi="Arial" w:cs="Arial"/>
          <w:b/>
          <w:caps/>
          <w:szCs w:val="24"/>
        </w:rPr>
        <w:t>poskytování služby</w:t>
      </w:r>
    </w:p>
    <w:p w:rsidR="001C7866" w:rsidRPr="00B07895" w:rsidRDefault="00F51435" w:rsidP="00CD523E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D523E">
        <w:rPr>
          <w:rFonts w:ascii="Arial" w:hAnsi="Arial" w:cs="Arial"/>
          <w:szCs w:val="24"/>
        </w:rPr>
        <w:t>.</w:t>
      </w:r>
      <w:r w:rsidR="00CD523E" w:rsidRPr="00B07895">
        <w:rPr>
          <w:rFonts w:ascii="Arial" w:hAnsi="Arial" w:cs="Arial"/>
        </w:rPr>
        <w:t xml:space="preserve"> </w:t>
      </w:r>
    </w:p>
    <w:p w:rsidR="00C92E95" w:rsidRPr="00B078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Povinnosti smluvních stran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 xml:space="preserve">uvedené v příloze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4.1 této </w:t>
      </w:r>
      <w:r w:rsidR="003B1837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:rsidR="00265B4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:rsidR="00E04AC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V případě porušení povinností stanovených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mlouvy, jsou smluvní strany povinny hradit sankce ve smyslu čl.</w:t>
      </w:r>
      <w:r w:rsidR="00590A84" w:rsidRPr="00B07895">
        <w:rPr>
          <w:rFonts w:ascii="Arial" w:hAnsi="Arial" w:cs="Arial"/>
          <w:szCs w:val="24"/>
        </w:rPr>
        <w:t> </w:t>
      </w:r>
      <w:r w:rsidR="00154DBA" w:rsidRPr="00B07895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  <w:r w:rsidR="00E04ACE">
        <w:rPr>
          <w:rFonts w:ascii="Arial" w:hAnsi="Arial" w:cs="Arial"/>
          <w:szCs w:val="24"/>
        </w:rPr>
        <w:br w:type="page"/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 xml:space="preserve">Právní vztahy smluvních stran vzniklé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DD44B2" w:rsidRPr="00B07895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>mlouvě výslovně neupravené se řídí platnými právními předpisy ČR, zejména příslušnými ustanoveními občanského zákoníku v platném znění.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 w:rsidR="00B1019F"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:rsidR="00010D16" w:rsidRPr="00B078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iCs/>
        </w:rPr>
        <w:t xml:space="preserve">S ohledem na povinnost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dle zákona č.</w:t>
      </w:r>
      <w:r w:rsidR="00DD2824" w:rsidRPr="00B07895">
        <w:rPr>
          <w:rFonts w:ascii="Arial" w:hAnsi="Arial" w:cs="Arial"/>
          <w:iCs/>
        </w:rPr>
        <w:t> </w:t>
      </w:r>
      <w:r w:rsidRPr="00B07895">
        <w:rPr>
          <w:rFonts w:ascii="Arial" w:hAnsi="Arial" w:cs="Arial"/>
          <w:iCs/>
        </w:rPr>
        <w:t xml:space="preserve">340/2015 Sb., </w:t>
      </w:r>
      <w:r w:rsidR="002C0646" w:rsidRPr="00B07895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B07895">
        <w:rPr>
          <w:rFonts w:ascii="Arial" w:hAnsi="Arial" w:cs="Arial"/>
          <w:bCs/>
          <w:iCs/>
        </w:rPr>
        <w:t>zákon o registru smluv)</w:t>
      </w:r>
      <w:r w:rsidRPr="00B07895">
        <w:rPr>
          <w:rFonts w:ascii="Arial" w:hAnsi="Arial" w:cs="Arial"/>
          <w:iCs/>
        </w:rPr>
        <w:t xml:space="preserve">, ve znění pozdějších předpisů, se smluvní strany dohodly, že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zajistí Objednatel.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Smlouva nabývá platnosti </w:t>
      </w:r>
      <w:r w:rsidR="000D49EF" w:rsidRPr="00B07895">
        <w:rPr>
          <w:rFonts w:ascii="Arial" w:hAnsi="Arial" w:cs="Arial"/>
          <w:szCs w:val="24"/>
        </w:rPr>
        <w:t xml:space="preserve">dnem jejího uzavření </w:t>
      </w:r>
      <w:r w:rsidRPr="00B07895">
        <w:rPr>
          <w:rFonts w:ascii="Arial" w:hAnsi="Arial" w:cs="Arial"/>
          <w:szCs w:val="24"/>
        </w:rPr>
        <w:t>a účinnosti dnem jejího uveřejnění v registru smluv dle zákona č. 340/2015 Sb., o registru smluv, ve</w:t>
      </w:r>
      <w:r w:rsidR="00B1019F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znění pozdějších předpisů. 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5D1DEB">
        <w:rPr>
          <w:rFonts w:ascii="Arial" w:hAnsi="Arial" w:cs="Arial"/>
          <w:szCs w:val="24"/>
        </w:rPr>
        <w:t>Ukončením účinnosti Rámcové smlouvy nezaniká účinnost této Smlouvy</w:t>
      </w:r>
      <w:r w:rsidR="00573FE1" w:rsidRPr="005D1DEB">
        <w:rPr>
          <w:rFonts w:ascii="Arial" w:hAnsi="Arial" w:cs="Arial"/>
          <w:szCs w:val="24"/>
        </w:rPr>
        <w:t>.</w:t>
      </w:r>
      <w:r w:rsidRPr="005D1DEB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>za</w:t>
      </w:r>
      <w:r w:rsidR="004B499D" w:rsidRPr="005D1DEB">
        <w:rPr>
          <w:rFonts w:ascii="Arial" w:hAnsi="Arial" w:cs="Arial"/>
          <w:szCs w:val="24"/>
        </w:rPr>
        <w:t> </w:t>
      </w:r>
      <w:r w:rsidRPr="005D1DEB">
        <w:rPr>
          <w:rFonts w:ascii="Arial" w:hAnsi="Arial" w:cs="Arial"/>
          <w:szCs w:val="24"/>
        </w:rPr>
        <w:t>ceny</w:t>
      </w:r>
      <w:r w:rsidRPr="00B07895">
        <w:rPr>
          <w:rFonts w:ascii="Arial" w:hAnsi="Arial" w:cs="Arial"/>
          <w:szCs w:val="24"/>
        </w:rPr>
        <w:t xml:space="preserve"> jím určené, které však nesmí být vyšší než ceny </w:t>
      </w:r>
      <w:r w:rsidR="00265B40" w:rsidRPr="00B07895">
        <w:rPr>
          <w:rFonts w:ascii="Arial" w:hAnsi="Arial" w:cs="Arial"/>
          <w:szCs w:val="24"/>
        </w:rPr>
        <w:t>uvedené v Rámcové smlouvě</w:t>
      </w:r>
      <w:r w:rsidRPr="00B07895">
        <w:rPr>
          <w:rFonts w:ascii="Arial" w:hAnsi="Arial" w:cs="Arial"/>
          <w:szCs w:val="24"/>
        </w:rPr>
        <w:t xml:space="preserve">. 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prohlašují, že 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:rsidR="00C92E95" w:rsidRPr="00B07895" w:rsidRDefault="00C92E95" w:rsidP="000C3E4E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mlouva je vyhotovena ve </w:t>
      </w:r>
      <w:r w:rsidR="001368B6" w:rsidRPr="00B07895">
        <w:rPr>
          <w:rFonts w:ascii="Arial" w:hAnsi="Arial" w:cs="Arial"/>
          <w:szCs w:val="24"/>
        </w:rPr>
        <w:t>třech</w:t>
      </w:r>
      <w:r w:rsidRPr="00B0789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B07895">
        <w:rPr>
          <w:rFonts w:ascii="Arial" w:hAnsi="Arial" w:cs="Arial"/>
          <w:szCs w:val="24"/>
        </w:rPr>
        <w:t xml:space="preserve">vyhotovení </w:t>
      </w:r>
      <w:r w:rsidRPr="00B07895">
        <w:rPr>
          <w:rFonts w:ascii="Arial" w:hAnsi="Arial" w:cs="Arial"/>
          <w:szCs w:val="24"/>
        </w:rPr>
        <w:t xml:space="preserve">a </w:t>
      </w:r>
      <w:r w:rsidR="00896B9E" w:rsidRPr="00B07895">
        <w:rPr>
          <w:rFonts w:ascii="Arial" w:hAnsi="Arial" w:cs="Arial"/>
          <w:szCs w:val="24"/>
        </w:rPr>
        <w:t xml:space="preserve">Poskytovatel </w:t>
      </w:r>
      <w:r w:rsidR="001368B6" w:rsidRPr="00B07895">
        <w:rPr>
          <w:rFonts w:ascii="Arial" w:hAnsi="Arial" w:cs="Arial"/>
          <w:szCs w:val="24"/>
        </w:rPr>
        <w:t>jedno</w:t>
      </w:r>
      <w:r w:rsidRPr="00B07895">
        <w:rPr>
          <w:rFonts w:ascii="Arial" w:hAnsi="Arial" w:cs="Arial"/>
          <w:szCs w:val="24"/>
        </w:rPr>
        <w:t>.</w:t>
      </w:r>
    </w:p>
    <w:p w:rsidR="000C3E4E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B07895">
        <w:rPr>
          <w:rFonts w:ascii="Arial" w:hAnsi="Arial" w:cs="Arial"/>
          <w:szCs w:val="24"/>
        </w:rPr>
        <w:t> 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:rsidR="001E195C" w:rsidRPr="00B07895" w:rsidRDefault="001E195C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>Přílohy</w:t>
      </w:r>
      <w:r w:rsidR="00010D16" w:rsidRPr="00B07895">
        <w:rPr>
          <w:rFonts w:ascii="Arial" w:hAnsi="Arial" w:cs="Arial"/>
          <w:szCs w:val="24"/>
        </w:rPr>
        <w:t xml:space="preserve"> tvoří nedílnou součást </w:t>
      </w:r>
      <w:r w:rsidR="003C7E25" w:rsidRPr="00B07895">
        <w:rPr>
          <w:rFonts w:ascii="Arial" w:hAnsi="Arial" w:cs="Arial"/>
          <w:szCs w:val="24"/>
        </w:rPr>
        <w:t>S</w:t>
      </w:r>
      <w:r w:rsidR="00010D16" w:rsidRPr="00B07895">
        <w:rPr>
          <w:rFonts w:ascii="Arial" w:hAnsi="Arial" w:cs="Arial"/>
          <w:szCs w:val="24"/>
        </w:rPr>
        <w:t>mlouvy.</w:t>
      </w:r>
    </w:p>
    <w:p w:rsidR="001E195C" w:rsidRPr="00B07895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:rsidR="00B013C5" w:rsidRPr="00B07895" w:rsidRDefault="00846820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</w:t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:rsidR="00B013C5" w:rsidRPr="00D51354" w:rsidRDefault="00B013C5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Smlouvy – </w:t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1679CB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87C11" w:rsidRPr="00C12AA6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C12AA6">
        <w:rPr>
          <w:rFonts w:ascii="Arial" w:hAnsi="Arial" w:cs="Arial"/>
          <w:snapToGrid w:val="0"/>
          <w:szCs w:val="24"/>
        </w:rPr>
        <w:t>V</w:t>
      </w:r>
      <w:r w:rsidR="00161180">
        <w:rPr>
          <w:rFonts w:ascii="Arial" w:hAnsi="Arial" w:cs="Arial"/>
          <w:snapToGrid w:val="0"/>
          <w:szCs w:val="24"/>
        </w:rPr>
        <w:t xml:space="preserve"> Rokytnici </w:t>
      </w:r>
      <w:r w:rsidRPr="00C12AA6">
        <w:rPr>
          <w:rFonts w:ascii="Arial" w:hAnsi="Arial" w:cs="Arial"/>
          <w:snapToGrid w:val="0"/>
          <w:szCs w:val="24"/>
        </w:rPr>
        <w:t xml:space="preserve"> dne </w:t>
      </w:r>
      <w:r w:rsidR="00161180">
        <w:rPr>
          <w:rFonts w:ascii="Arial" w:hAnsi="Arial" w:cs="Arial"/>
          <w:snapToGrid w:val="0"/>
          <w:szCs w:val="24"/>
        </w:rPr>
        <w:t xml:space="preserve">30.8.2017      </w:t>
      </w:r>
      <w:r w:rsidRPr="00C12AA6">
        <w:rPr>
          <w:rFonts w:ascii="Arial" w:hAnsi="Arial" w:cs="Arial"/>
          <w:snapToGrid w:val="0"/>
          <w:szCs w:val="24"/>
        </w:rPr>
        <w:t xml:space="preserve">                    V ……………dne ………………….</w:t>
      </w:r>
    </w:p>
    <w:p w:rsidR="00B87C11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Pr="00156C06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</w:rPr>
      </w:pPr>
      <w:r w:rsidRPr="00156C06">
        <w:rPr>
          <w:rFonts w:ascii="Arial" w:hAnsi="Arial" w:cs="Arial"/>
          <w:sz w:val="24"/>
          <w:szCs w:val="24"/>
        </w:rPr>
        <w:tab/>
      </w:r>
      <w:r w:rsidRPr="00CD523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523E" w:rsidTr="00CD523E"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523E"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  <w:p w:rsidR="00CD523E" w:rsidRPr="00B1019F" w:rsidRDefault="00F113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Domov Na zámečku Rokytnice</w:t>
            </w:r>
          </w:p>
          <w:p w:rsidR="00CD523E" w:rsidRPr="00B1019F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1019F">
              <w:rPr>
                <w:rFonts w:ascii="Arial" w:hAnsi="Arial" w:cs="Arial"/>
                <w:color w:val="FF0000"/>
                <w:sz w:val="24"/>
                <w:szCs w:val="24"/>
              </w:rPr>
              <w:t>Příspěvková organizace</w:t>
            </w:r>
          </w:p>
          <w:p w:rsidR="00CD523E" w:rsidRPr="00F1133E" w:rsidRDefault="00F113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JUDr. Eva Fabová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48">
              <w:rPr>
                <w:rFonts w:ascii="Arial" w:hAnsi="Arial" w:cs="Arial"/>
                <w:color w:val="FF0000"/>
                <w:sz w:val="24"/>
                <w:szCs w:val="24"/>
              </w:rPr>
              <w:t>Ředitel/ka</w:t>
            </w:r>
          </w:p>
        </w:tc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23E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23E">
              <w:rPr>
                <w:rFonts w:ascii="Arial" w:hAnsi="Arial" w:cs="Arial"/>
                <w:sz w:val="24"/>
                <w:szCs w:val="24"/>
              </w:rPr>
              <w:t>O2 Czech Republic a.s.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23E">
              <w:rPr>
                <w:rFonts w:ascii="Arial" w:hAnsi="Arial" w:cs="Arial"/>
                <w:b/>
                <w:sz w:val="24"/>
                <w:szCs w:val="24"/>
              </w:rPr>
              <w:t>Mgr. Petr Daněk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23E">
              <w:rPr>
                <w:rFonts w:ascii="Arial" w:hAnsi="Arial" w:cs="Arial"/>
                <w:sz w:val="24"/>
                <w:szCs w:val="24"/>
              </w:rPr>
              <w:t>account manager</w:t>
            </w:r>
          </w:p>
        </w:tc>
      </w:tr>
    </w:tbl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</w:rPr>
      </w:pPr>
    </w:p>
    <w:p w:rsidR="001C1E29" w:rsidRDefault="00CD523E" w:rsidP="00CD523E">
      <w:pPr>
        <w:spacing w:after="200" w:line="276" w:lineRule="auto"/>
        <w:rPr>
          <w:rFonts w:ascii="Arial" w:hAnsi="Arial" w:cs="Arial"/>
          <w:szCs w:val="22"/>
        </w:rPr>
        <w:sectPr w:rsidR="001C1E29" w:rsidSect="00590A8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B504B0" w:rsidRPr="001C1E29" w:rsidRDefault="00B504B0" w:rsidP="00E04ACE">
      <w:pPr>
        <w:spacing w:after="200" w:line="276" w:lineRule="auto"/>
        <w:jc w:val="center"/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1 Smlouvy – Oprávnění zaměstnanci Objednatele</w:t>
      </w:r>
    </w:p>
    <w:p w:rsidR="00E53F60" w:rsidRDefault="00E53F60" w:rsidP="00E53F60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p w:rsidR="00E53F60" w:rsidRDefault="00E53F60" w:rsidP="00E53F60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53"/>
        <w:gridCol w:w="2473"/>
        <w:gridCol w:w="3093"/>
        <w:gridCol w:w="1787"/>
      </w:tblGrid>
      <w:tr w:rsidR="00E53F60" w:rsidTr="00E53F6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JUDr. Eva Fabová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Rokytnice č.p.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reditelka</w:t>
            </w:r>
            <w:r w:rsidRPr="001C1E29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domovrokytnice.cz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 w:rsidP="00E828E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733 531 122</w:t>
            </w: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C1E29" w:rsidRDefault="001C1E29" w:rsidP="00CD523E">
      <w:pPr>
        <w:rPr>
          <w:rFonts w:ascii="Arial" w:hAnsi="Arial" w:cs="Arial"/>
        </w:rPr>
      </w:pPr>
    </w:p>
    <w:p w:rsidR="001C1E29" w:rsidRDefault="001C1E29" w:rsidP="00CD523E">
      <w:pPr>
        <w:rPr>
          <w:rFonts w:ascii="Arial" w:hAnsi="Arial" w:cs="Arial"/>
        </w:rPr>
      </w:pPr>
    </w:p>
    <w:p w:rsidR="00CD523E" w:rsidRPr="001C1E29" w:rsidRDefault="00CD523E" w:rsidP="00CD523E">
      <w:pPr>
        <w:rPr>
          <w:rFonts w:ascii="Arial" w:hAnsi="Arial" w:cs="Arial"/>
          <w:b/>
        </w:rPr>
      </w:pPr>
      <w:r w:rsidRPr="001C1E2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75"/>
        <w:gridCol w:w="2497"/>
        <w:gridCol w:w="3032"/>
        <w:gridCol w:w="1802"/>
      </w:tblGrid>
      <w:tr w:rsidR="00E53F60" w:rsidTr="000B0D43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Eva Evans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Rokytnice č.p.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spravce</w:t>
            </w:r>
            <w:r w:rsidRPr="001C1E29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domovrokytnice.cz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828E5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733 531 119</w:t>
            </w:r>
          </w:p>
        </w:tc>
      </w:tr>
      <w:tr w:rsidR="00E53F60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CD523E" w:rsidRPr="00260A16" w:rsidRDefault="00CD523E" w:rsidP="00CD523E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:rsidR="00E53F60" w:rsidRDefault="00E53F60" w:rsidP="00E53F60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v průběhu roku měnit.</w:t>
      </w:r>
    </w:p>
    <w:p w:rsidR="00B504B0" w:rsidRDefault="00B504B0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2 Smlouvy – Kontaktní osoby Poskytovatele</w:t>
      </w:r>
    </w:p>
    <w:p w:rsidR="00CD523E" w:rsidRDefault="00CD523E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Pr="00B504B0" w:rsidRDefault="001C1E29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centra pro významné zákazníky: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telefonický kontakt:</w:t>
      </w:r>
      <w:r w:rsidRPr="001C1E29"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 xml:space="preserve">+420 </w:t>
      </w:r>
      <w:r w:rsidRPr="00584BCE">
        <w:rPr>
          <w:rFonts w:ascii="Arial" w:hAnsi="Arial" w:cs="Arial"/>
        </w:rPr>
        <w:t>800 111</w:t>
      </w:r>
      <w:r>
        <w:rPr>
          <w:rFonts w:ascii="Arial" w:hAnsi="Arial" w:cs="Arial"/>
        </w:rPr>
        <w:t> </w:t>
      </w:r>
      <w:r w:rsidRPr="00584BCE">
        <w:rPr>
          <w:rFonts w:ascii="Arial" w:hAnsi="Arial" w:cs="Arial"/>
        </w:rPr>
        <w:t>777</w:t>
      </w:r>
    </w:p>
    <w:p w:rsidR="001C1E29" w:rsidRP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emailový kontakt:</w:t>
      </w:r>
      <w:r w:rsidRPr="001C1E29">
        <w:rPr>
          <w:rFonts w:ascii="Arial" w:hAnsi="Arial" w:cs="Arial"/>
          <w:szCs w:val="24"/>
        </w:rPr>
        <w:tab/>
      </w:r>
      <w:r w:rsidRPr="001C1E29">
        <w:rPr>
          <w:rFonts w:ascii="Arial" w:hAnsi="Arial" w:cs="Arial"/>
        </w:rPr>
        <w:t>korporace@o2.cz</w:t>
      </w: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obchodního zástupce: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titul, jméno, příjmení:</w:t>
      </w:r>
      <w:r>
        <w:rPr>
          <w:rFonts w:ascii="Arial" w:hAnsi="Arial" w:cs="Arial"/>
          <w:szCs w:val="24"/>
        </w:rPr>
        <w:tab/>
      </w:r>
      <w:r>
        <w:rPr>
          <w:rFonts w:ascii="Helvetica" w:hAnsi="Helvetica" w:cs="Helvetica"/>
          <w:szCs w:val="24"/>
        </w:rPr>
        <w:t>Mgr. Petr Dan</w:t>
      </w:r>
      <w:r>
        <w:rPr>
          <w:rFonts w:ascii="Arial" w:hAnsi="Arial" w:cs="Arial"/>
          <w:szCs w:val="24"/>
        </w:rPr>
        <w:t>ě</w:t>
      </w:r>
      <w:r>
        <w:rPr>
          <w:rFonts w:ascii="Helvetica" w:hAnsi="Helvetica" w:cs="Helvetica"/>
          <w:szCs w:val="24"/>
        </w:rPr>
        <w:t>k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telefonický kontakt: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Helvetica" w:hAnsi="Helvetica" w:cs="Helvetica"/>
          <w:szCs w:val="24"/>
        </w:rPr>
        <w:t>720 751 843</w:t>
      </w:r>
    </w:p>
    <w:p w:rsidR="00B504B0" w:rsidRDefault="001C1E29" w:rsidP="001C1E29">
      <w:pPr>
        <w:jc w:val="both"/>
      </w:pPr>
      <w:r>
        <w:rPr>
          <w:rFonts w:ascii="Arial" w:hAnsi="Arial" w:cs="Arial"/>
          <w:szCs w:val="24"/>
        </w:rPr>
        <w:t xml:space="preserve">emailový kontakt: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C1E29">
        <w:rPr>
          <w:rFonts w:ascii="Arial" w:hAnsi="Arial" w:cs="Arial"/>
          <w:szCs w:val="24"/>
        </w:rPr>
        <w:t>petr.danek@o2.cz</w:t>
      </w: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E04ACE" w:rsidRDefault="00E04ACE" w:rsidP="00E04ACE">
      <w:pPr>
        <w:overflowPunct/>
        <w:autoSpaceDE/>
        <w:autoSpaceDN/>
        <w:adjustRightInd/>
        <w:spacing w:after="200" w:line="276" w:lineRule="auto"/>
        <w:jc w:val="both"/>
      </w:pPr>
      <w:r>
        <w:rPr>
          <w:rFonts w:ascii="Arial" w:hAnsi="Arial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3 Smlouvy – Specifikace poskytovaných služeb</w:t>
      </w:r>
    </w:p>
    <w:p w:rsidR="00E53F60" w:rsidRDefault="00E53F6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F47A93" w:rsidRDefault="00F47A93" w:rsidP="00561C48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E07420">
        <w:rPr>
          <w:rFonts w:ascii="Arial" w:hAnsi="Arial"/>
          <w:szCs w:val="24"/>
        </w:rPr>
        <w:t>Specifikace Telekomunikačních služeb je stanovena v příloze č. 2 Rámcové smlouvy</w:t>
      </w:r>
      <w:r>
        <w:rPr>
          <w:rFonts w:ascii="Arial" w:hAnsi="Arial"/>
          <w:b/>
          <w:szCs w:val="24"/>
        </w:rPr>
        <w:t xml:space="preserve">. 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</w:p>
    <w:p w:rsidR="00F47A93" w:rsidRDefault="001C1E29" w:rsidP="00F47A93">
      <w:pPr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>
        <w:rPr>
          <w:rFonts w:ascii="Arial" w:hAnsi="Arial"/>
          <w:b/>
          <w:szCs w:val="24"/>
        </w:rPr>
        <w:t>a typ přípojky</w:t>
      </w:r>
      <w:r w:rsidR="00F47A93">
        <w:rPr>
          <w:rFonts w:ascii="Arial" w:hAnsi="Arial"/>
          <w:b/>
          <w:szCs w:val="24"/>
        </w:rPr>
        <w:t xml:space="preserve"> - </w:t>
      </w:r>
      <w:r w:rsidR="006442B2">
        <w:rPr>
          <w:rFonts w:ascii="Arial" w:hAnsi="Arial" w:cs="Arial"/>
          <w:b/>
          <w:szCs w:val="24"/>
        </w:rPr>
        <w:t>h</w:t>
      </w:r>
      <w:r w:rsidR="00F47A93">
        <w:rPr>
          <w:rFonts w:ascii="Arial" w:hAnsi="Arial" w:cs="Arial"/>
          <w:b/>
          <w:szCs w:val="24"/>
        </w:rPr>
        <w:t>lasové služby</w:t>
      </w:r>
    </w:p>
    <w:p w:rsidR="00E53F60" w:rsidRPr="005C3F08" w:rsidRDefault="00E53F60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80"/>
        <w:gridCol w:w="1080"/>
        <w:gridCol w:w="1220"/>
        <w:gridCol w:w="1333"/>
      </w:tblGrid>
      <w:tr w:rsidR="001C1E29" w:rsidRPr="005C3F08" w:rsidTr="00BE50B9">
        <w:trPr>
          <w:trHeight w:val="5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Cs w:val="22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HTS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30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Provovolbový blok</w:t>
            </w: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E75303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Rokytnice 1, 751 04 Rokytnice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85480D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324D7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5812780</w:t>
            </w: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1C1E29" w:rsidRPr="005C3F08" w:rsidTr="00BE50B9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 w:rsidR="00F47A93">
        <w:rPr>
          <w:rFonts w:ascii="Arial" w:hAnsi="Arial"/>
          <w:b/>
          <w:szCs w:val="24"/>
        </w:rPr>
        <w:t>–</w:t>
      </w:r>
      <w:r>
        <w:rPr>
          <w:rFonts w:ascii="Arial" w:hAnsi="Arial"/>
          <w:b/>
          <w:szCs w:val="24"/>
        </w:rPr>
        <w:t xml:space="preserve"> </w:t>
      </w:r>
      <w:r w:rsidR="001E1BD7" w:rsidRPr="00D51354">
        <w:rPr>
          <w:rFonts w:ascii="Arial" w:hAnsi="Arial"/>
          <w:b/>
          <w:szCs w:val="24"/>
        </w:rPr>
        <w:t>pevné datové služby</w:t>
      </w:r>
    </w:p>
    <w:p w:rsidR="00E53F60" w:rsidRPr="005C3F08" w:rsidRDefault="00E53F60" w:rsidP="00E53F60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33"/>
      </w:tblGrid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Specifikace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E53F60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E53F60" w:rsidRDefault="00E53F60" w:rsidP="001324D7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Cs w:val="22"/>
              </w:rPr>
            </w:pPr>
            <w:r w:rsidRPr="00E53F60">
              <w:rPr>
                <w:rFonts w:ascii="Calibri" w:hAnsi="Calibri"/>
                <w:b/>
                <w:bCs/>
                <w:sz w:val="20"/>
              </w:rPr>
              <w:t>měsíční paušální platba za internet</w:t>
            </w:r>
            <w:r w:rsidR="0085480D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E53F60">
              <w:rPr>
                <w:rFonts w:ascii="Calibri" w:hAnsi="Calibri"/>
                <w:b/>
                <w:bCs/>
                <w:sz w:val="20"/>
              </w:rPr>
              <w:t>mbit/s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3F60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3F60" w:rsidRPr="005C3F08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3F60" w:rsidRPr="00E53F60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C1E29" w:rsidRDefault="001C1E29" w:rsidP="00B1019F">
      <w:pPr>
        <w:overflowPunct/>
        <w:autoSpaceDE/>
        <w:autoSpaceDN/>
        <w:adjustRightInd/>
        <w:spacing w:after="200" w:line="276" w:lineRule="auto"/>
      </w:pPr>
    </w:p>
    <w:sectPr w:rsidR="001C1E29" w:rsidSect="00E04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C8" w:rsidRDefault="00AC33C8" w:rsidP="000D6515">
      <w:r>
        <w:separator/>
      </w:r>
    </w:p>
  </w:endnote>
  <w:endnote w:type="continuationSeparator" w:id="0">
    <w:p w:rsidR="00AC33C8" w:rsidRDefault="00AC33C8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3744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3744C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7D34EB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C8" w:rsidRDefault="00AC33C8" w:rsidP="000D6515">
      <w:r>
        <w:separator/>
      </w:r>
    </w:p>
  </w:footnote>
  <w:footnote w:type="continuationSeparator" w:id="0">
    <w:p w:rsidR="00AC33C8" w:rsidRDefault="00AC33C8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3AA873FA"/>
    <w:multiLevelType w:val="multilevel"/>
    <w:tmpl w:val="0E9E35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A44B3C"/>
    <w:multiLevelType w:val="hybridMultilevel"/>
    <w:tmpl w:val="0D1A19E4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8B74F95"/>
    <w:multiLevelType w:val="hybridMultilevel"/>
    <w:tmpl w:val="4710A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77E39"/>
    <w:multiLevelType w:val="hybridMultilevel"/>
    <w:tmpl w:val="264448A2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17BE"/>
    <w:rsid w:val="00025ED8"/>
    <w:rsid w:val="000314BB"/>
    <w:rsid w:val="0003364E"/>
    <w:rsid w:val="00042D2B"/>
    <w:rsid w:val="00045F60"/>
    <w:rsid w:val="00047745"/>
    <w:rsid w:val="00082BA6"/>
    <w:rsid w:val="000844B2"/>
    <w:rsid w:val="00096430"/>
    <w:rsid w:val="00096654"/>
    <w:rsid w:val="000977F1"/>
    <w:rsid w:val="000A66A8"/>
    <w:rsid w:val="000A6971"/>
    <w:rsid w:val="000B6505"/>
    <w:rsid w:val="000C3E4E"/>
    <w:rsid w:val="000D49EF"/>
    <w:rsid w:val="000D6515"/>
    <w:rsid w:val="000F1809"/>
    <w:rsid w:val="000F21F5"/>
    <w:rsid w:val="00101804"/>
    <w:rsid w:val="00101DAD"/>
    <w:rsid w:val="00112263"/>
    <w:rsid w:val="0011445B"/>
    <w:rsid w:val="00123CFF"/>
    <w:rsid w:val="001324D7"/>
    <w:rsid w:val="001368B6"/>
    <w:rsid w:val="00154DBA"/>
    <w:rsid w:val="00161180"/>
    <w:rsid w:val="001679CB"/>
    <w:rsid w:val="001C0ACA"/>
    <w:rsid w:val="001C1E29"/>
    <w:rsid w:val="001C6DE4"/>
    <w:rsid w:val="001C7866"/>
    <w:rsid w:val="001E195C"/>
    <w:rsid w:val="001E1BD7"/>
    <w:rsid w:val="00212F7D"/>
    <w:rsid w:val="002414F4"/>
    <w:rsid w:val="00262510"/>
    <w:rsid w:val="00265B40"/>
    <w:rsid w:val="002804B6"/>
    <w:rsid w:val="0029718A"/>
    <w:rsid w:val="002C0646"/>
    <w:rsid w:val="002D60E7"/>
    <w:rsid w:val="00304033"/>
    <w:rsid w:val="00315755"/>
    <w:rsid w:val="00326669"/>
    <w:rsid w:val="00330F52"/>
    <w:rsid w:val="003322AC"/>
    <w:rsid w:val="00343BEF"/>
    <w:rsid w:val="00350617"/>
    <w:rsid w:val="0035386F"/>
    <w:rsid w:val="00366B24"/>
    <w:rsid w:val="003670DE"/>
    <w:rsid w:val="0037508B"/>
    <w:rsid w:val="00390233"/>
    <w:rsid w:val="003935BD"/>
    <w:rsid w:val="00396537"/>
    <w:rsid w:val="003A428F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22206"/>
    <w:rsid w:val="00434B87"/>
    <w:rsid w:val="00435052"/>
    <w:rsid w:val="0043604A"/>
    <w:rsid w:val="00481C85"/>
    <w:rsid w:val="004B3728"/>
    <w:rsid w:val="004B499D"/>
    <w:rsid w:val="0051195E"/>
    <w:rsid w:val="005451E9"/>
    <w:rsid w:val="00561C48"/>
    <w:rsid w:val="00567A4E"/>
    <w:rsid w:val="00573FE1"/>
    <w:rsid w:val="00580BBD"/>
    <w:rsid w:val="0058673A"/>
    <w:rsid w:val="00590A84"/>
    <w:rsid w:val="00590F90"/>
    <w:rsid w:val="005B48C0"/>
    <w:rsid w:val="005D1DEB"/>
    <w:rsid w:val="005D5CEA"/>
    <w:rsid w:val="005F2C69"/>
    <w:rsid w:val="0060417F"/>
    <w:rsid w:val="00604B54"/>
    <w:rsid w:val="0060790B"/>
    <w:rsid w:val="00625D3F"/>
    <w:rsid w:val="006311FA"/>
    <w:rsid w:val="0063624F"/>
    <w:rsid w:val="00643DC6"/>
    <w:rsid w:val="006442B2"/>
    <w:rsid w:val="00682B45"/>
    <w:rsid w:val="006B1009"/>
    <w:rsid w:val="006B1CD2"/>
    <w:rsid w:val="006C2EF2"/>
    <w:rsid w:val="006E2401"/>
    <w:rsid w:val="00706604"/>
    <w:rsid w:val="00712142"/>
    <w:rsid w:val="0071412C"/>
    <w:rsid w:val="0071501D"/>
    <w:rsid w:val="007162E7"/>
    <w:rsid w:val="007177A3"/>
    <w:rsid w:val="00724B16"/>
    <w:rsid w:val="0074633F"/>
    <w:rsid w:val="00746B52"/>
    <w:rsid w:val="00751A0B"/>
    <w:rsid w:val="00751DA4"/>
    <w:rsid w:val="00756108"/>
    <w:rsid w:val="00763E0D"/>
    <w:rsid w:val="00770602"/>
    <w:rsid w:val="00790383"/>
    <w:rsid w:val="00797495"/>
    <w:rsid w:val="007B7A5B"/>
    <w:rsid w:val="007B7D9D"/>
    <w:rsid w:val="007C1479"/>
    <w:rsid w:val="007C4F8A"/>
    <w:rsid w:val="007D33C0"/>
    <w:rsid w:val="007D34EB"/>
    <w:rsid w:val="007D4367"/>
    <w:rsid w:val="007E25FA"/>
    <w:rsid w:val="007E4123"/>
    <w:rsid w:val="007F53C0"/>
    <w:rsid w:val="008074B4"/>
    <w:rsid w:val="00812D68"/>
    <w:rsid w:val="00822F81"/>
    <w:rsid w:val="00827E6C"/>
    <w:rsid w:val="008317A0"/>
    <w:rsid w:val="00837FDF"/>
    <w:rsid w:val="00846820"/>
    <w:rsid w:val="00847076"/>
    <w:rsid w:val="0085480D"/>
    <w:rsid w:val="00861AF4"/>
    <w:rsid w:val="00876792"/>
    <w:rsid w:val="008808AD"/>
    <w:rsid w:val="00892758"/>
    <w:rsid w:val="00896282"/>
    <w:rsid w:val="00896B9E"/>
    <w:rsid w:val="008A485E"/>
    <w:rsid w:val="008A64D5"/>
    <w:rsid w:val="008C102C"/>
    <w:rsid w:val="008E0A74"/>
    <w:rsid w:val="008F1E92"/>
    <w:rsid w:val="00920212"/>
    <w:rsid w:val="00924AE9"/>
    <w:rsid w:val="00926260"/>
    <w:rsid w:val="00932ACF"/>
    <w:rsid w:val="009347DD"/>
    <w:rsid w:val="00936FB2"/>
    <w:rsid w:val="0093744C"/>
    <w:rsid w:val="00940869"/>
    <w:rsid w:val="00952284"/>
    <w:rsid w:val="00990778"/>
    <w:rsid w:val="009A705A"/>
    <w:rsid w:val="009C69EF"/>
    <w:rsid w:val="009D1554"/>
    <w:rsid w:val="009D75B5"/>
    <w:rsid w:val="009E355B"/>
    <w:rsid w:val="009E7E20"/>
    <w:rsid w:val="009F7569"/>
    <w:rsid w:val="00A02DB1"/>
    <w:rsid w:val="00A108A4"/>
    <w:rsid w:val="00A51015"/>
    <w:rsid w:val="00A51717"/>
    <w:rsid w:val="00A6584E"/>
    <w:rsid w:val="00A7134E"/>
    <w:rsid w:val="00A950BF"/>
    <w:rsid w:val="00AA07E0"/>
    <w:rsid w:val="00AB3B2B"/>
    <w:rsid w:val="00AC0328"/>
    <w:rsid w:val="00AC33C8"/>
    <w:rsid w:val="00AE4E28"/>
    <w:rsid w:val="00AE648C"/>
    <w:rsid w:val="00AF39A3"/>
    <w:rsid w:val="00B013C5"/>
    <w:rsid w:val="00B0208F"/>
    <w:rsid w:val="00B02ED8"/>
    <w:rsid w:val="00B07895"/>
    <w:rsid w:val="00B1019F"/>
    <w:rsid w:val="00B2233A"/>
    <w:rsid w:val="00B36CBA"/>
    <w:rsid w:val="00B439A4"/>
    <w:rsid w:val="00B504B0"/>
    <w:rsid w:val="00B52AE1"/>
    <w:rsid w:val="00B56D59"/>
    <w:rsid w:val="00B61546"/>
    <w:rsid w:val="00B61DE6"/>
    <w:rsid w:val="00B70800"/>
    <w:rsid w:val="00B73264"/>
    <w:rsid w:val="00B87C11"/>
    <w:rsid w:val="00B903DC"/>
    <w:rsid w:val="00BB2872"/>
    <w:rsid w:val="00BE5AF8"/>
    <w:rsid w:val="00C00474"/>
    <w:rsid w:val="00C206DA"/>
    <w:rsid w:val="00C329F6"/>
    <w:rsid w:val="00C34D49"/>
    <w:rsid w:val="00C7728A"/>
    <w:rsid w:val="00C80604"/>
    <w:rsid w:val="00C92E95"/>
    <w:rsid w:val="00CB2001"/>
    <w:rsid w:val="00CB2FA8"/>
    <w:rsid w:val="00CD523E"/>
    <w:rsid w:val="00CD595B"/>
    <w:rsid w:val="00CE2BA7"/>
    <w:rsid w:val="00CE5F92"/>
    <w:rsid w:val="00CE65A1"/>
    <w:rsid w:val="00CE737A"/>
    <w:rsid w:val="00D133E0"/>
    <w:rsid w:val="00D25D73"/>
    <w:rsid w:val="00D4313A"/>
    <w:rsid w:val="00D475F8"/>
    <w:rsid w:val="00D700BD"/>
    <w:rsid w:val="00D95961"/>
    <w:rsid w:val="00D95964"/>
    <w:rsid w:val="00DA14DD"/>
    <w:rsid w:val="00DB568B"/>
    <w:rsid w:val="00DD2824"/>
    <w:rsid w:val="00DD44B2"/>
    <w:rsid w:val="00DF07CB"/>
    <w:rsid w:val="00DF5347"/>
    <w:rsid w:val="00E04ACE"/>
    <w:rsid w:val="00E126F3"/>
    <w:rsid w:val="00E23554"/>
    <w:rsid w:val="00E53F60"/>
    <w:rsid w:val="00E75303"/>
    <w:rsid w:val="00E828E5"/>
    <w:rsid w:val="00E84029"/>
    <w:rsid w:val="00EA1288"/>
    <w:rsid w:val="00EC1A91"/>
    <w:rsid w:val="00EC5464"/>
    <w:rsid w:val="00EE1E3D"/>
    <w:rsid w:val="00EE4AFC"/>
    <w:rsid w:val="00EE55B2"/>
    <w:rsid w:val="00F00066"/>
    <w:rsid w:val="00F03B84"/>
    <w:rsid w:val="00F069CF"/>
    <w:rsid w:val="00F1133E"/>
    <w:rsid w:val="00F32543"/>
    <w:rsid w:val="00F4310E"/>
    <w:rsid w:val="00F45EC6"/>
    <w:rsid w:val="00F47A93"/>
    <w:rsid w:val="00F51435"/>
    <w:rsid w:val="00F56156"/>
    <w:rsid w:val="00FA0647"/>
    <w:rsid w:val="00FA0A93"/>
    <w:rsid w:val="00FB6570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0516-0041-4B48-BF31-A9393BD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C1E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8831-BAF3-43FC-9F1F-0EEE3DC3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Domov Rokytnice</cp:lastModifiedBy>
  <cp:revision>2</cp:revision>
  <cp:lastPrinted>2017-08-31T08:48:00Z</cp:lastPrinted>
  <dcterms:created xsi:type="dcterms:W3CDTF">2017-09-26T13:20:00Z</dcterms:created>
  <dcterms:modified xsi:type="dcterms:W3CDTF">2017-09-26T13:20:00Z</dcterms:modified>
</cp:coreProperties>
</file>