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2727" w14:textId="77777777" w:rsidR="00F531DA" w:rsidRDefault="00C4299E">
      <w:pPr>
        <w:pStyle w:val="Zkladntext30"/>
        <w:shd w:val="clear" w:color="auto" w:fill="auto"/>
      </w:pPr>
      <w:r>
        <w:t>S M L O U V A číslo 72460022</w:t>
      </w:r>
    </w:p>
    <w:p w14:paraId="5EE4CAAF" w14:textId="77777777" w:rsidR="00F531DA" w:rsidRDefault="00C4299E">
      <w:pPr>
        <w:pStyle w:val="Zkladntext1"/>
        <w:shd w:val="clear" w:color="auto" w:fill="auto"/>
        <w:jc w:val="both"/>
      </w:pPr>
      <w:r>
        <w:t xml:space="preserve">uzavřená podle § 1746, odst. 2) zákona č. 89/2012 Sb., občanský zákoník, ve znění pozdějších předpisů o </w:t>
      </w:r>
      <w:r>
        <w:rPr>
          <w:b/>
          <w:bCs/>
        </w:rPr>
        <w:t xml:space="preserve">podmínkách užívání silničního pozemku a tělesa nebo užívání silniční stavby </w:t>
      </w:r>
      <w:r>
        <w:t>dle zákona č. 13/1997 Sb., o pozemních komunikacích, ve znění pozdějších předpisů,</w:t>
      </w:r>
    </w:p>
    <w:p w14:paraId="0A409706" w14:textId="77777777" w:rsidR="00F531DA" w:rsidRDefault="00C4299E">
      <w:pPr>
        <w:pStyle w:val="Nadpis40"/>
        <w:keepNext/>
        <w:keepLines/>
        <w:shd w:val="clear" w:color="auto" w:fill="auto"/>
      </w:pPr>
      <w:bookmarkStart w:id="0" w:name="bookmark10"/>
      <w:bookmarkStart w:id="1" w:name="bookmark11"/>
      <w:r>
        <w:t>mezi</w:t>
      </w:r>
      <w:bookmarkEnd w:id="0"/>
      <w:bookmarkEnd w:id="1"/>
    </w:p>
    <w:p w14:paraId="6AEE6B23" w14:textId="77777777" w:rsidR="00F531DA" w:rsidRDefault="00C4299E">
      <w:pPr>
        <w:pStyle w:val="Zkladntext1"/>
        <w:shd w:val="clear" w:color="auto" w:fill="auto"/>
        <w:spacing w:after="0"/>
        <w:jc w:val="both"/>
      </w:pPr>
      <w:r>
        <w:rPr>
          <w:b/>
          <w:bCs/>
        </w:rPr>
        <w:t xml:space="preserve">Krajská správa a údržba silnic Vysočiny, příspěvková organizace, </w:t>
      </w:r>
      <w:r>
        <w:t xml:space="preserve">se sídlem </w:t>
      </w:r>
      <w:r>
        <w:rPr>
          <w:b/>
          <w:bCs/>
        </w:rPr>
        <w:t>Kosovská 1122/16, 586 01 Jihlava, IČO: 00090450</w:t>
      </w:r>
      <w:r>
        <w:t xml:space="preserve">, zastoupená </w:t>
      </w:r>
      <w:r>
        <w:rPr>
          <w:b/>
          <w:bCs/>
        </w:rPr>
        <w:t xml:space="preserve">Ing. Radovanem </w:t>
      </w:r>
      <w:proofErr w:type="spellStart"/>
      <w:r>
        <w:rPr>
          <w:b/>
          <w:bCs/>
        </w:rPr>
        <w:t>Necidem</w:t>
      </w:r>
      <w:proofErr w:type="spellEnd"/>
      <w:r>
        <w:t xml:space="preserve">, ředitelem, jako správce silnic II. a III. třídy v kraji </w:t>
      </w:r>
      <w:proofErr w:type="gramStart"/>
      <w:r>
        <w:t>Vysočina - dále</w:t>
      </w:r>
      <w:proofErr w:type="gramEnd"/>
      <w:r>
        <w:t xml:space="preserve"> jen správce, k podpisu smlouvy oprávněn </w:t>
      </w:r>
      <w:r>
        <w:rPr>
          <w:b/>
          <w:bCs/>
        </w:rPr>
        <w:t>Radek Matějíček</w:t>
      </w:r>
      <w:r>
        <w:t xml:space="preserve">, vedoucí </w:t>
      </w:r>
      <w:proofErr w:type="spellStart"/>
      <w:proofErr w:type="gramStart"/>
      <w:r>
        <w:t>technicko</w:t>
      </w:r>
      <w:proofErr w:type="spellEnd"/>
      <w:r>
        <w:t xml:space="preserve"> - správního</w:t>
      </w:r>
      <w:proofErr w:type="gramEnd"/>
      <w:r>
        <w:t xml:space="preserve"> oddělení pracoviště </w:t>
      </w:r>
      <w:proofErr w:type="gramStart"/>
      <w:r>
        <w:t>Jihlava - dále</w:t>
      </w:r>
      <w:proofErr w:type="gramEnd"/>
      <w:r>
        <w:t xml:space="preserve"> jen správce silnic</w:t>
      </w:r>
    </w:p>
    <w:p w14:paraId="57911320" w14:textId="77777777" w:rsidR="00F531DA" w:rsidRDefault="00C4299E">
      <w:pPr>
        <w:pStyle w:val="Zkladntext1"/>
        <w:shd w:val="clear" w:color="auto" w:fill="auto"/>
        <w:jc w:val="center"/>
      </w:pPr>
      <w:r>
        <w:rPr>
          <w:b/>
          <w:bCs/>
        </w:rPr>
        <w:t>a</w:t>
      </w:r>
    </w:p>
    <w:p w14:paraId="7397A4BD" w14:textId="77777777" w:rsidR="00F531DA" w:rsidRDefault="00C4299E">
      <w:pPr>
        <w:pStyle w:val="Zkladntext1"/>
        <w:shd w:val="clear" w:color="auto" w:fill="auto"/>
        <w:spacing w:after="0"/>
        <w:jc w:val="both"/>
      </w:pPr>
      <w:r>
        <w:rPr>
          <w:b/>
          <w:bCs/>
        </w:rPr>
        <w:t xml:space="preserve">Obec Rantířov, </w:t>
      </w:r>
      <w:r>
        <w:t xml:space="preserve">se sídlem </w:t>
      </w:r>
      <w:r>
        <w:rPr>
          <w:b/>
          <w:bCs/>
        </w:rPr>
        <w:t xml:space="preserve">Rantířov 78, 588 41 Rantířov, IČO: 00543730, </w:t>
      </w:r>
      <w:r>
        <w:t xml:space="preserve">zastoupená </w:t>
      </w:r>
      <w:r>
        <w:rPr>
          <w:b/>
          <w:bCs/>
        </w:rPr>
        <w:t xml:space="preserve">Tomášem </w:t>
      </w:r>
      <w:proofErr w:type="gramStart"/>
      <w:r>
        <w:rPr>
          <w:b/>
          <w:bCs/>
        </w:rPr>
        <w:t xml:space="preserve">Novotným </w:t>
      </w:r>
      <w:r>
        <w:t>- starostou</w:t>
      </w:r>
      <w:proofErr w:type="gramEnd"/>
      <w:r>
        <w:t xml:space="preserve"> </w:t>
      </w:r>
      <w:proofErr w:type="gramStart"/>
      <w:r>
        <w:t>obce - dále</w:t>
      </w:r>
      <w:proofErr w:type="gramEnd"/>
      <w:r>
        <w:t xml:space="preserve"> jen investor stavby</w:t>
      </w:r>
    </w:p>
    <w:p w14:paraId="1B97D901" w14:textId="77777777" w:rsidR="00F531DA" w:rsidRDefault="00C4299E">
      <w:pPr>
        <w:pStyle w:val="Nadpis40"/>
        <w:keepNext/>
        <w:keepLines/>
        <w:numPr>
          <w:ilvl w:val="0"/>
          <w:numId w:val="1"/>
        </w:numPr>
        <w:shd w:val="clear" w:color="auto" w:fill="auto"/>
        <w:tabs>
          <w:tab w:val="left" w:pos="279"/>
        </w:tabs>
      </w:pPr>
      <w:bookmarkStart w:id="2" w:name="bookmark12"/>
      <w:bookmarkStart w:id="3" w:name="bookmark13"/>
      <w:r>
        <w:t>Úvodní ustanovení</w:t>
      </w:r>
      <w:bookmarkEnd w:id="2"/>
      <w:bookmarkEnd w:id="3"/>
    </w:p>
    <w:p w14:paraId="2B6CB609" w14:textId="77777777" w:rsidR="00F531DA" w:rsidRDefault="00C4299E">
      <w:pPr>
        <w:pStyle w:val="Zkladntext1"/>
        <w:shd w:val="clear" w:color="auto" w:fill="auto"/>
        <w:jc w:val="both"/>
      </w:pPr>
      <w:r>
        <w:t>Krajská správa a údržba silnic Vysočiny, příspěvková organizace, je majetkovým správcem silnic II. a III. třídy v kraji Vysočina na základě zřizovací listiny schválené usnesením Zastupitelstva kraje Vysočina 083/07/01/ZK dne 20. 12. 2001 doplněné usnesením Zastupitelstva kraje Vysočina 0523/08/2006/ZK dne 7. 11. 2006.</w:t>
      </w:r>
    </w:p>
    <w:p w14:paraId="0490335E" w14:textId="77777777" w:rsidR="00F531DA" w:rsidRDefault="00C4299E">
      <w:pPr>
        <w:pStyle w:val="Nadpis40"/>
        <w:keepNext/>
        <w:keepLines/>
        <w:numPr>
          <w:ilvl w:val="0"/>
          <w:numId w:val="1"/>
        </w:numPr>
        <w:shd w:val="clear" w:color="auto" w:fill="auto"/>
        <w:tabs>
          <w:tab w:val="left" w:pos="370"/>
        </w:tabs>
      </w:pPr>
      <w:bookmarkStart w:id="4" w:name="bookmark14"/>
      <w:bookmarkStart w:id="5" w:name="bookmark15"/>
      <w:r>
        <w:t>Předmět smlouvy</w:t>
      </w:r>
      <w:bookmarkEnd w:id="4"/>
      <w:bookmarkEnd w:id="5"/>
    </w:p>
    <w:p w14:paraId="2B0F4430" w14:textId="77777777" w:rsidR="00F531DA" w:rsidRDefault="00C4299E">
      <w:pPr>
        <w:pStyle w:val="Zkladntext1"/>
        <w:shd w:val="clear" w:color="auto" w:fill="auto"/>
        <w:spacing w:after="0"/>
        <w:jc w:val="both"/>
      </w:pPr>
      <w:r>
        <w:t>Předmětem této smlouvy je stanovení technických podmínek pro provádění stavebních prací v silničním pozemku a tělese tak, jak jsou definovány v § 11 a § 12 zákona č. 13/1997 Sb., o pozemních komunikacích, ve znění pozdějších předpisů (dále jen zákon o pozemních komunikacích) a užívání silničního pozemku k uvedenému účelu.</w:t>
      </w:r>
    </w:p>
    <w:p w14:paraId="03B7B145" w14:textId="77777777" w:rsidR="00F531DA" w:rsidRDefault="00C4299E">
      <w:pPr>
        <w:pStyle w:val="Zkladntext1"/>
        <w:shd w:val="clear" w:color="auto" w:fill="auto"/>
        <w:jc w:val="both"/>
      </w:pPr>
      <w:r>
        <w:t>Účelem stanovení podmínek pro provádění prací v silničním pozemku a tělese je zajištění ochrany silniční sítě ve správě správce silnic v souladu se zákonem o pozemních komunikacích.</w:t>
      </w:r>
    </w:p>
    <w:p w14:paraId="391850A6" w14:textId="77777777" w:rsidR="00F531DA" w:rsidRDefault="00C4299E">
      <w:pPr>
        <w:pStyle w:val="Nadpis40"/>
        <w:keepNext/>
        <w:keepLines/>
        <w:numPr>
          <w:ilvl w:val="0"/>
          <w:numId w:val="1"/>
        </w:numPr>
        <w:shd w:val="clear" w:color="auto" w:fill="auto"/>
        <w:tabs>
          <w:tab w:val="left" w:pos="452"/>
        </w:tabs>
      </w:pPr>
      <w:bookmarkStart w:id="6" w:name="bookmark16"/>
      <w:bookmarkStart w:id="7" w:name="bookmark17"/>
      <w:r>
        <w:t>Rozsah dotčení silnic</w:t>
      </w:r>
      <w:bookmarkEnd w:id="6"/>
      <w:bookmarkEnd w:id="7"/>
    </w:p>
    <w:p w14:paraId="74DACD10" w14:textId="77777777" w:rsidR="00F531DA" w:rsidRDefault="00C4299E">
      <w:pPr>
        <w:pStyle w:val="Zkladntext1"/>
        <w:shd w:val="clear" w:color="auto" w:fill="auto"/>
        <w:spacing w:after="240"/>
        <w:jc w:val="both"/>
      </w:pPr>
      <w:r>
        <w:t xml:space="preserve">K dotčení silnice </w:t>
      </w:r>
      <w:r>
        <w:rPr>
          <w:b/>
          <w:bCs/>
        </w:rPr>
        <w:t xml:space="preserve">III/01945 </w:t>
      </w:r>
      <w:r>
        <w:t xml:space="preserve">ve správě Krajské správy a údržby silnic Vysočiny v okrese Jihlava dojde v souvislosti s akcí </w:t>
      </w:r>
      <w:r>
        <w:rPr>
          <w:b/>
          <w:bCs/>
        </w:rPr>
        <w:t>„</w:t>
      </w:r>
      <w:r>
        <w:rPr>
          <w:b/>
          <w:bCs/>
          <w:u w:val="single"/>
        </w:rPr>
        <w:t>Obec Rantířov, splašková kanalizace + ČOV“.</w:t>
      </w:r>
      <w:r>
        <w:rPr>
          <w:b/>
          <w:bCs/>
        </w:rPr>
        <w:t xml:space="preserve"> </w:t>
      </w:r>
      <w:r>
        <w:t xml:space="preserve">Předmětem dotčení je souběh kanalizačního potrubí v pravém jízdním pruhu vozovky - stoka A v </w:t>
      </w:r>
      <w:r>
        <w:rPr>
          <w:b/>
          <w:bCs/>
        </w:rPr>
        <w:t>km 3,314 - 3,442</w:t>
      </w:r>
      <w:r>
        <w:t xml:space="preserve">; stoka A2 </w:t>
      </w:r>
      <w:r>
        <w:rPr>
          <w:b/>
          <w:bCs/>
        </w:rPr>
        <w:t xml:space="preserve">v km 3,462 - 3,569 </w:t>
      </w:r>
      <w:r>
        <w:t xml:space="preserve">a stoka A1-1 v </w:t>
      </w:r>
      <w:r>
        <w:rPr>
          <w:b/>
          <w:bCs/>
        </w:rPr>
        <w:t xml:space="preserve">km 3,673 - 3,869 </w:t>
      </w:r>
      <w:r>
        <w:t xml:space="preserve">- splašková kanalizace vč. přípojek, šikmý překop vozovky v </w:t>
      </w:r>
      <w:r>
        <w:rPr>
          <w:b/>
          <w:bCs/>
        </w:rPr>
        <w:t xml:space="preserve">km 3,869 - 3,878, </w:t>
      </w:r>
      <w:r>
        <w:t xml:space="preserve">souběh kanalizačního potrubí v levém jízdním pruhu vozovky v </w:t>
      </w:r>
      <w:r>
        <w:rPr>
          <w:b/>
          <w:bCs/>
        </w:rPr>
        <w:t xml:space="preserve">km 3,900 - 4,045 </w:t>
      </w:r>
      <w:r>
        <w:t xml:space="preserve">- splašková - stoka C + dešťová kanalizace - stoka Cd vč. přípojek, šikmý souběh kanalizačního potrubí z levého do pravého jízdního pruhu vozovky v </w:t>
      </w:r>
      <w:r>
        <w:rPr>
          <w:b/>
          <w:bCs/>
        </w:rPr>
        <w:t xml:space="preserve">km 4,045 - 4,075 </w:t>
      </w:r>
      <w:r>
        <w:t xml:space="preserve">- splašková - stoka C + dešťová kanalizace - stoka Cd vč. přípojek, souběh kanalizačního potrubí v pravém jízdním pruhu vozovky v </w:t>
      </w:r>
      <w:r>
        <w:rPr>
          <w:b/>
          <w:bCs/>
        </w:rPr>
        <w:t xml:space="preserve">km 4,075 - 4,235 </w:t>
      </w:r>
      <w:r>
        <w:t xml:space="preserve">- splašková - stoka C + dešťová kanalizace - stoka Cd vč. přípojek, 3x překop vozovky pro napojení řadů v </w:t>
      </w:r>
      <w:r>
        <w:rPr>
          <w:b/>
          <w:bCs/>
        </w:rPr>
        <w:t xml:space="preserve">km 4,088; 4,158 a 4,260, </w:t>
      </w:r>
      <w:r>
        <w:t xml:space="preserve">šikmý souběh kanalizačního potrubí z pravého do levého jízdního pruhu vozovky v </w:t>
      </w:r>
      <w:r>
        <w:rPr>
          <w:b/>
          <w:bCs/>
        </w:rPr>
        <w:t xml:space="preserve">km 4,235 - 4,281 </w:t>
      </w:r>
      <w:r>
        <w:t xml:space="preserve">- splašková - stoka C + dešťová kanalizace - stoka Cd vč. přípojek, souběh kanalizačního potrubí v levém jízdním pruhu vozovky v </w:t>
      </w:r>
      <w:r>
        <w:rPr>
          <w:b/>
          <w:bCs/>
        </w:rPr>
        <w:t xml:space="preserve">km 4,281 - 4,303 </w:t>
      </w:r>
      <w:r>
        <w:t xml:space="preserve">- splašková - stoka C + dešťová kanalizace - stoka Cd vč. přípojek, souběh kanalizačního potrubí v pravém jízdním pruhu vozovky v </w:t>
      </w:r>
      <w:r>
        <w:rPr>
          <w:b/>
          <w:bCs/>
        </w:rPr>
        <w:t xml:space="preserve">km 4,423 - 4,498 </w:t>
      </w:r>
      <w:r>
        <w:t xml:space="preserve">- splašková - stoka C + dešťová kanalizace - stoka Cd vč. přípojek a příčný překop vozovky v </w:t>
      </w:r>
      <w:r>
        <w:rPr>
          <w:b/>
          <w:bCs/>
        </w:rPr>
        <w:t>km 4,444.</w:t>
      </w:r>
    </w:p>
    <w:p w14:paraId="08F9DA13" w14:textId="77777777" w:rsidR="00F531DA" w:rsidRDefault="00C4299E">
      <w:pPr>
        <w:pStyle w:val="Zkladntext1"/>
        <w:shd w:val="clear" w:color="auto" w:fill="auto"/>
        <w:jc w:val="both"/>
      </w:pPr>
      <w:r>
        <w:t xml:space="preserve">Dočasný posuvný zábor </w:t>
      </w:r>
      <w:r>
        <w:rPr>
          <w:b/>
          <w:bCs/>
        </w:rPr>
        <w:t>cca 300 m</w:t>
      </w:r>
      <w:r>
        <w:rPr>
          <w:b/>
          <w:bCs/>
          <w:vertAlign w:val="superscript"/>
        </w:rPr>
        <w:t>2</w:t>
      </w:r>
      <w:r>
        <w:rPr>
          <w:b/>
          <w:bCs/>
        </w:rPr>
        <w:t>/den.</w:t>
      </w:r>
    </w:p>
    <w:p w14:paraId="742FB6BC" w14:textId="77777777" w:rsidR="00F531DA" w:rsidRDefault="00C4299E">
      <w:pPr>
        <w:pStyle w:val="Zkladntext1"/>
        <w:shd w:val="clear" w:color="auto" w:fill="auto"/>
        <w:spacing w:after="1140"/>
        <w:jc w:val="both"/>
      </w:pPr>
      <w:r>
        <w:t xml:space="preserve">Dotčené pozemky </w:t>
      </w:r>
      <w:proofErr w:type="spellStart"/>
      <w:r>
        <w:rPr>
          <w:b/>
          <w:bCs/>
        </w:rPr>
        <w:t>parc</w:t>
      </w:r>
      <w:proofErr w:type="spellEnd"/>
      <w:r>
        <w:rPr>
          <w:b/>
          <w:bCs/>
        </w:rPr>
        <w:t xml:space="preserve">. č. 300/1 a 300/2 v k. </w:t>
      </w:r>
      <w:proofErr w:type="spellStart"/>
      <w:r>
        <w:rPr>
          <w:b/>
          <w:bCs/>
        </w:rPr>
        <w:t>ú.</w:t>
      </w:r>
      <w:proofErr w:type="spellEnd"/>
      <w:r>
        <w:rPr>
          <w:b/>
          <w:bCs/>
        </w:rPr>
        <w:t xml:space="preserve"> Rantířov </w:t>
      </w:r>
      <w:r>
        <w:t>jsou v majetku Kraje Vysočina.</w:t>
      </w:r>
    </w:p>
    <w:p w14:paraId="65822E19" w14:textId="77777777" w:rsidR="00F531DA" w:rsidRDefault="00C4299E">
      <w:pPr>
        <w:pStyle w:val="Zkladntext1"/>
        <w:shd w:val="clear" w:color="auto" w:fill="auto"/>
        <w:jc w:val="both"/>
      </w:pPr>
      <w:r>
        <w:rPr>
          <w:b/>
          <w:bCs/>
        </w:rPr>
        <w:t>Předpokládané omezení</w:t>
      </w:r>
      <w:r>
        <w:t>:</w:t>
      </w:r>
    </w:p>
    <w:p w14:paraId="72F3E6AF" w14:textId="77777777" w:rsidR="00C20EC0" w:rsidRDefault="00C20EC0">
      <w:pPr>
        <w:pStyle w:val="Zkladntext1"/>
        <w:shd w:val="clear" w:color="auto" w:fill="auto"/>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76"/>
        <w:gridCol w:w="2563"/>
        <w:gridCol w:w="970"/>
        <w:gridCol w:w="1738"/>
      </w:tblGrid>
      <w:tr w:rsidR="00F531DA" w14:paraId="794BDFF6" w14:textId="77777777">
        <w:trPr>
          <w:trHeight w:hRule="exact" w:val="533"/>
          <w:jc w:val="center"/>
        </w:trPr>
        <w:tc>
          <w:tcPr>
            <w:tcW w:w="3576" w:type="dxa"/>
            <w:tcBorders>
              <w:top w:val="single" w:sz="4" w:space="0" w:color="auto"/>
              <w:left w:val="single" w:sz="4" w:space="0" w:color="auto"/>
            </w:tcBorders>
            <w:shd w:val="clear" w:color="auto" w:fill="FFFFFF"/>
            <w:vAlign w:val="center"/>
          </w:tcPr>
          <w:p w14:paraId="4E2F7330" w14:textId="77777777" w:rsidR="00F531DA" w:rsidRDefault="00C4299E">
            <w:pPr>
              <w:pStyle w:val="Jin0"/>
              <w:shd w:val="clear" w:color="auto" w:fill="auto"/>
              <w:spacing w:after="0"/>
              <w:ind w:firstLine="380"/>
            </w:pPr>
            <w:r>
              <w:rPr>
                <w:b/>
                <w:bCs/>
              </w:rPr>
              <w:lastRenderedPageBreak/>
              <w:t>Způsob zásahu do pozemku</w:t>
            </w:r>
          </w:p>
        </w:tc>
        <w:tc>
          <w:tcPr>
            <w:tcW w:w="2563" w:type="dxa"/>
            <w:tcBorders>
              <w:top w:val="single" w:sz="4" w:space="0" w:color="auto"/>
              <w:left w:val="single" w:sz="4" w:space="0" w:color="auto"/>
            </w:tcBorders>
            <w:shd w:val="clear" w:color="auto" w:fill="FFFFFF"/>
            <w:vAlign w:val="center"/>
          </w:tcPr>
          <w:p w14:paraId="0D62C6D1" w14:textId="77777777" w:rsidR="00F531DA" w:rsidRDefault="00C4299E">
            <w:pPr>
              <w:pStyle w:val="Jin0"/>
              <w:shd w:val="clear" w:color="auto" w:fill="auto"/>
              <w:spacing w:after="0"/>
            </w:pPr>
            <w:r>
              <w:rPr>
                <w:b/>
                <w:bCs/>
              </w:rPr>
              <w:t>Druh zásahu do pozemku</w:t>
            </w:r>
          </w:p>
        </w:tc>
        <w:tc>
          <w:tcPr>
            <w:tcW w:w="970" w:type="dxa"/>
            <w:tcBorders>
              <w:top w:val="single" w:sz="4" w:space="0" w:color="auto"/>
              <w:left w:val="single" w:sz="4" w:space="0" w:color="auto"/>
            </w:tcBorders>
            <w:shd w:val="clear" w:color="auto" w:fill="FFFFFF"/>
            <w:vAlign w:val="center"/>
          </w:tcPr>
          <w:p w14:paraId="2171F341" w14:textId="77777777" w:rsidR="00F531DA" w:rsidRDefault="00C4299E">
            <w:pPr>
              <w:pStyle w:val="Jin0"/>
              <w:shd w:val="clear" w:color="auto" w:fill="auto"/>
              <w:spacing w:after="0"/>
              <w:ind w:firstLine="220"/>
            </w:pPr>
            <w:r>
              <w:rPr>
                <w:b/>
                <w:bCs/>
              </w:rPr>
              <w:t>MJ</w:t>
            </w:r>
          </w:p>
        </w:tc>
        <w:tc>
          <w:tcPr>
            <w:tcW w:w="1738" w:type="dxa"/>
            <w:tcBorders>
              <w:top w:val="single" w:sz="4" w:space="0" w:color="auto"/>
              <w:left w:val="single" w:sz="4" w:space="0" w:color="auto"/>
              <w:right w:val="single" w:sz="4" w:space="0" w:color="auto"/>
            </w:tcBorders>
            <w:shd w:val="clear" w:color="auto" w:fill="FFFFFF"/>
            <w:vAlign w:val="center"/>
          </w:tcPr>
          <w:p w14:paraId="2B8DC85A" w14:textId="77777777" w:rsidR="00F531DA" w:rsidRDefault="00C4299E">
            <w:pPr>
              <w:pStyle w:val="Jin0"/>
              <w:shd w:val="clear" w:color="auto" w:fill="auto"/>
              <w:spacing w:after="0"/>
              <w:ind w:firstLine="500"/>
              <w:jc w:val="both"/>
            </w:pPr>
            <w:r>
              <w:rPr>
                <w:b/>
                <w:bCs/>
              </w:rPr>
              <w:t>Počet</w:t>
            </w:r>
          </w:p>
        </w:tc>
      </w:tr>
      <w:tr w:rsidR="00F531DA" w14:paraId="53A5B54C" w14:textId="77777777">
        <w:trPr>
          <w:trHeight w:hRule="exact" w:val="586"/>
          <w:jc w:val="center"/>
        </w:trPr>
        <w:tc>
          <w:tcPr>
            <w:tcW w:w="3576" w:type="dxa"/>
            <w:tcBorders>
              <w:top w:val="single" w:sz="4" w:space="0" w:color="auto"/>
              <w:left w:val="single" w:sz="4" w:space="0" w:color="auto"/>
              <w:bottom w:val="single" w:sz="4" w:space="0" w:color="auto"/>
            </w:tcBorders>
            <w:shd w:val="clear" w:color="auto" w:fill="FFFFFF"/>
            <w:vAlign w:val="bottom"/>
          </w:tcPr>
          <w:p w14:paraId="6EDBD434" w14:textId="77777777" w:rsidR="00F531DA" w:rsidRDefault="00C4299E">
            <w:pPr>
              <w:pStyle w:val="Jin0"/>
              <w:shd w:val="clear" w:color="auto" w:fill="auto"/>
              <w:spacing w:after="0"/>
              <w:jc w:val="center"/>
            </w:pPr>
            <w:r>
              <w:t xml:space="preserve">Zábor silničního </w:t>
            </w:r>
            <w:proofErr w:type="gramStart"/>
            <w:r>
              <w:t>pozemku - posuvný</w:t>
            </w:r>
            <w:proofErr w:type="gramEnd"/>
            <w:r>
              <w:t xml:space="preserve"> dočasný</w:t>
            </w:r>
          </w:p>
        </w:tc>
        <w:tc>
          <w:tcPr>
            <w:tcW w:w="2563" w:type="dxa"/>
            <w:tcBorders>
              <w:top w:val="single" w:sz="4" w:space="0" w:color="auto"/>
              <w:left w:val="single" w:sz="4" w:space="0" w:color="auto"/>
              <w:bottom w:val="single" w:sz="4" w:space="0" w:color="auto"/>
            </w:tcBorders>
            <w:shd w:val="clear" w:color="auto" w:fill="FFFFFF"/>
            <w:vAlign w:val="center"/>
          </w:tcPr>
          <w:p w14:paraId="0268C834" w14:textId="77777777" w:rsidR="00F531DA" w:rsidRDefault="00C4299E">
            <w:pPr>
              <w:pStyle w:val="Jin0"/>
              <w:shd w:val="clear" w:color="auto" w:fill="auto"/>
              <w:spacing w:after="0"/>
              <w:jc w:val="center"/>
            </w:pPr>
            <w:r>
              <w:t>Posuvný dočasný zábor</w:t>
            </w:r>
          </w:p>
        </w:tc>
        <w:tc>
          <w:tcPr>
            <w:tcW w:w="970" w:type="dxa"/>
            <w:tcBorders>
              <w:top w:val="single" w:sz="4" w:space="0" w:color="auto"/>
              <w:left w:val="single" w:sz="4" w:space="0" w:color="auto"/>
              <w:bottom w:val="single" w:sz="4" w:space="0" w:color="auto"/>
            </w:tcBorders>
            <w:shd w:val="clear" w:color="auto" w:fill="FFFFFF"/>
            <w:vAlign w:val="center"/>
          </w:tcPr>
          <w:p w14:paraId="08D5295E" w14:textId="77777777" w:rsidR="00F531DA" w:rsidRDefault="00C4299E">
            <w:pPr>
              <w:pStyle w:val="Jin0"/>
              <w:shd w:val="clear" w:color="auto" w:fill="auto"/>
              <w:spacing w:after="0"/>
            </w:pPr>
            <w:r>
              <w:rPr>
                <w:b/>
                <w:bCs/>
              </w:rPr>
              <w:t>m</w:t>
            </w:r>
            <w:r>
              <w:rPr>
                <w:b/>
                <w:bCs/>
                <w:vertAlign w:val="superscript"/>
              </w:rPr>
              <w:t>2</w:t>
            </w:r>
            <w:r>
              <w:rPr>
                <w:b/>
                <w:bCs/>
              </w:rPr>
              <w:t>/den</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14:paraId="74A0B0A6" w14:textId="77777777" w:rsidR="00F531DA" w:rsidRDefault="00C4299E">
            <w:pPr>
              <w:pStyle w:val="Jin0"/>
              <w:shd w:val="clear" w:color="auto" w:fill="auto"/>
              <w:spacing w:after="0"/>
              <w:jc w:val="center"/>
            </w:pPr>
            <w:r>
              <w:rPr>
                <w:b/>
                <w:bCs/>
              </w:rPr>
              <w:t>cca 300</w:t>
            </w:r>
          </w:p>
        </w:tc>
      </w:tr>
    </w:tbl>
    <w:p w14:paraId="17290FFC" w14:textId="77777777" w:rsidR="00F531DA" w:rsidRDefault="00F531DA">
      <w:pPr>
        <w:spacing w:after="479" w:line="1" w:lineRule="exact"/>
      </w:pPr>
    </w:p>
    <w:p w14:paraId="1D56F530" w14:textId="77777777" w:rsidR="00F531DA" w:rsidRDefault="00C4299E">
      <w:pPr>
        <w:pStyle w:val="Zkladntext1"/>
        <w:numPr>
          <w:ilvl w:val="0"/>
          <w:numId w:val="1"/>
        </w:numPr>
        <w:shd w:val="clear" w:color="auto" w:fill="auto"/>
        <w:tabs>
          <w:tab w:val="left" w:pos="442"/>
        </w:tabs>
        <w:spacing w:after="220"/>
        <w:jc w:val="center"/>
      </w:pPr>
      <w:r>
        <w:rPr>
          <w:b/>
          <w:bCs/>
        </w:rPr>
        <w:t>Podmínky provádění stavebních prací v silničním tělese</w:t>
      </w:r>
    </w:p>
    <w:p w14:paraId="2C090695" w14:textId="77777777" w:rsidR="00F531DA" w:rsidRDefault="00C4299E">
      <w:pPr>
        <w:pStyle w:val="Zkladntext1"/>
        <w:numPr>
          <w:ilvl w:val="0"/>
          <w:numId w:val="2"/>
        </w:numPr>
        <w:shd w:val="clear" w:color="auto" w:fill="auto"/>
        <w:tabs>
          <w:tab w:val="left" w:pos="383"/>
        </w:tabs>
        <w:ind w:left="440" w:hanging="440"/>
        <w:jc w:val="both"/>
      </w:pPr>
      <w:r>
        <w:t xml:space="preserve">Správce silnic souhlasí s užitím silničního tělesa pro práce v termínu od </w:t>
      </w:r>
      <w:r>
        <w:rPr>
          <w:b/>
          <w:bCs/>
        </w:rPr>
        <w:t xml:space="preserve">20. 04. 2026 </w:t>
      </w:r>
      <w:r>
        <w:t xml:space="preserve">do </w:t>
      </w:r>
      <w:r>
        <w:rPr>
          <w:b/>
          <w:bCs/>
        </w:rPr>
        <w:t xml:space="preserve">31. 07. 2026 </w:t>
      </w:r>
      <w:r>
        <w:t xml:space="preserve">vč. na dobu </w:t>
      </w:r>
      <w:r>
        <w:rPr>
          <w:b/>
          <w:bCs/>
        </w:rPr>
        <w:t>103 dní.</w:t>
      </w:r>
    </w:p>
    <w:p w14:paraId="714E5B4A" w14:textId="77777777" w:rsidR="00F531DA" w:rsidRDefault="00C4299E">
      <w:pPr>
        <w:pStyle w:val="Zkladntext1"/>
        <w:numPr>
          <w:ilvl w:val="0"/>
          <w:numId w:val="2"/>
        </w:numPr>
        <w:shd w:val="clear" w:color="auto" w:fill="auto"/>
        <w:tabs>
          <w:tab w:val="left" w:pos="383"/>
        </w:tabs>
        <w:ind w:left="440" w:hanging="440"/>
        <w:jc w:val="both"/>
      </w:pPr>
      <w:r>
        <w:rPr>
          <w:b/>
          <w:bCs/>
        </w:rPr>
        <w:t xml:space="preserve">Zábor silnice musí být řádně označen dle schváleného DIO zvláště s přihlédnutím k provozu za snížené viditelnosti </w:t>
      </w:r>
      <w:r>
        <w:t>a dále budou splněny podmínky dle schváleného DIO.</w:t>
      </w:r>
    </w:p>
    <w:p w14:paraId="66112BED" w14:textId="77777777" w:rsidR="00F531DA" w:rsidRDefault="00C4299E">
      <w:pPr>
        <w:pStyle w:val="Zkladntext1"/>
        <w:shd w:val="clear" w:color="auto" w:fill="auto"/>
        <w:ind w:left="440" w:hanging="440"/>
        <w:jc w:val="both"/>
      </w:pPr>
      <w:r>
        <w:t xml:space="preserve">3. </w:t>
      </w:r>
      <w:r>
        <w:rPr>
          <w:b/>
          <w:bCs/>
        </w:rPr>
        <w:t xml:space="preserve">V souběhu i ve všech příčných </w:t>
      </w:r>
      <w:r>
        <w:t xml:space="preserve">přechodech bude potrubí </w:t>
      </w:r>
      <w:r>
        <w:rPr>
          <w:b/>
          <w:bCs/>
        </w:rPr>
        <w:t xml:space="preserve">v místě vedení stok </w:t>
      </w:r>
      <w:r>
        <w:t xml:space="preserve">uloženo dle platných TP a bude </w:t>
      </w:r>
      <w:r>
        <w:rPr>
          <w:b/>
          <w:bCs/>
        </w:rPr>
        <w:t>řádně ochráněno proti mechanickému poškození.</w:t>
      </w:r>
    </w:p>
    <w:p w14:paraId="3BCF21A7" w14:textId="77777777" w:rsidR="00F531DA" w:rsidRDefault="00C4299E">
      <w:pPr>
        <w:pStyle w:val="Zkladntext1"/>
        <w:numPr>
          <w:ilvl w:val="0"/>
          <w:numId w:val="3"/>
        </w:numPr>
        <w:shd w:val="clear" w:color="auto" w:fill="auto"/>
        <w:tabs>
          <w:tab w:val="left" w:pos="383"/>
        </w:tabs>
        <w:ind w:left="440" w:hanging="440"/>
        <w:jc w:val="both"/>
      </w:pPr>
      <w:r>
        <w:rPr>
          <w:b/>
          <w:bCs/>
        </w:rPr>
        <w:t>Poklopy revizních šachet budou dle možností situovány v osách jízdních pruhů tak, aby bylo co nejvíce omezeno jejich pojíždění koly projíždějících vozidel</w:t>
      </w:r>
      <w:r>
        <w:t>.</w:t>
      </w:r>
    </w:p>
    <w:p w14:paraId="144AD57E" w14:textId="77777777" w:rsidR="00F531DA" w:rsidRDefault="00C4299E">
      <w:pPr>
        <w:pStyle w:val="Zkladntext1"/>
        <w:numPr>
          <w:ilvl w:val="0"/>
          <w:numId w:val="3"/>
        </w:numPr>
        <w:shd w:val="clear" w:color="auto" w:fill="auto"/>
        <w:tabs>
          <w:tab w:val="left" w:pos="383"/>
        </w:tabs>
        <w:ind w:left="440" w:hanging="440"/>
        <w:jc w:val="both"/>
      </w:pPr>
      <w:r>
        <w:rPr>
          <w:b/>
          <w:bCs/>
        </w:rPr>
        <w:t xml:space="preserve">Po provedení prací </w:t>
      </w:r>
      <w:r>
        <w:t xml:space="preserve">budou výkopy v silnici zasypány propustným materiálem a dočasná oprava povrchu bude provedena v souladu s </w:t>
      </w:r>
      <w:r>
        <w:rPr>
          <w:b/>
          <w:bCs/>
        </w:rPr>
        <w:t xml:space="preserve">TP 146, katalogový list č. 2, </w:t>
      </w:r>
      <w:r>
        <w:t xml:space="preserve">pro třídu dopravního zatížení </w:t>
      </w:r>
      <w:r>
        <w:rPr>
          <w:b/>
          <w:bCs/>
        </w:rPr>
        <w:t>II.</w:t>
      </w:r>
      <w:r>
        <w:t xml:space="preserve">, podkladní vrstva </w:t>
      </w:r>
      <w:proofErr w:type="gramStart"/>
      <w:r>
        <w:rPr>
          <w:b/>
          <w:bCs/>
        </w:rPr>
        <w:t>SC - viz</w:t>
      </w:r>
      <w:proofErr w:type="gramEnd"/>
      <w:r>
        <w:rPr>
          <w:b/>
          <w:bCs/>
        </w:rPr>
        <w:t xml:space="preserve"> příloha č. 2</w:t>
      </w:r>
      <w:r>
        <w:t xml:space="preserve">. </w:t>
      </w:r>
      <w:r>
        <w:rPr>
          <w:b/>
          <w:bCs/>
        </w:rPr>
        <w:t>Vrstvy SC a ACL budou nahrazeny vrstvou ŠD</w:t>
      </w:r>
      <w:r>
        <w:t xml:space="preserve">. </w:t>
      </w:r>
      <w:r>
        <w:rPr>
          <w:b/>
          <w:bCs/>
        </w:rPr>
        <w:t>Vrstva ACO 11+ může být nahrazena vrstvou ACO 16+ nebo betonem</w:t>
      </w:r>
      <w:r>
        <w:t xml:space="preserve">. Hutnění bude po vrstvách </w:t>
      </w:r>
      <w:proofErr w:type="spellStart"/>
      <w:r>
        <w:rPr>
          <w:b/>
          <w:bCs/>
        </w:rPr>
        <w:t>tl</w:t>
      </w:r>
      <w:proofErr w:type="spellEnd"/>
      <w:r>
        <w:rPr>
          <w:b/>
          <w:bCs/>
        </w:rPr>
        <w:t xml:space="preserve">. max. 20 cm </w:t>
      </w:r>
      <w:r>
        <w:t xml:space="preserve">do úrovně nivelety pláně silničního tělesa. </w:t>
      </w:r>
      <w:r>
        <w:rPr>
          <w:b/>
          <w:bCs/>
        </w:rPr>
        <w:t>Oprava bude provedena s přesahem min. 1,0 m na obě strany pracovní rýhy. Styčné spáry musí být ošetřeny v souladu s TP 115</w:t>
      </w:r>
      <w:r>
        <w:t>.</w:t>
      </w:r>
    </w:p>
    <w:p w14:paraId="15ED03BD" w14:textId="77777777" w:rsidR="00F531DA" w:rsidRDefault="00C4299E">
      <w:pPr>
        <w:pStyle w:val="Zkladntext1"/>
        <w:numPr>
          <w:ilvl w:val="0"/>
          <w:numId w:val="3"/>
        </w:numPr>
        <w:shd w:val="clear" w:color="auto" w:fill="auto"/>
        <w:tabs>
          <w:tab w:val="left" w:pos="383"/>
        </w:tabs>
        <w:ind w:left="440" w:hanging="440"/>
        <w:jc w:val="both"/>
      </w:pPr>
      <w:r>
        <w:rPr>
          <w:b/>
          <w:bCs/>
          <w:u w:val="single"/>
        </w:rPr>
        <w:t xml:space="preserve">Konečná oprava silničního tělesa bude provedena nejpozději do 31. 10. 2026 jako celoplošná rekonstrukce povrchu vozovky v celé její šíři, a to recyklací za studena </w:t>
      </w:r>
      <w:proofErr w:type="spellStart"/>
      <w:r>
        <w:rPr>
          <w:b/>
          <w:bCs/>
          <w:u w:val="single"/>
        </w:rPr>
        <w:t>tl</w:t>
      </w:r>
      <w:proofErr w:type="spellEnd"/>
      <w:r>
        <w:rPr>
          <w:b/>
          <w:bCs/>
          <w:u w:val="single"/>
        </w:rPr>
        <w:t xml:space="preserve">. minimálně 18 cm, ACL 22 - </w:t>
      </w:r>
      <w:proofErr w:type="spellStart"/>
      <w:r>
        <w:rPr>
          <w:b/>
          <w:bCs/>
          <w:u w:val="single"/>
        </w:rPr>
        <w:t>tl</w:t>
      </w:r>
      <w:proofErr w:type="spellEnd"/>
      <w:r>
        <w:rPr>
          <w:b/>
          <w:bCs/>
          <w:u w:val="single"/>
        </w:rPr>
        <w:t xml:space="preserve">. 6 cm, ACO 11- </w:t>
      </w:r>
      <w:proofErr w:type="spellStart"/>
      <w:r>
        <w:rPr>
          <w:b/>
          <w:bCs/>
          <w:u w:val="single"/>
        </w:rPr>
        <w:t>tl</w:t>
      </w:r>
      <w:proofErr w:type="spellEnd"/>
      <w:r>
        <w:rPr>
          <w:b/>
          <w:bCs/>
          <w:u w:val="single"/>
        </w:rPr>
        <w:t>. 5 cm po provedení všech prací v silničním tělese, včetně přeložek stávajících IS a osazení obrub pro chodník</w:t>
      </w:r>
      <w:r>
        <w:t>. Skladba konstrukčních vrstev může být po dohodě s investorem upravena s ohledem na rozsah poškození při pokládce kanalizace a stávající skladby pod vozovkou. (štět)</w:t>
      </w:r>
    </w:p>
    <w:p w14:paraId="40B52FA5" w14:textId="77777777" w:rsidR="00F531DA" w:rsidRDefault="00C4299E">
      <w:pPr>
        <w:pStyle w:val="Zkladntext1"/>
        <w:numPr>
          <w:ilvl w:val="0"/>
          <w:numId w:val="3"/>
        </w:numPr>
        <w:shd w:val="clear" w:color="auto" w:fill="auto"/>
        <w:tabs>
          <w:tab w:val="left" w:pos="383"/>
        </w:tabs>
        <w:spacing w:after="0"/>
        <w:jc w:val="both"/>
      </w:pPr>
      <w:r>
        <w:rPr>
          <w:b/>
          <w:bCs/>
          <w:u w:val="single"/>
        </w:rPr>
        <w:t xml:space="preserve">Požadujeme doložit protokoly o provedených zátěžových zkouškách </w:t>
      </w:r>
      <w:r>
        <w:rPr>
          <w:u w:val="single"/>
        </w:rPr>
        <w:t>(statických)</w:t>
      </w:r>
      <w:r>
        <w:rPr>
          <w:b/>
          <w:bCs/>
          <w:u w:val="single"/>
        </w:rPr>
        <w:t xml:space="preserve">! </w:t>
      </w:r>
      <w:r>
        <w:rPr>
          <w:u w:val="single"/>
        </w:rPr>
        <w:t>(minimálně 1</w:t>
      </w:r>
    </w:p>
    <w:p w14:paraId="01F19973" w14:textId="77777777" w:rsidR="00F531DA" w:rsidRDefault="00C4299E">
      <w:pPr>
        <w:pStyle w:val="Zkladntext1"/>
        <w:shd w:val="clear" w:color="auto" w:fill="auto"/>
        <w:ind w:firstLine="440"/>
        <w:jc w:val="both"/>
      </w:pPr>
      <w:r>
        <w:rPr>
          <w:u w:val="single"/>
        </w:rPr>
        <w:t xml:space="preserve">x 50 </w:t>
      </w:r>
      <w:proofErr w:type="spellStart"/>
      <w:r>
        <w:rPr>
          <w:u w:val="single"/>
        </w:rPr>
        <w:t>bm</w:t>
      </w:r>
      <w:proofErr w:type="spellEnd"/>
      <w:r>
        <w:rPr>
          <w:u w:val="single"/>
        </w:rPr>
        <w:t>).</w:t>
      </w:r>
    </w:p>
    <w:p w14:paraId="2C986F59" w14:textId="77777777" w:rsidR="00F531DA" w:rsidRDefault="00C4299E">
      <w:pPr>
        <w:pStyle w:val="Zkladntext1"/>
        <w:numPr>
          <w:ilvl w:val="0"/>
          <w:numId w:val="3"/>
        </w:numPr>
        <w:shd w:val="clear" w:color="auto" w:fill="auto"/>
        <w:tabs>
          <w:tab w:val="left" w:pos="383"/>
        </w:tabs>
        <w:ind w:left="440" w:hanging="440"/>
        <w:jc w:val="both"/>
      </w:pPr>
      <w:r>
        <w:t xml:space="preserve">Požadujeme, aby </w:t>
      </w:r>
      <w:r>
        <w:rPr>
          <w:b/>
          <w:bCs/>
        </w:rPr>
        <w:t>výstavba kanalizačních řadů byla koordinována s rekonstrukcí vodovodu v obci</w:t>
      </w:r>
      <w:r>
        <w:t xml:space="preserve">, který bude též uložen pod vozovkou silnice </w:t>
      </w:r>
      <w:r>
        <w:rPr>
          <w:b/>
          <w:bCs/>
        </w:rPr>
        <w:t>III/01945 a dále je nutná koordinace uzavírky.</w:t>
      </w:r>
    </w:p>
    <w:p w14:paraId="6EF4875E" w14:textId="77777777" w:rsidR="00F531DA" w:rsidRDefault="00C4299E">
      <w:pPr>
        <w:pStyle w:val="Zkladntext1"/>
        <w:numPr>
          <w:ilvl w:val="0"/>
          <w:numId w:val="3"/>
        </w:numPr>
        <w:shd w:val="clear" w:color="auto" w:fill="auto"/>
        <w:tabs>
          <w:tab w:val="left" w:pos="383"/>
        </w:tabs>
        <w:ind w:left="440" w:hanging="440"/>
        <w:jc w:val="both"/>
      </w:pPr>
      <w:r>
        <w:t xml:space="preserve">V místě výkopů ve vozovce </w:t>
      </w:r>
      <w:r>
        <w:rPr>
          <w:b/>
          <w:bCs/>
        </w:rPr>
        <w:t>silnice III/01945 bude provedeno zaříznutí vozovky rovnoběžně s rýhou výkopu.</w:t>
      </w:r>
    </w:p>
    <w:p w14:paraId="35FA106B" w14:textId="77777777" w:rsidR="00F531DA" w:rsidRDefault="00C4299E">
      <w:pPr>
        <w:pStyle w:val="Zkladntext1"/>
        <w:numPr>
          <w:ilvl w:val="0"/>
          <w:numId w:val="3"/>
        </w:numPr>
        <w:shd w:val="clear" w:color="auto" w:fill="auto"/>
        <w:tabs>
          <w:tab w:val="left" w:pos="399"/>
        </w:tabs>
        <w:ind w:left="440" w:hanging="440"/>
        <w:jc w:val="both"/>
      </w:pPr>
      <w:r>
        <w:t xml:space="preserve">Do doby předání dokončené konečné opravy silničního pozemku je zhotovitel stavby </w:t>
      </w:r>
      <w:r>
        <w:rPr>
          <w:b/>
          <w:bCs/>
        </w:rPr>
        <w:t xml:space="preserve">povinen udržovat silniční těleso v řádném stavu. </w:t>
      </w:r>
      <w:r>
        <w:t xml:space="preserve">Opravené silniční těleso bude předáno na základě písemného protokolu správci </w:t>
      </w:r>
      <w:proofErr w:type="gramStart"/>
      <w:r>
        <w:t>silnic - oddělení</w:t>
      </w:r>
      <w:proofErr w:type="gramEnd"/>
      <w:r>
        <w:t xml:space="preserve"> TSÚ Jihlava. Do doby předání konečné opravy silnice je investor stavby povinen udržovat silniční těleso v řádném stavu tak, aby byla zajištěna plynulost silničního provozu.</w:t>
      </w:r>
    </w:p>
    <w:p w14:paraId="5554A8AB" w14:textId="77777777" w:rsidR="00F531DA" w:rsidRDefault="00C4299E">
      <w:pPr>
        <w:pStyle w:val="Zkladntext1"/>
        <w:numPr>
          <w:ilvl w:val="0"/>
          <w:numId w:val="3"/>
        </w:numPr>
        <w:shd w:val="clear" w:color="auto" w:fill="auto"/>
        <w:tabs>
          <w:tab w:val="left" w:pos="399"/>
        </w:tabs>
      </w:pPr>
      <w:r>
        <w:t>Případné změny rozsahu dotčení silnic oproti výše uvedenému je nutno s námi předem projednat.</w:t>
      </w:r>
    </w:p>
    <w:p w14:paraId="2BD7931F" w14:textId="77777777" w:rsidR="00F531DA" w:rsidRDefault="00C4299E">
      <w:pPr>
        <w:pStyle w:val="Zkladntext1"/>
        <w:numPr>
          <w:ilvl w:val="0"/>
          <w:numId w:val="3"/>
        </w:numPr>
        <w:shd w:val="clear" w:color="auto" w:fill="auto"/>
        <w:tabs>
          <w:tab w:val="left" w:pos="399"/>
        </w:tabs>
        <w:spacing w:after="1240"/>
        <w:ind w:left="440" w:hanging="440"/>
        <w:jc w:val="both"/>
      </w:pPr>
      <w:r>
        <w:rPr>
          <w:b/>
          <w:bCs/>
        </w:rPr>
        <w:t xml:space="preserve">Po dokončení prací předá investor stavby správci silnic dokumentaci skutečného provedení stavby včetně geodetického zaměření a GPL s vyznačením věcného břemene. </w:t>
      </w:r>
      <w:r>
        <w:rPr>
          <w:b/>
          <w:bCs/>
          <w:u w:val="single"/>
        </w:rPr>
        <w:t xml:space="preserve">Výkresová dokumentace musí mj. obsahovat kóty krytí zařízení v místě příčného přechodu silničního tělesa a v souběhu v silničním pozemku </w:t>
      </w:r>
      <w:r>
        <w:rPr>
          <w:u w:val="single"/>
        </w:rPr>
        <w:t xml:space="preserve">(hloubky uložení) </w:t>
      </w:r>
      <w:r>
        <w:rPr>
          <w:b/>
          <w:bCs/>
          <w:u w:val="single"/>
        </w:rPr>
        <w:t>a délky uložení zařízení v přechodu a v souběhu v pozemcích Kraje Vysočina. Součástí bude protokol o předání a zapracování do DTM Kraje Vysočina.</w:t>
      </w:r>
    </w:p>
    <w:p w14:paraId="0833CE6D" w14:textId="77777777" w:rsidR="00F531DA" w:rsidRPr="00C20EC0" w:rsidRDefault="00C4299E">
      <w:pPr>
        <w:pStyle w:val="Zkladntext1"/>
        <w:numPr>
          <w:ilvl w:val="0"/>
          <w:numId w:val="1"/>
        </w:numPr>
        <w:shd w:val="clear" w:color="auto" w:fill="auto"/>
        <w:tabs>
          <w:tab w:val="left" w:pos="383"/>
        </w:tabs>
        <w:jc w:val="center"/>
      </w:pPr>
      <w:r>
        <w:rPr>
          <w:b/>
          <w:bCs/>
        </w:rPr>
        <w:t>Záruční podmínky</w:t>
      </w:r>
    </w:p>
    <w:p w14:paraId="36C673B2" w14:textId="77777777" w:rsidR="00C20EC0" w:rsidRDefault="00C20EC0" w:rsidP="00C20EC0">
      <w:pPr>
        <w:pStyle w:val="Zkladntext1"/>
        <w:shd w:val="clear" w:color="auto" w:fill="auto"/>
        <w:tabs>
          <w:tab w:val="left" w:pos="383"/>
        </w:tabs>
        <w:jc w:val="center"/>
        <w:rPr>
          <w:b/>
          <w:bCs/>
        </w:rPr>
      </w:pPr>
    </w:p>
    <w:p w14:paraId="284DBD14" w14:textId="77777777" w:rsidR="00C20EC0" w:rsidRDefault="00C20EC0" w:rsidP="00C20EC0">
      <w:pPr>
        <w:pStyle w:val="Zkladntext1"/>
        <w:shd w:val="clear" w:color="auto" w:fill="auto"/>
        <w:tabs>
          <w:tab w:val="left" w:pos="383"/>
        </w:tabs>
        <w:jc w:val="center"/>
      </w:pPr>
    </w:p>
    <w:p w14:paraId="4682EDFC" w14:textId="77777777" w:rsidR="00F531DA" w:rsidRDefault="00C4299E">
      <w:pPr>
        <w:pStyle w:val="Zkladntext1"/>
        <w:numPr>
          <w:ilvl w:val="0"/>
          <w:numId w:val="4"/>
        </w:numPr>
        <w:shd w:val="clear" w:color="auto" w:fill="auto"/>
        <w:tabs>
          <w:tab w:val="left" w:pos="422"/>
        </w:tabs>
        <w:ind w:left="440" w:hanging="440"/>
        <w:jc w:val="both"/>
      </w:pPr>
      <w:r>
        <w:lastRenderedPageBreak/>
        <w:t xml:space="preserve">Na všechny práce spojené s uvedením tělesa silnice do původního stavu poskytne investor správci silnic záruční dobu v délce </w:t>
      </w:r>
      <w:r>
        <w:rPr>
          <w:b/>
          <w:bCs/>
        </w:rPr>
        <w:t xml:space="preserve">60 měsíců ode dne předání </w:t>
      </w:r>
      <w:r>
        <w:t xml:space="preserve">(počítá se ode dne podpisu písemného protokolu). Termín předání bude oznámen správci </w:t>
      </w:r>
      <w:proofErr w:type="gramStart"/>
      <w:r>
        <w:t>silnic - oddělení</w:t>
      </w:r>
      <w:proofErr w:type="gramEnd"/>
      <w:r>
        <w:t xml:space="preserve"> TS Jihlava.</w:t>
      </w:r>
    </w:p>
    <w:p w14:paraId="27F0B3D7" w14:textId="77777777" w:rsidR="00F531DA" w:rsidRDefault="00C4299E">
      <w:pPr>
        <w:pStyle w:val="Zkladntext1"/>
        <w:numPr>
          <w:ilvl w:val="0"/>
          <w:numId w:val="4"/>
        </w:numPr>
        <w:shd w:val="clear" w:color="auto" w:fill="auto"/>
        <w:tabs>
          <w:tab w:val="left" w:pos="422"/>
        </w:tabs>
        <w:spacing w:after="240"/>
        <w:ind w:left="440" w:hanging="440"/>
        <w:jc w:val="both"/>
      </w:pPr>
      <w:r>
        <w:t xml:space="preserve">Silniční těleso opravené v záruční době bude předáno na základě písemného protokolu do 5 - ti dnů od ukončení prací správci silnic. Na všechny práce spojené </w:t>
      </w:r>
      <w:r>
        <w:rPr>
          <w:b/>
          <w:bCs/>
        </w:rPr>
        <w:t xml:space="preserve">s opravou silničního tělesa v záruční době </w:t>
      </w:r>
      <w:r>
        <w:t xml:space="preserve">poskytne investor stavby správci silnic </w:t>
      </w:r>
      <w:r>
        <w:rPr>
          <w:b/>
          <w:bCs/>
        </w:rPr>
        <w:t xml:space="preserve">záruční dobu </w:t>
      </w:r>
      <w:r>
        <w:t xml:space="preserve">v délce </w:t>
      </w:r>
      <w:r>
        <w:rPr>
          <w:b/>
          <w:bCs/>
        </w:rPr>
        <w:t xml:space="preserve">60 měsíců ode dne </w:t>
      </w:r>
      <w:r>
        <w:t xml:space="preserve">předání (počítá se ode dne podpisu písemného protokolu). Termín předání bude oznámen správci silnic minimálně 3 dny </w:t>
      </w:r>
      <w:proofErr w:type="gramStart"/>
      <w:r>
        <w:t>předem - oddělení</w:t>
      </w:r>
      <w:proofErr w:type="gramEnd"/>
      <w:r>
        <w:t xml:space="preserve"> TSÚ Jihlava.</w:t>
      </w:r>
    </w:p>
    <w:p w14:paraId="58300A08" w14:textId="77777777" w:rsidR="00F531DA" w:rsidRDefault="00C4299E">
      <w:pPr>
        <w:pStyle w:val="Nadpis40"/>
        <w:keepNext/>
        <w:keepLines/>
        <w:numPr>
          <w:ilvl w:val="0"/>
          <w:numId w:val="1"/>
        </w:numPr>
        <w:shd w:val="clear" w:color="auto" w:fill="auto"/>
        <w:tabs>
          <w:tab w:val="left" w:pos="442"/>
        </w:tabs>
      </w:pPr>
      <w:bookmarkStart w:id="8" w:name="bookmark18"/>
      <w:bookmarkStart w:id="9" w:name="bookmark19"/>
      <w:r>
        <w:t>Další podmínky</w:t>
      </w:r>
      <w:bookmarkEnd w:id="8"/>
      <w:bookmarkEnd w:id="9"/>
    </w:p>
    <w:p w14:paraId="45FDC752" w14:textId="77777777" w:rsidR="00F531DA" w:rsidRDefault="00C4299E">
      <w:pPr>
        <w:pStyle w:val="Zkladntext1"/>
        <w:numPr>
          <w:ilvl w:val="0"/>
          <w:numId w:val="5"/>
        </w:numPr>
        <w:shd w:val="clear" w:color="auto" w:fill="auto"/>
        <w:tabs>
          <w:tab w:val="left" w:pos="422"/>
        </w:tabs>
        <w:ind w:left="440" w:hanging="440"/>
        <w:jc w:val="both"/>
      </w:pPr>
      <w:r>
        <w:t xml:space="preserve">Vlastník zařízení souhlasí s prováděním prací charakteru údržby (§ 15 </w:t>
      </w:r>
      <w:proofErr w:type="spellStart"/>
      <w:r>
        <w:t>Vyhl</w:t>
      </w:r>
      <w:proofErr w:type="spellEnd"/>
      <w:r>
        <w:t>. č. 104/97 Sb.) na silničním pozemku použitém k uložení zařízení správcem komunikace obvyklou mechanizací použitou v ostatním úseku bez přítomnosti tohoto zařízení.</w:t>
      </w:r>
    </w:p>
    <w:p w14:paraId="33D47CA4" w14:textId="77777777" w:rsidR="00F531DA" w:rsidRDefault="00C4299E">
      <w:pPr>
        <w:pStyle w:val="Zkladntext1"/>
        <w:numPr>
          <w:ilvl w:val="0"/>
          <w:numId w:val="5"/>
        </w:numPr>
        <w:shd w:val="clear" w:color="auto" w:fill="auto"/>
        <w:tabs>
          <w:tab w:val="left" w:pos="422"/>
        </w:tabs>
        <w:spacing w:after="240"/>
        <w:ind w:left="440" w:hanging="440"/>
        <w:jc w:val="both"/>
      </w:pPr>
      <w:r>
        <w:t xml:space="preserve">Vlastník zařízení učiní taková technická opatření, aby nemohlo dojít k poškození zařízení při provádění prací charakteru údržby. Za tohoto předpokladu souhlasí s tím, že KSÚSV neponese odpovědnost za event. poškození zařízení při těchto pracích a netrvá na předběžném projednávání výše popsaných údržbových prací. V případě nesouhlasu uhradí vícenáklady vzniklé použitím požadované jiné </w:t>
      </w:r>
      <w:proofErr w:type="gramStart"/>
      <w:r>
        <w:t>technologie</w:t>
      </w:r>
      <w:proofErr w:type="gramEnd"/>
      <w:r>
        <w:t xml:space="preserve"> než je obvyklé v ostatním úseku /např. ruční práce/.</w:t>
      </w:r>
    </w:p>
    <w:p w14:paraId="79BE6FF9" w14:textId="77777777" w:rsidR="00F531DA" w:rsidRDefault="00C4299E">
      <w:pPr>
        <w:pStyle w:val="Nadpis40"/>
        <w:keepNext/>
        <w:keepLines/>
        <w:numPr>
          <w:ilvl w:val="0"/>
          <w:numId w:val="1"/>
        </w:numPr>
        <w:shd w:val="clear" w:color="auto" w:fill="auto"/>
        <w:tabs>
          <w:tab w:val="left" w:pos="529"/>
        </w:tabs>
      </w:pPr>
      <w:bookmarkStart w:id="10" w:name="bookmark20"/>
      <w:bookmarkStart w:id="11" w:name="bookmark21"/>
      <w:r>
        <w:t>Ustanovení o užívání</w:t>
      </w:r>
      <w:bookmarkEnd w:id="10"/>
      <w:bookmarkEnd w:id="11"/>
    </w:p>
    <w:p w14:paraId="19DA9FD7" w14:textId="77777777" w:rsidR="00F531DA" w:rsidRDefault="00C4299E">
      <w:pPr>
        <w:pStyle w:val="Zkladntext1"/>
        <w:numPr>
          <w:ilvl w:val="0"/>
          <w:numId w:val="6"/>
        </w:numPr>
        <w:shd w:val="clear" w:color="auto" w:fill="auto"/>
        <w:tabs>
          <w:tab w:val="left" w:pos="422"/>
        </w:tabs>
        <w:ind w:left="440" w:hanging="440"/>
        <w:jc w:val="both"/>
      </w:pPr>
      <w:r>
        <w:t xml:space="preserve">Užívání silničního tělesa k provádění stavebních prací dle čl. IV této smlouvy se sjednává na dobu od </w:t>
      </w:r>
      <w:r>
        <w:rPr>
          <w:b/>
          <w:bCs/>
        </w:rPr>
        <w:t xml:space="preserve">20. 04. 2026 </w:t>
      </w:r>
      <w:r>
        <w:t xml:space="preserve">do </w:t>
      </w:r>
      <w:r>
        <w:rPr>
          <w:b/>
          <w:bCs/>
        </w:rPr>
        <w:t xml:space="preserve">31. 07. 2026 </w:t>
      </w:r>
      <w:r>
        <w:t xml:space="preserve">vč. na dobu </w:t>
      </w:r>
      <w:r>
        <w:rPr>
          <w:b/>
          <w:bCs/>
        </w:rPr>
        <w:t>103 dní.</w:t>
      </w:r>
    </w:p>
    <w:p w14:paraId="7332C2A9" w14:textId="77777777" w:rsidR="00F531DA" w:rsidRDefault="00C4299E">
      <w:pPr>
        <w:pStyle w:val="Zkladntext1"/>
        <w:numPr>
          <w:ilvl w:val="0"/>
          <w:numId w:val="6"/>
        </w:numPr>
        <w:shd w:val="clear" w:color="auto" w:fill="auto"/>
        <w:tabs>
          <w:tab w:val="left" w:pos="422"/>
        </w:tabs>
        <w:ind w:left="440" w:hanging="440"/>
        <w:jc w:val="both"/>
      </w:pPr>
      <w:r>
        <w:t xml:space="preserve">Smluvní strany se dohodly, že užívání bude poskytnuto úplatně. Výše úhrady se sjednává dle směrnic správce silnic a kalkulace v příloze této smlouvy a sazba činí </w:t>
      </w:r>
      <w:r>
        <w:rPr>
          <w:b/>
          <w:bCs/>
        </w:rPr>
        <w:t xml:space="preserve">37.389 Kč </w:t>
      </w:r>
      <w:r>
        <w:t>včetně DPH (třicet sedm tisíc tři sta osmdesát devět korun českých).</w:t>
      </w:r>
    </w:p>
    <w:p w14:paraId="7D62B923" w14:textId="77777777" w:rsidR="00F531DA" w:rsidRDefault="00C4299E">
      <w:pPr>
        <w:pStyle w:val="Zkladntext1"/>
        <w:numPr>
          <w:ilvl w:val="0"/>
          <w:numId w:val="6"/>
        </w:numPr>
        <w:shd w:val="clear" w:color="auto" w:fill="auto"/>
        <w:tabs>
          <w:tab w:val="left" w:pos="422"/>
        </w:tabs>
        <w:ind w:left="440" w:hanging="440"/>
        <w:jc w:val="both"/>
      </w:pPr>
      <w:r>
        <w:t>Částka úhrady je splatná ke dni podpisu této smlouvy bezhotovostně na účet správce silnic nebo v hotovosti na pokladně. Úhrada bezhotovostním převodem bude provedena dle zálohové faktury splatné do 14 dnů po jejím doručení. Smlouva ze strany správce silnic bude podepsána po úhradě dlužné částky ze zálohové faktury. Daňový doklad zašle správce silnic na adresu investora stavby do 3 pracovních dnů po připsání úhrady na účet správce silnic.</w:t>
      </w:r>
    </w:p>
    <w:p w14:paraId="4F657BB6" w14:textId="77777777" w:rsidR="00F531DA" w:rsidRDefault="00C4299E">
      <w:pPr>
        <w:pStyle w:val="Zkladntext1"/>
        <w:numPr>
          <w:ilvl w:val="0"/>
          <w:numId w:val="6"/>
        </w:numPr>
        <w:shd w:val="clear" w:color="auto" w:fill="auto"/>
        <w:tabs>
          <w:tab w:val="left" w:pos="422"/>
        </w:tabs>
        <w:spacing w:after="460"/>
        <w:ind w:left="440" w:hanging="440"/>
        <w:jc w:val="both"/>
      </w:pPr>
      <w:r>
        <w:t>Investor je povinen zaplatit správci silnic smluvní pokutu ve výši 0,2 % z částky dle odstavce 2 tohoto článku smlouvy za každý i započatý den prodlení se zaplacením faktury</w:t>
      </w:r>
    </w:p>
    <w:p w14:paraId="0347C2AC" w14:textId="77777777" w:rsidR="00F531DA" w:rsidRDefault="00C4299E">
      <w:pPr>
        <w:pStyle w:val="Zkladntext1"/>
        <w:numPr>
          <w:ilvl w:val="0"/>
          <w:numId w:val="1"/>
        </w:numPr>
        <w:shd w:val="clear" w:color="auto" w:fill="auto"/>
        <w:tabs>
          <w:tab w:val="left" w:pos="610"/>
        </w:tabs>
        <w:jc w:val="center"/>
      </w:pPr>
      <w:r>
        <w:rPr>
          <w:b/>
          <w:bCs/>
        </w:rPr>
        <w:t>Práva a povinnosti smluvních stran</w:t>
      </w:r>
    </w:p>
    <w:p w14:paraId="7303F3E2" w14:textId="77777777" w:rsidR="00F531DA" w:rsidRDefault="00C4299E">
      <w:pPr>
        <w:pStyle w:val="Nadpis40"/>
        <w:keepNext/>
        <w:keepLines/>
        <w:numPr>
          <w:ilvl w:val="0"/>
          <w:numId w:val="7"/>
        </w:numPr>
        <w:shd w:val="clear" w:color="auto" w:fill="auto"/>
        <w:tabs>
          <w:tab w:val="left" w:pos="422"/>
        </w:tabs>
        <w:ind w:left="440" w:hanging="440"/>
        <w:jc w:val="both"/>
      </w:pPr>
      <w:bookmarkStart w:id="12" w:name="bookmark22"/>
      <w:bookmarkStart w:id="13" w:name="bookmark23"/>
      <w:r>
        <w:t>Investor je povinen prokazatelně přenést povinnosti plynoucí z čl. IV. smlouvy na zhotovitele stavby</w:t>
      </w:r>
      <w:r>
        <w:rPr>
          <w:b w:val="0"/>
          <w:bCs w:val="0"/>
        </w:rPr>
        <w:t>.</w:t>
      </w:r>
      <w:bookmarkEnd w:id="12"/>
      <w:bookmarkEnd w:id="13"/>
    </w:p>
    <w:p w14:paraId="79B0162B" w14:textId="77777777" w:rsidR="00F531DA" w:rsidRDefault="00C4299E">
      <w:pPr>
        <w:pStyle w:val="Zkladntext1"/>
        <w:numPr>
          <w:ilvl w:val="0"/>
          <w:numId w:val="7"/>
        </w:numPr>
        <w:shd w:val="clear" w:color="auto" w:fill="auto"/>
        <w:tabs>
          <w:tab w:val="left" w:pos="422"/>
        </w:tabs>
        <w:jc w:val="both"/>
      </w:pPr>
      <w:r>
        <w:t>Práva a závazky z této smlouvy plynoucí přecházejí na případné právní nástupce smluvních stran.</w:t>
      </w:r>
    </w:p>
    <w:p w14:paraId="734F6422" w14:textId="77777777" w:rsidR="00F531DA" w:rsidRDefault="00C4299E">
      <w:pPr>
        <w:pStyle w:val="Zkladntext1"/>
        <w:numPr>
          <w:ilvl w:val="0"/>
          <w:numId w:val="7"/>
        </w:numPr>
        <w:shd w:val="clear" w:color="auto" w:fill="auto"/>
        <w:tabs>
          <w:tab w:val="left" w:pos="422"/>
        </w:tabs>
        <w:ind w:left="440" w:hanging="440"/>
        <w:jc w:val="both"/>
      </w:pPr>
      <w:r>
        <w:t>Správce silnic je povinen strpět provádění prací v silničním tělese za podmínek, v rozsahu a po dobu sjednaných v této smlouvě.</w:t>
      </w:r>
    </w:p>
    <w:p w14:paraId="47C15793" w14:textId="77777777" w:rsidR="00F531DA" w:rsidRDefault="00C4299E">
      <w:pPr>
        <w:pStyle w:val="Nadpis40"/>
        <w:keepNext/>
        <w:keepLines/>
        <w:numPr>
          <w:ilvl w:val="0"/>
          <w:numId w:val="1"/>
        </w:numPr>
        <w:shd w:val="clear" w:color="auto" w:fill="auto"/>
        <w:tabs>
          <w:tab w:val="left" w:pos="442"/>
        </w:tabs>
      </w:pPr>
      <w:bookmarkStart w:id="14" w:name="bookmark24"/>
      <w:bookmarkStart w:id="15" w:name="bookmark25"/>
      <w:r>
        <w:t>Závěrečná ustanovení</w:t>
      </w:r>
      <w:bookmarkEnd w:id="14"/>
      <w:bookmarkEnd w:id="15"/>
    </w:p>
    <w:p w14:paraId="5F49798B" w14:textId="3832CA8B" w:rsidR="00F531DA" w:rsidRDefault="00C4299E">
      <w:pPr>
        <w:pStyle w:val="Zkladntext1"/>
        <w:shd w:val="clear" w:color="auto" w:fill="auto"/>
        <w:jc w:val="both"/>
      </w:pPr>
      <w:r>
        <w:t xml:space="preserve">1. </w:t>
      </w:r>
      <w:r w:rsidR="00B13189">
        <w:t xml:space="preserve">    </w:t>
      </w:r>
      <w:r>
        <w:t>Tato smlouva je vyhotovena elektronicky.</w:t>
      </w:r>
    </w:p>
    <w:p w14:paraId="20C8ACDA" w14:textId="77777777" w:rsidR="00F531DA" w:rsidRDefault="00C4299E">
      <w:pPr>
        <w:pStyle w:val="Zkladntext1"/>
        <w:numPr>
          <w:ilvl w:val="0"/>
          <w:numId w:val="8"/>
        </w:numPr>
        <w:shd w:val="clear" w:color="auto" w:fill="auto"/>
        <w:tabs>
          <w:tab w:val="left" w:pos="422"/>
        </w:tabs>
        <w:jc w:val="both"/>
      </w:pPr>
      <w:r>
        <w:t>Tato smlouva nabývá platnosti dnem podpisu oprávněným zástupcem obou smluvních stran.</w:t>
      </w:r>
    </w:p>
    <w:p w14:paraId="4D9BFB7D" w14:textId="77777777" w:rsidR="00F531DA" w:rsidRDefault="00C4299E">
      <w:pPr>
        <w:pStyle w:val="Zkladntext1"/>
        <w:numPr>
          <w:ilvl w:val="0"/>
          <w:numId w:val="8"/>
        </w:numPr>
        <w:shd w:val="clear" w:color="auto" w:fill="auto"/>
        <w:tabs>
          <w:tab w:val="left" w:pos="422"/>
        </w:tabs>
        <w:ind w:left="440" w:hanging="440"/>
        <w:jc w:val="both"/>
      </w:pPr>
      <w:r>
        <w:t>Smluvní strany prohlašují, že údaje v této smlouvě uvedené jsou v souladu se skutečností v době uzavření smlouvy. Smluvní strany se zavazují, že případné změny dotčených údajů oznámí bez prodlení druhé straně.</w:t>
      </w:r>
    </w:p>
    <w:p w14:paraId="740BD182" w14:textId="77777777" w:rsidR="00F531DA" w:rsidRDefault="00C4299E">
      <w:pPr>
        <w:pStyle w:val="Zkladntext1"/>
        <w:numPr>
          <w:ilvl w:val="0"/>
          <w:numId w:val="8"/>
        </w:numPr>
        <w:shd w:val="clear" w:color="auto" w:fill="auto"/>
        <w:tabs>
          <w:tab w:val="left" w:pos="422"/>
        </w:tabs>
        <w:ind w:left="440" w:hanging="440"/>
        <w:jc w:val="both"/>
      </w:pPr>
      <w:r>
        <w:t>Smluvní strany shodně prohlašují, že si tuto smlouvu před jejím podpisem přečetly, že byla uzavřena po vzájemném projednání podle jejich pravé a svobodné vůle, určitě, vážně srozumitelně, nikoli v tísni za nápadně nevýhodných podmínek.</w:t>
      </w:r>
    </w:p>
    <w:p w14:paraId="04716609" w14:textId="77777777" w:rsidR="00F531DA" w:rsidRDefault="00C4299E">
      <w:pPr>
        <w:pStyle w:val="Zkladntext1"/>
        <w:numPr>
          <w:ilvl w:val="0"/>
          <w:numId w:val="8"/>
        </w:numPr>
        <w:shd w:val="clear" w:color="auto" w:fill="auto"/>
        <w:tabs>
          <w:tab w:val="left" w:pos="422"/>
        </w:tabs>
        <w:ind w:left="440" w:hanging="440"/>
        <w:jc w:val="both"/>
      </w:pPr>
      <w:r>
        <w:t xml:space="preserve">Nedílnou součástí této smlouvy je i její </w:t>
      </w:r>
      <w:r>
        <w:rPr>
          <w:b/>
          <w:bCs/>
        </w:rPr>
        <w:t>příloha č. 1 - kalkulace ceny a příloha č. 2 - katalogový list</w:t>
      </w:r>
      <w:r>
        <w:br w:type="page"/>
      </w:r>
    </w:p>
    <w:p w14:paraId="0D6419D9" w14:textId="77777777" w:rsidR="00F531DA" w:rsidRDefault="00C4299E">
      <w:pPr>
        <w:pStyle w:val="Zkladntext1"/>
        <w:shd w:val="clear" w:color="auto" w:fill="auto"/>
        <w:spacing w:after="480"/>
        <w:ind w:left="440" w:hanging="440"/>
        <w:jc w:val="both"/>
      </w:pPr>
      <w:r>
        <w:lastRenderedPageBreak/>
        <w:t>6. Osoby podepisující tuto smlouvu a svým podpisem zároveň stvrzují platnost svých jednatelských oprávnění, jakož i plnou způsobilost k právním úkonům.</w:t>
      </w:r>
    </w:p>
    <w:p w14:paraId="5440649C" w14:textId="0F90FD75" w:rsidR="00F531DA" w:rsidRDefault="00C4299E">
      <w:pPr>
        <w:pStyle w:val="Nadpis40"/>
        <w:keepNext/>
        <w:keepLines/>
        <w:shd w:val="clear" w:color="auto" w:fill="auto"/>
        <w:spacing w:after="0"/>
        <w:jc w:val="left"/>
      </w:pPr>
      <w:bookmarkStart w:id="16" w:name="bookmark26"/>
      <w:bookmarkStart w:id="17" w:name="bookmark27"/>
      <w:r>
        <w:t xml:space="preserve">V Jihlavě dne </w:t>
      </w:r>
      <w:bookmarkEnd w:id="16"/>
      <w:bookmarkEnd w:id="17"/>
    </w:p>
    <w:p w14:paraId="45609927" w14:textId="77777777" w:rsidR="00F531DA" w:rsidRDefault="00C4299E">
      <w:pPr>
        <w:spacing w:line="1" w:lineRule="exact"/>
      </w:pPr>
      <w:r>
        <w:rPr>
          <w:noProof/>
        </w:rPr>
        <mc:AlternateContent>
          <mc:Choice Requires="wps">
            <w:drawing>
              <wp:anchor distT="275590" distB="7623175" distL="0" distR="0" simplePos="0" relativeHeight="125829378" behindDoc="0" locked="0" layoutInCell="1" allowOverlap="1" wp14:anchorId="3ADFA5B9" wp14:editId="30E58073">
                <wp:simplePos x="0" y="0"/>
                <wp:positionH relativeFrom="page">
                  <wp:posOffset>902970</wp:posOffset>
                </wp:positionH>
                <wp:positionV relativeFrom="paragraph">
                  <wp:posOffset>275590</wp:posOffset>
                </wp:positionV>
                <wp:extent cx="2286000" cy="39624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286000" cy="396240"/>
                        </a:xfrm>
                        <a:prstGeom prst="rect">
                          <a:avLst/>
                        </a:prstGeom>
                        <a:noFill/>
                      </wps:spPr>
                      <wps:txbx>
                        <w:txbxContent>
                          <w:p w14:paraId="35266343" w14:textId="77777777" w:rsidR="00F531DA" w:rsidRDefault="00C4299E">
                            <w:pPr>
                              <w:pStyle w:val="Nadpis30"/>
                              <w:keepNext/>
                              <w:keepLines/>
                              <w:shd w:val="clear" w:color="auto" w:fill="auto"/>
                            </w:pPr>
                            <w:bookmarkStart w:id="18" w:name="bookmark0"/>
                            <w:bookmarkStart w:id="19" w:name="bookmark1"/>
                            <w:r>
                              <w:t>Digitálně podepsal Radek Matějíček</w:t>
                            </w:r>
                            <w:bookmarkEnd w:id="18"/>
                            <w:bookmarkEnd w:id="19"/>
                          </w:p>
                          <w:p w14:paraId="1CBADB08" w14:textId="77777777" w:rsidR="00F531DA" w:rsidRDefault="00C4299E">
                            <w:pPr>
                              <w:pStyle w:val="Nadpis30"/>
                              <w:keepNext/>
                              <w:keepLines/>
                              <w:shd w:val="clear" w:color="auto" w:fill="auto"/>
                            </w:pPr>
                            <w:bookmarkStart w:id="20" w:name="bookmark2"/>
                            <w:bookmarkStart w:id="21" w:name="bookmark3"/>
                            <w:r>
                              <w:t>Datum: 2026.04.28 13:26:36 +02'00'</w:t>
                            </w:r>
                            <w:bookmarkEnd w:id="20"/>
                            <w:bookmarkEnd w:id="21"/>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099999999999994pt;margin-top:21.699999999999999pt;width:180.pt;height:31.199999999999999pt;z-index:-125829375;mso-wrap-distance-left:0;mso-wrap-distance-top:21.699999999999999pt;mso-wrap-distance-right:0;mso-wrap-distance-bottom:600.25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Digitálně podepsal Radek Matějíček</w:t>
                      </w:r>
                      <w:bookmarkEnd w:id="0"/>
                      <w:bookmarkEnd w:id="1"/>
                    </w:p>
                    <w:p>
                      <w:pPr>
                        <w:pStyle w:val="Style2"/>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Datum: 2026.04.28 13:26:36 +02'00'</w:t>
                      </w:r>
                      <w:bookmarkEnd w:id="2"/>
                      <w:bookmarkEnd w:id="3"/>
                    </w:p>
                  </w:txbxContent>
                </v:textbox>
                <w10:wrap type="topAndBottom" anchorx="page"/>
              </v:shape>
            </w:pict>
          </mc:Fallback>
        </mc:AlternateContent>
      </w:r>
      <w:r>
        <w:rPr>
          <w:noProof/>
        </w:rPr>
        <mc:AlternateContent>
          <mc:Choice Requires="wps">
            <w:drawing>
              <wp:anchor distT="114300" distB="7802880" distL="0" distR="0" simplePos="0" relativeHeight="125829380" behindDoc="0" locked="0" layoutInCell="1" allowOverlap="1" wp14:anchorId="6F7D983C" wp14:editId="40463B8B">
                <wp:simplePos x="0" y="0"/>
                <wp:positionH relativeFrom="page">
                  <wp:posOffset>4469130</wp:posOffset>
                </wp:positionH>
                <wp:positionV relativeFrom="paragraph">
                  <wp:posOffset>114300</wp:posOffset>
                </wp:positionV>
                <wp:extent cx="835025" cy="37782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35025" cy="377825"/>
                        </a:xfrm>
                        <a:prstGeom prst="rect">
                          <a:avLst/>
                        </a:prstGeom>
                        <a:noFill/>
                      </wps:spPr>
                      <wps:txbx>
                        <w:txbxContent>
                          <w:p w14:paraId="6920C635" w14:textId="63B9E1EA" w:rsidR="00F531DA" w:rsidRDefault="00F531DA">
                            <w:pPr>
                              <w:pStyle w:val="Nadpis10"/>
                              <w:keepNext/>
                              <w:keepLines/>
                              <w:shd w:val="clear" w:color="auto" w:fill="auto"/>
                            </w:pPr>
                          </w:p>
                        </w:txbxContent>
                      </wps:txbx>
                      <wps:bodyPr wrap="none" lIns="0" tIns="0" rIns="0" bIns="0"/>
                    </wps:wsp>
                  </a:graphicData>
                </a:graphic>
              </wp:anchor>
            </w:drawing>
          </mc:Choice>
          <mc:Fallback>
            <w:pict>
              <v:shapetype w14:anchorId="6F7D983C" id="_x0000_t202" coordsize="21600,21600" o:spt="202" path="m,l,21600r21600,l21600,xe">
                <v:stroke joinstyle="miter"/>
                <v:path gradientshapeok="t" o:connecttype="rect"/>
              </v:shapetype>
              <v:shape id="Shape 3" o:spid="_x0000_s1027" type="#_x0000_t202" style="position:absolute;margin-left:351.9pt;margin-top:9pt;width:65.75pt;height:29.75pt;z-index:125829380;visibility:visible;mso-wrap-style:none;mso-wrap-distance-left:0;mso-wrap-distance-top:9pt;mso-wrap-distance-right:0;mso-wrap-distance-bottom:61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" filled="f" stroked="f">
                <v:textbox inset="0,0,0,0">
                  <w:txbxContent>
                    <w:p w14:paraId="6920C635" w14:textId="63B9E1EA" w:rsidR="00F531DA" w:rsidRDefault="00F531DA">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168910" distB="7787640" distL="0" distR="0" simplePos="0" relativeHeight="125829382" behindDoc="0" locked="0" layoutInCell="1" allowOverlap="1" wp14:anchorId="6167262D" wp14:editId="4D306EA7">
                <wp:simplePos x="0" y="0"/>
                <wp:positionH relativeFrom="page">
                  <wp:posOffset>5544820</wp:posOffset>
                </wp:positionH>
                <wp:positionV relativeFrom="paragraph">
                  <wp:posOffset>168910</wp:posOffset>
                </wp:positionV>
                <wp:extent cx="1021080" cy="3384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21080" cy="338455"/>
                        </a:xfrm>
                        <a:prstGeom prst="rect">
                          <a:avLst/>
                        </a:prstGeom>
                        <a:noFill/>
                      </wps:spPr>
                      <wps:txbx>
                        <w:txbxContent>
                          <w:p w14:paraId="028F1285" w14:textId="77777777" w:rsidR="00F531DA" w:rsidRDefault="00C4299E">
                            <w:pPr>
                              <w:pStyle w:val="Zkladntext20"/>
                              <w:shd w:val="clear" w:color="auto" w:fill="auto"/>
                              <w:spacing w:line="240" w:lineRule="auto"/>
                            </w:pPr>
                            <w:r>
                              <w:t>Digitálně podepsal</w:t>
                            </w:r>
                          </w:p>
                          <w:p w14:paraId="45C620C7" w14:textId="77777777" w:rsidR="00F531DA" w:rsidRDefault="00C4299E">
                            <w:pPr>
                              <w:pStyle w:val="Zkladntext20"/>
                              <w:shd w:val="clear" w:color="auto" w:fill="auto"/>
                              <w:spacing w:line="223" w:lineRule="auto"/>
                            </w:pPr>
                            <w:r>
                              <w:t>Tomáš Novotný</w:t>
                            </w:r>
                          </w:p>
                        </w:txbxContent>
                      </wps:txbx>
                      <wps:bodyPr lIns="0" tIns="0" rIns="0" bIns="0"/>
                    </wps:wsp>
                  </a:graphicData>
                </a:graphic>
              </wp:anchor>
            </w:drawing>
          </mc:Choice>
          <mc:Fallback>
            <w:pict>
              <v:shape id="_x0000_s1031" type="#_x0000_t202" style="position:absolute;margin-left:436.60000000000002pt;margin-top:13.300000000000001pt;width:80.400000000000006pt;height:26.649999999999999pt;z-index:-125829371;mso-wrap-distance-left:0;mso-wrap-distance-top:13.300000000000001pt;mso-wrap-distance-right:0;mso-wrap-distance-bottom:613.2000000000000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p>
                      <w:pPr>
                        <w:pStyle w:val="Style6"/>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cs-CZ" w:eastAsia="cs-CZ" w:bidi="cs-CZ"/>
                        </w:rPr>
                        <w:t>Tomáš Novotný</w:t>
                      </w:r>
                    </w:p>
                  </w:txbxContent>
                </v:textbox>
                <w10:wrap type="topAndBottom" anchorx="page"/>
              </v:shape>
            </w:pict>
          </mc:Fallback>
        </mc:AlternateContent>
      </w:r>
      <w:r>
        <w:rPr>
          <w:noProof/>
        </w:rPr>
        <mc:AlternateContent>
          <mc:Choice Requires="wps">
            <w:drawing>
              <wp:anchor distT="943610" distB="7162165" distL="0" distR="0" simplePos="0" relativeHeight="125829384" behindDoc="0" locked="0" layoutInCell="1" allowOverlap="1" wp14:anchorId="5611E27F" wp14:editId="072AF636">
                <wp:simplePos x="0" y="0"/>
                <wp:positionH relativeFrom="page">
                  <wp:posOffset>1223010</wp:posOffset>
                </wp:positionH>
                <wp:positionV relativeFrom="paragraph">
                  <wp:posOffset>943610</wp:posOffset>
                </wp:positionV>
                <wp:extent cx="1276985" cy="1892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76985" cy="189230"/>
                        </a:xfrm>
                        <a:prstGeom prst="rect">
                          <a:avLst/>
                        </a:prstGeom>
                        <a:noFill/>
                      </wps:spPr>
                      <wps:txbx>
                        <w:txbxContent>
                          <w:p w14:paraId="3DC81756" w14:textId="77777777" w:rsidR="00F531DA" w:rsidRDefault="00C4299E">
                            <w:pPr>
                              <w:pStyle w:val="Zkladntext1"/>
                              <w:shd w:val="clear" w:color="auto" w:fill="auto"/>
                              <w:spacing w:after="0"/>
                            </w:pPr>
                            <w:r>
                              <w:t>Radek M a t ě j í č e k</w:t>
                            </w:r>
                          </w:p>
                        </w:txbxContent>
                      </wps:txbx>
                      <wps:bodyPr wrap="none" lIns="0" tIns="0" rIns="0" bIns="0"/>
                    </wps:wsp>
                  </a:graphicData>
                </a:graphic>
              </wp:anchor>
            </w:drawing>
          </mc:Choice>
          <mc:Fallback>
            <w:pict>
              <v:shape id="_x0000_s1033" type="#_x0000_t202" style="position:absolute;margin-left:96.299999999999997pt;margin-top:74.299999999999997pt;width:100.55pt;height:14.9pt;z-index:-125829369;mso-wrap-distance-left:0;mso-wrap-distance-top:74.299999999999997pt;mso-wrap-distance-right:0;mso-wrap-distance-bottom:563.9500000000000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Radek M a t ě j í č e k</w:t>
                      </w:r>
                    </w:p>
                  </w:txbxContent>
                </v:textbox>
                <w10:wrap type="topAndBottom" anchorx="page"/>
              </v:shape>
            </w:pict>
          </mc:Fallback>
        </mc:AlternateContent>
      </w:r>
      <w:r>
        <w:rPr>
          <w:noProof/>
        </w:rPr>
        <mc:AlternateContent>
          <mc:Choice Requires="wps">
            <w:drawing>
              <wp:anchor distT="510540" distB="7376160" distL="0" distR="0" simplePos="0" relativeHeight="125829386" behindDoc="0" locked="0" layoutInCell="1" allowOverlap="1" wp14:anchorId="16342174" wp14:editId="68F41C94">
                <wp:simplePos x="0" y="0"/>
                <wp:positionH relativeFrom="page">
                  <wp:posOffset>4487545</wp:posOffset>
                </wp:positionH>
                <wp:positionV relativeFrom="paragraph">
                  <wp:posOffset>510540</wp:posOffset>
                </wp:positionV>
                <wp:extent cx="1054735" cy="4083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54735" cy="408305"/>
                        </a:xfrm>
                        <a:prstGeom prst="rect">
                          <a:avLst/>
                        </a:prstGeom>
                        <a:noFill/>
                      </wps:spPr>
                      <wps:txbx>
                        <w:txbxContent>
                          <w:p w14:paraId="29B20D9F" w14:textId="6D1CB8DA" w:rsidR="00F531DA" w:rsidRDefault="00F531DA">
                            <w:pPr>
                              <w:pStyle w:val="Nadpis10"/>
                              <w:keepNext/>
                              <w:keepLines/>
                              <w:shd w:val="clear" w:color="auto" w:fill="auto"/>
                            </w:pPr>
                          </w:p>
                        </w:txbxContent>
                      </wps:txbx>
                      <wps:bodyPr wrap="none" lIns="0" tIns="0" rIns="0" bIns="0"/>
                    </wps:wsp>
                  </a:graphicData>
                </a:graphic>
              </wp:anchor>
            </w:drawing>
          </mc:Choice>
          <mc:Fallback>
            <w:pict>
              <v:shape w14:anchorId="16342174" id="Shape 9" o:spid="_x0000_s1030" type="#_x0000_t202" style="position:absolute;margin-left:353.35pt;margin-top:40.2pt;width:83.05pt;height:32.15pt;z-index:125829386;visibility:visible;mso-wrap-style:none;mso-wrap-distance-left:0;mso-wrap-distance-top:40.2pt;mso-wrap-distance-right:0;mso-wrap-distance-bottom:58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" filled="f" stroked="f">
                <v:textbox inset="0,0,0,0">
                  <w:txbxContent>
                    <w:p w14:paraId="29B20D9F" w14:textId="6D1CB8DA" w:rsidR="00F531DA" w:rsidRDefault="00F531DA">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510540" distB="7452360" distL="0" distR="0" simplePos="0" relativeHeight="125829388" behindDoc="0" locked="0" layoutInCell="1" allowOverlap="1" wp14:anchorId="77F957DE" wp14:editId="33ACD463">
                <wp:simplePos x="0" y="0"/>
                <wp:positionH relativeFrom="page">
                  <wp:posOffset>5554345</wp:posOffset>
                </wp:positionH>
                <wp:positionV relativeFrom="paragraph">
                  <wp:posOffset>510540</wp:posOffset>
                </wp:positionV>
                <wp:extent cx="1005840" cy="33210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05840" cy="332105"/>
                        </a:xfrm>
                        <a:prstGeom prst="rect">
                          <a:avLst/>
                        </a:prstGeom>
                        <a:noFill/>
                      </wps:spPr>
                      <wps:txbx>
                        <w:txbxContent>
                          <w:p w14:paraId="4A312EA5" w14:textId="77777777" w:rsidR="00F531DA" w:rsidRDefault="00C4299E">
                            <w:pPr>
                              <w:pStyle w:val="Zkladntext20"/>
                              <w:shd w:val="clear" w:color="auto" w:fill="auto"/>
                              <w:spacing w:line="240" w:lineRule="auto"/>
                            </w:pPr>
                            <w:r>
                              <w:t>Datum: 2026.04.14</w:t>
                            </w:r>
                          </w:p>
                          <w:p w14:paraId="5BD75AA3" w14:textId="77777777" w:rsidR="00F531DA" w:rsidRDefault="00C4299E">
                            <w:pPr>
                              <w:pStyle w:val="Zkladntext20"/>
                              <w:shd w:val="clear" w:color="auto" w:fill="auto"/>
                              <w:spacing w:line="223" w:lineRule="auto"/>
                            </w:pPr>
                            <w:r>
                              <w:t>11:58:23 +02'00'</w:t>
                            </w:r>
                          </w:p>
                        </w:txbxContent>
                      </wps:txbx>
                      <wps:bodyPr lIns="0" tIns="0" rIns="0" bIns="0"/>
                    </wps:wsp>
                  </a:graphicData>
                </a:graphic>
              </wp:anchor>
            </w:drawing>
          </mc:Choice>
          <mc:Fallback>
            <w:pict>
              <v:shape id="_x0000_s1037" type="#_x0000_t202" style="position:absolute;margin-left:437.35000000000002pt;margin-top:40.200000000000003pt;width:79.200000000000003pt;height:26.149999999999999pt;z-index:-125829365;mso-wrap-distance-left:0;mso-wrap-distance-top:40.200000000000003pt;mso-wrap-distance-right:0;mso-wrap-distance-bottom:586.7999999999999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2026.04.14</w:t>
                      </w:r>
                    </w:p>
                    <w:p>
                      <w:pPr>
                        <w:pStyle w:val="Style6"/>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cs-CZ" w:eastAsia="cs-CZ" w:bidi="cs-CZ"/>
                        </w:rPr>
                        <w:t>11:58:23 +02'00'</w:t>
                      </w:r>
                    </w:p>
                  </w:txbxContent>
                </v:textbox>
                <w10:wrap type="topAndBottom" anchorx="page"/>
              </v:shape>
            </w:pict>
          </mc:Fallback>
        </mc:AlternateContent>
      </w:r>
      <w:r>
        <w:rPr>
          <w:noProof/>
        </w:rPr>
        <mc:AlternateContent>
          <mc:Choice Requires="wps">
            <w:drawing>
              <wp:anchor distT="943610" distB="7162165" distL="0" distR="0" simplePos="0" relativeHeight="125829390" behindDoc="0" locked="0" layoutInCell="1" allowOverlap="1" wp14:anchorId="085CB3CF" wp14:editId="676AB781">
                <wp:simplePos x="0" y="0"/>
                <wp:positionH relativeFrom="page">
                  <wp:posOffset>4636770</wp:posOffset>
                </wp:positionH>
                <wp:positionV relativeFrom="paragraph">
                  <wp:posOffset>943610</wp:posOffset>
                </wp:positionV>
                <wp:extent cx="1164590" cy="1892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64590" cy="189230"/>
                        </a:xfrm>
                        <a:prstGeom prst="rect">
                          <a:avLst/>
                        </a:prstGeom>
                        <a:noFill/>
                      </wps:spPr>
                      <wps:txbx>
                        <w:txbxContent>
                          <w:p w14:paraId="4371344E" w14:textId="77777777" w:rsidR="00F531DA" w:rsidRDefault="00C4299E">
                            <w:pPr>
                              <w:pStyle w:val="Zkladntext1"/>
                              <w:shd w:val="clear" w:color="auto" w:fill="auto"/>
                              <w:spacing w:after="0"/>
                            </w:pPr>
                            <w:r>
                              <w:t>Tomáš N o v o t n ý</w:t>
                            </w:r>
                          </w:p>
                        </w:txbxContent>
                      </wps:txbx>
                      <wps:bodyPr wrap="none" lIns="0" tIns="0" rIns="0" bIns="0"/>
                    </wps:wsp>
                  </a:graphicData>
                </a:graphic>
              </wp:anchor>
            </w:drawing>
          </mc:Choice>
          <mc:Fallback>
            <w:pict>
              <v:shape id="_x0000_s1039" type="#_x0000_t202" style="position:absolute;margin-left:365.10000000000002pt;margin-top:74.299999999999997pt;width:91.700000000000003pt;height:14.9pt;z-index:-125829363;mso-wrap-distance-left:0;mso-wrap-distance-top:74.299999999999997pt;mso-wrap-distance-right:0;mso-wrap-distance-bottom:563.9500000000000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Tomáš N o v o t n ý</w:t>
                      </w:r>
                    </w:p>
                  </w:txbxContent>
                </v:textbox>
                <w10:wrap type="topAndBottom" anchorx="page"/>
              </v:shape>
            </w:pict>
          </mc:Fallback>
        </mc:AlternateContent>
      </w:r>
      <w:r>
        <w:rPr>
          <w:noProof/>
        </w:rPr>
        <mc:AlternateContent>
          <mc:Choice Requires="wps">
            <w:drawing>
              <wp:anchor distT="8008620" distB="0" distL="0" distR="0" simplePos="0" relativeHeight="125829392" behindDoc="0" locked="0" layoutInCell="1" allowOverlap="1" wp14:anchorId="040ECF9F" wp14:editId="473FAEA0">
                <wp:simplePos x="0" y="0"/>
                <wp:positionH relativeFrom="page">
                  <wp:posOffset>2027555</wp:posOffset>
                </wp:positionH>
                <wp:positionV relativeFrom="paragraph">
                  <wp:posOffset>8008620</wp:posOffset>
                </wp:positionV>
                <wp:extent cx="3498850" cy="28638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3498850" cy="286385"/>
                        </a:xfrm>
                        <a:prstGeom prst="rect">
                          <a:avLst/>
                        </a:prstGeom>
                        <a:noFill/>
                      </wps:spPr>
                      <wps:txbx>
                        <w:txbxContent>
                          <w:p w14:paraId="6A2A0CBE" w14:textId="77777777" w:rsidR="00F531DA" w:rsidRDefault="00C4299E">
                            <w:pPr>
                              <w:pStyle w:val="Nadpis20"/>
                              <w:keepNext/>
                              <w:keepLines/>
                              <w:shd w:val="clear" w:color="auto" w:fill="auto"/>
                              <w:spacing w:after="0"/>
                            </w:pPr>
                            <w:bookmarkStart w:id="22" w:name="bookmark8"/>
                            <w:bookmarkStart w:id="23" w:name="bookmark9"/>
                            <w:r>
                              <w:t>Příloha č. 1 ke smlouvě č. 72460022</w:t>
                            </w:r>
                            <w:bookmarkEnd w:id="22"/>
                            <w:bookmarkEnd w:id="23"/>
                          </w:p>
                        </w:txbxContent>
                      </wps:txbx>
                      <wps:bodyPr wrap="none" lIns="0" tIns="0" rIns="0" bIns="0"/>
                    </wps:wsp>
                  </a:graphicData>
                </a:graphic>
              </wp:anchor>
            </w:drawing>
          </mc:Choice>
          <mc:Fallback>
            <w:pict>
              <v:shape id="_x0000_s1041" type="#_x0000_t202" style="position:absolute;margin-left:159.65000000000001pt;margin-top:630.60000000000002pt;width:275.5pt;height:22.550000000000001pt;z-index:-125829361;mso-wrap-distance-left:0;mso-wrap-distance-top:630.60000000000002pt;mso-wrap-distance-right:0;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Příloha č. 1 ke smlouvě č. 72460022</w:t>
                      </w:r>
                      <w:bookmarkEnd w:id="8"/>
                      <w:bookmarkEnd w:id="9"/>
                    </w:p>
                  </w:txbxContent>
                </v:textbox>
                <w10:wrap type="topAndBottom" anchorx="page"/>
              </v:shape>
            </w:pict>
          </mc:Fallback>
        </mc:AlternateContent>
      </w:r>
    </w:p>
    <w:p w14:paraId="25E036E6" w14:textId="77777777" w:rsidR="00F531DA" w:rsidRDefault="00C4299E">
      <w:pPr>
        <w:pStyle w:val="Zkladntext1"/>
        <w:shd w:val="clear" w:color="auto" w:fill="auto"/>
        <w:spacing w:after="500"/>
        <w:jc w:val="center"/>
      </w:pPr>
      <w:r>
        <w:rPr>
          <w:b/>
          <w:bCs/>
        </w:rPr>
        <w:t xml:space="preserve">Úplatné užívání silničního tělesa v souvislosti se stavbou: </w:t>
      </w:r>
      <w:r>
        <w:rPr>
          <w:b/>
          <w:bCs/>
          <w:u w:val="single"/>
        </w:rPr>
        <w:t>Obec Rantířov, splašková kanalizace +</w:t>
      </w:r>
      <w:r>
        <w:rPr>
          <w:b/>
          <w:bCs/>
          <w:u w:val="single"/>
        </w:rPr>
        <w:br/>
      </w:r>
      <w:proofErr w:type="gramStart"/>
      <w:r>
        <w:rPr>
          <w:b/>
          <w:bCs/>
          <w:u w:val="single"/>
        </w:rPr>
        <w:t>ČOV -</w:t>
      </w:r>
      <w:r>
        <w:rPr>
          <w:b/>
          <w:bCs/>
        </w:rPr>
        <w:t xml:space="preserve"> kalkulace</w:t>
      </w:r>
      <w:proofErr w:type="gramEnd"/>
      <w:r>
        <w:rPr>
          <w:b/>
          <w:bCs/>
        </w:rPr>
        <w:t xml:space="preserve"> ceny</w:t>
      </w:r>
    </w:p>
    <w:p w14:paraId="25A6E535" w14:textId="77777777" w:rsidR="00F531DA" w:rsidRDefault="00C4299E">
      <w:pPr>
        <w:pStyle w:val="Zkladntext1"/>
        <w:shd w:val="clear" w:color="auto" w:fill="auto"/>
        <w:tabs>
          <w:tab w:val="left" w:leader="underscore" w:pos="8342"/>
        </w:tabs>
        <w:spacing w:after="240"/>
      </w:pPr>
      <w:r>
        <w:rPr>
          <w:b/>
          <w:bCs/>
          <w:u w:val="single"/>
        </w:rPr>
        <w:lastRenderedPageBreak/>
        <w:t>Silnice III/01945</w:t>
      </w:r>
      <w:r>
        <w:rPr>
          <w:b/>
          <w:bCs/>
          <w:u w:val="single"/>
        </w:rPr>
        <w:tab/>
        <w:t>zábor</w:t>
      </w:r>
    </w:p>
    <w:p w14:paraId="0EB3D8F4" w14:textId="77777777" w:rsidR="00F531DA" w:rsidRDefault="00C4299E">
      <w:pPr>
        <w:pStyle w:val="Zkladntext1"/>
        <w:shd w:val="clear" w:color="auto" w:fill="auto"/>
        <w:tabs>
          <w:tab w:val="left" w:leader="underscore" w:pos="7224"/>
        </w:tabs>
        <w:spacing w:after="240"/>
      </w:pPr>
      <w:r>
        <w:rPr>
          <w:b/>
          <w:bCs/>
          <w:u w:val="single"/>
        </w:rPr>
        <w:t xml:space="preserve">Sazba za užívání silniční stavby </w:t>
      </w:r>
      <w:r>
        <w:rPr>
          <w:u w:val="single"/>
        </w:rPr>
        <w:t>(pro obce)</w:t>
      </w:r>
      <w:r>
        <w:rPr>
          <w:u w:val="single"/>
        </w:rPr>
        <w:tab/>
      </w:r>
      <w:r>
        <w:rPr>
          <w:b/>
          <w:bCs/>
          <w:u w:val="single"/>
        </w:rPr>
        <w:t>III. tř. 1 Kč/m</w:t>
      </w:r>
      <w:r>
        <w:rPr>
          <w:b/>
          <w:bCs/>
          <w:u w:val="single"/>
          <w:vertAlign w:val="superscript"/>
        </w:rPr>
        <w:t>2</w:t>
      </w:r>
      <w:r>
        <w:rPr>
          <w:b/>
          <w:bCs/>
          <w:u w:val="single"/>
        </w:rPr>
        <w:t>/den</w:t>
      </w:r>
    </w:p>
    <w:p w14:paraId="2496D30C" w14:textId="01EC8427" w:rsidR="00F531DA" w:rsidRDefault="00C4299E">
      <w:pPr>
        <w:pStyle w:val="Zkladntext1"/>
        <w:shd w:val="clear" w:color="auto" w:fill="auto"/>
        <w:tabs>
          <w:tab w:val="left" w:pos="7946"/>
        </w:tabs>
        <w:spacing w:after="120"/>
      </w:pPr>
      <w:r>
        <w:rPr>
          <w:b/>
          <w:bCs/>
        </w:rPr>
        <w:t>dočasný posuvný zábor</w:t>
      </w:r>
      <w:r>
        <w:rPr>
          <w:b/>
          <w:bCs/>
        </w:rPr>
        <w:tab/>
        <w:t>m</w:t>
      </w:r>
      <w:r>
        <w:rPr>
          <w:b/>
          <w:bCs/>
          <w:vertAlign w:val="superscript"/>
        </w:rPr>
        <w:t>2</w:t>
      </w:r>
      <w:r>
        <w:rPr>
          <w:b/>
          <w:bCs/>
        </w:rPr>
        <w:t>/den</w:t>
      </w:r>
    </w:p>
    <w:p w14:paraId="492B34FF" w14:textId="69967082" w:rsidR="00F531DA" w:rsidRDefault="00C4299E">
      <w:pPr>
        <w:pStyle w:val="Zkladntext1"/>
        <w:shd w:val="clear" w:color="auto" w:fill="auto"/>
        <w:tabs>
          <w:tab w:val="left" w:pos="8342"/>
        </w:tabs>
        <w:spacing w:after="500"/>
      </w:pPr>
      <w:r>
        <w:rPr>
          <w:b/>
          <w:bCs/>
        </w:rPr>
        <w:t>doba záboru</w:t>
      </w:r>
      <w:r>
        <w:rPr>
          <w:b/>
          <w:bCs/>
        </w:rPr>
        <w:tab/>
        <w:t>dní</w:t>
      </w:r>
    </w:p>
    <w:p w14:paraId="199CF8F9" w14:textId="77777777" w:rsidR="00F531DA" w:rsidRDefault="00C4299E">
      <w:pPr>
        <w:pStyle w:val="Zkladntext1"/>
        <w:shd w:val="clear" w:color="auto" w:fill="auto"/>
        <w:spacing w:after="360"/>
        <w:jc w:val="both"/>
      </w:pPr>
      <w:r>
        <w:rPr>
          <w:b/>
          <w:bCs/>
        </w:rPr>
        <w:t>Výpočet:</w:t>
      </w:r>
    </w:p>
    <w:p w14:paraId="3608363C" w14:textId="4AC71F83" w:rsidR="00F531DA" w:rsidRDefault="00C4299E">
      <w:pPr>
        <w:pStyle w:val="Zkladntext1"/>
        <w:shd w:val="clear" w:color="auto" w:fill="auto"/>
        <w:tabs>
          <w:tab w:val="left" w:pos="5467"/>
        </w:tabs>
        <w:spacing w:after="240"/>
      </w:pPr>
      <w:r>
        <w:rPr>
          <w:b/>
          <w:bCs/>
        </w:rPr>
        <w:t>dočasný posuvný zábor</w:t>
      </w:r>
      <w:r>
        <w:rPr>
          <w:b/>
          <w:bCs/>
        </w:rPr>
        <w:tab/>
        <w:t>m</w:t>
      </w:r>
      <w:r>
        <w:rPr>
          <w:b/>
          <w:bCs/>
          <w:vertAlign w:val="superscript"/>
        </w:rPr>
        <w:t>2</w:t>
      </w:r>
      <w:r>
        <w:rPr>
          <w:b/>
          <w:bCs/>
        </w:rPr>
        <w:t xml:space="preserve"> x 1 Kč </w:t>
      </w:r>
      <w:proofErr w:type="gramStart"/>
      <w:r>
        <w:rPr>
          <w:b/>
          <w:bCs/>
        </w:rPr>
        <w:t>x  dní</w:t>
      </w:r>
      <w:proofErr w:type="gramEnd"/>
      <w:r>
        <w:rPr>
          <w:b/>
          <w:bCs/>
        </w:rPr>
        <w:t xml:space="preserve"> = 30.900 Kč</w:t>
      </w:r>
    </w:p>
    <w:p w14:paraId="7415641A" w14:textId="77777777" w:rsidR="00F531DA" w:rsidRDefault="00C4299E">
      <w:pPr>
        <w:pStyle w:val="Zkladntext1"/>
        <w:shd w:val="clear" w:color="auto" w:fill="auto"/>
        <w:tabs>
          <w:tab w:val="left" w:pos="8342"/>
        </w:tabs>
        <w:spacing w:after="1000"/>
      </w:pPr>
      <w:r>
        <w:rPr>
          <w:b/>
          <w:bCs/>
          <w:u w:val="single"/>
        </w:rPr>
        <w:t xml:space="preserve">DPH </w:t>
      </w:r>
      <w:proofErr w:type="gramStart"/>
      <w:r>
        <w:rPr>
          <w:b/>
          <w:bCs/>
          <w:u w:val="single"/>
        </w:rPr>
        <w:t>21%</w:t>
      </w:r>
      <w:proofErr w:type="gramEnd"/>
      <w:r>
        <w:rPr>
          <w:b/>
          <w:bCs/>
          <w:u w:val="single"/>
        </w:rPr>
        <w:tab/>
        <w:t>6.489 Kč</w:t>
      </w:r>
    </w:p>
    <w:p w14:paraId="73AE1E25" w14:textId="77777777" w:rsidR="00F531DA" w:rsidRDefault="00C4299E">
      <w:pPr>
        <w:pStyle w:val="Zkladntext1"/>
        <w:shd w:val="clear" w:color="auto" w:fill="auto"/>
        <w:tabs>
          <w:tab w:val="left" w:leader="underscore" w:pos="7946"/>
        </w:tabs>
        <w:spacing w:after="500"/>
      </w:pPr>
      <w:r>
        <w:rPr>
          <w:b/>
          <w:bCs/>
          <w:u w:val="single"/>
        </w:rPr>
        <w:t>Částka k úhradě celkem včetně DPH</w:t>
      </w:r>
      <w:r>
        <w:rPr>
          <w:b/>
          <w:bCs/>
          <w:u w:val="single"/>
        </w:rPr>
        <w:tab/>
        <w:t>37.389 Kč</w:t>
      </w:r>
    </w:p>
    <w:p w14:paraId="79C77670" w14:textId="77777777" w:rsidR="00F531DA" w:rsidRDefault="00C4299E">
      <w:pPr>
        <w:pStyle w:val="Zkladntext1"/>
        <w:shd w:val="clear" w:color="auto" w:fill="auto"/>
        <w:spacing w:after="240"/>
      </w:pPr>
      <w:r>
        <w:t>Slovy: třicet sedm tisíc tři sta osmdesát devět korun českých</w:t>
      </w:r>
    </w:p>
    <w:p w14:paraId="74179069" w14:textId="77777777" w:rsidR="00F531DA" w:rsidRDefault="00C4299E">
      <w:pPr>
        <w:pStyle w:val="Zkladntext1"/>
        <w:shd w:val="clear" w:color="auto" w:fill="auto"/>
        <w:spacing w:after="1000"/>
      </w:pPr>
      <w:r>
        <w:rPr>
          <w:b/>
          <w:bCs/>
        </w:rPr>
        <w:t>Úhrada za užívání silničního pozemku je vypočtena dle vnitřních směrnic správce silnic, rozlišení dle třídy silnice.</w:t>
      </w:r>
    </w:p>
    <w:p w14:paraId="470BF15F" w14:textId="77777777" w:rsidR="00F531DA" w:rsidRDefault="00C4299E">
      <w:pPr>
        <w:pStyle w:val="Zkladntext1"/>
        <w:shd w:val="clear" w:color="auto" w:fill="auto"/>
        <w:spacing w:after="500"/>
      </w:pPr>
      <w:r>
        <w:t>V Jihlavě 13. dubna 2026</w:t>
      </w:r>
    </w:p>
    <w:p w14:paraId="3037B2A3" w14:textId="77777777" w:rsidR="00F531DA" w:rsidRDefault="00C4299E">
      <w:pPr>
        <w:pStyle w:val="Zkladntext1"/>
        <w:shd w:val="clear" w:color="auto" w:fill="auto"/>
        <w:spacing w:after="4040"/>
        <w:ind w:left="4080"/>
      </w:pPr>
      <w:r>
        <w:t>Vypracoval: Bc. Zdeněk Kubík</w:t>
      </w:r>
    </w:p>
    <w:p w14:paraId="63CCEAFC" w14:textId="77777777" w:rsidR="00F531DA" w:rsidRDefault="00C4299E">
      <w:pPr>
        <w:pStyle w:val="Nadpis20"/>
        <w:keepNext/>
        <w:keepLines/>
        <w:shd w:val="clear" w:color="auto" w:fill="auto"/>
        <w:spacing w:after="500"/>
        <w:jc w:val="center"/>
        <w:sectPr w:rsidR="00F531DA">
          <w:pgSz w:w="11900" w:h="16840"/>
          <w:pgMar w:top="693" w:right="1373" w:bottom="880" w:left="1369" w:header="265" w:footer="452" w:gutter="0"/>
          <w:pgNumType w:start="1"/>
          <w:cols w:space="720"/>
          <w:noEndnote/>
          <w:docGrid w:linePitch="360"/>
        </w:sectPr>
      </w:pPr>
      <w:bookmarkStart w:id="24" w:name="bookmark28"/>
      <w:bookmarkStart w:id="25" w:name="bookmark29"/>
      <w:r>
        <w:t>Příloha č. 2 ke smlouvě č. 72460022</w:t>
      </w:r>
      <w:bookmarkEnd w:id="24"/>
      <w:bookmarkEnd w:id="25"/>
    </w:p>
    <w:p w14:paraId="475FA23C" w14:textId="77777777" w:rsidR="00F531DA" w:rsidRDefault="00C4299E">
      <w:pPr>
        <w:jc w:val="center"/>
        <w:rPr>
          <w:sz w:val="2"/>
          <w:szCs w:val="2"/>
        </w:rPr>
      </w:pPr>
      <w:r>
        <w:rPr>
          <w:noProof/>
        </w:rPr>
        <w:lastRenderedPageBreak/>
        <w:drawing>
          <wp:inline distT="0" distB="0" distL="0" distR="0" wp14:anchorId="711AFBE0" wp14:editId="774843B6">
            <wp:extent cx="7291070" cy="716508"/>
            <wp:effectExtent l="0" t="0" r="0" b="762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7"/>
                    <a:srcRect l="5616" t="3255" r="-5616" b="81886"/>
                    <a:stretch>
                      <a:fillRect/>
                    </a:stretch>
                  </pic:blipFill>
                  <pic:spPr bwMode="auto">
                    <a:xfrm>
                      <a:off x="0" y="0"/>
                      <a:ext cx="7291070" cy="716508"/>
                    </a:xfrm>
                    <a:prstGeom prst="rect">
                      <a:avLst/>
                    </a:prstGeom>
                    <a:ln>
                      <a:noFill/>
                    </a:ln>
                    <a:extLst>
                      <a:ext uri="{53640926-AAD7-44D8-BBD7-CCE9431645EC}">
                        <a14:shadowObscured xmlns:a14="http://schemas.microsoft.com/office/drawing/2010/main"/>
                      </a:ext>
                    </a:extLst>
                  </pic:spPr>
                </pic:pic>
              </a:graphicData>
            </a:graphic>
          </wp:inline>
        </w:drawing>
      </w:r>
    </w:p>
    <w:sectPr w:rsidR="00F531DA">
      <w:pgSz w:w="16840" w:h="11900" w:orient="landscape"/>
      <w:pgMar w:top="1969" w:right="1355" w:bottom="1969" w:left="4009" w:header="1541" w:footer="154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3F1E" w14:textId="77777777" w:rsidR="005670E6" w:rsidRDefault="005670E6">
      <w:r>
        <w:separator/>
      </w:r>
    </w:p>
  </w:endnote>
  <w:endnote w:type="continuationSeparator" w:id="0">
    <w:p w14:paraId="5F57BDCE" w14:textId="77777777" w:rsidR="005670E6" w:rsidRDefault="0056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6B17" w14:textId="77777777" w:rsidR="005670E6" w:rsidRDefault="005670E6"/>
  </w:footnote>
  <w:footnote w:type="continuationSeparator" w:id="0">
    <w:p w14:paraId="71075A8C" w14:textId="77777777" w:rsidR="005670E6" w:rsidRDefault="005670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1D0"/>
    <w:multiLevelType w:val="multilevel"/>
    <w:tmpl w:val="015EC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242083"/>
    <w:multiLevelType w:val="multilevel"/>
    <w:tmpl w:val="F1A262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BA27B4"/>
    <w:multiLevelType w:val="multilevel"/>
    <w:tmpl w:val="D7963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036E2B"/>
    <w:multiLevelType w:val="multilevel"/>
    <w:tmpl w:val="89AE8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1D6B82"/>
    <w:multiLevelType w:val="multilevel"/>
    <w:tmpl w:val="4266B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9F48B8"/>
    <w:multiLevelType w:val="multilevel"/>
    <w:tmpl w:val="60B096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F10249"/>
    <w:multiLevelType w:val="multilevel"/>
    <w:tmpl w:val="BDCE336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4D74E0"/>
    <w:multiLevelType w:val="multilevel"/>
    <w:tmpl w:val="0E16D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4346434">
    <w:abstractNumId w:val="5"/>
  </w:num>
  <w:num w:numId="2" w16cid:durableId="665980752">
    <w:abstractNumId w:val="7"/>
  </w:num>
  <w:num w:numId="3" w16cid:durableId="1010450693">
    <w:abstractNumId w:val="6"/>
  </w:num>
  <w:num w:numId="4" w16cid:durableId="169836374">
    <w:abstractNumId w:val="2"/>
  </w:num>
  <w:num w:numId="5" w16cid:durableId="1964656918">
    <w:abstractNumId w:val="0"/>
  </w:num>
  <w:num w:numId="6" w16cid:durableId="460194968">
    <w:abstractNumId w:val="4"/>
  </w:num>
  <w:num w:numId="7" w16cid:durableId="658923720">
    <w:abstractNumId w:val="3"/>
  </w:num>
  <w:num w:numId="8" w16cid:durableId="1716008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DA"/>
    <w:rsid w:val="005670E6"/>
    <w:rsid w:val="009C28A7"/>
    <w:rsid w:val="00B13189"/>
    <w:rsid w:val="00C13487"/>
    <w:rsid w:val="00C20EC0"/>
    <w:rsid w:val="00C4299E"/>
    <w:rsid w:val="00F531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699B"/>
  <w15:docId w15:val="{13DAF02D-334D-43C1-A4A2-82B06C86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Segoe UI" w:eastAsia="Segoe UI" w:hAnsi="Segoe UI" w:cs="Segoe UI"/>
      <w:b w:val="0"/>
      <w:bCs w:val="0"/>
      <w:i w:val="0"/>
      <w:iCs w:val="0"/>
      <w:smallCaps w:val="0"/>
      <w:strike w:val="0"/>
      <w:sz w:val="22"/>
      <w:szCs w:val="22"/>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2"/>
      <w:szCs w:val="42"/>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9"/>
      <w:szCs w:val="19"/>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6"/>
      <w:szCs w:val="36"/>
      <w:u w:val="singl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2"/>
      <w:szCs w:val="32"/>
      <w:u w:val="singl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Nadpis30">
    <w:name w:val="Nadpis #3"/>
    <w:basedOn w:val="Normln"/>
    <w:link w:val="Nadpis3"/>
    <w:pPr>
      <w:shd w:val="clear" w:color="auto" w:fill="FFFFFF"/>
      <w:outlineLvl w:val="2"/>
    </w:pPr>
    <w:rPr>
      <w:rFonts w:ascii="Segoe UI" w:eastAsia="Segoe UI" w:hAnsi="Segoe UI" w:cs="Segoe UI"/>
      <w:sz w:val="22"/>
      <w:szCs w:val="22"/>
    </w:rPr>
  </w:style>
  <w:style w:type="paragraph" w:customStyle="1" w:styleId="Nadpis10">
    <w:name w:val="Nadpis #1"/>
    <w:basedOn w:val="Normln"/>
    <w:link w:val="Nadpis1"/>
    <w:pPr>
      <w:shd w:val="clear" w:color="auto" w:fill="FFFFFF"/>
      <w:outlineLvl w:val="0"/>
    </w:pPr>
    <w:rPr>
      <w:rFonts w:ascii="Segoe UI" w:eastAsia="Segoe UI" w:hAnsi="Segoe UI" w:cs="Segoe UI"/>
      <w:sz w:val="42"/>
      <w:szCs w:val="42"/>
    </w:rPr>
  </w:style>
  <w:style w:type="paragraph" w:customStyle="1" w:styleId="Zkladntext20">
    <w:name w:val="Základní text (2)"/>
    <w:basedOn w:val="Normln"/>
    <w:link w:val="Zkladntext2"/>
    <w:pPr>
      <w:shd w:val="clear" w:color="auto" w:fill="FFFFFF"/>
      <w:spacing w:line="230" w:lineRule="auto"/>
    </w:pPr>
    <w:rPr>
      <w:rFonts w:ascii="Segoe UI" w:eastAsia="Segoe UI" w:hAnsi="Segoe UI" w:cs="Segoe UI"/>
      <w:sz w:val="19"/>
      <w:szCs w:val="19"/>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250"/>
      <w:outlineLvl w:val="1"/>
    </w:pPr>
    <w:rPr>
      <w:rFonts w:ascii="Times New Roman" w:eastAsia="Times New Roman" w:hAnsi="Times New Roman" w:cs="Times New Roman"/>
      <w:b/>
      <w:bCs/>
      <w:sz w:val="36"/>
      <w:szCs w:val="36"/>
      <w:u w:val="single"/>
    </w:rPr>
  </w:style>
  <w:style w:type="paragraph" w:customStyle="1" w:styleId="Zkladntext30">
    <w:name w:val="Základní text (3)"/>
    <w:basedOn w:val="Normln"/>
    <w:link w:val="Zkladntext3"/>
    <w:pPr>
      <w:shd w:val="clear" w:color="auto" w:fill="FFFFFF"/>
      <w:spacing w:before="740" w:after="360"/>
      <w:jc w:val="center"/>
    </w:pPr>
    <w:rPr>
      <w:rFonts w:ascii="Times New Roman" w:eastAsia="Times New Roman" w:hAnsi="Times New Roman" w:cs="Times New Roman"/>
      <w:b/>
      <w:bCs/>
      <w:sz w:val="32"/>
      <w:szCs w:val="32"/>
      <w:u w:val="single"/>
    </w:rPr>
  </w:style>
  <w:style w:type="paragraph" w:customStyle="1" w:styleId="Nadpis40">
    <w:name w:val="Nadpis #4"/>
    <w:basedOn w:val="Normln"/>
    <w:link w:val="Nadpis4"/>
    <w:pPr>
      <w:shd w:val="clear" w:color="auto" w:fill="FFFFFF"/>
      <w:spacing w:after="100"/>
      <w:jc w:val="center"/>
      <w:outlineLvl w:val="3"/>
    </w:pPr>
    <w:rPr>
      <w:rFonts w:ascii="Times New Roman" w:eastAsia="Times New Roman" w:hAnsi="Times New Roman" w:cs="Times New Roman"/>
      <w:b/>
      <w:bCs/>
      <w:sz w:val="22"/>
      <w:szCs w:val="22"/>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1562</Words>
  <Characters>9221</Characters>
  <Application>Microsoft Office Word</Application>
  <DocSecurity>0</DocSecurity>
  <Lines>76</Lines>
  <Paragraphs>21</Paragraphs>
  <ScaleCrop>false</ScaleCrop>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Plašil</dc:creator>
  <cp:keywords/>
  <cp:lastModifiedBy>Marešová Marie</cp:lastModifiedBy>
  <cp:revision>3</cp:revision>
  <dcterms:created xsi:type="dcterms:W3CDTF">2026-05-04T07:25:00Z</dcterms:created>
  <dcterms:modified xsi:type="dcterms:W3CDTF">2026-05-04T07:28:00Z</dcterms:modified>
</cp:coreProperties>
</file>