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36036" w14:textId="58B6ED2C" w:rsidR="00107454" w:rsidRDefault="00107454" w:rsidP="00107454">
      <w:pPr>
        <w:spacing w:after="0" w:line="240" w:lineRule="auto"/>
        <w:jc w:val="center"/>
        <w:rPr>
          <w:b/>
          <w:sz w:val="30"/>
        </w:rPr>
      </w:pPr>
      <w:r w:rsidRPr="00107454">
        <w:rPr>
          <w:b/>
          <w:sz w:val="30"/>
        </w:rPr>
        <w:t xml:space="preserve">Smlouva o dílo č. </w:t>
      </w:r>
      <w:r w:rsidR="00076CBC">
        <w:rPr>
          <w:b/>
          <w:sz w:val="30"/>
        </w:rPr>
        <w:t>OZP – 0001/26</w:t>
      </w:r>
    </w:p>
    <w:p w14:paraId="41C68B8E" w14:textId="77777777" w:rsidR="00E371B7" w:rsidRPr="00107454" w:rsidRDefault="00E371B7" w:rsidP="00E371B7">
      <w:pPr>
        <w:spacing w:after="0" w:line="240" w:lineRule="auto"/>
        <w:rPr>
          <w:b/>
          <w:sz w:val="30"/>
        </w:rPr>
      </w:pPr>
    </w:p>
    <w:p w14:paraId="114F8FE4" w14:textId="77777777" w:rsidR="00107454" w:rsidRDefault="00107454" w:rsidP="00107454">
      <w:pPr>
        <w:pBdr>
          <w:bottom w:val="single" w:sz="4" w:space="1" w:color="auto"/>
        </w:pBdr>
        <w:spacing w:after="0" w:line="240" w:lineRule="auto"/>
      </w:pPr>
    </w:p>
    <w:p w14:paraId="0AB7962F" w14:textId="77777777" w:rsidR="00107454" w:rsidRPr="00306DBB" w:rsidRDefault="00107454" w:rsidP="00107454">
      <w:pPr>
        <w:pBdr>
          <w:bottom w:val="single" w:sz="4" w:space="1" w:color="auto"/>
        </w:pBdr>
        <w:spacing w:after="0" w:line="240" w:lineRule="auto"/>
      </w:pPr>
      <w:r w:rsidRPr="00306DBB">
        <w:t>SMLUVNÍ STRANY</w:t>
      </w:r>
    </w:p>
    <w:p w14:paraId="400931FC" w14:textId="77777777" w:rsidR="00107454" w:rsidRPr="00306DBB" w:rsidRDefault="00107454" w:rsidP="00107454">
      <w:pPr>
        <w:pBdr>
          <w:bottom w:val="single" w:sz="4" w:space="1" w:color="auto"/>
        </w:pBdr>
        <w:spacing w:after="0" w:line="240" w:lineRule="auto"/>
        <w:jc w:val="center"/>
      </w:pPr>
    </w:p>
    <w:p w14:paraId="3BCF7121" w14:textId="77777777" w:rsidR="00107454" w:rsidRPr="00306DBB" w:rsidRDefault="00107454" w:rsidP="00107454">
      <w:pPr>
        <w:spacing w:after="0" w:line="240" w:lineRule="auto"/>
        <w:ind w:left="2832" w:hanging="2832"/>
      </w:pPr>
    </w:p>
    <w:p w14:paraId="2033DE00" w14:textId="77777777" w:rsidR="00107454" w:rsidRPr="00306DBB" w:rsidRDefault="00107454" w:rsidP="00107454">
      <w:pPr>
        <w:spacing w:after="0" w:line="240" w:lineRule="auto"/>
        <w:ind w:left="2832" w:hanging="2832"/>
      </w:pPr>
      <w:r w:rsidRPr="00306DBB">
        <w:t>Město Moravská Třebová</w:t>
      </w:r>
    </w:p>
    <w:p w14:paraId="00D865C5" w14:textId="77777777" w:rsidR="00107454" w:rsidRPr="00306DBB" w:rsidRDefault="00107454" w:rsidP="00107454">
      <w:pPr>
        <w:spacing w:after="0" w:line="240" w:lineRule="auto"/>
        <w:ind w:left="2124" w:hanging="2124"/>
      </w:pPr>
      <w:r w:rsidRPr="00306DBB">
        <w:t>IČO: 00277037</w:t>
      </w:r>
    </w:p>
    <w:p w14:paraId="08C4D9C9" w14:textId="77777777" w:rsidR="00107454" w:rsidRPr="00306DBB" w:rsidRDefault="00107454" w:rsidP="00107454">
      <w:pPr>
        <w:spacing w:after="0" w:line="240" w:lineRule="auto"/>
        <w:ind w:left="2124" w:hanging="2124"/>
      </w:pPr>
      <w:r w:rsidRPr="00306DBB">
        <w:t>DIČ: CZ00277037</w:t>
      </w:r>
    </w:p>
    <w:p w14:paraId="02E3B5BD" w14:textId="77777777" w:rsidR="00107454" w:rsidRPr="00306DBB" w:rsidRDefault="00107454" w:rsidP="00107454">
      <w:pPr>
        <w:spacing w:after="0" w:line="240" w:lineRule="auto"/>
        <w:ind w:left="2832" w:hanging="2832"/>
      </w:pPr>
      <w:r w:rsidRPr="00306DBB">
        <w:t xml:space="preserve">se sídlem nám. T. G. Masaryka 32/29, Město, 571 01 Moravská Třebová </w:t>
      </w:r>
    </w:p>
    <w:p w14:paraId="74BFB7BC" w14:textId="6CD47562" w:rsidR="00107454" w:rsidRPr="00306DBB" w:rsidRDefault="00107454" w:rsidP="00107454">
      <w:pPr>
        <w:spacing w:after="0" w:line="240" w:lineRule="auto"/>
      </w:pPr>
      <w:r w:rsidRPr="00306DBB">
        <w:t xml:space="preserve">zastoupené </w:t>
      </w:r>
      <w:r w:rsidR="0093168E">
        <w:t>Ing. Pavlem Charvátem</w:t>
      </w:r>
      <w:r w:rsidRPr="00306DBB">
        <w:t>, starostou města</w:t>
      </w:r>
    </w:p>
    <w:p w14:paraId="79F8A5F6" w14:textId="571FDF56" w:rsidR="00107454" w:rsidRDefault="00107454" w:rsidP="00107454">
      <w:pPr>
        <w:spacing w:after="0" w:line="240" w:lineRule="auto"/>
        <w:ind w:left="2124" w:hanging="2124"/>
      </w:pPr>
      <w:r w:rsidRPr="00306DBB">
        <w:t>bankovní spojení: Čs. spořite</w:t>
      </w:r>
      <w:r w:rsidR="0093666E">
        <w:t>lna, č. ú.: 27</w:t>
      </w:r>
      <w:r>
        <w:t>-1283386349/0800</w:t>
      </w:r>
    </w:p>
    <w:p w14:paraId="0CFA8EE7" w14:textId="4277E1E1" w:rsidR="00107454" w:rsidRPr="00306DBB" w:rsidRDefault="00107454" w:rsidP="00423855">
      <w:pPr>
        <w:spacing w:after="0" w:line="240" w:lineRule="auto"/>
        <w:ind w:left="2124" w:hanging="2124"/>
        <w:jc w:val="center"/>
      </w:pPr>
      <w:r>
        <w:t>o</w:t>
      </w:r>
      <w:r w:rsidRPr="00107454">
        <w:t>soby oprávněné jednat ve věcech technických:</w:t>
      </w:r>
      <w:r w:rsidR="00423855">
        <w:t xml:space="preserve"> </w:t>
      </w:r>
      <w:r w:rsidR="000224DF">
        <w:t>Bc. Miroslav Flášar</w:t>
      </w:r>
    </w:p>
    <w:p w14:paraId="5303D4DD" w14:textId="5EF903C5" w:rsidR="00107454" w:rsidRPr="00306DBB" w:rsidRDefault="00107454" w:rsidP="00107454">
      <w:pPr>
        <w:spacing w:after="0" w:line="240" w:lineRule="auto"/>
        <w:ind w:left="2124" w:hanging="2124"/>
      </w:pPr>
      <w:r w:rsidRPr="00306DBB">
        <w:t>(dále jako „</w:t>
      </w:r>
      <w:r>
        <w:t>objednatel</w:t>
      </w:r>
      <w:r w:rsidRPr="00306DBB">
        <w:t>“)</w:t>
      </w:r>
    </w:p>
    <w:p w14:paraId="5509FDEC" w14:textId="77777777" w:rsidR="00107454" w:rsidRPr="00306DBB" w:rsidRDefault="00107454" w:rsidP="00107454">
      <w:pPr>
        <w:spacing w:after="0" w:line="240" w:lineRule="auto"/>
        <w:ind w:left="2124" w:hanging="2124"/>
      </w:pPr>
    </w:p>
    <w:p w14:paraId="7B5F2631" w14:textId="77777777" w:rsidR="00107454" w:rsidRPr="00306DBB" w:rsidRDefault="00107454" w:rsidP="00107454">
      <w:pPr>
        <w:spacing w:after="0" w:line="240" w:lineRule="auto"/>
        <w:ind w:left="2124" w:hanging="2124"/>
      </w:pPr>
      <w:r w:rsidRPr="00306DBB">
        <w:t>a</w:t>
      </w:r>
    </w:p>
    <w:p w14:paraId="0C490F61" w14:textId="77777777" w:rsidR="00107454" w:rsidRPr="00306DBB" w:rsidRDefault="00107454" w:rsidP="00107454">
      <w:pPr>
        <w:spacing w:after="0" w:line="240" w:lineRule="auto"/>
        <w:ind w:left="2124" w:hanging="2124"/>
      </w:pPr>
    </w:p>
    <w:p w14:paraId="69DFAD2A" w14:textId="27055D1C" w:rsidR="00107454" w:rsidRDefault="008B7B6E" w:rsidP="00107454">
      <w:pPr>
        <w:spacing w:after="0" w:line="240" w:lineRule="auto"/>
        <w:ind w:left="2832" w:hanging="2832"/>
      </w:pPr>
      <w:r>
        <w:t>Ing. Jan Hloušek</w:t>
      </w:r>
    </w:p>
    <w:p w14:paraId="531EC113" w14:textId="7B29A5E9" w:rsidR="00423855" w:rsidRDefault="00423855" w:rsidP="00107454">
      <w:pPr>
        <w:spacing w:after="0" w:line="240" w:lineRule="auto"/>
        <w:ind w:left="2832" w:hanging="2832"/>
      </w:pPr>
      <w:r>
        <w:t>IČO:</w:t>
      </w:r>
      <w:r w:rsidR="006509D8">
        <w:t xml:space="preserve"> </w:t>
      </w:r>
      <w:r w:rsidR="00CE61A5">
        <w:t>88550001</w:t>
      </w:r>
    </w:p>
    <w:p w14:paraId="5DE1CB9E" w14:textId="3AFA7995" w:rsidR="00423855" w:rsidRDefault="00423855" w:rsidP="00107454">
      <w:pPr>
        <w:spacing w:after="0" w:line="240" w:lineRule="auto"/>
        <w:ind w:left="2832" w:hanging="2832"/>
      </w:pPr>
      <w:r>
        <w:t>DIČ:</w:t>
      </w:r>
      <w:r w:rsidR="006E0C11">
        <w:t xml:space="preserve"> </w:t>
      </w:r>
      <w:r w:rsidR="00475D48">
        <w:t>X</w:t>
      </w:r>
    </w:p>
    <w:p w14:paraId="46212F11" w14:textId="6C4086FA" w:rsidR="00423855" w:rsidRDefault="00423855" w:rsidP="00107454">
      <w:pPr>
        <w:spacing w:after="0" w:line="240" w:lineRule="auto"/>
        <w:ind w:left="2832" w:hanging="2832"/>
      </w:pPr>
      <w:r>
        <w:t>se sídlem</w:t>
      </w:r>
      <w:r w:rsidR="006509D8">
        <w:t xml:space="preserve"> </w:t>
      </w:r>
      <w:r w:rsidR="006E0C11">
        <w:t>Staré Město 175, 569 32 Staré Město</w:t>
      </w:r>
    </w:p>
    <w:p w14:paraId="5C4AFD03" w14:textId="4CD6CCC2" w:rsidR="00423855" w:rsidRDefault="00423855" w:rsidP="00107454">
      <w:pPr>
        <w:spacing w:after="0" w:line="240" w:lineRule="auto"/>
        <w:ind w:left="2832" w:hanging="2832"/>
      </w:pPr>
      <w:r>
        <w:t>bankovní spojení</w:t>
      </w:r>
    </w:p>
    <w:p w14:paraId="7FC893B0" w14:textId="77777777" w:rsidR="00423855" w:rsidRPr="00306DBB" w:rsidRDefault="00423855" w:rsidP="00107454">
      <w:pPr>
        <w:spacing w:after="0" w:line="240" w:lineRule="auto"/>
        <w:ind w:left="2832" w:hanging="2832"/>
      </w:pPr>
    </w:p>
    <w:p w14:paraId="4503158D" w14:textId="0851A705" w:rsidR="00107454" w:rsidRPr="00306DBB" w:rsidRDefault="00107454" w:rsidP="00107454">
      <w:pPr>
        <w:spacing w:after="0" w:line="240" w:lineRule="auto"/>
        <w:ind w:left="2832" w:hanging="2832"/>
      </w:pPr>
      <w:r>
        <w:t>(dále jako „zhotovitel</w:t>
      </w:r>
      <w:r w:rsidRPr="00306DBB">
        <w:t>“)</w:t>
      </w:r>
    </w:p>
    <w:p w14:paraId="225E8E47" w14:textId="77777777" w:rsidR="00107454" w:rsidRPr="00306DBB" w:rsidRDefault="00107454" w:rsidP="00107454">
      <w:pPr>
        <w:spacing w:after="0" w:line="240" w:lineRule="auto"/>
        <w:ind w:left="2832" w:hanging="2832"/>
      </w:pPr>
    </w:p>
    <w:p w14:paraId="2084FB48" w14:textId="77777777" w:rsidR="00107454" w:rsidRPr="00306DBB" w:rsidRDefault="00107454" w:rsidP="00107454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15BDE" wp14:editId="42EE191B">
                <wp:simplePos x="0" y="0"/>
                <wp:positionH relativeFrom="column">
                  <wp:posOffset>-48260</wp:posOffset>
                </wp:positionH>
                <wp:positionV relativeFrom="paragraph">
                  <wp:posOffset>52070</wp:posOffset>
                </wp:positionV>
                <wp:extent cx="6353175" cy="0"/>
                <wp:effectExtent l="9525" t="13970" r="9525" b="508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1ECEE"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4.1pt" to="49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5zJw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"/>
            </w:pict>
          </mc:Fallback>
        </mc:AlternateContent>
      </w:r>
    </w:p>
    <w:p w14:paraId="28A8C98E" w14:textId="77777777" w:rsidR="00107454" w:rsidRPr="00306DBB" w:rsidRDefault="00107454" w:rsidP="00107454">
      <w:pPr>
        <w:spacing w:after="0" w:line="240" w:lineRule="auto"/>
        <w:jc w:val="center"/>
      </w:pPr>
    </w:p>
    <w:p w14:paraId="6E49229A" w14:textId="0ABFE3CC" w:rsidR="00107454" w:rsidRPr="00306DBB" w:rsidRDefault="00107454" w:rsidP="00107454">
      <w:pPr>
        <w:spacing w:after="0" w:line="240" w:lineRule="auto"/>
      </w:pPr>
      <w:r w:rsidRPr="00306DBB">
        <w:t>uzavřely níže uvedeného dne, měsíce a roku dle ustanovení § 2</w:t>
      </w:r>
      <w:r w:rsidR="00DF1C56">
        <w:t>586</w:t>
      </w:r>
      <w:r w:rsidRPr="00306DBB">
        <w:t xml:space="preserve"> násl. zákona č. 89/2012 Sb., občanský zákoník, ve znění pozdějších předpisů, tuto </w:t>
      </w:r>
      <w:r w:rsidR="00DF1C56">
        <w:t>smlouvu o dílo</w:t>
      </w:r>
      <w:r w:rsidRPr="00306DBB">
        <w:t xml:space="preserve"> (dále jen „smlouva“):</w:t>
      </w:r>
    </w:p>
    <w:p w14:paraId="346B4413" w14:textId="77777777" w:rsidR="00107454" w:rsidRPr="00107454" w:rsidRDefault="00107454" w:rsidP="00107454">
      <w:pPr>
        <w:spacing w:after="0" w:line="240" w:lineRule="auto"/>
      </w:pPr>
    </w:p>
    <w:p w14:paraId="10F4F31A" w14:textId="77777777" w:rsidR="009C0D08" w:rsidRDefault="009C0D08" w:rsidP="00107454">
      <w:pPr>
        <w:spacing w:after="0" w:line="240" w:lineRule="auto"/>
      </w:pPr>
    </w:p>
    <w:p w14:paraId="201EE6E4" w14:textId="77777777" w:rsidR="009C0D08" w:rsidRPr="00107454" w:rsidRDefault="009C0D08" w:rsidP="00107454">
      <w:pPr>
        <w:spacing w:after="0" w:line="240" w:lineRule="auto"/>
      </w:pPr>
    </w:p>
    <w:p w14:paraId="48CC71C0" w14:textId="37ACF298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Článek I.</w:t>
      </w:r>
    </w:p>
    <w:p w14:paraId="6634B86D" w14:textId="7777777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Předmět smlouvy</w:t>
      </w:r>
    </w:p>
    <w:p w14:paraId="0F941A19" w14:textId="77777777" w:rsidR="00107454" w:rsidRPr="00107454" w:rsidRDefault="00107454" w:rsidP="00107454">
      <w:pPr>
        <w:spacing w:after="0" w:line="240" w:lineRule="auto"/>
      </w:pPr>
    </w:p>
    <w:p w14:paraId="20E17018" w14:textId="0ACB3455" w:rsidR="00475C11" w:rsidRPr="00107454" w:rsidRDefault="00107454" w:rsidP="00475C11">
      <w:pPr>
        <w:spacing w:after="0" w:line="240" w:lineRule="auto"/>
      </w:pPr>
      <w:r w:rsidRPr="00107454">
        <w:t xml:space="preserve">Předmětem veřejné zakázky je </w:t>
      </w:r>
      <w:r w:rsidR="0093666E">
        <w:t xml:space="preserve">realizace akce s názvem </w:t>
      </w:r>
      <w:r w:rsidRPr="0093666E">
        <w:rPr>
          <w:b/>
        </w:rPr>
        <w:t>„</w:t>
      </w:r>
      <w:r w:rsidR="000E5A36" w:rsidRPr="000E5A36">
        <w:rPr>
          <w:b/>
        </w:rPr>
        <w:t>Údržba zeleně zámek a přilehlé okolí</w:t>
      </w:r>
      <w:r w:rsidRPr="0093666E">
        <w:rPr>
          <w:b/>
        </w:rPr>
        <w:t>“</w:t>
      </w:r>
      <w:r w:rsidRPr="00107454">
        <w:t>. P</w:t>
      </w:r>
      <w:r w:rsidR="000E5A36">
        <w:t>ředmět díla je</w:t>
      </w:r>
      <w:r w:rsidR="00475C11">
        <w:t xml:space="preserve"> specifikován v příloze č. 1: </w:t>
      </w:r>
      <w:r w:rsidR="00475C11" w:rsidRPr="00107454">
        <w:t>Oceněný výkaz výměr – cenová nabídka zhotovitele</w:t>
      </w:r>
    </w:p>
    <w:p w14:paraId="25112E78" w14:textId="6F85AC84" w:rsidR="000E5A36" w:rsidRDefault="000E5A36" w:rsidP="00E21A39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V </w:t>
      </w:r>
      <w:r w:rsidRPr="000E5A36">
        <w:t>rámci plnění této smlouvy zhotovitel zabezpečí provádění prací uvedených v oceněném výkazu výměr, který je nedílnou součástí této smlou</w:t>
      </w:r>
      <w:r>
        <w:t>vy.</w:t>
      </w:r>
    </w:p>
    <w:p w14:paraId="2172EA57" w14:textId="65951448" w:rsidR="00107454" w:rsidRDefault="00107454" w:rsidP="00E21A39">
      <w:pPr>
        <w:pStyle w:val="Odstavecseseznamem"/>
        <w:numPr>
          <w:ilvl w:val="0"/>
          <w:numId w:val="4"/>
        </w:numPr>
        <w:spacing w:after="0" w:line="240" w:lineRule="auto"/>
      </w:pPr>
      <w:r w:rsidRPr="00107454">
        <w:lastRenderedPageBreak/>
        <w:t>Při tom však platí, že předmětem díla je provedení všech prací a dodávek, které jsou k řádnému a kvalitnímu provedení díla třeba, a o kterých zhotovitel věděl nebo podle svých znalostí vědět měl.</w:t>
      </w:r>
    </w:p>
    <w:p w14:paraId="59991296" w14:textId="5094D496" w:rsidR="00107454" w:rsidRPr="00107454" w:rsidRDefault="00107454" w:rsidP="00E21A39">
      <w:pPr>
        <w:pStyle w:val="Odstavecseseznamem"/>
        <w:numPr>
          <w:ilvl w:val="0"/>
          <w:numId w:val="4"/>
        </w:numPr>
        <w:spacing w:after="0" w:line="240" w:lineRule="auto"/>
      </w:pPr>
      <w:r w:rsidRPr="00107454">
        <w:t xml:space="preserve">Zhotovitel se zavazuje pro objednatele zhotovit dílo a objednatel se zavazuje řádně a včas provedené dílo převzít a zaplatit smluvenou cenu. </w:t>
      </w:r>
    </w:p>
    <w:p w14:paraId="606AE346" w14:textId="77777777" w:rsidR="00107454" w:rsidRPr="00107454" w:rsidRDefault="00107454" w:rsidP="00107454">
      <w:pPr>
        <w:spacing w:after="0" w:line="240" w:lineRule="auto"/>
      </w:pPr>
    </w:p>
    <w:p w14:paraId="78AC552E" w14:textId="064CCBFC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Článek II.</w:t>
      </w:r>
    </w:p>
    <w:p w14:paraId="7F9DEC03" w14:textId="7777777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Čas plnění</w:t>
      </w:r>
    </w:p>
    <w:p w14:paraId="68742B65" w14:textId="77777777" w:rsidR="00107454" w:rsidRPr="00107454" w:rsidRDefault="00107454" w:rsidP="00107454">
      <w:pPr>
        <w:spacing w:after="0" w:line="240" w:lineRule="auto"/>
      </w:pPr>
    </w:p>
    <w:p w14:paraId="657EF18B" w14:textId="6E62DEEA" w:rsidR="00107454" w:rsidRPr="0092414A" w:rsidRDefault="00107454" w:rsidP="00E21A39">
      <w:pPr>
        <w:pStyle w:val="Odstavecseseznamem"/>
        <w:numPr>
          <w:ilvl w:val="0"/>
          <w:numId w:val="5"/>
        </w:numPr>
        <w:spacing w:after="0" w:line="240" w:lineRule="auto"/>
      </w:pPr>
      <w:r w:rsidRPr="00107454">
        <w:t xml:space="preserve">Zhotovitel se zavazuje </w:t>
      </w:r>
      <w:r w:rsidR="00475C11">
        <w:t xml:space="preserve">zahájit plnění díla od </w:t>
      </w:r>
      <w:r w:rsidR="00475C11" w:rsidRPr="0092414A">
        <w:t>0</w:t>
      </w:r>
      <w:r w:rsidR="006E0C11" w:rsidRPr="0092414A">
        <w:t>1</w:t>
      </w:r>
      <w:r w:rsidR="000E5A36" w:rsidRPr="0092414A">
        <w:t>.</w:t>
      </w:r>
      <w:r w:rsidR="00475C11" w:rsidRPr="0092414A">
        <w:t>05</w:t>
      </w:r>
      <w:r w:rsidR="000E5A36" w:rsidRPr="0092414A">
        <w:t>.202</w:t>
      </w:r>
      <w:r w:rsidR="006E0C11" w:rsidRPr="0092414A">
        <w:t>6</w:t>
      </w:r>
    </w:p>
    <w:p w14:paraId="10F0C6D6" w14:textId="360F0BA4" w:rsidR="000E5A36" w:rsidRDefault="000E5A36" w:rsidP="00E21A39">
      <w:pPr>
        <w:pStyle w:val="Odstavecseseznamem"/>
        <w:numPr>
          <w:ilvl w:val="0"/>
          <w:numId w:val="5"/>
        </w:numPr>
        <w:spacing w:after="0" w:line="240" w:lineRule="auto"/>
      </w:pPr>
      <w:r>
        <w:t>Místem plnění díla je zámek a přilehlé okolí v Moravské Třebové.</w:t>
      </w:r>
    </w:p>
    <w:p w14:paraId="4849A425" w14:textId="77777777" w:rsidR="00E64CF9" w:rsidRPr="00107454" w:rsidRDefault="00E64CF9" w:rsidP="00E64CF9">
      <w:pPr>
        <w:pStyle w:val="Odstavecseseznamem"/>
        <w:spacing w:after="0" w:line="240" w:lineRule="auto"/>
        <w:ind w:left="360"/>
      </w:pPr>
    </w:p>
    <w:p w14:paraId="0B6F596F" w14:textId="49C6AE52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Článek III.</w:t>
      </w:r>
    </w:p>
    <w:p w14:paraId="52053B56" w14:textId="7777777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Cena díla</w:t>
      </w:r>
    </w:p>
    <w:p w14:paraId="2DC223EA" w14:textId="77777777" w:rsidR="00107454" w:rsidRPr="00107454" w:rsidRDefault="00107454" w:rsidP="00107454">
      <w:pPr>
        <w:spacing w:after="0" w:line="240" w:lineRule="auto"/>
      </w:pPr>
    </w:p>
    <w:p w14:paraId="0BE8A167" w14:textId="77777777" w:rsidR="00107454" w:rsidRPr="00107454" w:rsidRDefault="00107454" w:rsidP="00E21A39">
      <w:pPr>
        <w:pStyle w:val="Odstavecseseznamem"/>
        <w:numPr>
          <w:ilvl w:val="0"/>
          <w:numId w:val="6"/>
        </w:numPr>
        <w:spacing w:after="0" w:line="240" w:lineRule="auto"/>
      </w:pPr>
      <w:r w:rsidRPr="00107454">
        <w:t>Dohodnutá cena za provedené dílo je dána nabídkou zhotovitele takto:</w:t>
      </w: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1951"/>
        <w:gridCol w:w="5561"/>
      </w:tblGrid>
      <w:tr w:rsidR="00107454" w:rsidRPr="00107454" w14:paraId="4E3B0BB2" w14:textId="77777777" w:rsidTr="00543F74">
        <w:trPr>
          <w:trHeight w:val="371"/>
        </w:trPr>
        <w:tc>
          <w:tcPr>
            <w:tcW w:w="1951" w:type="dxa"/>
            <w:vAlign w:val="center"/>
          </w:tcPr>
          <w:p w14:paraId="76849447" w14:textId="77777777" w:rsidR="00107454" w:rsidRPr="00107454" w:rsidRDefault="00107454" w:rsidP="00107454">
            <w:pPr>
              <w:spacing w:after="0" w:line="240" w:lineRule="auto"/>
            </w:pPr>
            <w:r w:rsidRPr="00107454">
              <w:t>Cena bez DPH:</w:t>
            </w:r>
          </w:p>
        </w:tc>
        <w:tc>
          <w:tcPr>
            <w:tcW w:w="5561" w:type="dxa"/>
            <w:vAlign w:val="center"/>
          </w:tcPr>
          <w:p w14:paraId="573959E8" w14:textId="69CCDC80" w:rsidR="00107454" w:rsidRPr="00107454" w:rsidRDefault="00475C11" w:rsidP="00107454">
            <w:pPr>
              <w:spacing w:after="0" w:line="240" w:lineRule="auto"/>
            </w:pPr>
            <w:r>
              <w:t>4</w:t>
            </w:r>
            <w:r w:rsidR="00CE61A5">
              <w:t>96</w:t>
            </w:r>
            <w:r>
              <w:t>.</w:t>
            </w:r>
            <w:r w:rsidR="00CE61A5">
              <w:t>000</w:t>
            </w:r>
            <w:r>
              <w:t>,-</w:t>
            </w:r>
            <w:r w:rsidR="00107454" w:rsidRPr="00107454">
              <w:t xml:space="preserve"> Kč</w:t>
            </w:r>
          </w:p>
        </w:tc>
      </w:tr>
      <w:tr w:rsidR="00107454" w:rsidRPr="00107454" w14:paraId="7B97F5B6" w14:textId="77777777" w:rsidTr="00543F74">
        <w:trPr>
          <w:trHeight w:val="418"/>
        </w:trPr>
        <w:tc>
          <w:tcPr>
            <w:tcW w:w="1951" w:type="dxa"/>
            <w:vAlign w:val="center"/>
          </w:tcPr>
          <w:p w14:paraId="4A3C9384" w14:textId="7F2C9F5D" w:rsidR="00107454" w:rsidRPr="00107454" w:rsidRDefault="00107454" w:rsidP="00107454">
            <w:pPr>
              <w:spacing w:after="0" w:line="240" w:lineRule="auto"/>
            </w:pPr>
            <w:r>
              <w:t>DPH</w:t>
            </w:r>
            <w:r w:rsidRPr="00107454">
              <w:t>:</w:t>
            </w:r>
          </w:p>
        </w:tc>
        <w:tc>
          <w:tcPr>
            <w:tcW w:w="5561" w:type="dxa"/>
            <w:vAlign w:val="center"/>
          </w:tcPr>
          <w:p w14:paraId="10F3FF5B" w14:textId="77777777" w:rsidR="00107454" w:rsidRPr="00107454" w:rsidRDefault="00107454" w:rsidP="00107454">
            <w:pPr>
              <w:spacing w:after="0" w:line="240" w:lineRule="auto"/>
            </w:pPr>
            <w:r w:rsidRPr="00107454">
              <w:t>dle platné legislativy</w:t>
            </w:r>
          </w:p>
        </w:tc>
      </w:tr>
      <w:tr w:rsidR="00107454" w:rsidRPr="00107454" w14:paraId="6AD208CE" w14:textId="77777777" w:rsidTr="00543F74">
        <w:trPr>
          <w:trHeight w:val="410"/>
        </w:trPr>
        <w:tc>
          <w:tcPr>
            <w:tcW w:w="1951" w:type="dxa"/>
            <w:vAlign w:val="center"/>
          </w:tcPr>
          <w:p w14:paraId="0FBA350A" w14:textId="77777777" w:rsidR="00107454" w:rsidRPr="00107454" w:rsidRDefault="00107454" w:rsidP="00107454">
            <w:pPr>
              <w:spacing w:after="0" w:line="240" w:lineRule="auto"/>
            </w:pPr>
          </w:p>
        </w:tc>
        <w:tc>
          <w:tcPr>
            <w:tcW w:w="5561" w:type="dxa"/>
            <w:vAlign w:val="center"/>
          </w:tcPr>
          <w:p w14:paraId="75918617" w14:textId="77777777" w:rsidR="00107454" w:rsidRPr="00107454" w:rsidRDefault="00107454" w:rsidP="00107454">
            <w:pPr>
              <w:spacing w:after="0" w:line="240" w:lineRule="auto"/>
            </w:pPr>
          </w:p>
        </w:tc>
      </w:tr>
    </w:tbl>
    <w:p w14:paraId="108B5EF7" w14:textId="42105651" w:rsidR="00107454" w:rsidRDefault="00107454" w:rsidP="00E21A39">
      <w:pPr>
        <w:pStyle w:val="Odstavecseseznamem"/>
        <w:numPr>
          <w:ilvl w:val="0"/>
          <w:numId w:val="6"/>
        </w:numPr>
        <w:spacing w:after="0" w:line="240" w:lineRule="auto"/>
      </w:pPr>
      <w:r w:rsidRPr="00107454">
        <w:t xml:space="preserve">Zhotovitel nese záruky za úplnost </w:t>
      </w:r>
      <w:r w:rsidR="000224DF">
        <w:t xml:space="preserve">cen v </w:t>
      </w:r>
      <w:r w:rsidRPr="00107454">
        <w:t>předložené</w:t>
      </w:r>
      <w:r w:rsidR="000224DF">
        <w:t>m</w:t>
      </w:r>
      <w:r w:rsidRPr="00107454">
        <w:t xml:space="preserve"> nabídkového rozpočtu, proto je cena konečná, maximální a nepřekročitelná.</w:t>
      </w:r>
    </w:p>
    <w:p w14:paraId="7A3E5376" w14:textId="55375FE8" w:rsidR="000E5A36" w:rsidRDefault="000E5A36" w:rsidP="00E21A39">
      <w:pPr>
        <w:pStyle w:val="Odstavecseseznamem"/>
        <w:numPr>
          <w:ilvl w:val="0"/>
          <w:numId w:val="6"/>
        </w:numPr>
        <w:spacing w:after="0" w:line="240" w:lineRule="auto"/>
      </w:pPr>
      <w:r>
        <w:t>Případné práce a dodávky touto smlouvou nesjednané musí být objednatelem předem písemně odsouhlasené. Zhotovitel je povinen předložit objednateli ocenění těchto prací v jednotkových cenách shodných s původním předmětem plnění smlouvy. Navýšení rozsahu prací a dodávek i navýšení ceny bude upraveno v písemném dodatku k této smlouvě. Pokud zhotovitel provede práce vyvolané prováděním díla v rozporu s touto smlouvou či práce uložené správními orgány jako důsledek nekvalitního provádění prací, za něž zhotovitel odpovídá, nemá zhotovitel právo na zaplacení těchto dodatečně provedených prací.</w:t>
      </w:r>
    </w:p>
    <w:p w14:paraId="6B8F29C1" w14:textId="3E24A93E" w:rsidR="00107454" w:rsidRDefault="000224DF" w:rsidP="00E21A39">
      <w:pPr>
        <w:pStyle w:val="Odstavecseseznamem"/>
        <w:numPr>
          <w:ilvl w:val="0"/>
          <w:numId w:val="6"/>
        </w:numPr>
        <w:spacing w:after="0" w:line="240" w:lineRule="auto"/>
      </w:pPr>
      <w:r>
        <w:t>Faktur</w:t>
      </w:r>
      <w:r w:rsidR="00BF7059">
        <w:t>y</w:t>
      </w:r>
      <w:r w:rsidR="00107454" w:rsidRPr="00107454">
        <w:t xml:space="preserve"> bud</w:t>
      </w:r>
      <w:r w:rsidR="00BF7059">
        <w:t>ou</w:t>
      </w:r>
      <w:r w:rsidR="00107454" w:rsidRPr="00107454">
        <w:t xml:space="preserve"> vystav</w:t>
      </w:r>
      <w:r w:rsidR="00BF7059">
        <w:t xml:space="preserve">ovány měsíčně za </w:t>
      </w:r>
      <w:r w:rsidR="00E64CF9">
        <w:t>proběhlé práce v předcházejícím období</w:t>
      </w:r>
      <w:r w:rsidR="00107454" w:rsidRPr="00107454">
        <w:t>. Na faktuře bude uvedeno číslo tét</w:t>
      </w:r>
      <w:r w:rsidR="00683426">
        <w:t>o smlouvy</w:t>
      </w:r>
      <w:r w:rsidR="00BF7059">
        <w:t xml:space="preserve"> o dílo,</w:t>
      </w:r>
      <w:r w:rsidR="00683426">
        <w:t xml:space="preserve"> název akce: </w:t>
      </w:r>
      <w:r w:rsidR="001E1F9C">
        <w:rPr>
          <w:b/>
        </w:rPr>
        <w:t>„</w:t>
      </w:r>
      <w:r w:rsidR="000E5A36" w:rsidRPr="000E5A36">
        <w:rPr>
          <w:b/>
        </w:rPr>
        <w:t>Údržba zeleně zámek a přilehlé okolí</w:t>
      </w:r>
      <w:r w:rsidR="00683426" w:rsidRPr="0093666E">
        <w:rPr>
          <w:b/>
        </w:rPr>
        <w:t>“</w:t>
      </w:r>
      <w:r w:rsidR="00BF7059">
        <w:t xml:space="preserve"> a období, kterého se faktura týká.</w:t>
      </w:r>
    </w:p>
    <w:p w14:paraId="61D2D26D" w14:textId="6E41CA1F" w:rsidR="00107454" w:rsidRPr="00107454" w:rsidRDefault="00107454" w:rsidP="00E21A39">
      <w:pPr>
        <w:pStyle w:val="Odstavecseseznamem"/>
        <w:numPr>
          <w:ilvl w:val="0"/>
          <w:numId w:val="6"/>
        </w:numPr>
        <w:spacing w:after="0" w:line="240" w:lineRule="auto"/>
      </w:pPr>
      <w:r w:rsidRPr="00107454">
        <w:t xml:space="preserve">Objednatel neposkytuje zálohy. </w:t>
      </w:r>
    </w:p>
    <w:p w14:paraId="6FDF9CCD" w14:textId="77777777" w:rsidR="00107454" w:rsidRPr="00107454" w:rsidRDefault="00107454" w:rsidP="00107454">
      <w:pPr>
        <w:spacing w:after="0" w:line="240" w:lineRule="auto"/>
      </w:pPr>
    </w:p>
    <w:p w14:paraId="6AE5599A" w14:textId="04AEA2C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Článek IV.</w:t>
      </w:r>
    </w:p>
    <w:p w14:paraId="708F5251" w14:textId="7777777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Odpovědnost a sankční vztahy</w:t>
      </w:r>
    </w:p>
    <w:p w14:paraId="4555D25B" w14:textId="77777777" w:rsidR="00107454" w:rsidRPr="00107454" w:rsidRDefault="00107454" w:rsidP="00107454">
      <w:pPr>
        <w:spacing w:after="0" w:line="240" w:lineRule="auto"/>
      </w:pPr>
    </w:p>
    <w:p w14:paraId="06B8E747" w14:textId="51B6DADB" w:rsidR="00107454" w:rsidRDefault="00BF7059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BF7059">
        <w:t>Vady, které se neprojeví ihned nebo budou zjištěny po předání a převzetí prací, je objednatel oprávněn uplatnit u zhotovitele písemnou formou. V reklamaci (oznámení vad) je objednatel povinen vady popsat, p</w:t>
      </w:r>
      <w:r>
        <w:t>řípadně uvést, jak se projevují</w:t>
      </w:r>
      <w:r w:rsidR="00107454" w:rsidRPr="00107454">
        <w:t>.</w:t>
      </w:r>
    </w:p>
    <w:p w14:paraId="74DFACCF" w14:textId="4B01675F" w:rsidR="00107454" w:rsidRDefault="00BF7059" w:rsidP="00E21A39">
      <w:pPr>
        <w:pStyle w:val="Odstavecseseznamem"/>
        <w:numPr>
          <w:ilvl w:val="0"/>
          <w:numId w:val="7"/>
        </w:numPr>
        <w:spacing w:after="0" w:line="240" w:lineRule="auto"/>
      </w:pPr>
      <w:r>
        <w:t>Vady</w:t>
      </w:r>
      <w:r w:rsidR="00107454" w:rsidRPr="00107454">
        <w:t xml:space="preserve"> se nevztahuj</w:t>
      </w:r>
      <w:r>
        <w:t>í</w:t>
      </w:r>
      <w:r w:rsidR="00107454" w:rsidRPr="00107454">
        <w:t xml:space="preserve"> na poškození vzniklá z vyšší moci (otřesy, požár atd..) a na </w:t>
      </w:r>
      <w:r w:rsidR="00107454" w:rsidRPr="00107454">
        <w:lastRenderedPageBreak/>
        <w:t>poškození způsobená jinými osobami nebo činností třetí osoby.</w:t>
      </w:r>
    </w:p>
    <w:p w14:paraId="1F7D9368" w14:textId="51B92EEA" w:rsidR="00E64CF9" w:rsidRDefault="00E64CF9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E64CF9">
        <w:t>Zhotovitel je povinen zahájit práce na odstranění reklamované závady nejpozději do 7 dnů od oznámení, pokud nebude písemně s objednatelem dohodnuto jinak. Reklamované vady nebo nedodělky musí zhotovitel odstra</w:t>
      </w:r>
      <w:r>
        <w:t>nit či dokončit nejpozději do 7</w:t>
      </w:r>
      <w:r w:rsidRPr="00E64CF9">
        <w:t xml:space="preserve"> od dnů od zahájení oprav, není-li s objednatelem dohodnuto písemně jinak (např., pokud to neumožňují povětrnostní podmínky)</w:t>
      </w:r>
      <w:r>
        <w:t>.</w:t>
      </w:r>
    </w:p>
    <w:p w14:paraId="1E683429" w14:textId="5A1C7A5E" w:rsidR="00107454" w:rsidRDefault="00BF7059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BF7059">
        <w:t>Zhotovite</w:t>
      </w:r>
      <w:r>
        <w:t>l nese odpovědnost za vhodnost i</w:t>
      </w:r>
      <w:r w:rsidRPr="00BF7059">
        <w:t xml:space="preserve"> kvalitu použitých materiálů</w:t>
      </w:r>
      <w:r>
        <w:t>,</w:t>
      </w:r>
      <w:r w:rsidRPr="00BF7059">
        <w:t xml:space="preserve"> jejich zpracování</w:t>
      </w:r>
      <w:r>
        <w:t xml:space="preserve"> a vhodnost i kvalitu prováděných prací.</w:t>
      </w:r>
    </w:p>
    <w:p w14:paraId="7B5C97F1" w14:textId="77777777" w:rsidR="00107454" w:rsidRDefault="00107454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107454">
        <w:t>Při nezaplacení faktury v termínu splatnosti může zhotovitel účtovat za každý den prodlení smluvní pokutu ve výši 0,1 % z dlužné částky.</w:t>
      </w:r>
    </w:p>
    <w:p w14:paraId="2F002052" w14:textId="77777777" w:rsidR="00107454" w:rsidRDefault="00107454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107454">
        <w:t>V případě nesplnění povinností (závazků) vyplývajících z této smlouvy, vzniká straně oprávněné právo účtovat straně povinné tyto smluvní pokuty:</w:t>
      </w:r>
    </w:p>
    <w:p w14:paraId="7C7E23C3" w14:textId="5BD790D1" w:rsidR="00107454" w:rsidRDefault="00107454" w:rsidP="00E21A39">
      <w:pPr>
        <w:pStyle w:val="Odstavecseseznamem"/>
        <w:numPr>
          <w:ilvl w:val="1"/>
          <w:numId w:val="7"/>
        </w:numPr>
        <w:spacing w:after="0" w:line="240" w:lineRule="auto"/>
      </w:pPr>
      <w:r w:rsidRPr="00107454">
        <w:t>za nedodržení termínu dokončení díla ve lhůtě 0,1</w:t>
      </w:r>
      <w:r w:rsidR="00DF1C56">
        <w:t xml:space="preserve"> </w:t>
      </w:r>
      <w:r w:rsidRPr="00107454">
        <w:t>% za každý i započatý den prodlení,</w:t>
      </w:r>
    </w:p>
    <w:p w14:paraId="571F36A2" w14:textId="082658D4" w:rsidR="00107454" w:rsidRDefault="00107454" w:rsidP="00E21A39">
      <w:pPr>
        <w:pStyle w:val="Odstavecseseznamem"/>
        <w:numPr>
          <w:ilvl w:val="1"/>
          <w:numId w:val="7"/>
        </w:numPr>
        <w:spacing w:after="0" w:line="240" w:lineRule="auto"/>
      </w:pPr>
      <w:r w:rsidRPr="00107454">
        <w:t>za nenastoupení zhotovitele na odstraňování každé reklamované vady 1</w:t>
      </w:r>
      <w:r w:rsidR="00DF1C56">
        <w:t xml:space="preserve">.000 </w:t>
      </w:r>
      <w:r w:rsidRPr="00107454">
        <w:t>Kč za každý i započatý den prodlení,</w:t>
      </w:r>
    </w:p>
    <w:p w14:paraId="06516795" w14:textId="3A917B4C" w:rsidR="00107454" w:rsidRPr="00107454" w:rsidRDefault="00107454" w:rsidP="00E21A39">
      <w:pPr>
        <w:pStyle w:val="Odstavecseseznamem"/>
        <w:numPr>
          <w:ilvl w:val="1"/>
          <w:numId w:val="7"/>
        </w:numPr>
        <w:spacing w:after="0" w:line="240" w:lineRule="auto"/>
      </w:pPr>
      <w:r w:rsidRPr="00107454">
        <w:t>za neodstranění vad v termínech vzájemně dohodnutých 1</w:t>
      </w:r>
      <w:r w:rsidR="00DF1C56">
        <w:t xml:space="preserve">.000 </w:t>
      </w:r>
      <w:r w:rsidRPr="00107454">
        <w:t xml:space="preserve">Kč za každou vadu a den </w:t>
      </w:r>
    </w:p>
    <w:p w14:paraId="112D1DDF" w14:textId="5A035107" w:rsidR="00107454" w:rsidRPr="00107454" w:rsidRDefault="00107454" w:rsidP="00E21A39">
      <w:pPr>
        <w:pStyle w:val="Odstavecseseznamem"/>
        <w:numPr>
          <w:ilvl w:val="0"/>
          <w:numId w:val="7"/>
        </w:numPr>
        <w:spacing w:after="0" w:line="240" w:lineRule="auto"/>
      </w:pPr>
      <w:r w:rsidRPr="00107454">
        <w:t>Lhůta splatnosti činí 14 dnů od předání faktury odpovědnému pracovníkovi objednatele.</w:t>
      </w:r>
    </w:p>
    <w:p w14:paraId="11D74F2C" w14:textId="77777777" w:rsidR="006F3267" w:rsidRDefault="006F3267" w:rsidP="00E21A39">
      <w:pPr>
        <w:spacing w:after="0" w:line="240" w:lineRule="auto"/>
        <w:jc w:val="center"/>
        <w:rPr>
          <w:b/>
        </w:rPr>
      </w:pPr>
    </w:p>
    <w:p w14:paraId="74C4D028" w14:textId="571D15B9" w:rsidR="00E21A39" w:rsidRPr="00E21A39" w:rsidRDefault="00E21A39" w:rsidP="00E21A39">
      <w:pPr>
        <w:spacing w:after="0" w:line="240" w:lineRule="auto"/>
        <w:jc w:val="center"/>
        <w:rPr>
          <w:b/>
        </w:rPr>
      </w:pPr>
      <w:r w:rsidRPr="00E21A39">
        <w:rPr>
          <w:b/>
        </w:rPr>
        <w:t>Článek V.</w:t>
      </w:r>
    </w:p>
    <w:p w14:paraId="3D72825F" w14:textId="69B7A6B5" w:rsidR="00E21A39" w:rsidRPr="00E21A39" w:rsidRDefault="00E21A39" w:rsidP="00E21A39">
      <w:pPr>
        <w:spacing w:after="0" w:line="240" w:lineRule="auto"/>
        <w:jc w:val="center"/>
        <w:rPr>
          <w:b/>
        </w:rPr>
      </w:pPr>
      <w:r w:rsidRPr="00E21A39">
        <w:rPr>
          <w:b/>
        </w:rPr>
        <w:t>Zá</w:t>
      </w:r>
      <w:r>
        <w:rPr>
          <w:b/>
        </w:rPr>
        <w:t>nik smlouvy</w:t>
      </w:r>
    </w:p>
    <w:p w14:paraId="0F98D234" w14:textId="77777777" w:rsidR="00E21A39" w:rsidRDefault="00E21A39" w:rsidP="00107454">
      <w:pPr>
        <w:spacing w:after="0" w:line="240" w:lineRule="auto"/>
      </w:pPr>
    </w:p>
    <w:p w14:paraId="32924D07" w14:textId="0ECBDEE8" w:rsidR="00E21A39" w:rsidRDefault="00E21A39" w:rsidP="00E21A39">
      <w:pPr>
        <w:pStyle w:val="Odstavecseseznamem"/>
        <w:numPr>
          <w:ilvl w:val="0"/>
          <w:numId w:val="10"/>
        </w:numPr>
        <w:spacing w:after="0" w:line="240" w:lineRule="auto"/>
      </w:pPr>
      <w:r>
        <w:t>Smlouva je uzavřena na dobu určitou</w:t>
      </w:r>
      <w:r w:rsidR="00475C11">
        <w:t xml:space="preserve"> do 31. 1</w:t>
      </w:r>
      <w:r w:rsidR="00CE61A5">
        <w:t>1</w:t>
      </w:r>
      <w:r w:rsidR="00475C11">
        <w:t>. 202</w:t>
      </w:r>
      <w:r w:rsidR="00CE61A5">
        <w:t>6</w:t>
      </w:r>
      <w:r>
        <w:t>.</w:t>
      </w:r>
    </w:p>
    <w:p w14:paraId="284A0783" w14:textId="59440063" w:rsidR="00E21A39" w:rsidRDefault="00E21A39" w:rsidP="00E21A39">
      <w:pPr>
        <w:pStyle w:val="Odstavecseseznamem"/>
        <w:numPr>
          <w:ilvl w:val="0"/>
          <w:numId w:val="10"/>
        </w:numPr>
        <w:spacing w:after="0" w:line="240" w:lineRule="auto"/>
      </w:pPr>
      <w:r>
        <w:t>Smlouvu lze vypovědět bez udání důvodu, písemnou formou, s tříměsíční výpovědní lhůtou. Tato výpovědní lhůta počíná běžet od prvého dne kalendářního měsíce následujícího po doručení výpovědi jedné ze smluvních stran.</w:t>
      </w:r>
    </w:p>
    <w:p w14:paraId="6147E902" w14:textId="3B0EFCFD" w:rsidR="00E21A39" w:rsidRDefault="00E21A39" w:rsidP="00E21A39">
      <w:pPr>
        <w:pStyle w:val="Odstavecseseznamem"/>
        <w:numPr>
          <w:ilvl w:val="0"/>
          <w:numId w:val="10"/>
        </w:numPr>
        <w:spacing w:after="0" w:line="240" w:lineRule="auto"/>
      </w:pPr>
      <w:r>
        <w:t>Smluvní strany mají právo od této smlouvy jednostranně odstoupit v případě, že druhá strana poruší podstatným způsobem svou povinnost vyplývající ze zákona či této smlouvy.</w:t>
      </w:r>
    </w:p>
    <w:p w14:paraId="1EC2CF77" w14:textId="77777777" w:rsidR="00E21A39" w:rsidRDefault="00E21A39" w:rsidP="00107454">
      <w:pPr>
        <w:spacing w:after="0" w:line="240" w:lineRule="auto"/>
      </w:pPr>
    </w:p>
    <w:p w14:paraId="366940E9" w14:textId="0AEFDCEC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Článek V</w:t>
      </w:r>
      <w:r w:rsidR="00E21A39">
        <w:rPr>
          <w:b/>
        </w:rPr>
        <w:t>I</w:t>
      </w:r>
      <w:r w:rsidRPr="00107454">
        <w:rPr>
          <w:b/>
        </w:rPr>
        <w:t>.</w:t>
      </w:r>
    </w:p>
    <w:p w14:paraId="44485421" w14:textId="77777777" w:rsidR="00107454" w:rsidRPr="00107454" w:rsidRDefault="00107454" w:rsidP="00107454">
      <w:pPr>
        <w:spacing w:after="0" w:line="240" w:lineRule="auto"/>
        <w:jc w:val="center"/>
        <w:rPr>
          <w:b/>
        </w:rPr>
      </w:pPr>
      <w:r w:rsidRPr="00107454">
        <w:rPr>
          <w:b/>
        </w:rPr>
        <w:t>Závěrečná ustanovení</w:t>
      </w:r>
    </w:p>
    <w:p w14:paraId="25D054A0" w14:textId="77777777" w:rsidR="00107454" w:rsidRPr="00107454" w:rsidRDefault="00107454" w:rsidP="00107454">
      <w:pPr>
        <w:spacing w:after="0" w:line="240" w:lineRule="auto"/>
      </w:pPr>
    </w:p>
    <w:p w14:paraId="7C9C0A31" w14:textId="77777777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Objednatel se zavazuje poskytnout zhotoviteli potřebnou součinnost nutnou ke splnění této smlouvy, zejména zajistit na vlastní náklad:</w:t>
      </w:r>
    </w:p>
    <w:p w14:paraId="590CFF11" w14:textId="6E4CF93E" w:rsidR="00107454" w:rsidRDefault="00107454" w:rsidP="00E21A39">
      <w:pPr>
        <w:pStyle w:val="Odstavecseseznamem"/>
        <w:numPr>
          <w:ilvl w:val="1"/>
          <w:numId w:val="8"/>
        </w:numPr>
        <w:spacing w:after="0" w:line="240" w:lineRule="auto"/>
      </w:pPr>
      <w:r w:rsidRPr="00107454">
        <w:t>do zahájení prací: podklady v listinné podobě</w:t>
      </w:r>
      <w:r w:rsidR="000224DF">
        <w:t>,</w:t>
      </w:r>
      <w:r w:rsidR="00402E3F">
        <w:t xml:space="preserve"> podrobná obhlídka místa plnění</w:t>
      </w:r>
      <w:r w:rsidRPr="00107454">
        <w:t xml:space="preserve"> atd.</w:t>
      </w:r>
    </w:p>
    <w:p w14:paraId="097E4649" w14:textId="40578890" w:rsidR="00107454" w:rsidRPr="00107454" w:rsidRDefault="00BF7059" w:rsidP="00E21A39">
      <w:pPr>
        <w:pStyle w:val="Odstavecseseznamem"/>
        <w:numPr>
          <w:ilvl w:val="1"/>
          <w:numId w:val="8"/>
        </w:numPr>
        <w:spacing w:after="0" w:line="240" w:lineRule="auto"/>
      </w:pPr>
      <w:r>
        <w:t>přístup k udržovaným plochám</w:t>
      </w:r>
    </w:p>
    <w:p w14:paraId="2C63913C" w14:textId="70837973" w:rsidR="00107454" w:rsidRPr="00BF7059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BF7059">
        <w:t xml:space="preserve">Při podpisu smlouvy budou dohodnuty termíny </w:t>
      </w:r>
      <w:r w:rsidR="00BF7059" w:rsidRPr="00BF7059">
        <w:t>prací</w:t>
      </w:r>
      <w:r w:rsidRPr="00BF7059">
        <w:t>.</w:t>
      </w:r>
    </w:p>
    <w:p w14:paraId="7DC82BE6" w14:textId="77777777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 xml:space="preserve">Zhotovitel může odstoupit od smlouvy, popř. může přerušit práce, pokud nejsou </w:t>
      </w:r>
      <w:r w:rsidRPr="00107454">
        <w:lastRenderedPageBreak/>
        <w:t>řádně plněny smluvní povinnosti objednatele. Neplněním povinností objednatele se rozumí zejména prodlení s úhradou faktur o více jak 30 dní.</w:t>
      </w:r>
    </w:p>
    <w:p w14:paraId="361A8CD5" w14:textId="6F4D9770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Závazek zhotovitel</w:t>
      </w:r>
      <w:r w:rsidR="00BF7059">
        <w:t xml:space="preserve"> plní průběžně dle potřeby a dohodnutých termínů. Jednotlivé etapy plnění předává zhotovitel objednateli</w:t>
      </w:r>
      <w:r w:rsidRPr="00107454">
        <w:t xml:space="preserve">. Pokud objednatel odmítá dílo převzít je povinen uvést do zápisu svoje důvody. </w:t>
      </w:r>
    </w:p>
    <w:p w14:paraId="5B1B2A12" w14:textId="77777777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Pokud není ve smlouvě o dílo uvedeno jinak, řídí se závazkové vztahy občanským zákoníkem.</w:t>
      </w:r>
    </w:p>
    <w:p w14:paraId="1E1708B1" w14:textId="23C305A9" w:rsidR="006F0F87" w:rsidRPr="006F0F87" w:rsidRDefault="006F0F87" w:rsidP="00E21A39">
      <w:pPr>
        <w:pStyle w:val="Odstavecseseznamem"/>
        <w:widowControl/>
        <w:numPr>
          <w:ilvl w:val="0"/>
          <w:numId w:val="8"/>
        </w:numPr>
        <w:spacing w:after="0" w:line="240" w:lineRule="auto"/>
      </w:pPr>
      <w:r w:rsidRPr="006F0F87">
        <w:t xml:space="preserve">Smlouva se vyhotovuje v elektronické podobě a každá ze smluvních stran obdrží její originální vyhotovení podepsané elektronickým podpisem obou stran v souladu s příslušnými ustanoveními zák. č. 297/2016 Sb. </w:t>
      </w:r>
      <w:r>
        <w:t>P</w:t>
      </w:r>
      <w:r w:rsidRPr="006F0F87">
        <w:t>o vzájemné dohodě smluvních stran, může být Smlouva uzavřena v listinné podobě.</w:t>
      </w:r>
    </w:p>
    <w:p w14:paraId="7FC64B8B" w14:textId="77777777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 xml:space="preserve">Součástí smlouvy o dílo jsou Obchodní podmínky vyvěšené na webových stránkách města Moravská Třebová, </w:t>
      </w:r>
      <w:hyperlink r:id="rId12" w:history="1">
        <w:r w:rsidRPr="00107454">
          <w:t>www.moravskatrebova.cz</w:t>
        </w:r>
      </w:hyperlink>
    </w:p>
    <w:p w14:paraId="4BA5CAB1" w14:textId="362B5BE0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 xml:space="preserve">V tištěné podobě jsou Obchodní podmínky k nahlédnutí v kanceláři odboru investic a </w:t>
      </w:r>
      <w:r w:rsidR="00DF1C56">
        <w:t>rozvoje města</w:t>
      </w:r>
      <w:r w:rsidRPr="00107454">
        <w:t xml:space="preserve"> na nám. T</w:t>
      </w:r>
      <w:r w:rsidR="00DF1C56">
        <w:t xml:space="preserve">. </w:t>
      </w:r>
      <w:r w:rsidRPr="00107454">
        <w:t>G</w:t>
      </w:r>
      <w:r w:rsidR="00DF1C56">
        <w:t xml:space="preserve">. </w:t>
      </w:r>
      <w:r w:rsidRPr="00107454">
        <w:t>M</w:t>
      </w:r>
      <w:r w:rsidR="00DF1C56">
        <w:t>asaryka</w:t>
      </w:r>
      <w:r w:rsidRPr="00107454">
        <w:t xml:space="preserve"> 32/29 v Moravské Třebové.</w:t>
      </w:r>
    </w:p>
    <w:p w14:paraId="66567C85" w14:textId="77777777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Na základě dohody smluvních stran nebude použito ustanovení Část XI. Bankovní záruky z Obchodních podmínek města Moravská Třebová.</w:t>
      </w:r>
    </w:p>
    <w:p w14:paraId="0D05ADEC" w14:textId="37368B0F" w:rsid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Smlouva je v souladu s usnesením rady města č.</w:t>
      </w:r>
      <w:r w:rsidR="00076CBC">
        <w:t xml:space="preserve"> 3152/R/270426</w:t>
      </w:r>
      <w:r w:rsidRPr="00107454">
        <w:t>, kterým bylo schváleno uzavření smlouvy o dílo.</w:t>
      </w:r>
    </w:p>
    <w:p w14:paraId="060AE9A2" w14:textId="2DEDEB8F" w:rsidR="00107454" w:rsidRPr="00107454" w:rsidRDefault="00107454" w:rsidP="00E21A39">
      <w:pPr>
        <w:pStyle w:val="Odstavecseseznamem"/>
        <w:numPr>
          <w:ilvl w:val="0"/>
          <w:numId w:val="8"/>
        </w:numPr>
        <w:spacing w:after="0" w:line="240" w:lineRule="auto"/>
      </w:pPr>
      <w:r w:rsidRPr="00107454">
        <w:t>Tato smlouva nabývá platnosti dnem podpisu oběma smluvními stranami a účinnosti dnem uveřejnění v registru smluv (§ 6 zák. č. 340/2015 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6BB1B2BB" w14:textId="77777777" w:rsidR="00107454" w:rsidRPr="00107454" w:rsidRDefault="00107454" w:rsidP="00107454">
      <w:pPr>
        <w:spacing w:after="0" w:line="240" w:lineRule="auto"/>
      </w:pPr>
    </w:p>
    <w:p w14:paraId="1BD4CB96" w14:textId="11D53674" w:rsidR="00107454" w:rsidRPr="00107454" w:rsidRDefault="00107454" w:rsidP="00107454">
      <w:pPr>
        <w:spacing w:after="0" w:line="240" w:lineRule="auto"/>
      </w:pPr>
      <w:r>
        <w:t>V Moravské Třebové dne</w:t>
      </w:r>
      <w:r>
        <w:tab/>
      </w:r>
      <w:r>
        <w:tab/>
      </w:r>
      <w:r>
        <w:tab/>
      </w:r>
      <w:r>
        <w:tab/>
      </w:r>
      <w:r>
        <w:tab/>
        <w:t>V Moravské Třebové dne</w:t>
      </w:r>
    </w:p>
    <w:tbl>
      <w:tblPr>
        <w:tblW w:w="0" w:type="auto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976"/>
        <w:gridCol w:w="3660"/>
      </w:tblGrid>
      <w:tr w:rsidR="00107454" w:rsidRPr="00107454" w14:paraId="587E8CBF" w14:textId="77777777" w:rsidTr="00543F74">
        <w:tc>
          <w:tcPr>
            <w:tcW w:w="4395" w:type="dxa"/>
          </w:tcPr>
          <w:p w14:paraId="4D92FCA1" w14:textId="77777777" w:rsidR="00107454" w:rsidRPr="00107454" w:rsidRDefault="00107454" w:rsidP="00107454">
            <w:pPr>
              <w:spacing w:after="0" w:line="240" w:lineRule="auto"/>
            </w:pPr>
          </w:p>
          <w:p w14:paraId="1AF27CBD" w14:textId="77777777" w:rsidR="00107454" w:rsidRPr="00107454" w:rsidRDefault="00107454" w:rsidP="00107454">
            <w:pPr>
              <w:spacing w:after="0" w:line="240" w:lineRule="auto"/>
            </w:pPr>
          </w:p>
          <w:p w14:paraId="63A826BD" w14:textId="77777777" w:rsidR="00107454" w:rsidRPr="00107454" w:rsidRDefault="00107454" w:rsidP="00107454">
            <w:pPr>
              <w:spacing w:after="0" w:line="240" w:lineRule="auto"/>
            </w:pPr>
          </w:p>
          <w:p w14:paraId="44E316D2" w14:textId="77777777" w:rsidR="00107454" w:rsidRPr="00107454" w:rsidRDefault="00107454" w:rsidP="0010745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EF6149" w14:textId="77777777" w:rsidR="00107454" w:rsidRPr="00107454" w:rsidRDefault="00107454" w:rsidP="00107454">
            <w:pPr>
              <w:spacing w:after="0" w:line="240" w:lineRule="auto"/>
            </w:pPr>
          </w:p>
        </w:tc>
        <w:tc>
          <w:tcPr>
            <w:tcW w:w="3715" w:type="dxa"/>
          </w:tcPr>
          <w:p w14:paraId="3874160C" w14:textId="77777777" w:rsidR="00107454" w:rsidRPr="00107454" w:rsidRDefault="00107454" w:rsidP="00107454">
            <w:pPr>
              <w:spacing w:after="0" w:line="240" w:lineRule="auto"/>
            </w:pPr>
          </w:p>
        </w:tc>
      </w:tr>
      <w:tr w:rsidR="00107454" w:rsidRPr="00107454" w14:paraId="1A00FAC6" w14:textId="77777777" w:rsidTr="00543F74">
        <w:trPr>
          <w:trHeight w:val="558"/>
        </w:trPr>
        <w:tc>
          <w:tcPr>
            <w:tcW w:w="4395" w:type="dxa"/>
            <w:vAlign w:val="center"/>
          </w:tcPr>
          <w:p w14:paraId="09EA52AF" w14:textId="0D2D530C" w:rsidR="00107454" w:rsidRPr="00107454" w:rsidRDefault="00CE61A5" w:rsidP="00107454">
            <w:pPr>
              <w:spacing w:after="0" w:line="240" w:lineRule="auto"/>
            </w:pPr>
            <w:r>
              <w:t xml:space="preserve">Ing. Jan Hloušek </w:t>
            </w:r>
          </w:p>
          <w:p w14:paraId="7D72A823" w14:textId="068E66CB" w:rsidR="00107454" w:rsidRPr="00107454" w:rsidRDefault="00107454" w:rsidP="00107454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2A93922" w14:textId="77777777" w:rsidR="00107454" w:rsidRPr="00107454" w:rsidRDefault="00107454" w:rsidP="00107454">
            <w:pPr>
              <w:spacing w:after="0" w:line="240" w:lineRule="auto"/>
            </w:pPr>
          </w:p>
        </w:tc>
        <w:tc>
          <w:tcPr>
            <w:tcW w:w="3715" w:type="dxa"/>
            <w:vAlign w:val="center"/>
          </w:tcPr>
          <w:p w14:paraId="21018EEB" w14:textId="1EAC1551" w:rsidR="00107454" w:rsidRPr="00107454" w:rsidRDefault="001E0FAF" w:rsidP="00107454">
            <w:pPr>
              <w:spacing w:after="0" w:line="240" w:lineRule="auto"/>
            </w:pPr>
            <w:r>
              <w:t>Ing. Pavel Charvát</w:t>
            </w:r>
          </w:p>
          <w:p w14:paraId="53D47E60" w14:textId="77777777" w:rsidR="00107454" w:rsidRPr="00107454" w:rsidRDefault="00107454" w:rsidP="00107454">
            <w:pPr>
              <w:spacing w:after="0" w:line="240" w:lineRule="auto"/>
            </w:pPr>
            <w:r w:rsidRPr="00107454">
              <w:t>starosta města</w:t>
            </w:r>
          </w:p>
        </w:tc>
      </w:tr>
    </w:tbl>
    <w:p w14:paraId="32A145DD" w14:textId="7CB58739" w:rsidR="00107454" w:rsidRDefault="00107454" w:rsidP="00107454">
      <w:pPr>
        <w:spacing w:after="0" w:line="240" w:lineRule="auto"/>
      </w:pPr>
    </w:p>
    <w:p w14:paraId="5B119888" w14:textId="77777777" w:rsidR="00076CBC" w:rsidRDefault="00076CBC" w:rsidP="00107454">
      <w:pPr>
        <w:spacing w:after="0" w:line="240" w:lineRule="auto"/>
      </w:pPr>
    </w:p>
    <w:p w14:paraId="0359E816" w14:textId="77777777" w:rsidR="00107454" w:rsidRPr="00107454" w:rsidRDefault="00107454" w:rsidP="00107454">
      <w:pPr>
        <w:spacing w:after="0" w:line="240" w:lineRule="auto"/>
      </w:pPr>
      <w:r w:rsidRPr="00107454">
        <w:t>Nedílnou součástí smlouvy je:</w:t>
      </w:r>
    </w:p>
    <w:p w14:paraId="2B293F87" w14:textId="77777777" w:rsidR="00107454" w:rsidRPr="00107454" w:rsidRDefault="00107454" w:rsidP="00107454">
      <w:pPr>
        <w:spacing w:after="0" w:line="240" w:lineRule="auto"/>
      </w:pPr>
    </w:p>
    <w:p w14:paraId="6876E5F9" w14:textId="77777777" w:rsidR="00107454" w:rsidRPr="00107454" w:rsidRDefault="00107454" w:rsidP="00107454">
      <w:pPr>
        <w:spacing w:after="0" w:line="240" w:lineRule="auto"/>
      </w:pPr>
      <w:r w:rsidRPr="00107454">
        <w:t>Příloha č. 1:</w:t>
      </w:r>
      <w:r w:rsidRPr="00107454">
        <w:tab/>
        <w:t>Oceněný výkaz výměr – cenová nabídka zhotovitele</w:t>
      </w:r>
    </w:p>
    <w:p w14:paraId="346169AF" w14:textId="491054A1" w:rsidR="00107454" w:rsidRDefault="00107454" w:rsidP="00107454">
      <w:pPr>
        <w:spacing w:after="0" w:line="240" w:lineRule="auto"/>
      </w:pPr>
      <w:r w:rsidRPr="00107454">
        <w:t>Příloha č. 2:</w:t>
      </w:r>
      <w:r w:rsidRPr="00107454">
        <w:tab/>
        <w:t xml:space="preserve">Obchodní podmínky Města Moravská Třebová </w:t>
      </w:r>
      <w:r w:rsidRPr="00107454">
        <w:tab/>
      </w:r>
    </w:p>
    <w:p w14:paraId="18202B74" w14:textId="0C051338" w:rsidR="00107454" w:rsidRDefault="00E64CF9" w:rsidP="006F3267">
      <w:pPr>
        <w:spacing w:after="0" w:line="240" w:lineRule="auto"/>
        <w:rPr>
          <w:sz w:val="30"/>
        </w:rPr>
      </w:pPr>
      <w:r>
        <w:t xml:space="preserve">Příloha č. 3: </w:t>
      </w:r>
      <w:r>
        <w:tab/>
        <w:t>Grafické vyznačení udržovaných ploch</w:t>
      </w:r>
    </w:p>
    <w:sectPr w:rsidR="00107454" w:rsidSect="00FB4FDF">
      <w:headerReference w:type="default" r:id="rId13"/>
      <w:footerReference w:type="default" r:id="rId14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DE3C" w14:textId="77777777" w:rsidR="004E69ED" w:rsidRDefault="004E69ED">
      <w:pPr>
        <w:spacing w:after="0" w:line="240" w:lineRule="auto"/>
      </w:pPr>
      <w:r>
        <w:separator/>
      </w:r>
    </w:p>
  </w:endnote>
  <w:endnote w:type="continuationSeparator" w:id="0">
    <w:p w14:paraId="34EEED6F" w14:textId="77777777" w:rsidR="004E69ED" w:rsidRDefault="004E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5C11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475C11">
                      <w:rPr>
                        <w:rFonts w:cs="Open Sans"/>
                        <w:noProof/>
                        <w:sz w:val="20"/>
                        <w:szCs w:val="20"/>
                      </w:rPr>
                      <w:t>6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0016" w14:textId="77777777" w:rsidR="004E69ED" w:rsidRDefault="004E69ED">
      <w:pPr>
        <w:spacing w:after="0" w:line="240" w:lineRule="auto"/>
      </w:pPr>
      <w:r>
        <w:separator/>
      </w:r>
    </w:p>
  </w:footnote>
  <w:footnote w:type="continuationSeparator" w:id="0">
    <w:p w14:paraId="448994E9" w14:textId="77777777" w:rsidR="004E69ED" w:rsidRDefault="004E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146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1307A5"/>
    <w:multiLevelType w:val="hybridMultilevel"/>
    <w:tmpl w:val="32348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7D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641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916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191D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73B5BC9"/>
    <w:multiLevelType w:val="hybridMultilevel"/>
    <w:tmpl w:val="6302DA66"/>
    <w:lvl w:ilvl="0" w:tplc="EFA64C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D0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224DF"/>
    <w:rsid w:val="00064EB1"/>
    <w:rsid w:val="00074FF3"/>
    <w:rsid w:val="00076CBC"/>
    <w:rsid w:val="000833BC"/>
    <w:rsid w:val="000A35CE"/>
    <w:rsid w:val="000D35C5"/>
    <w:rsid w:val="000E46FD"/>
    <w:rsid w:val="000E5A36"/>
    <w:rsid w:val="00107454"/>
    <w:rsid w:val="00125787"/>
    <w:rsid w:val="00137452"/>
    <w:rsid w:val="00146867"/>
    <w:rsid w:val="00154734"/>
    <w:rsid w:val="0015523B"/>
    <w:rsid w:val="00165245"/>
    <w:rsid w:val="00166642"/>
    <w:rsid w:val="0017041C"/>
    <w:rsid w:val="0019253F"/>
    <w:rsid w:val="001A1397"/>
    <w:rsid w:val="001B292B"/>
    <w:rsid w:val="001C4B62"/>
    <w:rsid w:val="001C6E55"/>
    <w:rsid w:val="001E0FAF"/>
    <w:rsid w:val="001E1F9C"/>
    <w:rsid w:val="001F7F2A"/>
    <w:rsid w:val="00244496"/>
    <w:rsid w:val="00252C41"/>
    <w:rsid w:val="002636FF"/>
    <w:rsid w:val="00294047"/>
    <w:rsid w:val="002A5B6A"/>
    <w:rsid w:val="002A6E25"/>
    <w:rsid w:val="002A7664"/>
    <w:rsid w:val="002B1318"/>
    <w:rsid w:val="002D13D3"/>
    <w:rsid w:val="002D532B"/>
    <w:rsid w:val="002E1C93"/>
    <w:rsid w:val="002E5A64"/>
    <w:rsid w:val="002F0680"/>
    <w:rsid w:val="00306DBB"/>
    <w:rsid w:val="003270E5"/>
    <w:rsid w:val="003371AF"/>
    <w:rsid w:val="003439F5"/>
    <w:rsid w:val="00385D6B"/>
    <w:rsid w:val="003C34C4"/>
    <w:rsid w:val="003D7EB6"/>
    <w:rsid w:val="003F26FC"/>
    <w:rsid w:val="00402E3F"/>
    <w:rsid w:val="00423855"/>
    <w:rsid w:val="00426EB7"/>
    <w:rsid w:val="00447769"/>
    <w:rsid w:val="004544F0"/>
    <w:rsid w:val="00470F5B"/>
    <w:rsid w:val="00475C11"/>
    <w:rsid w:val="00475D48"/>
    <w:rsid w:val="00477FE6"/>
    <w:rsid w:val="004832CD"/>
    <w:rsid w:val="0049246B"/>
    <w:rsid w:val="00492D48"/>
    <w:rsid w:val="004A78AD"/>
    <w:rsid w:val="004B43AC"/>
    <w:rsid w:val="004C1F6E"/>
    <w:rsid w:val="004D1DB3"/>
    <w:rsid w:val="004E69ED"/>
    <w:rsid w:val="00500C8D"/>
    <w:rsid w:val="00524937"/>
    <w:rsid w:val="00544757"/>
    <w:rsid w:val="00554D07"/>
    <w:rsid w:val="00555435"/>
    <w:rsid w:val="00584F1E"/>
    <w:rsid w:val="00641B2F"/>
    <w:rsid w:val="006509D8"/>
    <w:rsid w:val="00652834"/>
    <w:rsid w:val="00653422"/>
    <w:rsid w:val="00656281"/>
    <w:rsid w:val="00663A28"/>
    <w:rsid w:val="0067086E"/>
    <w:rsid w:val="006742BA"/>
    <w:rsid w:val="0068000C"/>
    <w:rsid w:val="00683426"/>
    <w:rsid w:val="00696782"/>
    <w:rsid w:val="006B1E36"/>
    <w:rsid w:val="006C64DA"/>
    <w:rsid w:val="006D6B07"/>
    <w:rsid w:val="006E0C11"/>
    <w:rsid w:val="006E0F0C"/>
    <w:rsid w:val="006F0F87"/>
    <w:rsid w:val="006F3267"/>
    <w:rsid w:val="00742CEC"/>
    <w:rsid w:val="00765E32"/>
    <w:rsid w:val="0077127F"/>
    <w:rsid w:val="00786A9F"/>
    <w:rsid w:val="007A16D4"/>
    <w:rsid w:val="007A336C"/>
    <w:rsid w:val="00821885"/>
    <w:rsid w:val="0084228A"/>
    <w:rsid w:val="00846C9D"/>
    <w:rsid w:val="00854759"/>
    <w:rsid w:val="0085748C"/>
    <w:rsid w:val="008926C8"/>
    <w:rsid w:val="008A1509"/>
    <w:rsid w:val="008A68D4"/>
    <w:rsid w:val="008B7B6E"/>
    <w:rsid w:val="008D24E5"/>
    <w:rsid w:val="008F6017"/>
    <w:rsid w:val="008F662D"/>
    <w:rsid w:val="0090411D"/>
    <w:rsid w:val="00906BE2"/>
    <w:rsid w:val="00907675"/>
    <w:rsid w:val="00913897"/>
    <w:rsid w:val="00914E02"/>
    <w:rsid w:val="0092414A"/>
    <w:rsid w:val="0093168E"/>
    <w:rsid w:val="0093666E"/>
    <w:rsid w:val="00954569"/>
    <w:rsid w:val="009B177C"/>
    <w:rsid w:val="009C0D08"/>
    <w:rsid w:val="009C4F7B"/>
    <w:rsid w:val="009E3EF8"/>
    <w:rsid w:val="009E4BAE"/>
    <w:rsid w:val="009F7F27"/>
    <w:rsid w:val="00A037BD"/>
    <w:rsid w:val="00A0517C"/>
    <w:rsid w:val="00A07B86"/>
    <w:rsid w:val="00A40480"/>
    <w:rsid w:val="00A43E58"/>
    <w:rsid w:val="00A7314A"/>
    <w:rsid w:val="00A940AB"/>
    <w:rsid w:val="00AB2341"/>
    <w:rsid w:val="00AD137D"/>
    <w:rsid w:val="00AF5EB6"/>
    <w:rsid w:val="00B15871"/>
    <w:rsid w:val="00B21645"/>
    <w:rsid w:val="00B329F8"/>
    <w:rsid w:val="00B33118"/>
    <w:rsid w:val="00B40B1B"/>
    <w:rsid w:val="00B46FBA"/>
    <w:rsid w:val="00B47AE2"/>
    <w:rsid w:val="00B53194"/>
    <w:rsid w:val="00BB4A73"/>
    <w:rsid w:val="00BC4E7C"/>
    <w:rsid w:val="00BF7059"/>
    <w:rsid w:val="00C1633B"/>
    <w:rsid w:val="00C47E8D"/>
    <w:rsid w:val="00C52AA3"/>
    <w:rsid w:val="00C57907"/>
    <w:rsid w:val="00C62AF5"/>
    <w:rsid w:val="00C65F53"/>
    <w:rsid w:val="00C856EA"/>
    <w:rsid w:val="00CE61A5"/>
    <w:rsid w:val="00CF4281"/>
    <w:rsid w:val="00CF4631"/>
    <w:rsid w:val="00D12758"/>
    <w:rsid w:val="00D47AB6"/>
    <w:rsid w:val="00D51D38"/>
    <w:rsid w:val="00D54F18"/>
    <w:rsid w:val="00D6485F"/>
    <w:rsid w:val="00D648F3"/>
    <w:rsid w:val="00D8598A"/>
    <w:rsid w:val="00DB3BE8"/>
    <w:rsid w:val="00DB57C5"/>
    <w:rsid w:val="00DD6E71"/>
    <w:rsid w:val="00DF1C56"/>
    <w:rsid w:val="00E21A39"/>
    <w:rsid w:val="00E336CE"/>
    <w:rsid w:val="00E371B7"/>
    <w:rsid w:val="00E562E7"/>
    <w:rsid w:val="00E64CF9"/>
    <w:rsid w:val="00EE6EB8"/>
    <w:rsid w:val="00EF2112"/>
    <w:rsid w:val="00F02328"/>
    <w:rsid w:val="00F610AB"/>
    <w:rsid w:val="00F83836"/>
    <w:rsid w:val="00FB4FDF"/>
    <w:rsid w:val="00FC76F6"/>
    <w:rsid w:val="00FE1B3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41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411D"/>
    <w:rPr>
      <w:rFonts w:ascii="Open Sans" w:hAnsi="Open Sans"/>
    </w:rPr>
  </w:style>
  <w:style w:type="character" w:customStyle="1" w:styleId="TextkomenteChar">
    <w:name w:val="Text komentáře Char"/>
    <w:link w:val="Textkomente"/>
    <w:rsid w:val="0090411D"/>
  </w:style>
  <w:style w:type="paragraph" w:styleId="Textkomente">
    <w:name w:val="annotation text"/>
    <w:basedOn w:val="Normln"/>
    <w:link w:val="TextkomenteChar"/>
    <w:rsid w:val="0090411D"/>
    <w:pPr>
      <w:widowControl/>
      <w:suppressAutoHyphens w:val="0"/>
      <w:spacing w:after="0" w:line="240" w:lineRule="auto"/>
      <w:jc w:val="left"/>
    </w:pPr>
    <w:rPr>
      <w:rFonts w:ascii="Century Gothic" w:hAnsi="Century Gothic"/>
    </w:rPr>
  </w:style>
  <w:style w:type="character" w:customStyle="1" w:styleId="TextkomenteChar1">
    <w:name w:val="Text komentáře Char1"/>
    <w:basedOn w:val="Standardnpsmoodstavce"/>
    <w:uiPriority w:val="99"/>
    <w:semiHidden/>
    <w:rsid w:val="0090411D"/>
    <w:rPr>
      <w:rFonts w:ascii="Open Sans" w:hAnsi="Open Sans"/>
      <w:sz w:val="20"/>
      <w:szCs w:val="20"/>
    </w:rPr>
  </w:style>
  <w:style w:type="paragraph" w:styleId="Textvbloku">
    <w:name w:val="Block Text"/>
    <w:basedOn w:val="Normln"/>
    <w:rsid w:val="0090411D"/>
    <w:pPr>
      <w:suppressAutoHyphens w:val="0"/>
      <w:spacing w:after="0" w:line="240" w:lineRule="auto"/>
      <w:ind w:right="-92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4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480"/>
    <w:pPr>
      <w:widowControl w:val="0"/>
      <w:suppressAutoHyphens/>
      <w:spacing w:after="142"/>
      <w:jc w:val="both"/>
    </w:pPr>
    <w:rPr>
      <w:rFonts w:ascii="Open Sans" w:hAnsi="Open Sans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48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oravskatrebo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2.xml><?xml version="1.0" encoding="utf-8"?>
<ds:datastoreItem xmlns:ds="http://schemas.openxmlformats.org/officeDocument/2006/customXml" ds:itemID="{6F21716A-2B87-4C4B-9EAF-C6B2D8D67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Petra Zábranová</cp:lastModifiedBy>
  <cp:revision>3</cp:revision>
  <cp:lastPrinted>2020-05-29T11:53:00Z</cp:lastPrinted>
  <dcterms:created xsi:type="dcterms:W3CDTF">2026-04-28T10:25:00Z</dcterms:created>
  <dcterms:modified xsi:type="dcterms:W3CDTF">2026-04-30T12:17:00Z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