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7C" w:rsidRDefault="00D5475C">
      <w:pPr>
        <w:pStyle w:val="Standard"/>
        <w:spacing w:after="0" w:line="264" w:lineRule="auto"/>
        <w:jc w:val="center"/>
        <w:rPr>
          <w:rFonts w:eastAsia="Times New Roman" w:cs="Courier New"/>
          <w:b/>
          <w:bCs/>
          <w:color w:val="000000"/>
          <w:sz w:val="40"/>
          <w:szCs w:val="40"/>
          <w:lang w:eastAsia="cs-CZ"/>
        </w:rPr>
      </w:pPr>
      <w:r>
        <w:rPr>
          <w:rFonts w:eastAsia="Times New Roman" w:cs="Courier New"/>
          <w:b/>
          <w:bCs/>
          <w:color w:val="000000"/>
          <w:sz w:val="40"/>
          <w:szCs w:val="40"/>
          <w:lang w:eastAsia="cs-CZ"/>
        </w:rPr>
        <w:t>SMLOUVA O ZAJIŠTĚNÍ EXKURZE</w:t>
      </w:r>
    </w:p>
    <w:p w:rsidR="00AD037C" w:rsidRDefault="00D5475C">
      <w:pPr>
        <w:pStyle w:val="Standard"/>
        <w:spacing w:after="0" w:line="264" w:lineRule="auto"/>
        <w:jc w:val="center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uzavřená mezi dodavatelem (cestovní kanceláří) a odběratelem</w:t>
      </w:r>
    </w:p>
    <w:p w:rsidR="00AD037C" w:rsidRDefault="00D5475C">
      <w:pPr>
        <w:pStyle w:val="Standard"/>
        <w:spacing w:after="0" w:line="264" w:lineRule="auto"/>
        <w:jc w:val="center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dle zákona 159/1999 Sb., zákona 89/2012 Sb. a občanského zákoníku platného od 1. 1. 2014</w:t>
      </w:r>
    </w:p>
    <w:p w:rsidR="00AD037C" w:rsidRDefault="00AD037C">
      <w:pPr>
        <w:pStyle w:val="Standard"/>
        <w:spacing w:after="0" w:line="264" w:lineRule="auto"/>
        <w:jc w:val="center"/>
        <w:rPr>
          <w:rFonts w:eastAsia="Times New Roman" w:cs="Times New Roman"/>
          <w:color w:val="000000"/>
          <w:lang w:eastAsia="cs-CZ"/>
        </w:rPr>
      </w:pPr>
    </w:p>
    <w:p w:rsidR="00AD037C" w:rsidRDefault="00D5475C">
      <w:pPr>
        <w:pStyle w:val="Standard"/>
        <w:spacing w:after="0" w:line="264" w:lineRule="auto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Dodavatel (cestovní kancelář):</w:t>
      </w:r>
    </w:p>
    <w:tbl>
      <w:tblPr>
        <w:tblW w:w="10195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86"/>
        <w:gridCol w:w="6009"/>
      </w:tblGrid>
      <w:tr w:rsidR="00AD037C" w:rsidTr="00AD037C">
        <w:tc>
          <w:tcPr>
            <w:tcW w:w="1019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QUICKTOUR s. r. o.</w:t>
            </w:r>
          </w:p>
        </w:tc>
      </w:tr>
      <w:tr w:rsidR="00AD037C" w:rsidTr="00AD037C">
        <w:tc>
          <w:tcPr>
            <w:tcW w:w="41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0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Biskupská 12, 370 01 České Budějovice</w:t>
            </w:r>
          </w:p>
        </w:tc>
      </w:tr>
      <w:tr w:rsidR="00AD037C" w:rsidTr="00AD037C">
        <w:tc>
          <w:tcPr>
            <w:tcW w:w="41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60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28115244</w:t>
            </w:r>
          </w:p>
        </w:tc>
      </w:tr>
      <w:tr w:rsidR="00AD037C" w:rsidTr="00AD037C">
        <w:tc>
          <w:tcPr>
            <w:tcW w:w="41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0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CZ28115244</w:t>
            </w:r>
          </w:p>
        </w:tc>
      </w:tr>
      <w:tr w:rsidR="00AD037C" w:rsidTr="00AD037C">
        <w:tc>
          <w:tcPr>
            <w:tcW w:w="41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AD037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zapsaný v Obchodním rejstříku vedeném Krajským soudem v Č. Budějovicích, odd. C,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vl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. 18056</w:t>
            </w:r>
          </w:p>
        </w:tc>
      </w:tr>
      <w:tr w:rsidR="00AD037C" w:rsidTr="00AD037C">
        <w:tc>
          <w:tcPr>
            <w:tcW w:w="41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0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 w:rsidP="008A6BC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KB, číslo účtu </w:t>
            </w:r>
            <w:r w:rsidR="008A6BC4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XXXXXXXXXXXXXXXXXXXXXX</w:t>
            </w:r>
          </w:p>
        </w:tc>
      </w:tr>
      <w:tr w:rsidR="00AD037C" w:rsidTr="00AD037C">
        <w:tc>
          <w:tcPr>
            <w:tcW w:w="41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zastoupený:</w:t>
            </w:r>
          </w:p>
        </w:tc>
        <w:tc>
          <w:tcPr>
            <w:tcW w:w="6009" w:type="dxa"/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jednatelkou školy paní Lenkou Krupkovou</w:t>
            </w:r>
          </w:p>
        </w:tc>
      </w:tr>
    </w:tbl>
    <w:p w:rsidR="00AD037C" w:rsidRDefault="00AD037C">
      <w:pPr>
        <w:pStyle w:val="Standard"/>
        <w:spacing w:after="0" w:line="264" w:lineRule="auto"/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</w:pPr>
    </w:p>
    <w:p w:rsidR="00AD037C" w:rsidRDefault="00D5475C">
      <w:pPr>
        <w:pStyle w:val="Standard"/>
        <w:spacing w:after="0" w:line="264" w:lineRule="auto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Odběratel:</w:t>
      </w:r>
    </w:p>
    <w:tbl>
      <w:tblPr>
        <w:tblW w:w="10195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86"/>
        <w:gridCol w:w="6009"/>
      </w:tblGrid>
      <w:tr w:rsidR="00AD037C" w:rsidTr="00AD037C">
        <w:tc>
          <w:tcPr>
            <w:tcW w:w="10195" w:type="dxa"/>
            <w:gridSpan w:val="2"/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První české gymnázium v Karlových Varech, příspěvková organizace</w:t>
            </w:r>
          </w:p>
        </w:tc>
      </w:tr>
      <w:tr w:rsidR="00AD037C" w:rsidTr="00AD037C">
        <w:tc>
          <w:tcPr>
            <w:tcW w:w="41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009" w:type="dxa"/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Národní 445/25, 360 01 Karlovy Vary -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Drahovice</w:t>
            </w:r>
            <w:proofErr w:type="spellEnd"/>
          </w:p>
        </w:tc>
      </w:tr>
      <w:tr w:rsidR="00AD037C" w:rsidTr="00AD037C">
        <w:tc>
          <w:tcPr>
            <w:tcW w:w="41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6009" w:type="dxa"/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493117032</w:t>
            </w:r>
          </w:p>
        </w:tc>
      </w:tr>
      <w:tr w:rsidR="00AD037C" w:rsidTr="00AD037C">
        <w:tc>
          <w:tcPr>
            <w:tcW w:w="41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009" w:type="dxa"/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AD037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D037C" w:rsidTr="00AD037C">
        <w:tc>
          <w:tcPr>
            <w:tcW w:w="41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zastoupený:</w:t>
            </w:r>
          </w:p>
        </w:tc>
        <w:tc>
          <w:tcPr>
            <w:tcW w:w="6009" w:type="dxa"/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ředitelem školy panem RNDr. Zdeňkem Papežem</w:t>
            </w:r>
          </w:p>
        </w:tc>
      </w:tr>
    </w:tbl>
    <w:p w:rsidR="00AD037C" w:rsidRDefault="00AD037C">
      <w:pPr>
        <w:pStyle w:val="Standard"/>
        <w:spacing w:after="0" w:line="264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:rsidR="00AD037C" w:rsidRDefault="00D5475C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I. Předmět smlouvy</w:t>
      </w:r>
    </w:p>
    <w:p w:rsidR="00AD037C" w:rsidRDefault="00D5475C">
      <w:pPr>
        <w:pStyle w:val="Standard"/>
        <w:spacing w:after="0" w:line="264" w:lineRule="auto"/>
        <w:rPr>
          <w:sz w:val="20"/>
          <w:szCs w:val="20"/>
        </w:rPr>
      </w:pPr>
      <w:r>
        <w:rPr>
          <w:sz w:val="20"/>
          <w:szCs w:val="20"/>
        </w:rPr>
        <w:t>Předmětem smlouvy je zajištění exkurze dodavatelem pro kolektiv v počtu osob níže uvedených:</w:t>
      </w:r>
    </w:p>
    <w:tbl>
      <w:tblPr>
        <w:tblW w:w="1006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07"/>
        <w:gridCol w:w="1033"/>
        <w:gridCol w:w="2697"/>
        <w:gridCol w:w="1695"/>
        <w:gridCol w:w="1033"/>
      </w:tblGrid>
      <w:tr w:rsidR="00AD037C" w:rsidTr="00AD037C">
        <w:tc>
          <w:tcPr>
            <w:tcW w:w="3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bookmarkStart w:id="0" w:name="_MON_1535971113"/>
            <w:bookmarkEnd w:id="0"/>
            <w:r>
              <w:rPr>
                <w:sz w:val="20"/>
                <w:szCs w:val="20"/>
              </w:rPr>
              <w:t>destinace:</w:t>
            </w:r>
          </w:p>
        </w:tc>
        <w:tc>
          <w:tcPr>
            <w:tcW w:w="3730" w:type="dxa"/>
            <w:gridSpan w:val="2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ITÁLIE – Řím a Florencie</w:t>
            </w:r>
          </w:p>
        </w:tc>
        <w:tc>
          <w:tcPr>
            <w:tcW w:w="2728" w:type="dxa"/>
            <w:gridSpan w:val="2"/>
          </w:tcPr>
          <w:p w:rsidR="00AD037C" w:rsidRDefault="00AD037C">
            <w:pPr>
              <w:pStyle w:val="Standard"/>
            </w:pPr>
          </w:p>
        </w:tc>
      </w:tr>
      <w:tr w:rsidR="00AD037C" w:rsidTr="00AD037C">
        <w:tc>
          <w:tcPr>
            <w:tcW w:w="3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termínu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- do:</w:t>
            </w:r>
          </w:p>
        </w:tc>
        <w:tc>
          <w:tcPr>
            <w:tcW w:w="4392" w:type="dxa"/>
            <w:gridSpan w:val="2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23.9. -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27.9.2017</w:t>
            </w:r>
            <w:proofErr w:type="gramEnd"/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AD037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D037C" w:rsidRDefault="00AD037C">
      <w:pPr>
        <w:pStyle w:val="Standard"/>
        <w:spacing w:after="0" w:line="264" w:lineRule="auto"/>
        <w:rPr>
          <w:sz w:val="20"/>
          <w:szCs w:val="20"/>
        </w:rPr>
      </w:pPr>
    </w:p>
    <w:tbl>
      <w:tblPr>
        <w:tblW w:w="1019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0"/>
        <w:gridCol w:w="1556"/>
        <w:gridCol w:w="3399"/>
      </w:tblGrid>
      <w:tr w:rsidR="00AD037C" w:rsidTr="00AD037C">
        <w:tc>
          <w:tcPr>
            <w:tcW w:w="5240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 ceníkové položky:</w:t>
            </w:r>
          </w:p>
        </w:tc>
        <w:tc>
          <w:tcPr>
            <w:tcW w:w="1556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D5475C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počet:</w:t>
            </w:r>
          </w:p>
        </w:tc>
        <w:tc>
          <w:tcPr>
            <w:tcW w:w="3399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D5475C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jednotková cena:</w:t>
            </w:r>
          </w:p>
        </w:tc>
      </w:tr>
      <w:tr w:rsidR="00AD037C" w:rsidTr="00AD037C">
        <w:tc>
          <w:tcPr>
            <w:tcW w:w="5240" w:type="dxa"/>
            <w:tcBorders>
              <w:top w:val="single" w:sz="4" w:space="0" w:color="00000A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 cena za osobu</w:t>
            </w:r>
          </w:p>
        </w:tc>
        <w:tc>
          <w:tcPr>
            <w:tcW w:w="1556" w:type="dxa"/>
            <w:tcBorders>
              <w:top w:val="single" w:sz="4" w:space="0" w:color="00000A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D5475C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399" w:type="dxa"/>
            <w:tcBorders>
              <w:top w:val="single" w:sz="4" w:space="0" w:color="00000A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D5475C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5.300,- Kč</w:t>
            </w:r>
          </w:p>
        </w:tc>
      </w:tr>
      <w:tr w:rsidR="00AD037C" w:rsidTr="00AD037C">
        <w:tc>
          <w:tcPr>
            <w:tcW w:w="5240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zdarma 1 pedagogický dozor                                                                                                      </w:t>
            </w:r>
          </w:p>
        </w:tc>
        <w:tc>
          <w:tcPr>
            <w:tcW w:w="1556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AD037C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AD037C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037C" w:rsidTr="00AD037C">
        <w:tc>
          <w:tcPr>
            <w:tcW w:w="5240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příplatek:  česky</w:t>
            </w:r>
            <w:proofErr w:type="gramEnd"/>
            <w:r>
              <w:rPr>
                <w:sz w:val="20"/>
                <w:szCs w:val="20"/>
              </w:rPr>
              <w:t xml:space="preserve"> mluvící průvodkyně v Římě                                           </w:t>
            </w:r>
          </w:p>
        </w:tc>
        <w:tc>
          <w:tcPr>
            <w:tcW w:w="1556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AD037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D5475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4.250,- Kč</w:t>
            </w:r>
          </w:p>
        </w:tc>
      </w:tr>
      <w:tr w:rsidR="00AD037C" w:rsidTr="00AD037C">
        <w:tc>
          <w:tcPr>
            <w:tcW w:w="5240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AD037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AD037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AD037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037C" w:rsidTr="00AD037C">
        <w:tc>
          <w:tcPr>
            <w:tcW w:w="5240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AD037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AD037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AD037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037C" w:rsidTr="00AD037C">
        <w:tc>
          <w:tcPr>
            <w:tcW w:w="5240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AD037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AD037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AD037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D037C" w:rsidRDefault="00AD037C">
      <w:pPr>
        <w:pStyle w:val="Standard"/>
        <w:spacing w:after="0" w:line="264" w:lineRule="auto"/>
        <w:rPr>
          <w:sz w:val="20"/>
          <w:szCs w:val="20"/>
        </w:rPr>
      </w:pPr>
    </w:p>
    <w:tbl>
      <w:tblPr>
        <w:tblW w:w="1019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46"/>
        <w:gridCol w:w="7648"/>
      </w:tblGrid>
      <w:tr w:rsidR="00AD037C" w:rsidTr="00AD037C">
        <w:tc>
          <w:tcPr>
            <w:tcW w:w="2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Celková cena zájezdu je:</w:t>
            </w:r>
          </w:p>
        </w:tc>
        <w:tc>
          <w:tcPr>
            <w:tcW w:w="7648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89.050,- Kč</w:t>
            </w:r>
          </w:p>
        </w:tc>
      </w:tr>
    </w:tbl>
    <w:p w:rsidR="00AD037C" w:rsidRDefault="00AD037C">
      <w:pPr>
        <w:pStyle w:val="Standard"/>
        <w:spacing w:after="0" w:line="264" w:lineRule="auto"/>
        <w:rPr>
          <w:sz w:val="20"/>
          <w:szCs w:val="20"/>
        </w:rPr>
      </w:pPr>
    </w:p>
    <w:p w:rsidR="00AD037C" w:rsidRDefault="00D5475C">
      <w:pPr>
        <w:pStyle w:val="Standard"/>
        <w:spacing w:after="0" w:line="264" w:lineRule="auto"/>
        <w:rPr>
          <w:sz w:val="20"/>
          <w:szCs w:val="20"/>
        </w:rPr>
      </w:pPr>
      <w:r>
        <w:rPr>
          <w:sz w:val="20"/>
          <w:szCs w:val="20"/>
        </w:rPr>
        <w:t>Za výše uvedenou cenu se dodavatel zavazuje poskytnout každému cestujícímu z kolektivu odběratele následující služby:</w:t>
      </w:r>
    </w:p>
    <w:p w:rsidR="00AD037C" w:rsidRDefault="00D5475C">
      <w:pPr>
        <w:pStyle w:val="Odstavecseseznamem"/>
        <w:numPr>
          <w:ilvl w:val="0"/>
          <w:numId w:val="9"/>
        </w:numPr>
        <w:spacing w:after="0" w:line="26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dopravu autobusem</w:t>
      </w:r>
    </w:p>
    <w:p w:rsidR="00AD037C" w:rsidRDefault="00D5475C">
      <w:pPr>
        <w:pStyle w:val="Odstavecseseznamem"/>
        <w:numPr>
          <w:ilvl w:val="0"/>
          <w:numId w:val="7"/>
        </w:numPr>
        <w:spacing w:after="0" w:line="26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2x ubytování v hotelu ve 2-4 lůžkových pokojích s vlastním </w:t>
      </w:r>
      <w:proofErr w:type="spellStart"/>
      <w:r>
        <w:rPr>
          <w:color w:val="000000"/>
          <w:sz w:val="20"/>
          <w:szCs w:val="20"/>
        </w:rPr>
        <w:t>soc</w:t>
      </w:r>
      <w:proofErr w:type="spellEnd"/>
      <w:r>
        <w:rPr>
          <w:color w:val="000000"/>
          <w:sz w:val="20"/>
          <w:szCs w:val="20"/>
        </w:rPr>
        <w:t>. zařízením</w:t>
      </w:r>
    </w:p>
    <w:p w:rsidR="00AD037C" w:rsidRDefault="00D5475C">
      <w:pPr>
        <w:pStyle w:val="Odstavecseseznamem"/>
        <w:numPr>
          <w:ilvl w:val="0"/>
          <w:numId w:val="7"/>
        </w:numPr>
        <w:spacing w:after="0" w:line="26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2x polopenzi</w:t>
      </w:r>
    </w:p>
    <w:p w:rsidR="00AD037C" w:rsidRDefault="00D5475C">
      <w:pPr>
        <w:pStyle w:val="Odstavecseseznamem"/>
        <w:numPr>
          <w:ilvl w:val="0"/>
          <w:numId w:val="7"/>
        </w:numPr>
        <w:spacing w:after="0" w:line="26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služby průvodce</w:t>
      </w:r>
    </w:p>
    <w:p w:rsidR="00AD037C" w:rsidRDefault="00AD037C">
      <w:pPr>
        <w:pStyle w:val="Standard"/>
        <w:spacing w:after="0" w:line="264" w:lineRule="auto"/>
        <w:rPr>
          <w:sz w:val="20"/>
          <w:szCs w:val="20"/>
        </w:rPr>
      </w:pPr>
    </w:p>
    <w:p w:rsidR="00AD037C" w:rsidRDefault="00D5475C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II. Platební podmínky</w:t>
      </w:r>
    </w:p>
    <w:p w:rsidR="00AD037C" w:rsidRDefault="00AD037C">
      <w:pPr>
        <w:pStyle w:val="Standard"/>
        <w:spacing w:after="0" w:line="264" w:lineRule="auto"/>
        <w:rPr>
          <w:sz w:val="10"/>
          <w:szCs w:val="10"/>
        </w:rPr>
      </w:pPr>
      <w:bookmarkStart w:id="1" w:name="_MON_1535972650"/>
      <w:bookmarkEnd w:id="1"/>
    </w:p>
    <w:tbl>
      <w:tblPr>
        <w:tblW w:w="1009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03"/>
        <w:gridCol w:w="1559"/>
        <w:gridCol w:w="573"/>
        <w:gridCol w:w="1563"/>
      </w:tblGrid>
      <w:tr w:rsidR="00AD037C" w:rsidTr="00AD037C">
        <w:tc>
          <w:tcPr>
            <w:tcW w:w="1009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D5475C">
            <w:pPr>
              <w:pStyle w:val="Standard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Podle následujících platebních podmínek se odběratel zavazuje uhradit dodavateli celkem:</w:t>
            </w:r>
          </w:p>
        </w:tc>
      </w:tr>
      <w:tr w:rsidR="00AD037C" w:rsidTr="00AD037C">
        <w:tc>
          <w:tcPr>
            <w:tcW w:w="6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odběratel se zavazuje uhradit dodavateli částku ve výši:</w:t>
            </w:r>
          </w:p>
        </w:tc>
        <w:tc>
          <w:tcPr>
            <w:tcW w:w="1559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D5475C">
            <w:pPr>
              <w:pStyle w:val="Standard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89.050,- Kč</w:t>
            </w:r>
          </w:p>
        </w:tc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do</w:t>
            </w:r>
            <w:proofErr w:type="gramEnd"/>
          </w:p>
        </w:tc>
        <w:tc>
          <w:tcPr>
            <w:tcW w:w="1563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D5475C">
            <w:pPr>
              <w:pStyle w:val="Standard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14.9.2017</w:t>
            </w:r>
            <w:proofErr w:type="gramEnd"/>
          </w:p>
        </w:tc>
      </w:tr>
      <w:tr w:rsidR="00AD037C" w:rsidTr="00AD037C">
        <w:tc>
          <w:tcPr>
            <w:tcW w:w="6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AD037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AD037C">
            <w:pPr>
              <w:pStyle w:val="Standard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AD037C">
            <w:pPr>
              <w:pStyle w:val="Standard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37C" w:rsidRDefault="00AD037C">
            <w:pPr>
              <w:pStyle w:val="Standard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AD037C" w:rsidRDefault="00AD037C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</w:pPr>
    </w:p>
    <w:p w:rsidR="00AD037C" w:rsidRDefault="00AD037C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</w:p>
    <w:p w:rsidR="00AD037C" w:rsidRDefault="00AD037C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</w:p>
    <w:p w:rsidR="00AD037C" w:rsidRDefault="00AD037C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</w:p>
    <w:p w:rsidR="00AD037C" w:rsidRDefault="00AD037C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</w:p>
    <w:p w:rsidR="00AD037C" w:rsidRDefault="00D5475C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III. Další ustanovení</w:t>
      </w:r>
    </w:p>
    <w:p w:rsidR="00AD037C" w:rsidRDefault="00D5475C">
      <w:pPr>
        <w:pStyle w:val="Odstavecseseznamem"/>
        <w:numPr>
          <w:ilvl w:val="0"/>
          <w:numId w:val="10"/>
        </w:numPr>
        <w:spacing w:after="0" w:line="264" w:lineRule="auto"/>
        <w:jc w:val="both"/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lastRenderedPageBreak/>
        <w:t>Za příplatek 170,- Kč</w:t>
      </w:r>
      <w:r>
        <w:rPr>
          <w:rFonts w:eastAsia="Times New Roman" w:cs="Times New Roman"/>
          <w:color w:val="FF0000"/>
          <w:sz w:val="20"/>
          <w:szCs w:val="20"/>
          <w:lang w:eastAsia="cs-CZ"/>
        </w:rPr>
        <w:t xml:space="preserve"> </w:t>
      </w:r>
      <w:proofErr w:type="gramStart"/>
      <w:r>
        <w:rPr>
          <w:rFonts w:eastAsia="Times New Roman" w:cs="Times New Roman"/>
          <w:color w:val="000000"/>
          <w:sz w:val="20"/>
          <w:szCs w:val="20"/>
          <w:lang w:eastAsia="cs-CZ"/>
        </w:rPr>
        <w:t>na os. lze</w:t>
      </w:r>
      <w:proofErr w:type="gramEnd"/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sjednat prostřednictvím dodavatele cestovní pojištění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cs-CZ"/>
        </w:rPr>
        <w:t>Allianz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pojišťovny, které zahrnuje pojištění léčebných výloh v zahraničí, úrazové pojištění, pojištění odpovědnosti za škodu a pojištění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cs-CZ"/>
        </w:rPr>
        <w:t>storna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</w:p>
    <w:p w:rsidR="00AD037C" w:rsidRDefault="00D5475C">
      <w:pPr>
        <w:pStyle w:val="Odstavecseseznamem"/>
        <w:numPr>
          <w:ilvl w:val="0"/>
          <w:numId w:val="3"/>
        </w:numPr>
        <w:spacing w:after="0" w:line="264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Cena zájezdu nezahrnuje vše, co není uvedeno v předchozím textu.</w:t>
      </w:r>
    </w:p>
    <w:p w:rsidR="00AD037C" w:rsidRDefault="00AD037C">
      <w:pPr>
        <w:pStyle w:val="Odstavecseseznamem"/>
        <w:spacing w:after="0" w:line="264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cs-CZ"/>
        </w:rPr>
      </w:pPr>
    </w:p>
    <w:p w:rsidR="00AD037C" w:rsidRDefault="00AD037C">
      <w:pPr>
        <w:pStyle w:val="Odstavecseseznamem"/>
        <w:spacing w:after="0" w:line="264" w:lineRule="auto"/>
        <w:ind w:left="720"/>
        <w:jc w:val="both"/>
        <w:rPr>
          <w:rFonts w:eastAsia="Times New Roman" w:cs="Times New Roman"/>
          <w:b/>
          <w:color w:val="000000"/>
          <w:sz w:val="20"/>
          <w:szCs w:val="20"/>
          <w:lang w:eastAsia="cs-CZ"/>
        </w:rPr>
      </w:pPr>
    </w:p>
    <w:p w:rsidR="00AD037C" w:rsidRDefault="00AD037C">
      <w:pPr>
        <w:pStyle w:val="Standard"/>
        <w:spacing w:after="0" w:line="264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:rsidR="00AD037C" w:rsidRDefault="00D5475C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IV. Závěrečná ustanovení</w:t>
      </w:r>
    </w:p>
    <w:p w:rsidR="00AD037C" w:rsidRDefault="00D5475C">
      <w:pPr>
        <w:pStyle w:val="Odstavecseseznamem"/>
        <w:numPr>
          <w:ilvl w:val="0"/>
          <w:numId w:val="11"/>
        </w:numPr>
        <w:spacing w:after="0" w:line="264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Smlouva nabývá platnosti dnem podpisu obou smluvních stran a účinnosti dnem jejího uveřejnění v registru smluv dle zákona č. 340/2015 Sb. v platném znění.</w:t>
      </w:r>
    </w:p>
    <w:p w:rsidR="00AD037C" w:rsidRDefault="00D5475C">
      <w:pPr>
        <w:pStyle w:val="Odstavecseseznamem"/>
        <w:numPr>
          <w:ilvl w:val="0"/>
          <w:numId w:val="2"/>
        </w:numPr>
        <w:spacing w:after="0" w:line="264" w:lineRule="auto"/>
        <w:jc w:val="both"/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ZŠ Vysoké Mýto</w:t>
      </w:r>
    </w:p>
    <w:p w:rsidR="00AD037C" w:rsidRDefault="00D5475C">
      <w:pPr>
        <w:pStyle w:val="Odstavecseseznamem"/>
        <w:numPr>
          <w:ilvl w:val="0"/>
          <w:numId w:val="2"/>
        </w:numPr>
        <w:spacing w:after="0" w:line="264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Smlouvu je možné pozměnit pouze písemným dodatkem k této smlouvě za písemného souhlasu obou smluvních stran.</w:t>
      </w:r>
    </w:p>
    <w:p w:rsidR="00AD037C" w:rsidRDefault="00D5475C">
      <w:pPr>
        <w:pStyle w:val="Odstavecseseznamem"/>
        <w:numPr>
          <w:ilvl w:val="0"/>
          <w:numId w:val="2"/>
        </w:numPr>
        <w:spacing w:after="0" w:line="264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Vztahy mezi dodavatelem a odběratelem se řídí ustanoveními Občanského zákoníku.</w:t>
      </w:r>
    </w:p>
    <w:p w:rsidR="00AD037C" w:rsidRDefault="00D5475C">
      <w:pPr>
        <w:pStyle w:val="Odstavecseseznamem"/>
        <w:numPr>
          <w:ilvl w:val="0"/>
          <w:numId w:val="2"/>
        </w:numPr>
        <w:spacing w:after="0" w:line="264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Odběratel svým podpisem stvrzuje, že se seznámil a bez výhrad souhlasí se Všeobecnými podmínkami cestovní kanceláře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cs-CZ"/>
        </w:rPr>
        <w:t>Quicktour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s. r. o., které jsou uvedeny v příloze této smlouvy nebo jsou ke stažení na www.quicktour.cz, a to i jménem všech cestujících.</w:t>
      </w:r>
    </w:p>
    <w:p w:rsidR="00AD037C" w:rsidRDefault="00AD037C">
      <w:pPr>
        <w:pStyle w:val="Odstavecseseznamem"/>
        <w:spacing w:after="0" w:line="264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:rsidR="00AD037C" w:rsidRDefault="00AD037C">
      <w:pPr>
        <w:pStyle w:val="Standard"/>
        <w:spacing w:after="0" w:line="264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:rsidR="00AD037C" w:rsidRDefault="00D5475C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V. Přílohy</w:t>
      </w:r>
    </w:p>
    <w:p w:rsidR="00AD037C" w:rsidRDefault="00D5475C">
      <w:pPr>
        <w:pStyle w:val="Standard"/>
        <w:numPr>
          <w:ilvl w:val="0"/>
          <w:numId w:val="12"/>
        </w:numPr>
        <w:spacing w:after="0" w:line="264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Všeobecné podmínky cestovní kanceláře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cs-CZ"/>
        </w:rPr>
        <w:t>Quicktour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s. r. o.</w:t>
      </w:r>
    </w:p>
    <w:p w:rsidR="00AD037C" w:rsidRDefault="00AD037C">
      <w:pPr>
        <w:pStyle w:val="Standard"/>
        <w:spacing w:after="0" w:line="264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:rsidR="00AD037C" w:rsidRDefault="00AD037C">
      <w:pPr>
        <w:pStyle w:val="Standard"/>
        <w:spacing w:after="0" w:line="264" w:lineRule="auto"/>
        <w:rPr>
          <w:sz w:val="20"/>
          <w:szCs w:val="20"/>
        </w:rPr>
      </w:pPr>
    </w:p>
    <w:p w:rsidR="00AD037C" w:rsidRDefault="00AD037C">
      <w:pPr>
        <w:pStyle w:val="Standard"/>
        <w:rPr>
          <w:sz w:val="20"/>
          <w:szCs w:val="20"/>
        </w:rPr>
      </w:pPr>
    </w:p>
    <w:p w:rsidR="00AD037C" w:rsidRDefault="00D5475C">
      <w:pPr>
        <w:pStyle w:val="Standard"/>
      </w:pPr>
      <w:r>
        <w:rPr>
          <w:sz w:val="20"/>
          <w:szCs w:val="20"/>
        </w:rPr>
        <w:t xml:space="preserve">V Českých Budějovicích dne </w:t>
      </w:r>
      <w:proofErr w:type="gramStart"/>
      <w:r>
        <w:rPr>
          <w:color w:val="000000"/>
          <w:sz w:val="20"/>
          <w:szCs w:val="20"/>
        </w:rPr>
        <w:t>…........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V Karlových</w:t>
      </w:r>
      <w:proofErr w:type="gramEnd"/>
      <w:r>
        <w:rPr>
          <w:color w:val="000000"/>
          <w:sz w:val="20"/>
          <w:szCs w:val="20"/>
        </w:rPr>
        <w:t xml:space="preserve"> Varech dne …........</w:t>
      </w:r>
    </w:p>
    <w:p w:rsidR="00AD037C" w:rsidRDefault="00AD037C">
      <w:pPr>
        <w:pStyle w:val="Standard"/>
        <w:rPr>
          <w:sz w:val="20"/>
          <w:szCs w:val="20"/>
        </w:rPr>
      </w:pPr>
    </w:p>
    <w:p w:rsidR="00AD037C" w:rsidRDefault="00AD037C">
      <w:pPr>
        <w:pStyle w:val="Standard"/>
        <w:rPr>
          <w:sz w:val="20"/>
          <w:szCs w:val="20"/>
        </w:rPr>
      </w:pPr>
    </w:p>
    <w:p w:rsidR="00AD037C" w:rsidRDefault="00AD037C">
      <w:pPr>
        <w:pStyle w:val="Standard"/>
        <w:rPr>
          <w:sz w:val="20"/>
          <w:szCs w:val="20"/>
        </w:rPr>
      </w:pPr>
    </w:p>
    <w:tbl>
      <w:tblPr>
        <w:tblW w:w="10194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2"/>
        <w:gridCol w:w="4253"/>
        <w:gridCol w:w="425"/>
        <w:gridCol w:w="4110"/>
        <w:gridCol w:w="704"/>
      </w:tblGrid>
      <w:tr w:rsidR="00AD037C" w:rsidTr="00AD037C">
        <w:tc>
          <w:tcPr>
            <w:tcW w:w="70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AD037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AD037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AD037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AD037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AD037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037C" w:rsidTr="00AD037C">
        <w:tc>
          <w:tcPr>
            <w:tcW w:w="70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AD037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A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Lenka Krupková</w:t>
            </w:r>
          </w:p>
        </w:tc>
        <w:tc>
          <w:tcPr>
            <w:tcW w:w="4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AD037C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A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>
            <w:pPr>
              <w:pStyle w:val="Standard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RNDr. Zdeněk Papež</w:t>
            </w:r>
          </w:p>
        </w:tc>
        <w:tc>
          <w:tcPr>
            <w:tcW w:w="70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AD037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D037C" w:rsidTr="00AD037C">
        <w:tc>
          <w:tcPr>
            <w:tcW w:w="70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AD037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jednatelka QUICKTOUR s. r. o.</w:t>
            </w:r>
          </w:p>
        </w:tc>
        <w:tc>
          <w:tcPr>
            <w:tcW w:w="4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AD037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D5475C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ředitel Prvního českého gymnázia</w:t>
            </w:r>
          </w:p>
          <w:p w:rsidR="00AD037C" w:rsidRDefault="00D5475C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Karlových Varech</w:t>
            </w:r>
          </w:p>
        </w:tc>
        <w:tc>
          <w:tcPr>
            <w:tcW w:w="70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037C" w:rsidRDefault="00AD037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D037C" w:rsidRDefault="00AD037C">
      <w:pPr>
        <w:pStyle w:val="Standard"/>
        <w:rPr>
          <w:sz w:val="20"/>
          <w:szCs w:val="20"/>
        </w:rPr>
      </w:pPr>
    </w:p>
    <w:p w:rsidR="00AD037C" w:rsidRDefault="00AD037C">
      <w:pPr>
        <w:pStyle w:val="Standard"/>
      </w:pPr>
    </w:p>
    <w:sectPr w:rsidR="00AD037C" w:rsidSect="00AD037C">
      <w:pgSz w:w="11906" w:h="16838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7B2" w:rsidRDefault="004A37B2" w:rsidP="00AD037C">
      <w:pPr>
        <w:spacing w:after="0" w:line="240" w:lineRule="auto"/>
      </w:pPr>
      <w:r>
        <w:separator/>
      </w:r>
    </w:p>
  </w:endnote>
  <w:endnote w:type="continuationSeparator" w:id="0">
    <w:p w:rsidR="004A37B2" w:rsidRDefault="004A37B2" w:rsidP="00AD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7B2" w:rsidRDefault="004A37B2" w:rsidP="00AD037C">
      <w:pPr>
        <w:spacing w:after="0" w:line="240" w:lineRule="auto"/>
      </w:pPr>
      <w:r w:rsidRPr="00AD037C">
        <w:rPr>
          <w:color w:val="000000"/>
        </w:rPr>
        <w:separator/>
      </w:r>
    </w:p>
  </w:footnote>
  <w:footnote w:type="continuationSeparator" w:id="0">
    <w:p w:rsidR="004A37B2" w:rsidRDefault="004A37B2" w:rsidP="00AD0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447"/>
    <w:multiLevelType w:val="multilevel"/>
    <w:tmpl w:val="73062A98"/>
    <w:styleLink w:val="WWNum3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B741272"/>
    <w:multiLevelType w:val="multilevel"/>
    <w:tmpl w:val="C9FA00C0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C345F0A"/>
    <w:multiLevelType w:val="multilevel"/>
    <w:tmpl w:val="AA38C62C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17326EF"/>
    <w:multiLevelType w:val="multilevel"/>
    <w:tmpl w:val="A9C20022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A5B4813"/>
    <w:multiLevelType w:val="multilevel"/>
    <w:tmpl w:val="7B1A12E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4BAB20C0"/>
    <w:multiLevelType w:val="multilevel"/>
    <w:tmpl w:val="4044DCA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58AA3CD4"/>
    <w:multiLevelType w:val="multilevel"/>
    <w:tmpl w:val="BE50B808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6C8C08B7"/>
    <w:multiLevelType w:val="multilevel"/>
    <w:tmpl w:val="1AE666CE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4"/>
  </w:num>
  <w:num w:numId="10">
    <w:abstractNumId w:val="0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37C"/>
    <w:rsid w:val="004A37B2"/>
    <w:rsid w:val="008A6BC4"/>
    <w:rsid w:val="00A679E5"/>
    <w:rsid w:val="00AD037C"/>
    <w:rsid w:val="00D5475C"/>
    <w:rsid w:val="00F6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cs-CZ" w:eastAsia="en-US" w:bidi="ar-SA"/>
      </w:rPr>
    </w:rPrDefault>
    <w:pPrDefault>
      <w:pPr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3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D037C"/>
  </w:style>
  <w:style w:type="paragraph" w:customStyle="1" w:styleId="Heading">
    <w:name w:val="Heading"/>
    <w:basedOn w:val="Standard"/>
    <w:next w:val="Textbody"/>
    <w:rsid w:val="00AD037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AD037C"/>
    <w:pPr>
      <w:spacing w:after="120"/>
    </w:pPr>
  </w:style>
  <w:style w:type="paragraph" w:styleId="Seznam">
    <w:name w:val="List"/>
    <w:basedOn w:val="Textbody"/>
    <w:rsid w:val="00AD037C"/>
    <w:rPr>
      <w:rFonts w:cs="Mangal"/>
    </w:rPr>
  </w:style>
  <w:style w:type="paragraph" w:customStyle="1" w:styleId="Caption">
    <w:name w:val="Caption"/>
    <w:basedOn w:val="Standard"/>
    <w:rsid w:val="00AD03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D037C"/>
    <w:pPr>
      <w:suppressLineNumbers/>
    </w:pPr>
    <w:rPr>
      <w:rFonts w:cs="Mangal"/>
    </w:rPr>
  </w:style>
  <w:style w:type="paragraph" w:styleId="Titulek">
    <w:name w:val="caption"/>
    <w:basedOn w:val="Standard"/>
    <w:rsid w:val="00AD037C"/>
  </w:style>
  <w:style w:type="paragraph" w:styleId="Odstavecseseznamem">
    <w:name w:val="List Paragraph"/>
    <w:basedOn w:val="Standard"/>
    <w:rsid w:val="00AD037C"/>
  </w:style>
  <w:style w:type="paragraph" w:customStyle="1" w:styleId="TableContents">
    <w:name w:val="Table Contents"/>
    <w:basedOn w:val="Standard"/>
    <w:rsid w:val="00AD037C"/>
    <w:pPr>
      <w:suppressLineNumbers/>
    </w:pPr>
  </w:style>
  <w:style w:type="paragraph" w:styleId="Textbubliny">
    <w:name w:val="Balloon Text"/>
    <w:basedOn w:val="Standard"/>
    <w:rsid w:val="00AD037C"/>
  </w:style>
  <w:style w:type="character" w:customStyle="1" w:styleId="ListLabel1">
    <w:name w:val="ListLabel 1"/>
    <w:rsid w:val="00AD037C"/>
    <w:rPr>
      <w:color w:val="00000A"/>
    </w:rPr>
  </w:style>
  <w:style w:type="character" w:customStyle="1" w:styleId="ListLabel2">
    <w:name w:val="ListLabel 2"/>
    <w:rsid w:val="00AD037C"/>
    <w:rPr>
      <w:rFonts w:cs="Courier New"/>
    </w:rPr>
  </w:style>
  <w:style w:type="character" w:customStyle="1" w:styleId="TextbublinyChar">
    <w:name w:val="Text bubliny Char"/>
    <w:basedOn w:val="Standardnpsmoodstavce"/>
    <w:rsid w:val="00AD037C"/>
  </w:style>
  <w:style w:type="numbering" w:customStyle="1" w:styleId="WWNum1">
    <w:name w:val="WWNum1"/>
    <w:basedOn w:val="Bezseznamu"/>
    <w:rsid w:val="00AD037C"/>
    <w:pPr>
      <w:numPr>
        <w:numId w:val="1"/>
      </w:numPr>
    </w:pPr>
  </w:style>
  <w:style w:type="numbering" w:customStyle="1" w:styleId="WWNum2">
    <w:name w:val="WWNum2"/>
    <w:basedOn w:val="Bezseznamu"/>
    <w:rsid w:val="00AD037C"/>
    <w:pPr>
      <w:numPr>
        <w:numId w:val="2"/>
      </w:numPr>
    </w:pPr>
  </w:style>
  <w:style w:type="numbering" w:customStyle="1" w:styleId="WWNum3">
    <w:name w:val="WWNum3"/>
    <w:basedOn w:val="Bezseznamu"/>
    <w:rsid w:val="00AD037C"/>
    <w:pPr>
      <w:numPr>
        <w:numId w:val="3"/>
      </w:numPr>
    </w:pPr>
  </w:style>
  <w:style w:type="numbering" w:customStyle="1" w:styleId="WWNum4">
    <w:name w:val="WWNum4"/>
    <w:basedOn w:val="Bezseznamu"/>
    <w:rsid w:val="00AD037C"/>
    <w:pPr>
      <w:numPr>
        <w:numId w:val="4"/>
      </w:numPr>
    </w:pPr>
  </w:style>
  <w:style w:type="numbering" w:customStyle="1" w:styleId="WWNum5">
    <w:name w:val="WWNum5"/>
    <w:basedOn w:val="Bezseznamu"/>
    <w:rsid w:val="00AD037C"/>
    <w:pPr>
      <w:numPr>
        <w:numId w:val="5"/>
      </w:numPr>
    </w:pPr>
  </w:style>
  <w:style w:type="numbering" w:customStyle="1" w:styleId="WWNum6">
    <w:name w:val="WWNum6"/>
    <w:basedOn w:val="Bezseznamu"/>
    <w:rsid w:val="00AD037C"/>
    <w:pPr>
      <w:numPr>
        <w:numId w:val="6"/>
      </w:numPr>
    </w:pPr>
  </w:style>
  <w:style w:type="numbering" w:customStyle="1" w:styleId="WWNum7">
    <w:name w:val="WWNum7"/>
    <w:basedOn w:val="Bezseznamu"/>
    <w:rsid w:val="00AD037C"/>
    <w:pPr>
      <w:numPr>
        <w:numId w:val="7"/>
      </w:numPr>
    </w:pPr>
  </w:style>
  <w:style w:type="numbering" w:customStyle="1" w:styleId="WWNum8">
    <w:name w:val="WWNum8"/>
    <w:basedOn w:val="Bezseznamu"/>
    <w:rsid w:val="00AD037C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466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Šaman</dc:creator>
  <cp:lastModifiedBy>kunzova</cp:lastModifiedBy>
  <cp:revision>3</cp:revision>
  <cp:lastPrinted>2017-09-26T08:42:00Z</cp:lastPrinted>
  <dcterms:created xsi:type="dcterms:W3CDTF">2017-09-26T08:53:00Z</dcterms:created>
  <dcterms:modified xsi:type="dcterms:W3CDTF">2017-09-26T09:03:00Z</dcterms:modified>
</cp:coreProperties>
</file>