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2C959992" w14:textId="1ADACA1C" w:rsidR="00FB2677" w:rsidRPr="00231BC6" w:rsidRDefault="00370CD6" w:rsidP="00FB2677">
      <w:pPr>
        <w:tabs>
          <w:tab w:val="left" w:pos="2977"/>
        </w:tabs>
        <w:spacing w:after="0" w:line="240" w:lineRule="auto"/>
        <w:rPr>
          <w:rFonts w:ascii="Tahoma" w:eastAsia="Times New Roman" w:hAnsi="Tahoma" w:cs="Tahoma"/>
          <w:b/>
          <w:sz w:val="16"/>
          <w:szCs w:val="16"/>
          <w:lang w:eastAsia="cs-CZ"/>
        </w:rPr>
      </w:pPr>
      <w:r>
        <w:rPr>
          <w:rFonts w:ascii="Tahoma" w:eastAsia="Times New Roman" w:hAnsi="Tahoma" w:cs="Tahoma"/>
          <w:b/>
          <w:sz w:val="16"/>
          <w:szCs w:val="16"/>
          <w:lang w:eastAsia="cs-CZ"/>
        </w:rPr>
        <w:t>ROCHE s.r.o.</w:t>
      </w:r>
      <w:r w:rsidR="00FB2677" w:rsidRPr="00231BC6">
        <w:rPr>
          <w:rFonts w:ascii="Tahoma" w:eastAsia="Times New Roman" w:hAnsi="Tahoma" w:cs="Tahoma"/>
          <w:b/>
          <w:sz w:val="16"/>
          <w:szCs w:val="16"/>
          <w:lang w:eastAsia="cs-CZ"/>
        </w:rPr>
        <w:tab/>
      </w:r>
      <w:r w:rsidR="00FB2677" w:rsidRPr="00231BC6">
        <w:rPr>
          <w:rFonts w:ascii="Tahoma" w:eastAsia="Times New Roman" w:hAnsi="Tahoma" w:cs="Tahoma"/>
          <w:sz w:val="16"/>
          <w:szCs w:val="16"/>
          <w:lang w:eastAsia="cs-CZ"/>
        </w:rPr>
        <w:tab/>
      </w:r>
      <w:r w:rsidR="00FB2677" w:rsidRPr="00231BC6">
        <w:rPr>
          <w:rFonts w:ascii="Tahoma" w:eastAsia="Times New Roman" w:hAnsi="Tahoma" w:cs="Tahoma"/>
          <w:sz w:val="16"/>
          <w:szCs w:val="16"/>
          <w:lang w:eastAsia="cs-CZ"/>
        </w:rPr>
        <w:tab/>
      </w:r>
    </w:p>
    <w:p w14:paraId="023145B1" w14:textId="49C48F01" w:rsidR="00FB2677" w:rsidRPr="00231BC6" w:rsidRDefault="00FB2677" w:rsidP="00FB2677">
      <w:pPr>
        <w:tabs>
          <w:tab w:val="left" w:pos="2977"/>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zapsaná v obchodním rejstříku vedeném</w:t>
      </w:r>
      <w:r w:rsidR="00370CD6">
        <w:rPr>
          <w:rFonts w:ascii="Tahoma" w:eastAsia="Times New Roman" w:hAnsi="Tahoma" w:cs="Tahoma"/>
          <w:sz w:val="16"/>
          <w:szCs w:val="16"/>
          <w:lang w:eastAsia="cs-CZ"/>
        </w:rPr>
        <w:t xml:space="preserve"> Městským </w:t>
      </w:r>
      <w:r w:rsidRPr="00231BC6">
        <w:rPr>
          <w:rFonts w:ascii="Tahoma" w:eastAsia="Times New Roman" w:hAnsi="Tahoma" w:cs="Tahoma"/>
          <w:sz w:val="16"/>
          <w:szCs w:val="16"/>
          <w:lang w:eastAsia="cs-CZ"/>
        </w:rPr>
        <w:t>soudem</w:t>
      </w:r>
      <w:r w:rsidR="00D356C0">
        <w:rPr>
          <w:rFonts w:ascii="Tahoma" w:eastAsia="Times New Roman" w:hAnsi="Tahoma" w:cs="Tahoma"/>
          <w:sz w:val="16"/>
          <w:szCs w:val="16"/>
          <w:lang w:eastAsia="cs-CZ"/>
        </w:rPr>
        <w:t xml:space="preserve"> </w:t>
      </w:r>
      <w:r w:rsidR="00370CD6">
        <w:rPr>
          <w:rFonts w:ascii="Tahoma" w:eastAsia="Times New Roman" w:hAnsi="Tahoma" w:cs="Tahoma"/>
          <w:sz w:val="16"/>
          <w:szCs w:val="16"/>
          <w:lang w:eastAsia="cs-CZ"/>
        </w:rPr>
        <w:t>v Praze, oddíl C, vložka 13202</w:t>
      </w:r>
      <w:r w:rsidRPr="00231BC6">
        <w:rPr>
          <w:rFonts w:ascii="Tahoma" w:eastAsia="Times New Roman" w:hAnsi="Tahoma" w:cs="Tahoma"/>
          <w:sz w:val="16"/>
          <w:szCs w:val="16"/>
          <w:lang w:eastAsia="cs-CZ"/>
        </w:rPr>
        <w:tab/>
      </w:r>
    </w:p>
    <w:p w14:paraId="374B4E00" w14:textId="24772774" w:rsidR="00FB2677" w:rsidRPr="00231BC6" w:rsidRDefault="00FB2677" w:rsidP="002E5116">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se sídlem:</w:t>
      </w:r>
      <w:r w:rsidRPr="00231BC6">
        <w:rPr>
          <w:rFonts w:ascii="Tahoma" w:eastAsia="Times New Roman" w:hAnsi="Tahoma" w:cs="Tahoma"/>
          <w:sz w:val="16"/>
          <w:szCs w:val="16"/>
          <w:lang w:eastAsia="cs-CZ"/>
        </w:rPr>
        <w:tab/>
      </w:r>
      <w:r w:rsidR="00370CD6">
        <w:rPr>
          <w:rFonts w:ascii="Tahoma" w:eastAsia="Times New Roman" w:hAnsi="Tahoma" w:cs="Tahoma"/>
          <w:sz w:val="16"/>
          <w:szCs w:val="16"/>
          <w:lang w:eastAsia="cs-CZ"/>
        </w:rPr>
        <w:t>Sokolovská 685/136f, 186 00 Praha 8</w:t>
      </w:r>
    </w:p>
    <w:p w14:paraId="5EFC2068" w14:textId="4F0B51DD" w:rsidR="00FB2677" w:rsidRPr="00231BC6" w:rsidRDefault="00FB2677" w:rsidP="002E5116">
      <w:pPr>
        <w:tabs>
          <w:tab w:val="left" w:pos="851"/>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w:t>
      </w:r>
      <w:r w:rsidR="00370CD6">
        <w:rPr>
          <w:rFonts w:ascii="Tahoma" w:eastAsia="Times New Roman" w:hAnsi="Tahoma" w:cs="Tahoma"/>
          <w:sz w:val="16"/>
          <w:szCs w:val="16"/>
          <w:lang w:eastAsia="cs-CZ"/>
        </w:rPr>
        <w:t xml:space="preserve"> 496</w:t>
      </w:r>
      <w:r w:rsidR="002E5116">
        <w:rPr>
          <w:rFonts w:ascii="Tahoma" w:eastAsia="Times New Roman" w:hAnsi="Tahoma" w:cs="Tahoma"/>
          <w:sz w:val="16"/>
          <w:szCs w:val="16"/>
          <w:lang w:eastAsia="cs-CZ"/>
        </w:rPr>
        <w:t xml:space="preserve"> </w:t>
      </w:r>
      <w:r w:rsidR="00370CD6">
        <w:rPr>
          <w:rFonts w:ascii="Tahoma" w:eastAsia="Times New Roman" w:hAnsi="Tahoma" w:cs="Tahoma"/>
          <w:sz w:val="16"/>
          <w:szCs w:val="16"/>
          <w:lang w:eastAsia="cs-CZ"/>
        </w:rPr>
        <w:t>17</w:t>
      </w:r>
      <w:r w:rsidR="002E5116">
        <w:rPr>
          <w:rFonts w:ascii="Tahoma" w:eastAsia="Times New Roman" w:hAnsi="Tahoma" w:cs="Tahoma"/>
          <w:sz w:val="16"/>
          <w:szCs w:val="16"/>
          <w:lang w:eastAsia="cs-CZ"/>
        </w:rPr>
        <w:t xml:space="preserve"> </w:t>
      </w:r>
      <w:r w:rsidR="00370CD6">
        <w:rPr>
          <w:rFonts w:ascii="Tahoma" w:eastAsia="Times New Roman" w:hAnsi="Tahoma" w:cs="Tahoma"/>
          <w:sz w:val="16"/>
          <w:szCs w:val="16"/>
          <w:lang w:eastAsia="cs-CZ"/>
        </w:rPr>
        <w:t>052</w:t>
      </w:r>
      <w:r w:rsidRPr="00231BC6">
        <w:rPr>
          <w:rFonts w:ascii="Tahoma" w:eastAsia="Times New Roman" w:hAnsi="Tahoma" w:cs="Tahoma"/>
          <w:sz w:val="16"/>
          <w:szCs w:val="16"/>
          <w:lang w:eastAsia="cs-CZ"/>
        </w:rPr>
        <w:tab/>
        <w:t>DIČ:</w:t>
      </w:r>
      <w:r w:rsidR="00370CD6">
        <w:rPr>
          <w:rFonts w:ascii="Tahoma" w:eastAsia="Times New Roman" w:hAnsi="Tahoma" w:cs="Tahoma"/>
          <w:sz w:val="16"/>
          <w:szCs w:val="16"/>
          <w:lang w:eastAsia="cs-CZ"/>
        </w:rPr>
        <w:t xml:space="preserve"> CZ49617052</w:t>
      </w:r>
    </w:p>
    <w:p w14:paraId="09740E6D" w14:textId="3C691617" w:rsidR="00FB2677" w:rsidRPr="00231BC6" w:rsidRDefault="00FB2677" w:rsidP="002E5116">
      <w:pPr>
        <w:tabs>
          <w:tab w:val="left" w:pos="1418"/>
        </w:tabs>
        <w:spacing w:after="0" w:line="240" w:lineRule="auto"/>
        <w:jc w:val="both"/>
        <w:rPr>
          <w:rFonts w:ascii="Tahoma" w:eastAsia="Times New Roman" w:hAnsi="Tahoma" w:cs="Tahoma"/>
          <w:sz w:val="16"/>
          <w:szCs w:val="16"/>
          <w:lang w:eastAsia="cs-CZ"/>
        </w:rPr>
      </w:pPr>
      <w:r w:rsidRPr="00231BC6">
        <w:rPr>
          <w:rFonts w:ascii="Tahoma" w:eastAsia="Times New Roman" w:hAnsi="Tahoma" w:cs="Tahoma"/>
          <w:sz w:val="16"/>
          <w:szCs w:val="16"/>
          <w:lang w:eastAsia="cs-CZ"/>
        </w:rPr>
        <w:t>zastoupená:</w:t>
      </w:r>
      <w:r w:rsidRPr="00231BC6">
        <w:rPr>
          <w:rFonts w:ascii="Tahoma" w:eastAsia="Times New Roman" w:hAnsi="Tahoma" w:cs="Tahoma"/>
          <w:sz w:val="16"/>
          <w:szCs w:val="16"/>
          <w:lang w:eastAsia="cs-CZ"/>
        </w:rPr>
        <w:tab/>
      </w:r>
      <w:r w:rsidR="00FA6C14">
        <w:rPr>
          <w:rFonts w:ascii="Tahoma" w:eastAsia="Times New Roman" w:hAnsi="Tahoma" w:cs="Tahoma"/>
          <w:sz w:val="16"/>
          <w:szCs w:val="16"/>
          <w:lang w:eastAsia="cs-CZ"/>
        </w:rPr>
        <w:t xml:space="preserve">Claudiem </w:t>
      </w:r>
      <w:proofErr w:type="spellStart"/>
      <w:r w:rsidR="00FA6C14">
        <w:rPr>
          <w:rFonts w:ascii="Tahoma" w:eastAsia="Times New Roman" w:hAnsi="Tahoma" w:cs="Tahoma"/>
          <w:sz w:val="16"/>
          <w:szCs w:val="16"/>
          <w:lang w:eastAsia="cs-CZ"/>
        </w:rPr>
        <w:t>Jaquem</w:t>
      </w:r>
      <w:proofErr w:type="spellEnd"/>
      <w:r w:rsidR="00FA6C14">
        <w:rPr>
          <w:rFonts w:ascii="Tahoma" w:eastAsia="Times New Roman" w:hAnsi="Tahoma" w:cs="Tahoma"/>
          <w:sz w:val="16"/>
          <w:szCs w:val="16"/>
          <w:lang w:eastAsia="cs-CZ"/>
        </w:rPr>
        <w:t xml:space="preserve">, jednatelem, </w:t>
      </w:r>
      <w:proofErr w:type="spellStart"/>
      <w:r w:rsidR="00FA6C14">
        <w:rPr>
          <w:rFonts w:ascii="Tahoma" w:eastAsia="Times New Roman" w:hAnsi="Tahoma" w:cs="Tahoma"/>
          <w:sz w:val="16"/>
          <w:szCs w:val="16"/>
          <w:lang w:eastAsia="cs-CZ"/>
        </w:rPr>
        <w:t>xxxxx</w:t>
      </w:r>
      <w:proofErr w:type="spellEnd"/>
      <w:r w:rsidR="00FA6C14">
        <w:rPr>
          <w:rFonts w:ascii="Tahoma" w:eastAsia="Times New Roman" w:hAnsi="Tahoma" w:cs="Tahoma"/>
          <w:sz w:val="16"/>
          <w:szCs w:val="16"/>
          <w:lang w:eastAsia="cs-CZ"/>
        </w:rPr>
        <w:t xml:space="preserve">, </w:t>
      </w:r>
      <w:r w:rsidR="00370CD6">
        <w:rPr>
          <w:rFonts w:ascii="Tahoma" w:eastAsia="Times New Roman" w:hAnsi="Tahoma" w:cs="Tahoma"/>
          <w:sz w:val="16"/>
          <w:szCs w:val="16"/>
          <w:lang w:eastAsia="cs-CZ"/>
        </w:rPr>
        <w:t>na základ</w:t>
      </w:r>
      <w:r w:rsidR="00FA6C14">
        <w:rPr>
          <w:rFonts w:ascii="Tahoma" w:eastAsia="Times New Roman" w:hAnsi="Tahoma" w:cs="Tahoma"/>
          <w:sz w:val="16"/>
          <w:szCs w:val="16"/>
          <w:lang w:eastAsia="cs-CZ"/>
        </w:rPr>
        <w:t>ě</w:t>
      </w:r>
      <w:r w:rsidR="00370CD6">
        <w:rPr>
          <w:rFonts w:ascii="Tahoma" w:eastAsia="Times New Roman" w:hAnsi="Tahoma" w:cs="Tahoma"/>
          <w:sz w:val="16"/>
          <w:szCs w:val="16"/>
          <w:lang w:eastAsia="cs-CZ"/>
        </w:rPr>
        <w:t xml:space="preserve"> plné moci</w:t>
      </w:r>
    </w:p>
    <w:p w14:paraId="445A1A81" w14:textId="6B068967" w:rsidR="00FB2677" w:rsidRPr="00231BC6" w:rsidRDefault="00FB2677" w:rsidP="002E5116">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bankovní spojení:</w:t>
      </w:r>
      <w:r w:rsidRPr="00231BC6">
        <w:rPr>
          <w:rFonts w:ascii="Tahoma" w:eastAsia="Times New Roman" w:hAnsi="Tahoma" w:cs="Tahoma"/>
          <w:sz w:val="16"/>
          <w:szCs w:val="16"/>
          <w:lang w:eastAsia="cs-CZ"/>
        </w:rPr>
        <w:tab/>
      </w:r>
      <w:proofErr w:type="spellStart"/>
      <w:r w:rsidR="00370CD6" w:rsidRPr="00370CD6">
        <w:rPr>
          <w:rFonts w:ascii="Tahoma" w:eastAsia="Times New Roman" w:hAnsi="Tahoma" w:cs="Tahoma"/>
          <w:sz w:val="16"/>
          <w:szCs w:val="16"/>
          <w:lang w:eastAsia="cs-CZ"/>
        </w:rPr>
        <w:t>UniCredit</w:t>
      </w:r>
      <w:proofErr w:type="spellEnd"/>
      <w:r w:rsidR="00370CD6" w:rsidRPr="00370CD6">
        <w:rPr>
          <w:rFonts w:ascii="Tahoma" w:eastAsia="Times New Roman" w:hAnsi="Tahoma" w:cs="Tahoma"/>
          <w:sz w:val="16"/>
          <w:szCs w:val="16"/>
          <w:lang w:eastAsia="cs-CZ"/>
        </w:rPr>
        <w:t xml:space="preserve"> Bank Czech Republic and Slovakia, a.s.</w:t>
      </w:r>
    </w:p>
    <w:p w14:paraId="4FB79576" w14:textId="4F5C28A2" w:rsidR="00FB2677" w:rsidRPr="00231BC6" w:rsidRDefault="00FB2677" w:rsidP="002E5116">
      <w:pPr>
        <w:tabs>
          <w:tab w:val="left" w:pos="1418"/>
        </w:tabs>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00370CD6">
        <w:rPr>
          <w:rFonts w:ascii="Tahoma" w:eastAsia="Times New Roman" w:hAnsi="Tahoma" w:cs="Tahoma"/>
          <w:sz w:val="16"/>
          <w:szCs w:val="16"/>
          <w:lang w:eastAsia="cs-CZ"/>
        </w:rPr>
        <w:tab/>
      </w:r>
      <w:r w:rsidR="00370CD6" w:rsidRPr="009F7FB4">
        <w:rPr>
          <w:rFonts w:ascii="Tahoma" w:eastAsia="Times New Roman" w:hAnsi="Tahoma" w:cs="Tahoma"/>
          <w:color w:val="000000"/>
          <w:sz w:val="16"/>
          <w:szCs w:val="16"/>
          <w:lang w:eastAsia="cs-CZ"/>
        </w:rPr>
        <w:t>1148043001/2700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2BAD3E66"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r>
      <w:r w:rsidR="00914FA0" w:rsidRPr="00914FA0">
        <w:rPr>
          <w:rFonts w:ascii="Tahoma" w:eastAsia="Times New Roman" w:hAnsi="Tahoma" w:cs="Tahoma"/>
          <w:sz w:val="16"/>
          <w:szCs w:val="16"/>
          <w:lang w:eastAsia="cs-CZ"/>
        </w:rPr>
        <w:t>doc. MUDr. Ján</w:t>
      </w:r>
      <w:r w:rsidR="00914FA0">
        <w:rPr>
          <w:rFonts w:ascii="Tahoma" w:eastAsia="Times New Roman" w:hAnsi="Tahoma" w:cs="Tahoma"/>
          <w:sz w:val="16"/>
          <w:szCs w:val="16"/>
          <w:lang w:eastAsia="cs-CZ"/>
        </w:rPr>
        <w:t>em</w:t>
      </w:r>
      <w:r w:rsidR="00914FA0" w:rsidRPr="00914FA0">
        <w:rPr>
          <w:rFonts w:ascii="Tahoma" w:eastAsia="Times New Roman" w:hAnsi="Tahoma" w:cs="Tahoma"/>
          <w:sz w:val="16"/>
          <w:szCs w:val="16"/>
          <w:lang w:eastAsia="cs-CZ"/>
        </w:rPr>
        <w:t xml:space="preserve"> </w:t>
      </w:r>
      <w:proofErr w:type="spellStart"/>
      <w:r w:rsidR="00914FA0" w:rsidRPr="00914FA0">
        <w:rPr>
          <w:rFonts w:ascii="Tahoma" w:eastAsia="Times New Roman" w:hAnsi="Tahoma" w:cs="Tahoma"/>
          <w:sz w:val="16"/>
          <w:szCs w:val="16"/>
          <w:lang w:eastAsia="cs-CZ"/>
        </w:rPr>
        <w:t>Dudr</w:t>
      </w:r>
      <w:r w:rsidR="00914FA0">
        <w:rPr>
          <w:rFonts w:ascii="Tahoma" w:eastAsia="Times New Roman" w:hAnsi="Tahoma" w:cs="Tahoma"/>
          <w:sz w:val="16"/>
          <w:szCs w:val="16"/>
          <w:lang w:eastAsia="cs-CZ"/>
        </w:rPr>
        <w:t>ou</w:t>
      </w:r>
      <w:proofErr w:type="spellEnd"/>
      <w:r w:rsidR="00914FA0" w:rsidRPr="00914FA0">
        <w:rPr>
          <w:rFonts w:ascii="Tahoma" w:eastAsia="Times New Roman" w:hAnsi="Tahoma" w:cs="Tahoma"/>
          <w:sz w:val="16"/>
          <w:szCs w:val="16"/>
          <w:lang w:eastAsia="cs-CZ"/>
        </w:rPr>
        <w:t>, PhD., MPH</w:t>
      </w:r>
      <w:r w:rsidRPr="00231BC6">
        <w:rPr>
          <w:rFonts w:ascii="Tahoma" w:eastAsia="Times New Roman" w:hAnsi="Tahoma" w:cs="Tahoma"/>
          <w:sz w:val="16"/>
          <w:szCs w:val="16"/>
          <w:lang w:eastAsia="cs-CZ"/>
        </w:rPr>
        <w:t>,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50E8566"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w:t>
      </w:r>
      <w:r w:rsidR="002E5116">
        <w:rPr>
          <w:rFonts w:ascii="Tahoma" w:hAnsi="Tahoma" w:cs="Tahoma"/>
          <w:sz w:val="16"/>
          <w:szCs w:val="16"/>
        </w:rPr>
        <w:t xml:space="preserve">prodávající a </w:t>
      </w:r>
      <w:r w:rsidRPr="00231BC6">
        <w:rPr>
          <w:rFonts w:ascii="Tahoma" w:hAnsi="Tahoma" w:cs="Tahoma"/>
          <w:sz w:val="16"/>
          <w:szCs w:val="16"/>
        </w:rPr>
        <w:t>kupující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17DABBF8" w:rsidR="00581252" w:rsidRDefault="00581252" w:rsidP="00581252">
      <w:pPr>
        <w:spacing w:after="0" w:line="240" w:lineRule="auto"/>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Pr>
          <w:rFonts w:ascii="Tahoma" w:hAnsi="Tahoma" w:cs="Tahoma"/>
          <w:b/>
          <w:bCs/>
          <w:sz w:val="16"/>
          <w:szCs w:val="16"/>
        </w:rPr>
        <w:t>DYNAMICKÝ NÁKUPNÍ SYSTÉM PRO PRŮBĚŽNÉ A OPAKOVANÉ NÁKUPY LÉČIVÝCH</w:t>
      </w:r>
      <w:r w:rsidR="002B37EC">
        <w:rPr>
          <w:rFonts w:ascii="Tahoma" w:hAnsi="Tahoma" w:cs="Tahoma"/>
          <w:b/>
          <w:bCs/>
          <w:sz w:val="16"/>
          <w:szCs w:val="16"/>
        </w:rPr>
        <w:t xml:space="preserve"> PŘÍPRAVKŮ - Únor_9/2026 – POLATUZUMAB VEDOTIN</w:t>
      </w:r>
      <w:r w:rsidR="007008D6">
        <w:rPr>
          <w:rFonts w:ascii="Tahoma" w:hAnsi="Tahoma" w:cs="Tahoma"/>
          <w:b/>
          <w:bCs/>
          <w:sz w:val="16"/>
          <w:szCs w:val="16"/>
        </w:rPr>
        <w:t>,</w:t>
      </w:r>
      <w:r w:rsidR="004D2468">
        <w:rPr>
          <w:rFonts w:ascii="Tahoma" w:hAnsi="Tahoma" w:cs="Tahoma"/>
          <w:sz w:val="16"/>
          <w:szCs w:val="16"/>
        </w:rPr>
        <w:t xml:space="preserve"> </w:t>
      </w:r>
      <w:r>
        <w:rPr>
          <w:rFonts w:ascii="Tahoma" w:hAnsi="Tahoma" w:cs="Tahoma"/>
          <w:sz w:val="16"/>
          <w:szCs w:val="16"/>
        </w:rPr>
        <w:t>ID veřejné zakázky na profilu zadavatele:</w:t>
      </w:r>
      <w:r w:rsidR="00A4737F" w:rsidRPr="00A4737F">
        <w:t xml:space="preserve"> </w:t>
      </w:r>
      <w:r w:rsidR="00A4737F" w:rsidRPr="00A4737F">
        <w:rPr>
          <w:rFonts w:ascii="Tahoma" w:hAnsi="Tahoma" w:cs="Tahoma"/>
          <w:sz w:val="16"/>
          <w:szCs w:val="16"/>
        </w:rPr>
        <w:t>VZ0240891</w:t>
      </w:r>
      <w:r w:rsidR="00A4737F">
        <w:rPr>
          <w:rFonts w:ascii="Tahoma" w:hAnsi="Tahoma" w:cs="Tahoma"/>
          <w:sz w:val="16"/>
          <w:szCs w:val="16"/>
        </w:rPr>
        <w:t xml:space="preserve"> ze dne 19.2.2026</w:t>
      </w:r>
      <w:r w:rsidR="009F3086">
        <w:rPr>
          <w:rFonts w:ascii="Tahoma" w:hAnsi="Tahoma" w:cs="Tahoma"/>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3D69E42C"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A4737F">
        <w:rPr>
          <w:rFonts w:ascii="Tahoma" w:hAnsi="Tahoma" w:cs="Tahoma"/>
          <w:sz w:val="16"/>
          <w:szCs w:val="16"/>
        </w:rPr>
        <w:t xml:space="preserve"> </w:t>
      </w:r>
      <w:r w:rsidR="00B904B2" w:rsidRPr="00B904B2">
        <w:rPr>
          <w:rFonts w:ascii="Tahoma" w:hAnsi="Tahoma" w:cs="Tahoma"/>
          <w:sz w:val="16"/>
          <w:szCs w:val="16"/>
        </w:rPr>
        <w:t xml:space="preserve">POLATUZUMAB VEDOTIN </w:t>
      </w:r>
      <w:r w:rsidRPr="00231BC6">
        <w:rPr>
          <w:rFonts w:ascii="Tahoma" w:hAnsi="Tahoma" w:cs="Tahoma"/>
          <w:sz w:val="16"/>
          <w:szCs w:val="16"/>
        </w:rPr>
        <w:t>(dále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w:t>
      </w:r>
      <w:r w:rsidR="007008D6">
        <w:rPr>
          <w:rFonts w:ascii="Tahoma" w:hAnsi="Tahoma" w:cs="Tahoma"/>
          <w:sz w:val="16"/>
          <w:szCs w:val="16"/>
        </w:rPr>
        <w:t xml:space="preserve"> </w:t>
      </w:r>
      <w:r w:rsidRPr="00231BC6">
        <w:rPr>
          <w:rFonts w:ascii="Tahoma" w:hAnsi="Tahoma" w:cs="Tahoma"/>
          <w:sz w:val="16"/>
          <w:szCs w:val="16"/>
        </w:rPr>
        <w:t xml:space="preserve">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5221F0">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68836129"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370CD6">
        <w:rPr>
          <w:rFonts w:ascii="Tahoma" w:hAnsi="Tahoma" w:cs="Tahoma"/>
          <w:sz w:val="16"/>
          <w:szCs w:val="16"/>
        </w:rPr>
        <w:t xml:space="preserve"> pra</w:t>
      </w:r>
      <w:r w:rsidR="000A6526">
        <w:rPr>
          <w:rFonts w:ascii="Tahoma" w:hAnsi="Tahoma" w:cs="Tahoma"/>
          <w:sz w:val="16"/>
          <w:szCs w:val="16"/>
        </w:rPr>
        <w:t>g</w:t>
      </w:r>
      <w:r w:rsidR="00370CD6">
        <w:rPr>
          <w:rFonts w:ascii="Tahoma" w:hAnsi="Tahoma" w:cs="Tahoma"/>
          <w:sz w:val="16"/>
          <w:szCs w:val="16"/>
        </w:rPr>
        <w:t>ue.objednavk</w:t>
      </w:r>
      <w:r w:rsidR="000A6526">
        <w:rPr>
          <w:rFonts w:ascii="Tahoma" w:hAnsi="Tahoma" w:cs="Tahoma"/>
          <w:sz w:val="16"/>
          <w:szCs w:val="16"/>
        </w:rPr>
        <w:t>y</w:t>
      </w:r>
      <w:r w:rsidR="00370CD6">
        <w:rPr>
          <w:rFonts w:ascii="Tahoma" w:hAnsi="Tahoma" w:cs="Tahoma"/>
          <w:sz w:val="16"/>
          <w:szCs w:val="16"/>
        </w:rPr>
        <w:t>@roche.com</w:t>
      </w:r>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75FBB494"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5221F0">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5221F0">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6F2C2B4B"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5221F0">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04812F76"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w:t>
      </w:r>
      <w:r w:rsidR="00A4737F" w:rsidRPr="00C17889">
        <w:rPr>
          <w:rFonts w:ascii="Tahoma" w:hAnsi="Tahoma" w:cs="Tahoma"/>
          <w:sz w:val="16"/>
          <w:szCs w:val="16"/>
        </w:rPr>
        <w:t>smlouvy, a</w:t>
      </w:r>
      <w:r w:rsidR="004F51E0" w:rsidRPr="00C17889">
        <w:rPr>
          <w:rFonts w:ascii="Tahoma" w:hAnsi="Tahoma" w:cs="Tahoma"/>
          <w:sz w:val="16"/>
          <w:szCs w:val="16"/>
        </w:rPr>
        <w:t xml:space="preserve">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5221F0">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1D0D7C"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0" w:name="_Ref164170553"/>
      <w:r w:rsidRPr="004D53EB">
        <w:rPr>
          <w:rFonts w:ascii="Tahoma" w:hAnsi="Tahoma" w:cs="Tahoma"/>
          <w:b/>
          <w:bCs/>
          <w:sz w:val="16"/>
          <w:szCs w:val="16"/>
        </w:rPr>
        <w:t>Místo plnění</w:t>
      </w:r>
      <w:bookmarkEnd w:id="0"/>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2"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226345FA" w:rsidR="00C655CE" w:rsidRPr="00561A15"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kontakt je pro účely této smlouvy</w:t>
      </w:r>
      <w:r w:rsidR="002F4B1E">
        <w:rPr>
          <w:rFonts w:ascii="Tahoma" w:hAnsi="Tahoma" w:cs="Tahoma"/>
          <w:sz w:val="16"/>
          <w:szCs w:val="16"/>
        </w:rPr>
        <w:t>:</w:t>
      </w:r>
      <w:r w:rsidR="004B0FD6" w:rsidRPr="00231BC6">
        <w:rPr>
          <w:rFonts w:ascii="Tahoma" w:hAnsi="Tahoma" w:cs="Tahoma"/>
          <w:sz w:val="16"/>
          <w:szCs w:val="16"/>
        </w:rPr>
        <w:t xml:space="preserve"> </w:t>
      </w:r>
      <w:hyperlink r:id="rId15"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7008D6">
        <w:rPr>
          <w:rFonts w:ascii="Tahoma" w:hAnsi="Tahoma" w:cs="Tahoma"/>
          <w:sz w:val="16"/>
          <w:szCs w:val="16"/>
        </w:rPr>
        <w:t>;</w:t>
      </w:r>
    </w:p>
    <w:p w14:paraId="1FB5A861" w14:textId="55804111" w:rsidR="007A715A" w:rsidRPr="00231BC6" w:rsidRDefault="007A715A" w:rsidP="002F73CF">
      <w:pPr>
        <w:numPr>
          <w:ilvl w:val="0"/>
          <w:numId w:val="1"/>
        </w:numPr>
        <w:tabs>
          <w:tab w:val="left" w:pos="0"/>
        </w:tabs>
        <w:spacing w:after="0" w:line="240" w:lineRule="auto"/>
        <w:jc w:val="both"/>
        <w:rPr>
          <w:rFonts w:ascii="Tahoma" w:hAnsi="Tahoma" w:cs="Tahoma"/>
          <w:b/>
          <w:bCs/>
          <w:sz w:val="16"/>
          <w:szCs w:val="16"/>
        </w:rPr>
      </w:pPr>
      <w:r>
        <w:rPr>
          <w:rFonts w:ascii="Tahoma" w:hAnsi="Tahoma" w:cs="Tahoma"/>
          <w:sz w:val="16"/>
          <w:szCs w:val="16"/>
        </w:rPr>
        <w:t xml:space="preserve">Oddělení přípravy cytostatik, Karlovo nám. 32, Praha 2; </w:t>
      </w:r>
      <w:r w:rsidRPr="00231BC6">
        <w:rPr>
          <w:rFonts w:ascii="Tahoma" w:hAnsi="Tahoma" w:cs="Tahoma"/>
          <w:sz w:val="16"/>
          <w:szCs w:val="16"/>
        </w:rPr>
        <w:t>kontakt je pro účely této smlouvy</w:t>
      </w:r>
      <w:r w:rsidR="002F4B1E">
        <w:rPr>
          <w:rFonts w:ascii="Tahoma" w:hAnsi="Tahoma" w:cs="Tahoma"/>
          <w:sz w:val="16"/>
          <w:szCs w:val="16"/>
        </w:rPr>
        <w:t xml:space="preserve">: </w:t>
      </w:r>
      <w:hyperlink r:id="rId16" w:history="1">
        <w:r w:rsidR="002F4B1E" w:rsidRPr="005C40F4">
          <w:rPr>
            <w:rStyle w:val="Hypertextovodkaz"/>
            <w:rFonts w:ascii="Tahoma" w:hAnsi="Tahoma" w:cs="Tahoma"/>
            <w:sz w:val="16"/>
            <w:szCs w:val="16"/>
          </w:rPr>
          <w:t>opc@vfn.cz</w:t>
        </w:r>
      </w:hyperlink>
      <w:r w:rsidR="002F4B1E">
        <w:rPr>
          <w:rFonts w:ascii="Tahoma" w:hAnsi="Tahoma" w:cs="Tahoma"/>
          <w:sz w:val="16"/>
          <w:szCs w:val="16"/>
        </w:rPr>
        <w:t>, tel.</w:t>
      </w:r>
      <w:r w:rsidR="007008D6">
        <w:rPr>
          <w:rFonts w:ascii="Tahoma" w:hAnsi="Tahoma" w:cs="Tahoma"/>
          <w:sz w:val="16"/>
          <w:szCs w:val="16"/>
        </w:rPr>
        <w:t>:</w:t>
      </w:r>
      <w:r w:rsidR="002F4B1E">
        <w:rPr>
          <w:rFonts w:ascii="Tahoma" w:hAnsi="Tahoma" w:cs="Tahoma"/>
          <w:sz w:val="16"/>
          <w:szCs w:val="16"/>
        </w:rPr>
        <w:t xml:space="preserve"> 224</w:t>
      </w:r>
      <w:r w:rsidR="0074123B">
        <w:rPr>
          <w:rFonts w:ascii="Tahoma" w:hAnsi="Tahoma" w:cs="Tahoma"/>
          <w:sz w:val="16"/>
          <w:szCs w:val="16"/>
        </w:rPr>
        <w:t>966288.</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73"/>
      <w:r w:rsidRPr="004D53EB">
        <w:rPr>
          <w:rFonts w:ascii="Tahoma" w:hAnsi="Tahoma" w:cs="Tahoma"/>
          <w:b/>
          <w:bCs/>
          <w:sz w:val="16"/>
          <w:szCs w:val="16"/>
        </w:rPr>
        <w:t>Předání a převzetí zboží</w:t>
      </w:r>
      <w:bookmarkEnd w:id="1"/>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2"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2"/>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3"/>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4"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4"/>
    </w:p>
    <w:p w14:paraId="0B937FBE" w14:textId="33CDE36F" w:rsidR="00C655CE" w:rsidRPr="00A4737F"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 xml:space="preserve">Cena zboží zahrnuje veškeré náklady prodávajícího, jako např. přirážky distributorů vč. distribučního poplatku stanoveného </w:t>
      </w:r>
      <w:r w:rsidR="00A45C05">
        <w:rPr>
          <w:rFonts w:ascii="Tahoma" w:hAnsi="Tahoma" w:cs="Tahoma"/>
          <w:sz w:val="16"/>
          <w:szCs w:val="16"/>
        </w:rPr>
        <w:t xml:space="preserve">aktuálním </w:t>
      </w:r>
      <w:r>
        <w:rPr>
          <w:rFonts w:ascii="Tahoma" w:hAnsi="Tahoma" w:cs="Tahoma"/>
          <w:sz w:val="16"/>
          <w:szCs w:val="16"/>
        </w:rPr>
        <w:t>Cenovým předpisem</w:t>
      </w:r>
      <w:r w:rsidR="00A45C05">
        <w:rPr>
          <w:rFonts w:ascii="Tahoma" w:hAnsi="Tahoma" w:cs="Tahoma"/>
          <w:sz w:val="16"/>
          <w:szCs w:val="16"/>
        </w:rPr>
        <w:t xml:space="preserve"> Ministerstv</w:t>
      </w:r>
      <w:r w:rsidR="005658F9">
        <w:rPr>
          <w:rFonts w:ascii="Tahoma" w:hAnsi="Tahoma" w:cs="Tahoma"/>
          <w:sz w:val="16"/>
          <w:szCs w:val="16"/>
        </w:rPr>
        <w:t>a</w:t>
      </w:r>
      <w:r w:rsidR="00A45C05">
        <w:rPr>
          <w:rFonts w:ascii="Tahoma" w:hAnsi="Tahoma" w:cs="Tahoma"/>
          <w:sz w:val="16"/>
          <w:szCs w:val="16"/>
        </w:rPr>
        <w:t xml:space="preserve"> </w:t>
      </w:r>
      <w:r w:rsidR="00A4737F">
        <w:rPr>
          <w:rFonts w:ascii="Tahoma" w:hAnsi="Tahoma" w:cs="Tahoma"/>
          <w:sz w:val="16"/>
          <w:szCs w:val="16"/>
        </w:rPr>
        <w:t>zdravotnictví,</w:t>
      </w:r>
      <w:r>
        <w:rPr>
          <w:rFonts w:ascii="Tahoma" w:hAnsi="Tahoma" w:cs="Tahoma"/>
          <w:sz w:val="16"/>
          <w:szCs w:val="16"/>
        </w:rPr>
        <w:t xml:space="preserve"> celní poplatky, dopravné, balné apod. </w:t>
      </w:r>
      <w:r w:rsidR="00C655CE" w:rsidRPr="00231BC6">
        <w:rPr>
          <w:rFonts w:ascii="Tahoma" w:hAnsi="Tahoma" w:cs="Tahoma"/>
          <w:sz w:val="16"/>
          <w:szCs w:val="16"/>
        </w:rPr>
        <w:t xml:space="preserve">K této ceně bude připočteno </w:t>
      </w:r>
      <w:r w:rsidR="00C655CE" w:rsidRPr="00A4737F">
        <w:rPr>
          <w:rFonts w:ascii="Tahoma" w:hAnsi="Tahoma" w:cs="Tahoma"/>
          <w:sz w:val="16"/>
          <w:szCs w:val="16"/>
        </w:rPr>
        <w:t>DPH ve výši platné v době dodávky zboží.</w:t>
      </w:r>
    </w:p>
    <w:p w14:paraId="677B4209" w14:textId="6A925AA6" w:rsidR="00140C2C" w:rsidRPr="00A4737F" w:rsidRDefault="00C655CE" w:rsidP="002D0F06">
      <w:pPr>
        <w:pStyle w:val="Odstavecseseznamem"/>
        <w:numPr>
          <w:ilvl w:val="0"/>
          <w:numId w:val="5"/>
        </w:numPr>
        <w:ind w:left="357" w:hanging="357"/>
        <w:jc w:val="both"/>
        <w:rPr>
          <w:rFonts w:ascii="Tahoma" w:hAnsi="Tahoma" w:cs="Tahoma"/>
          <w:sz w:val="16"/>
          <w:szCs w:val="16"/>
          <w:lang w:bidi="en-US"/>
        </w:rPr>
      </w:pPr>
      <w:r w:rsidRPr="00A4737F">
        <w:rPr>
          <w:rFonts w:ascii="Tahoma" w:hAnsi="Tahoma" w:cs="Tahoma"/>
          <w:sz w:val="16"/>
          <w:szCs w:val="16"/>
        </w:rPr>
        <w:t>Po dobu účinnosti této smlouvy se prodávající zavazuje, že nepřekročí cenu uvedenou v příloze č.1 smlouvy</w:t>
      </w:r>
      <w:r w:rsidR="00B22FCF" w:rsidRPr="00A4737F">
        <w:rPr>
          <w:rFonts w:ascii="Tahoma" w:hAnsi="Tahoma" w:cs="Tahoma"/>
          <w:sz w:val="16"/>
          <w:szCs w:val="16"/>
        </w:rPr>
        <w:t>.</w:t>
      </w:r>
      <w:r w:rsidRPr="00A4737F">
        <w:rPr>
          <w:rFonts w:ascii="Tahoma" w:hAnsi="Tahoma" w:cs="Tahoma"/>
          <w:sz w:val="16"/>
          <w:szCs w:val="16"/>
        </w:rPr>
        <w:t xml:space="preserve"> </w:t>
      </w:r>
      <w:r w:rsidR="00140C2C" w:rsidRPr="00A4737F">
        <w:rPr>
          <w:rFonts w:ascii="Tahoma" w:hAnsi="Tahoma" w:cs="Tahoma"/>
          <w:sz w:val="16"/>
          <w:szCs w:val="16"/>
        </w:rPr>
        <w:t xml:space="preserve">Kupní cenu lze změnit při prokazatelné změně DPH, a to pouze ve výši shodné s tímto navýšením/snížením. Kupní cenu lze dále zvýšit pouze </w:t>
      </w:r>
      <w:bookmarkStart w:id="5" w:name="_Hlk163732903"/>
      <w:r w:rsidR="00140C2C" w:rsidRPr="00A4737F">
        <w:rPr>
          <w:rFonts w:ascii="Tahoma" w:hAnsi="Tahoma" w:cs="Tahoma"/>
          <w:sz w:val="16"/>
          <w:szCs w:val="16"/>
        </w:rPr>
        <w:t>za podmínek stanovených v </w:t>
      </w:r>
      <w:proofErr w:type="spellStart"/>
      <w:r w:rsidR="00140C2C" w:rsidRPr="00A4737F">
        <w:rPr>
          <w:rFonts w:ascii="Tahoma" w:hAnsi="Tahoma" w:cs="Tahoma"/>
          <w:sz w:val="16"/>
          <w:szCs w:val="16"/>
        </w:rPr>
        <w:t>ust</w:t>
      </w:r>
      <w:proofErr w:type="spellEnd"/>
      <w:r w:rsidR="00140C2C" w:rsidRPr="00A4737F">
        <w:rPr>
          <w:rFonts w:ascii="Tahoma" w:hAnsi="Tahoma" w:cs="Tahoma"/>
          <w:sz w:val="16"/>
          <w:szCs w:val="16"/>
        </w:rPr>
        <w:t>. § 222 ZZVZ.</w:t>
      </w:r>
    </w:p>
    <w:bookmarkEnd w:id="5"/>
    <w:p w14:paraId="50996568"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A4737F">
        <w:rPr>
          <w:rFonts w:ascii="Tahoma" w:hAnsi="Tahoma" w:cs="Tahoma"/>
          <w:b/>
          <w:bCs/>
          <w:sz w:val="16"/>
          <w:szCs w:val="16"/>
        </w:rPr>
        <w:t>Kupní cena nesmí překročit aktuální úhradu pojišťovny</w:t>
      </w:r>
      <w:r w:rsidRPr="00A4737F">
        <w:rPr>
          <w:rFonts w:ascii="Tahoma" w:hAnsi="Tahoma" w:cs="Tahoma"/>
          <w:sz w:val="16"/>
          <w:szCs w:val="16"/>
        </w:rPr>
        <w:t>, v případě snížení úhrady pojišťovny je prodávající povinen snížit kupní cenu v relativním poměru ke snížení úhrady</w:t>
      </w:r>
      <w:r w:rsidRPr="00231BC6">
        <w:rPr>
          <w:rFonts w:ascii="Tahoma" w:hAnsi="Tahoma" w:cs="Tahoma"/>
          <w:sz w:val="16"/>
          <w:szCs w:val="16"/>
        </w:rPr>
        <w:t xml:space="preserve">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0E19E2F8"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6"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5221F0">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5221F0">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6"/>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24992FE"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5221F0">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7" w:name="_Ref164170706"/>
      <w:r w:rsidRPr="004D53EB">
        <w:rPr>
          <w:rFonts w:ascii="Tahoma" w:hAnsi="Tahoma" w:cs="Tahoma"/>
          <w:b/>
          <w:bCs/>
          <w:sz w:val="16"/>
          <w:szCs w:val="16"/>
        </w:rPr>
        <w:t>Dodání zboží</w:t>
      </w:r>
      <w:bookmarkEnd w:id="7"/>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8"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8"/>
    </w:p>
    <w:p w14:paraId="6C61A266" w14:textId="76166E8E"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5221F0">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5221F0">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4B3E5C3E" w:rsidR="008E6993" w:rsidRPr="002D0F06"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AB1AF6" w:rsidRPr="00370CD6">
        <w:rPr>
          <w:rFonts w:ascii="Tahoma" w:hAnsi="Tahoma" w:cs="Tahoma"/>
          <w:sz w:val="16"/>
          <w:szCs w:val="16"/>
        </w:rPr>
        <w:t>6</w:t>
      </w:r>
      <w:r w:rsidR="00DE2579" w:rsidRPr="002D0F06">
        <w:rPr>
          <w:rFonts w:ascii="Tahoma" w:hAnsi="Tahoma" w:cs="Tahoma"/>
          <w:sz w:val="16"/>
          <w:szCs w:val="16"/>
        </w:rPr>
        <w:t xml:space="preserve"> </w:t>
      </w:r>
      <w:r w:rsidRPr="002D0F06">
        <w:rPr>
          <w:rFonts w:ascii="Tahoma" w:hAnsi="Tahoma" w:cs="Tahoma"/>
          <w:sz w:val="16"/>
          <w:szCs w:val="16"/>
        </w:rPr>
        <w:t>měsíců</w:t>
      </w:r>
      <w:r w:rsidR="006D1A03">
        <w:rPr>
          <w:rFonts w:ascii="Tahoma" w:hAnsi="Tahoma" w:cs="Tahoma"/>
          <w:sz w:val="16"/>
          <w:szCs w:val="16"/>
        </w:rPr>
        <w:t>,</w:t>
      </w:r>
      <w:r w:rsidRPr="002D0F06">
        <w:rPr>
          <w:rFonts w:ascii="Tahoma" w:hAnsi="Tahoma" w:cs="Tahoma"/>
          <w:sz w:val="16"/>
          <w:szCs w:val="16"/>
        </w:rPr>
        <w:t xml:space="preserve"> a které nemá závady v jakosti ani porušený obal a jehož distribuce nebyla zakázána </w:t>
      </w:r>
      <w:r w:rsidR="001957FB">
        <w:rPr>
          <w:rFonts w:ascii="Tahoma" w:hAnsi="Tahoma" w:cs="Tahoma"/>
          <w:sz w:val="16"/>
          <w:szCs w:val="16"/>
        </w:rPr>
        <w:t>SÚKL.</w:t>
      </w:r>
      <w:r w:rsidRPr="002D0F06">
        <w:rPr>
          <w:rFonts w:ascii="Tahoma" w:hAnsi="Tahoma" w:cs="Tahoma"/>
          <w:sz w:val="16"/>
          <w:szCs w:val="16"/>
        </w:rPr>
        <w:t xml:space="preserve"> Záruční doba zboží končí posledním dnem exspirační doby vyznačené na zboží.</w:t>
      </w:r>
      <w:r w:rsidR="008E6993" w:rsidRPr="002D0F06">
        <w:rPr>
          <w:rFonts w:ascii="Tahoma" w:hAnsi="Tahoma" w:cs="Tahoma"/>
          <w:sz w:val="16"/>
          <w:szCs w:val="16"/>
        </w:rPr>
        <w:t xml:space="preserve"> Zboží, jehož exspirační doba je ke dni dodání kratší než </w:t>
      </w:r>
      <w:r w:rsidR="00AB1AF6" w:rsidRPr="00370CD6">
        <w:rPr>
          <w:rFonts w:ascii="Tahoma" w:hAnsi="Tahoma" w:cs="Tahoma"/>
          <w:sz w:val="16"/>
          <w:szCs w:val="16"/>
        </w:rPr>
        <w:t>6</w:t>
      </w:r>
      <w:r w:rsidR="00A4737F">
        <w:rPr>
          <w:rFonts w:ascii="Tahoma" w:hAnsi="Tahoma" w:cs="Tahoma"/>
          <w:sz w:val="16"/>
          <w:szCs w:val="16"/>
        </w:rPr>
        <w:t xml:space="preserve"> </w:t>
      </w:r>
      <w:r w:rsidR="008E6993" w:rsidRPr="002D0F06">
        <w:rPr>
          <w:rFonts w:ascii="Tahoma" w:hAnsi="Tahoma" w:cs="Tahoma"/>
          <w:sz w:val="16"/>
          <w:szCs w:val="16"/>
        </w:rPr>
        <w:t>měsíců,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9" w:name="_Ref163651756"/>
      <w:bookmarkStart w:id="10" w:name="_Hlk163735430"/>
      <w:r>
        <w:rPr>
          <w:rFonts w:ascii="Tahoma" w:hAnsi="Tahoma" w:cs="Tahoma"/>
          <w:sz w:val="16"/>
          <w:szCs w:val="16"/>
        </w:rPr>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stanoveny podmínky pro nakládání se zbožím (zejména podmínky skladování – teplota, vlhkost apod.). Má se za to, že prodávající je o změně skladovacích podmínek informován nejpozději dnem uveřejnění aktualizovaného </w:t>
      </w:r>
      <w:proofErr w:type="spellStart"/>
      <w:r>
        <w:rPr>
          <w:rFonts w:ascii="Tahoma" w:hAnsi="Tahoma" w:cs="Tahoma"/>
          <w:sz w:val="16"/>
          <w:szCs w:val="16"/>
        </w:rPr>
        <w:t>SmPC</w:t>
      </w:r>
      <w:proofErr w:type="spellEnd"/>
      <w:r>
        <w:rPr>
          <w:rFonts w:ascii="Tahoma" w:hAnsi="Tahoma" w:cs="Tahoma"/>
          <w:sz w:val="16"/>
          <w:szCs w:val="16"/>
        </w:rPr>
        <w:t xml:space="preserve"> na stránkách: </w:t>
      </w:r>
      <w:hyperlink r:id="rId18" w:anchor="/" w:history="1">
        <w:proofErr w:type="gramStart"/>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w:t>
        </w:r>
        <w:proofErr w:type="gramEnd"/>
        <w:r>
          <w:rPr>
            <w:rStyle w:val="Hypertextovodkaz"/>
            <w:rFonts w:ascii="Tahoma" w:hAnsi="Tahoma" w:cs="Tahoma"/>
            <w:sz w:val="16"/>
            <w:szCs w:val="16"/>
          </w:rPr>
          <w:t xml:space="preserve"> léčiv (sukl.cz)</w:t>
        </w:r>
      </w:hyperlink>
      <w:r>
        <w:rPr>
          <w:rFonts w:ascii="Tahoma" w:hAnsi="Tahoma" w:cs="Tahoma"/>
          <w:sz w:val="16"/>
          <w:szCs w:val="16"/>
        </w:rPr>
        <w:t>.</w:t>
      </w:r>
    </w:p>
    <w:bookmarkEnd w:id="9"/>
    <w:bookmarkEnd w:id="10"/>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A4737F"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1" w:name="_Ref169618462"/>
      <w:r w:rsidRPr="00A4737F">
        <w:rPr>
          <w:rFonts w:ascii="Tahoma" w:hAnsi="Tahoma" w:cs="Tahoma"/>
          <w:b/>
          <w:bCs/>
          <w:sz w:val="16"/>
          <w:szCs w:val="16"/>
        </w:rPr>
        <w:t>Vyhrazená změna závazku</w:t>
      </w:r>
      <w:bookmarkEnd w:id="11"/>
    </w:p>
    <w:p w14:paraId="7CF78DC2" w14:textId="0649FCEE" w:rsidR="006D027B" w:rsidRPr="00A4737F"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A4737F">
        <w:rPr>
          <w:rFonts w:ascii="Tahoma" w:hAnsi="Tahoma" w:cs="Tahoma"/>
          <w:color w:val="000000" w:themeColor="text1"/>
          <w:sz w:val="16"/>
          <w:szCs w:val="16"/>
        </w:rPr>
        <w:t xml:space="preserve">Kupující </w:t>
      </w:r>
      <w:r w:rsidRPr="00A4737F">
        <w:rPr>
          <w:rFonts w:ascii="Tahoma" w:eastAsia="MS Mincho" w:hAnsi="Tahoma" w:cs="Tahoma"/>
          <w:sz w:val="16"/>
          <w:szCs w:val="16"/>
        </w:rPr>
        <w:t xml:space="preserve">si v souladu s ustanovením § 100 odst. 1 ZZVZ vyhrazuje změnu závazku ze smlouvy spočívající </w:t>
      </w:r>
      <w:r w:rsidRPr="00A4737F">
        <w:rPr>
          <w:rFonts w:ascii="Tahoma" w:eastAsia="MS Mincho" w:hAnsi="Tahoma" w:cs="Tahoma"/>
          <w:b/>
          <w:bCs/>
          <w:sz w:val="16"/>
          <w:szCs w:val="16"/>
        </w:rPr>
        <w:t>v právu kupujícího</w:t>
      </w:r>
      <w:r w:rsidRPr="00A4737F">
        <w:rPr>
          <w:rFonts w:ascii="Tahoma" w:eastAsia="MS Mincho" w:hAnsi="Tahoma" w:cs="Tahoma"/>
          <w:sz w:val="16"/>
          <w:szCs w:val="16"/>
        </w:rPr>
        <w:t xml:space="preserve"> namísto zboží specifikovaného v </w:t>
      </w:r>
      <w:r w:rsidRPr="00A4737F">
        <w:rPr>
          <w:rFonts w:ascii="Tahoma" w:eastAsia="MS Mincho" w:hAnsi="Tahoma" w:cs="Tahoma"/>
          <w:sz w:val="16"/>
          <w:szCs w:val="16"/>
          <w:u w:val="single"/>
        </w:rPr>
        <w:t>příloze č. 1</w:t>
      </w:r>
      <w:r w:rsidRPr="00A4737F">
        <w:rPr>
          <w:rFonts w:ascii="Tahoma" w:eastAsia="MS Mincho" w:hAnsi="Tahoma" w:cs="Tahoma"/>
          <w:sz w:val="16"/>
          <w:szCs w:val="16"/>
        </w:rPr>
        <w:t xml:space="preserve"> </w:t>
      </w:r>
      <w:r w:rsidR="6734F89C" w:rsidRPr="00A4737F">
        <w:rPr>
          <w:rFonts w:ascii="Tahoma" w:eastAsia="MS Mincho" w:hAnsi="Tahoma" w:cs="Tahoma"/>
          <w:sz w:val="16"/>
          <w:szCs w:val="16"/>
        </w:rPr>
        <w:t>s</w:t>
      </w:r>
      <w:r w:rsidRPr="00A4737F">
        <w:rPr>
          <w:rFonts w:ascii="Tahoma" w:eastAsia="MS Mincho" w:hAnsi="Tahoma" w:cs="Tahoma"/>
          <w:sz w:val="16"/>
          <w:szCs w:val="16"/>
        </w:rPr>
        <w:t>mlouvy, odebírat od prodávajícího jiné (náhradní) zboží při kumulativním splnění podmínek, že:</w:t>
      </w:r>
    </w:p>
    <w:p w14:paraId="40065844" w14:textId="794C3308" w:rsidR="006D027B" w:rsidRPr="00A4737F"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A4737F">
        <w:rPr>
          <w:rFonts w:ascii="Tahoma" w:hAnsi="Tahoma" w:cs="Tahoma"/>
          <w:color w:val="000000" w:themeColor="text1"/>
          <w:sz w:val="16"/>
          <w:szCs w:val="16"/>
        </w:rPr>
        <w:t>se v případě náhradního léčivého přípravku bude jednat o</w:t>
      </w:r>
      <w:r w:rsidRPr="00A4737F">
        <w:rPr>
          <w:rFonts w:ascii="Tahoma" w:eastAsia="MS Mincho" w:hAnsi="Tahoma" w:cs="Tahoma"/>
          <w:sz w:val="16"/>
          <w:szCs w:val="16"/>
        </w:rPr>
        <w:t xml:space="preserve"> léčivý přípravek plně náležející do stejné ATC skupiny jako původní léčivý přípravek dle Přílohy č. 1 </w:t>
      </w:r>
      <w:r w:rsidR="00A209A6" w:rsidRPr="00A4737F">
        <w:rPr>
          <w:rFonts w:ascii="Tahoma" w:eastAsia="MS Mincho" w:hAnsi="Tahoma" w:cs="Tahoma"/>
          <w:sz w:val="16"/>
          <w:szCs w:val="16"/>
        </w:rPr>
        <w:t>s</w:t>
      </w:r>
      <w:r w:rsidRPr="00A4737F">
        <w:rPr>
          <w:rFonts w:ascii="Tahoma" w:eastAsia="MS Mincho" w:hAnsi="Tahoma" w:cs="Tahoma"/>
          <w:sz w:val="16"/>
          <w:szCs w:val="16"/>
        </w:rPr>
        <w:t xml:space="preserve">mlouvy, </w:t>
      </w:r>
    </w:p>
    <w:p w14:paraId="4E750E3B" w14:textId="20B91A6F" w:rsidR="006D027B" w:rsidRPr="00A4737F"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A4737F">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A4737F"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A4737F">
        <w:rPr>
          <w:rFonts w:ascii="Tahoma" w:eastAsia="MS Mincho" w:hAnsi="Tahoma" w:cs="Tahoma"/>
          <w:sz w:val="16"/>
          <w:szCs w:val="16"/>
        </w:rPr>
        <w:t>n</w:t>
      </w:r>
      <w:r w:rsidR="004F7989" w:rsidRPr="00A4737F">
        <w:rPr>
          <w:rFonts w:ascii="Tahoma" w:eastAsia="MS Mincho" w:hAnsi="Tahoma" w:cs="Tahoma"/>
          <w:sz w:val="16"/>
          <w:szCs w:val="16"/>
        </w:rPr>
        <w:t>áhradní přípravek má stejná indikační kritéria jako původní léčivý přípravek,</w:t>
      </w:r>
    </w:p>
    <w:p w14:paraId="7BAFCBFD" w14:textId="2C0A8296" w:rsidR="006D027B" w:rsidRPr="00A4737F"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A4737F">
        <w:rPr>
          <w:rFonts w:ascii="Tahoma" w:eastAsia="MS Mincho" w:hAnsi="Tahoma" w:cs="Tahoma"/>
          <w:sz w:val="16"/>
          <w:szCs w:val="16"/>
        </w:rPr>
        <w:t>náhradní léčivý přípravek je ve stejné lékové formě</w:t>
      </w:r>
      <w:r w:rsidR="004F7989" w:rsidRPr="00A4737F">
        <w:rPr>
          <w:rFonts w:ascii="Tahoma" w:eastAsia="MS Mincho" w:hAnsi="Tahoma" w:cs="Tahoma"/>
          <w:sz w:val="16"/>
          <w:szCs w:val="16"/>
        </w:rPr>
        <w:t xml:space="preserve"> a bude dodáván ve stejném balení</w:t>
      </w:r>
      <w:r w:rsidRPr="00A4737F">
        <w:rPr>
          <w:rFonts w:ascii="Tahoma" w:eastAsia="MS Mincho" w:hAnsi="Tahoma" w:cs="Tahoma"/>
          <w:sz w:val="16"/>
          <w:szCs w:val="16"/>
        </w:rPr>
        <w:t xml:space="preserve"> jako původní léčivý přípravek, </w:t>
      </w:r>
    </w:p>
    <w:p w14:paraId="2231B1F5" w14:textId="14132F45" w:rsidR="006D027B" w:rsidRPr="00A4737F" w:rsidRDefault="006D027B" w:rsidP="00881AEE">
      <w:pPr>
        <w:pStyle w:val="Odstavecseseznamem1"/>
        <w:tabs>
          <w:tab w:val="left" w:pos="426"/>
        </w:tabs>
        <w:suppressAutoHyphens w:val="0"/>
        <w:ind w:left="425"/>
        <w:jc w:val="both"/>
        <w:rPr>
          <w:rFonts w:ascii="Tahoma" w:eastAsia="MS Mincho" w:hAnsi="Tahoma" w:cs="Tahoma"/>
          <w:sz w:val="16"/>
          <w:szCs w:val="16"/>
        </w:rPr>
      </w:pPr>
      <w:r w:rsidRPr="00A4737F">
        <w:rPr>
          <w:rFonts w:ascii="Tahoma" w:eastAsia="MS Mincho" w:hAnsi="Tahoma" w:cs="Tahoma"/>
          <w:sz w:val="16"/>
          <w:szCs w:val="16"/>
        </w:rPr>
        <w:t xml:space="preserve">přičemž dále platí, že cena tohoto náhradního zboží nepřesáhne sjednanou cenu původního zboží dle </w:t>
      </w:r>
      <w:r w:rsidRPr="00A4737F">
        <w:rPr>
          <w:rFonts w:ascii="Tahoma" w:eastAsia="MS Mincho" w:hAnsi="Tahoma" w:cs="Tahoma"/>
          <w:sz w:val="16"/>
          <w:szCs w:val="16"/>
          <w:u w:val="single"/>
        </w:rPr>
        <w:t>přílohy č. 1</w:t>
      </w:r>
      <w:r w:rsidRPr="00A4737F">
        <w:rPr>
          <w:rFonts w:ascii="Tahoma" w:eastAsia="MS Mincho" w:hAnsi="Tahoma" w:cs="Tahoma"/>
          <w:sz w:val="16"/>
          <w:szCs w:val="16"/>
        </w:rPr>
        <w:t xml:space="preserve"> </w:t>
      </w:r>
      <w:r w:rsidR="00C460EF" w:rsidRPr="00A4737F">
        <w:rPr>
          <w:rFonts w:ascii="Tahoma" w:hAnsi="Tahoma" w:cs="Tahoma"/>
          <w:sz w:val="16"/>
          <w:szCs w:val="16"/>
          <w:lang w:bidi="en-US"/>
        </w:rPr>
        <w:t>s</w:t>
      </w:r>
      <w:r w:rsidRPr="00A4737F">
        <w:rPr>
          <w:rFonts w:ascii="Tahoma" w:eastAsia="MS Mincho" w:hAnsi="Tahoma" w:cs="Tahoma"/>
          <w:sz w:val="16"/>
          <w:szCs w:val="16"/>
        </w:rPr>
        <w:t xml:space="preserve">mlouvy, a u něhož prodávající k náhradnímu zboží doložil rozhodnutí </w:t>
      </w:r>
      <w:proofErr w:type="spellStart"/>
      <w:r w:rsidRPr="00A4737F">
        <w:rPr>
          <w:rFonts w:ascii="Tahoma" w:eastAsia="MS Mincho" w:hAnsi="Tahoma" w:cs="Tahoma"/>
          <w:sz w:val="16"/>
          <w:szCs w:val="16"/>
        </w:rPr>
        <w:t>SÚKLu</w:t>
      </w:r>
      <w:proofErr w:type="spellEnd"/>
      <w:r w:rsidRPr="00A4737F">
        <w:rPr>
          <w:rFonts w:ascii="Tahoma" w:eastAsia="MS Mincho" w:hAnsi="Tahoma" w:cs="Tahoma"/>
          <w:sz w:val="16"/>
          <w:szCs w:val="16"/>
        </w:rPr>
        <w:t xml:space="preserve"> o jeho registraci ve smyslu </w:t>
      </w:r>
      <w:proofErr w:type="spellStart"/>
      <w:r w:rsidRPr="00A4737F">
        <w:rPr>
          <w:rFonts w:ascii="Tahoma" w:eastAsia="MS Mincho" w:hAnsi="Tahoma" w:cs="Tahoma"/>
          <w:sz w:val="16"/>
          <w:szCs w:val="16"/>
        </w:rPr>
        <w:t>ZoL</w:t>
      </w:r>
      <w:proofErr w:type="spellEnd"/>
      <w:r w:rsidRPr="00A4737F">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1A81A1AD" w:rsidR="00E646F9" w:rsidRPr="00A4737F"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A4737F">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A4737F">
        <w:rPr>
          <w:rFonts w:ascii="Tahoma" w:hAnsi="Tahoma" w:cs="Tahoma"/>
          <w:sz w:val="16"/>
          <w:szCs w:val="16"/>
        </w:rPr>
        <w:t>ZZVZ</w:t>
      </w:r>
      <w:r w:rsidRPr="00A4737F">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A4737F">
        <w:rPr>
          <w:rFonts w:ascii="Tahoma" w:hAnsi="Tahoma" w:cs="Tahoma"/>
          <w:sz w:val="16"/>
          <w:szCs w:val="16"/>
        </w:rPr>
        <w:t xml:space="preserve">příslušného </w:t>
      </w:r>
      <w:r w:rsidRPr="00A4737F">
        <w:rPr>
          <w:rFonts w:ascii="Tahoma" w:hAnsi="Tahoma" w:cs="Tahoma"/>
          <w:sz w:val="16"/>
          <w:szCs w:val="16"/>
        </w:rPr>
        <w:t>zadávacího řízení, který se umístil jako další v pořadí dle původních výsledků zadávacího řízení za vybraným dodavatelem</w:t>
      </w:r>
      <w:r w:rsidR="008D3A8D" w:rsidRPr="00A4737F">
        <w:rPr>
          <w:rFonts w:ascii="Tahoma" w:hAnsi="Tahoma" w:cs="Tahoma"/>
          <w:sz w:val="16"/>
          <w:szCs w:val="16"/>
        </w:rPr>
        <w:t>,</w:t>
      </w:r>
      <w:r w:rsidR="00665B2E" w:rsidRPr="00A4737F">
        <w:rPr>
          <w:rFonts w:ascii="Tahoma" w:hAnsi="Tahoma" w:cs="Tahoma"/>
          <w:sz w:val="16"/>
          <w:szCs w:val="16"/>
        </w:rPr>
        <w:t xml:space="preserve"> tj. prodávajícím dle této smlouvy</w:t>
      </w:r>
      <w:r w:rsidR="008D3A8D" w:rsidRPr="00A4737F">
        <w:rPr>
          <w:rFonts w:ascii="Tahoma" w:hAnsi="Tahoma" w:cs="Tahoma"/>
          <w:sz w:val="16"/>
          <w:szCs w:val="16"/>
        </w:rPr>
        <w:t>,</w:t>
      </w:r>
      <w:r w:rsidRPr="00A4737F">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A4737F">
        <w:rPr>
          <w:rFonts w:ascii="Tahoma" w:hAnsi="Tahoma" w:cs="Tahoma"/>
          <w:sz w:val="16"/>
          <w:szCs w:val="16"/>
        </w:rPr>
        <w:t xml:space="preserve">příslušného </w:t>
      </w:r>
      <w:r w:rsidRPr="00A4737F">
        <w:rPr>
          <w:rFonts w:ascii="Tahoma" w:hAnsi="Tahoma" w:cs="Tahoma"/>
          <w:sz w:val="16"/>
          <w:szCs w:val="16"/>
        </w:rPr>
        <w:t xml:space="preserve">zadávacího řízení do 5 pracovních dnů ode dne předčasného ukončení účinnosti </w:t>
      </w:r>
      <w:r w:rsidR="005209E2" w:rsidRPr="00A4737F">
        <w:rPr>
          <w:rFonts w:ascii="Tahoma" w:hAnsi="Tahoma" w:cs="Tahoma"/>
          <w:sz w:val="16"/>
          <w:szCs w:val="16"/>
        </w:rPr>
        <w:t xml:space="preserve">této </w:t>
      </w:r>
      <w:r w:rsidRPr="00A4737F">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A4737F">
        <w:rPr>
          <w:rFonts w:ascii="Tahoma" w:hAnsi="Tahoma" w:cs="Tahoma"/>
          <w:sz w:val="16"/>
          <w:szCs w:val="16"/>
        </w:rPr>
        <w:t xml:space="preserve">kupujícího </w:t>
      </w:r>
      <w:r w:rsidRPr="00A4737F">
        <w:rPr>
          <w:rFonts w:ascii="Tahoma" w:hAnsi="Tahoma" w:cs="Tahoma"/>
          <w:sz w:val="16"/>
          <w:szCs w:val="16"/>
        </w:rPr>
        <w:t>na uzavření smlouvy na veřejnou zakázku, stává se vybraným dodavatelem.</w:t>
      </w:r>
      <w:r w:rsidR="00046FC9" w:rsidRPr="00A4737F">
        <w:rPr>
          <w:rFonts w:ascii="Tahoma" w:hAnsi="Tahoma" w:cs="Tahoma"/>
          <w:sz w:val="16"/>
          <w:szCs w:val="16"/>
        </w:rPr>
        <w:t xml:space="preserve"> </w:t>
      </w:r>
      <w:r w:rsidRPr="00A4737F">
        <w:rPr>
          <w:rFonts w:ascii="Tahoma" w:hAnsi="Tahoma" w:cs="Tahoma"/>
          <w:sz w:val="16"/>
          <w:szCs w:val="16"/>
        </w:rPr>
        <w:t>Ve vztahu k</w:t>
      </w:r>
      <w:r w:rsidR="00B27D1E" w:rsidRPr="00A4737F">
        <w:rPr>
          <w:rFonts w:ascii="Tahoma" w:hAnsi="Tahoma" w:cs="Tahoma"/>
          <w:sz w:val="16"/>
          <w:szCs w:val="16"/>
        </w:rPr>
        <w:t>e</w:t>
      </w:r>
      <w:r w:rsidRPr="00A4737F">
        <w:rPr>
          <w:rFonts w:ascii="Tahoma" w:hAnsi="Tahoma" w:cs="Tahoma"/>
          <w:sz w:val="16"/>
          <w:szCs w:val="16"/>
        </w:rPr>
        <w:t> kupní ceně tato nesmí být vyšší, než byla nabídková cena obsažena v nabídce kupujícím osloveného</w:t>
      </w:r>
      <w:r w:rsidR="00BC557D" w:rsidRPr="00A4737F">
        <w:rPr>
          <w:rFonts w:ascii="Tahoma" w:hAnsi="Tahoma" w:cs="Tahoma"/>
          <w:sz w:val="16"/>
          <w:szCs w:val="16"/>
        </w:rPr>
        <w:t xml:space="preserve"> v pořadí</w:t>
      </w:r>
      <w:r w:rsidRPr="00A4737F">
        <w:rPr>
          <w:rFonts w:ascii="Tahoma" w:hAnsi="Tahoma" w:cs="Tahoma"/>
          <w:sz w:val="16"/>
          <w:szCs w:val="16"/>
        </w:rPr>
        <w:t xml:space="preserve"> dalšího </w:t>
      </w:r>
      <w:r w:rsidR="00BC557D" w:rsidRPr="00A4737F">
        <w:rPr>
          <w:rFonts w:ascii="Tahoma" w:hAnsi="Tahoma" w:cs="Tahoma"/>
          <w:sz w:val="16"/>
          <w:szCs w:val="16"/>
        </w:rPr>
        <w:t xml:space="preserve">účastníka </w:t>
      </w:r>
      <w:r w:rsidRPr="00A4737F">
        <w:rPr>
          <w:rFonts w:ascii="Tahoma" w:hAnsi="Tahoma" w:cs="Tahoma"/>
          <w:sz w:val="16"/>
          <w:szCs w:val="16"/>
        </w:rPr>
        <w:t xml:space="preserve">řízení na </w:t>
      </w:r>
      <w:r w:rsidR="00BC557D" w:rsidRPr="00A4737F">
        <w:rPr>
          <w:rFonts w:ascii="Tahoma" w:hAnsi="Tahoma" w:cs="Tahoma"/>
          <w:sz w:val="16"/>
          <w:szCs w:val="16"/>
        </w:rPr>
        <w:t xml:space="preserve">předmětnou </w:t>
      </w:r>
      <w:r w:rsidRPr="00A4737F">
        <w:rPr>
          <w:rFonts w:ascii="Tahoma" w:hAnsi="Tahoma" w:cs="Tahoma"/>
          <w:sz w:val="16"/>
          <w:szCs w:val="16"/>
        </w:rPr>
        <w:t>veřejnou zakázku</w:t>
      </w:r>
      <w:r w:rsidR="00BC557D" w:rsidRPr="00A4737F">
        <w:rPr>
          <w:rFonts w:ascii="Tahoma" w:hAnsi="Tahoma" w:cs="Tahoma"/>
          <w:sz w:val="16"/>
          <w:szCs w:val="16"/>
        </w:rPr>
        <w:t xml:space="preserve"> v</w:t>
      </w:r>
      <w:r w:rsidR="007B4F51" w:rsidRPr="00A4737F">
        <w:rPr>
          <w:rFonts w:ascii="Tahoma" w:hAnsi="Tahoma" w:cs="Tahoma"/>
          <w:sz w:val="16"/>
          <w:szCs w:val="16"/>
        </w:rPr>
        <w:t> </w:t>
      </w:r>
      <w:r w:rsidR="00BC557D" w:rsidRPr="00A4737F">
        <w:rPr>
          <w:rFonts w:ascii="Tahoma" w:hAnsi="Tahoma" w:cs="Tahoma"/>
          <w:sz w:val="16"/>
          <w:szCs w:val="16"/>
        </w:rPr>
        <w:t>zavedené</w:t>
      </w:r>
      <w:r w:rsidR="007B4F51" w:rsidRPr="00A4737F">
        <w:rPr>
          <w:rFonts w:ascii="Tahoma" w:hAnsi="Tahoma" w:cs="Tahoma"/>
          <w:sz w:val="16"/>
          <w:szCs w:val="16"/>
        </w:rPr>
        <w:t>m DNS</w:t>
      </w:r>
      <w:r w:rsidRPr="00A4737F">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5622700"/>
      <w:r w:rsidRPr="004D53EB">
        <w:rPr>
          <w:rFonts w:ascii="Tahoma" w:hAnsi="Tahoma" w:cs="Tahoma"/>
          <w:b/>
          <w:bCs/>
          <w:sz w:val="16"/>
          <w:szCs w:val="16"/>
        </w:rPr>
        <w:t>Pojištění odpovědnosti</w:t>
      </w:r>
      <w:bookmarkEnd w:id="12"/>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3"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proofErr w:type="gramStart"/>
      <w:r w:rsidR="00551769" w:rsidRPr="00370CD6">
        <w:rPr>
          <w:rFonts w:ascii="Tahoma" w:hAnsi="Tahoma" w:cs="Tahoma"/>
          <w:sz w:val="16"/>
          <w:szCs w:val="16"/>
        </w:rPr>
        <w:t>10</w:t>
      </w:r>
      <w:r w:rsidR="004D4512" w:rsidRPr="00370CD6">
        <w:rPr>
          <w:rFonts w:ascii="Tahoma" w:hAnsi="Tahoma" w:cs="Tahoma"/>
          <w:sz w:val="16"/>
          <w:szCs w:val="16"/>
        </w:rPr>
        <w:t>.</w:t>
      </w:r>
      <w:r w:rsidR="00551769" w:rsidRPr="00370CD6">
        <w:rPr>
          <w:rFonts w:ascii="Tahoma" w:hAnsi="Tahoma" w:cs="Tahoma"/>
          <w:sz w:val="16"/>
          <w:szCs w:val="16"/>
        </w:rPr>
        <w:t>000</w:t>
      </w:r>
      <w:r w:rsidR="0059792E" w:rsidRPr="00370CD6">
        <w:rPr>
          <w:rFonts w:ascii="Tahoma" w:hAnsi="Tahoma" w:cs="Tahoma"/>
          <w:sz w:val="16"/>
          <w:szCs w:val="16"/>
        </w:rPr>
        <w:t>.</w:t>
      </w:r>
      <w:r w:rsidR="00551769" w:rsidRPr="00370CD6">
        <w:rPr>
          <w:rFonts w:ascii="Tahoma" w:hAnsi="Tahoma" w:cs="Tahoma"/>
          <w:sz w:val="16"/>
          <w:szCs w:val="16"/>
        </w:rPr>
        <w:t>000,-</w:t>
      </w:r>
      <w:proofErr w:type="gramEnd"/>
      <w:r w:rsidR="00551769" w:rsidRPr="00370CD6">
        <w:rPr>
          <w:rFonts w:ascii="Tahoma" w:hAnsi="Tahoma" w:cs="Tahoma"/>
          <w:sz w:val="16"/>
          <w:szCs w:val="16"/>
        </w:rPr>
        <w:t xml:space="preserve"> </w:t>
      </w:r>
      <w:r w:rsidRPr="00370CD6">
        <w:rPr>
          <w:rFonts w:ascii="Tahoma" w:hAnsi="Tahoma" w:cs="Tahoma"/>
          <w:sz w:val="16"/>
          <w:szCs w:val="16"/>
        </w:rPr>
        <w:t>Kč</w:t>
      </w:r>
      <w:r w:rsidR="00942795">
        <w:rPr>
          <w:rFonts w:ascii="Tahoma" w:hAnsi="Tahoma" w:cs="Tahoma"/>
          <w:sz w:val="16"/>
          <w:szCs w:val="16"/>
        </w:rPr>
        <w:t xml:space="preserve"> a zavazuje se stanovený limit pojistného plnění v plné výši zachovat výlučně pro účely krytí škodních událostí vzniklých v souvislosti s touto smlouvou</w:t>
      </w:r>
      <w:r w:rsidRPr="00231BC6">
        <w:rPr>
          <w:rFonts w:ascii="Tahoma" w:hAnsi="Tahoma" w:cs="Tahoma"/>
          <w:sz w:val="16"/>
          <w:szCs w:val="16"/>
        </w:rPr>
        <w:t>.</w:t>
      </w:r>
      <w:bookmarkEnd w:id="13"/>
    </w:p>
    <w:p w14:paraId="06EB4704" w14:textId="61D68FED"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5221F0">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A242F87"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V případě prodlení kupujícího s úhradou řádně fakturované ceny je prodávající oprávněn požadovat zaplacení smluvního úroku z prodlení ve výši 0,01</w:t>
      </w:r>
      <w:r w:rsidR="00785625">
        <w:rPr>
          <w:rFonts w:ascii="Tahoma" w:hAnsi="Tahoma" w:cs="Tahoma"/>
          <w:sz w:val="16"/>
          <w:szCs w:val="16"/>
        </w:rPr>
        <w:t xml:space="preserve"> </w:t>
      </w:r>
      <w:r w:rsidRPr="00231BC6">
        <w:rPr>
          <w:rFonts w:ascii="Tahoma" w:hAnsi="Tahoma" w:cs="Tahoma"/>
          <w:sz w:val="16"/>
          <w:szCs w:val="16"/>
        </w:rPr>
        <w:t>%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7A0B4516"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4"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proofErr w:type="gramStart"/>
      <w:r w:rsidR="0074123B">
        <w:rPr>
          <w:rFonts w:ascii="Tahoma" w:hAnsi="Tahoma" w:cs="Tahoma"/>
          <w:sz w:val="16"/>
          <w:szCs w:val="16"/>
        </w:rPr>
        <w:t>5.000</w:t>
      </w:r>
      <w:r w:rsidRPr="006E7D78">
        <w:rPr>
          <w:rFonts w:ascii="Tahoma" w:hAnsi="Tahoma" w:cs="Tahoma"/>
          <w:sz w:val="16"/>
          <w:szCs w:val="16"/>
        </w:rPr>
        <w:t>,-</w:t>
      </w:r>
      <w:proofErr w:type="gramEnd"/>
      <w:r w:rsidRPr="006E7D78">
        <w:rPr>
          <w:rFonts w:ascii="Tahoma" w:hAnsi="Tahoma" w:cs="Tahoma"/>
          <w:sz w:val="16"/>
          <w:szCs w:val="16"/>
        </w:rPr>
        <w:t xml:space="preserve"> Kč za první započatý den prodlení, a dále zaplacení smluvní pokuty ve výši </w:t>
      </w:r>
      <w:r w:rsidR="0074123B">
        <w:rPr>
          <w:rFonts w:ascii="Tahoma" w:hAnsi="Tahoma" w:cs="Tahoma"/>
          <w:sz w:val="16"/>
          <w:szCs w:val="16"/>
        </w:rPr>
        <w:t>0,05</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4"/>
      <w:r w:rsidRPr="006E7D78">
        <w:rPr>
          <w:rFonts w:ascii="Tahoma" w:hAnsi="Tahoma" w:cs="Tahoma"/>
          <w:sz w:val="16"/>
          <w:szCs w:val="16"/>
        </w:rPr>
        <w:t xml:space="preserve"> </w:t>
      </w:r>
    </w:p>
    <w:p w14:paraId="6C5F7476" w14:textId="138B7982"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5221F0">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578B9F25"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5221F0">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proofErr w:type="gramStart"/>
      <w:r w:rsidRPr="00231BC6">
        <w:rPr>
          <w:rFonts w:ascii="Tahoma" w:hAnsi="Tahoma" w:cs="Tahoma"/>
          <w:sz w:val="16"/>
          <w:szCs w:val="16"/>
        </w:rPr>
        <w:t>100.000,-</w:t>
      </w:r>
      <w:proofErr w:type="gramEnd"/>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0294C363"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lastRenderedPageBreak/>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5221F0">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5221F0">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3A9FC43A"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5" w:name="_Hlk164176981"/>
      <w:r w:rsidRPr="003B3766">
        <w:rPr>
          <w:rFonts w:ascii="Tahoma" w:hAnsi="Tahoma" w:cs="Tahoma"/>
          <w:sz w:val="16"/>
          <w:szCs w:val="16"/>
        </w:rPr>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5221F0">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5221F0">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proofErr w:type="gramStart"/>
      <w:r w:rsidR="0074123B">
        <w:rPr>
          <w:rFonts w:ascii="Tahoma" w:hAnsi="Tahoma" w:cs="Tahoma"/>
          <w:sz w:val="16"/>
          <w:szCs w:val="16"/>
        </w:rPr>
        <w:t>5.000,-</w:t>
      </w:r>
      <w:proofErr w:type="gramEnd"/>
      <w:r w:rsidRPr="004C73B8">
        <w:rPr>
          <w:rFonts w:ascii="Tahoma" w:hAnsi="Tahoma" w:cs="Tahoma"/>
          <w:sz w:val="16"/>
          <w:szCs w:val="16"/>
        </w:rPr>
        <w:t xml:space="preserve">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5"/>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6" w:name="_Ref164170882"/>
      <w:r w:rsidRPr="004D53EB">
        <w:rPr>
          <w:rFonts w:ascii="Tahoma" w:hAnsi="Tahoma" w:cs="Tahoma"/>
          <w:b/>
          <w:bCs/>
          <w:sz w:val="16"/>
          <w:szCs w:val="16"/>
        </w:rPr>
        <w:t>Ostatní ujednání</w:t>
      </w:r>
      <w:bookmarkEnd w:id="16"/>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7"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7"/>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8"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8"/>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19" w:name="_Ref164170872"/>
      <w:r w:rsidRPr="004D53EB">
        <w:rPr>
          <w:rFonts w:ascii="Tahoma" w:hAnsi="Tahoma" w:cs="Tahoma"/>
          <w:b/>
          <w:bCs/>
          <w:sz w:val="16"/>
          <w:szCs w:val="16"/>
        </w:rPr>
        <w:t>Závěrečná ustanovení</w:t>
      </w:r>
      <w:bookmarkEnd w:id="19"/>
    </w:p>
    <w:p w14:paraId="4BAF89D7" w14:textId="7661327E" w:rsidR="00C655CE" w:rsidRPr="00A4737F"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509B7B9C">
        <w:rPr>
          <w:rFonts w:ascii="Tahoma" w:hAnsi="Tahoma" w:cs="Tahoma"/>
          <w:sz w:val="16"/>
          <w:szCs w:val="16"/>
        </w:rPr>
        <w:t xml:space="preserve">Smlouva se uzavírá na </w:t>
      </w:r>
      <w:r w:rsidRPr="00A4737F">
        <w:rPr>
          <w:rFonts w:ascii="Tahoma" w:hAnsi="Tahoma" w:cs="Tahoma"/>
          <w:sz w:val="16"/>
          <w:szCs w:val="16"/>
        </w:rPr>
        <w:t xml:space="preserve">dobu </w:t>
      </w:r>
      <w:r w:rsidR="00AB1AF6" w:rsidRPr="00A4737F">
        <w:rPr>
          <w:rFonts w:ascii="Tahoma" w:hAnsi="Tahoma" w:cs="Tahoma"/>
          <w:sz w:val="16"/>
          <w:szCs w:val="16"/>
        </w:rPr>
        <w:t>3</w:t>
      </w:r>
      <w:r w:rsidR="00A4737F" w:rsidRPr="00A4737F">
        <w:rPr>
          <w:rFonts w:ascii="Tahoma" w:hAnsi="Tahoma" w:cs="Tahoma"/>
          <w:sz w:val="16"/>
          <w:szCs w:val="16"/>
        </w:rPr>
        <w:t xml:space="preserve"> l</w:t>
      </w:r>
      <w:r w:rsidR="00DD7421" w:rsidRPr="00A4737F">
        <w:rPr>
          <w:rFonts w:ascii="Tahoma" w:hAnsi="Tahoma" w:cs="Tahoma"/>
          <w:sz w:val="16"/>
          <w:szCs w:val="16"/>
        </w:rPr>
        <w:t>et ode dne účinnosti smlouvy</w:t>
      </w:r>
      <w:r w:rsidRPr="00A4737F">
        <w:rPr>
          <w:rFonts w:ascii="Tahoma" w:hAnsi="Tahoma" w:cs="Tahoma"/>
          <w:sz w:val="16"/>
          <w:szCs w:val="16"/>
        </w:rPr>
        <w:t>.</w:t>
      </w:r>
    </w:p>
    <w:p w14:paraId="2847EBA0" w14:textId="2FE3901F"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A4737F">
        <w:rPr>
          <w:rFonts w:ascii="Tahoma" w:hAnsi="Tahoma" w:cs="Tahoma"/>
          <w:sz w:val="16"/>
          <w:szCs w:val="16"/>
        </w:rPr>
        <w:t>Smlouvu lze ukončit písemnou dohodou</w:t>
      </w:r>
      <w:r w:rsidRPr="00231BC6">
        <w:rPr>
          <w:rFonts w:ascii="Tahoma" w:hAnsi="Tahoma" w:cs="Tahoma"/>
          <w:sz w:val="16"/>
          <w:szCs w:val="16"/>
        </w:rPr>
        <w:t xml:space="preserve"> nebo výpovědí kterékoliv strany, a to i bez udání důvodu </w:t>
      </w:r>
      <w:r w:rsidR="00A4737F" w:rsidRPr="00231BC6">
        <w:rPr>
          <w:rFonts w:ascii="Tahoma" w:hAnsi="Tahoma" w:cs="Tahoma"/>
          <w:sz w:val="16"/>
          <w:szCs w:val="16"/>
        </w:rPr>
        <w:t>s výpovědní</w:t>
      </w:r>
      <w:r w:rsidRPr="00231BC6">
        <w:rPr>
          <w:rFonts w:ascii="Tahoma" w:hAnsi="Tahoma" w:cs="Tahoma"/>
          <w:sz w:val="16"/>
          <w:szCs w:val="16"/>
        </w:rPr>
        <w:t xml:space="preserve">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0"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0"/>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17D863FD" w:rsidR="00DA784F" w:rsidRPr="00231BC6" w:rsidRDefault="00C655CE" w:rsidP="00DA784F">
      <w:pPr>
        <w:ind w:left="360"/>
        <w:rPr>
          <w:rFonts w:ascii="Tahoma" w:hAnsi="Tahoma" w:cs="Tahoma"/>
          <w:sz w:val="16"/>
          <w:szCs w:val="16"/>
        </w:rPr>
      </w:pPr>
      <w:r w:rsidRPr="00231BC6">
        <w:rPr>
          <w:rFonts w:ascii="Tahoma" w:hAnsi="Tahoma" w:cs="Tahoma"/>
          <w:sz w:val="16"/>
          <w:szCs w:val="16"/>
        </w:rPr>
        <w:t>Příloha č. 1 – Položkový ceník</w:t>
      </w:r>
      <w:r w:rsidR="00DA784F">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02AC90E1"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370CD6">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dne</w:t>
      </w:r>
      <w:r w:rsidR="00A01C26">
        <w:rPr>
          <w:rFonts w:ascii="Tahoma" w:hAnsi="Tahoma" w:cs="Tahoma"/>
          <w:sz w:val="16"/>
          <w:szCs w:val="16"/>
        </w:rPr>
        <w:t xml:space="preserve"> dle el. podpisu</w:t>
      </w:r>
      <w:r w:rsidRPr="00231BC6">
        <w:rPr>
          <w:rFonts w:ascii="Tahoma" w:hAnsi="Tahoma" w:cs="Tahoma"/>
          <w:sz w:val="16"/>
          <w:szCs w:val="16"/>
        </w:rPr>
        <w:t>:</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7B4CA5">
        <w:rPr>
          <w:rFonts w:ascii="Tahoma" w:hAnsi="Tahoma" w:cs="Tahoma"/>
          <w:sz w:val="16"/>
          <w:szCs w:val="16"/>
        </w:rPr>
        <w:t xml:space="preserve"> dle el. podpisu</w:t>
      </w:r>
      <w:r w:rsidRPr="00231BC6">
        <w:rPr>
          <w:rFonts w:ascii="Tahoma" w:hAnsi="Tahoma" w:cs="Tahoma"/>
          <w:sz w:val="16"/>
          <w:szCs w:val="16"/>
        </w:rPr>
        <w:t>:</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Pr="00231BC6" w:rsidRDefault="00C655CE" w:rsidP="00C655CE">
      <w:pPr>
        <w:autoSpaceDE w:val="0"/>
        <w:autoSpaceDN w:val="0"/>
        <w:adjustRightInd w:val="0"/>
        <w:jc w:val="both"/>
        <w:rPr>
          <w:rFonts w:ascii="Tahoma" w:hAnsi="Tahoma" w:cs="Tahoma"/>
          <w:sz w:val="16"/>
          <w:szCs w:val="16"/>
        </w:rPr>
      </w:pPr>
    </w:p>
    <w:p w14:paraId="2FC2395F" w14:textId="04755F47" w:rsidR="007B4CA5" w:rsidRDefault="00C655CE" w:rsidP="00370CD6">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370CD6">
        <w:rPr>
          <w:rFonts w:ascii="Tahoma" w:hAnsi="Tahoma" w:cs="Tahoma"/>
          <w:sz w:val="16"/>
          <w:szCs w:val="16"/>
        </w:rPr>
        <w:t xml:space="preserve"> </w:t>
      </w:r>
      <w:r w:rsidR="00FA6C14">
        <w:rPr>
          <w:rFonts w:ascii="Tahoma" w:hAnsi="Tahoma" w:cs="Tahoma"/>
          <w:sz w:val="16"/>
          <w:szCs w:val="16"/>
        </w:rPr>
        <w:t xml:space="preserve">Claudio </w:t>
      </w:r>
      <w:proofErr w:type="spellStart"/>
      <w:r w:rsidR="00FA6C14">
        <w:rPr>
          <w:rFonts w:ascii="Tahoma" w:hAnsi="Tahoma" w:cs="Tahoma"/>
          <w:sz w:val="16"/>
          <w:szCs w:val="16"/>
        </w:rPr>
        <w:t>Jaque</w:t>
      </w:r>
      <w:proofErr w:type="spellEnd"/>
      <w:r w:rsidR="006B4480">
        <w:rPr>
          <w:rFonts w:ascii="Tahoma" w:hAnsi="Tahoma" w:cs="Tahoma"/>
          <w:sz w:val="16"/>
          <w:szCs w:val="16"/>
        </w:rPr>
        <w:tab/>
      </w:r>
      <w:r w:rsidR="006B4480">
        <w:rPr>
          <w:rFonts w:ascii="Tahoma" w:hAnsi="Tahoma" w:cs="Tahoma"/>
          <w:sz w:val="16"/>
          <w:szCs w:val="16"/>
        </w:rPr>
        <w:tab/>
      </w:r>
      <w:r w:rsidR="001B12F5"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00DD2863" w:rsidRPr="00231BC6">
        <w:rPr>
          <w:rFonts w:ascii="Tahoma" w:hAnsi="Tahoma" w:cs="Tahoma"/>
          <w:sz w:val="16"/>
          <w:szCs w:val="16"/>
        </w:rPr>
        <w:tab/>
      </w:r>
      <w:r w:rsidR="00FA6C14">
        <w:rPr>
          <w:rFonts w:ascii="Tahoma" w:hAnsi="Tahoma" w:cs="Tahoma"/>
          <w:sz w:val="16"/>
          <w:szCs w:val="16"/>
        </w:rPr>
        <w:tab/>
      </w:r>
      <w:r w:rsidR="00914FA0" w:rsidRPr="00914FA0">
        <w:rPr>
          <w:rFonts w:ascii="Tahoma" w:hAnsi="Tahoma" w:cs="Tahoma"/>
          <w:sz w:val="16"/>
          <w:szCs w:val="16"/>
        </w:rPr>
        <w:t>doc. MUDr. Ján Dudra, PhD., MPH</w:t>
      </w:r>
    </w:p>
    <w:p w14:paraId="31D5C736" w14:textId="71E03992" w:rsidR="00C655CE" w:rsidRPr="00231BC6" w:rsidRDefault="00FA6C14" w:rsidP="00370CD6">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jednatel</w:t>
      </w:r>
      <w:r>
        <w:rPr>
          <w:rFonts w:ascii="Tahoma" w:hAnsi="Tahoma" w:cs="Tahoma"/>
          <w:sz w:val="16"/>
          <w:szCs w:val="16"/>
        </w:rPr>
        <w:tab/>
      </w:r>
      <w:r>
        <w:rPr>
          <w:rFonts w:ascii="Tahoma" w:hAnsi="Tahoma" w:cs="Tahoma"/>
          <w:sz w:val="16"/>
          <w:szCs w:val="16"/>
        </w:rPr>
        <w:tab/>
      </w:r>
      <w:r w:rsidR="00370CD6">
        <w:rPr>
          <w:rFonts w:ascii="Tahoma" w:hAnsi="Tahoma" w:cs="Tahoma"/>
          <w:sz w:val="16"/>
          <w:szCs w:val="16"/>
        </w:rPr>
        <w:tab/>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C7D9DCF" w14:textId="77777777" w:rsidR="00EE1492" w:rsidRDefault="00EE1492" w:rsidP="00525A31">
      <w:pPr>
        <w:spacing w:after="0"/>
      </w:pPr>
      <w:r>
        <w:rPr>
          <w:rFonts w:ascii="Tahoma" w:hAnsi="Tahoma" w:cs="Tahoma"/>
          <w:sz w:val="16"/>
          <w:szCs w:val="16"/>
        </w:rPr>
        <w:t>------------------------------------------</w:t>
      </w:r>
    </w:p>
    <w:p w14:paraId="7C6EF1B8" w14:textId="03AC03BD" w:rsidR="00525A31" w:rsidRDefault="00525A31" w:rsidP="00525A31">
      <w:pPr>
        <w:spacing w:after="0"/>
        <w:rPr>
          <w:rFonts w:ascii="Tahoma" w:hAnsi="Tahoma" w:cs="Tahoma"/>
          <w:sz w:val="16"/>
          <w:szCs w:val="16"/>
        </w:rPr>
      </w:pPr>
      <w:proofErr w:type="spellStart"/>
      <w:r>
        <w:rPr>
          <w:rFonts w:ascii="Tahoma" w:hAnsi="Tahoma" w:cs="Tahoma"/>
          <w:sz w:val="16"/>
          <w:szCs w:val="16"/>
        </w:rPr>
        <w:t>xxxxx</w:t>
      </w:r>
      <w:proofErr w:type="spellEnd"/>
    </w:p>
    <w:p w14:paraId="2D75F5A3" w14:textId="03FCFD35" w:rsidR="00525A31" w:rsidRDefault="00525A31" w:rsidP="00525A31">
      <w:pPr>
        <w:spacing w:after="0"/>
        <w:rPr>
          <w:rFonts w:ascii="Tahoma" w:hAnsi="Tahoma" w:cs="Tahoma"/>
          <w:sz w:val="16"/>
          <w:szCs w:val="16"/>
        </w:rPr>
      </w:pPr>
      <w:r>
        <w:rPr>
          <w:rFonts w:ascii="Tahoma" w:hAnsi="Tahoma" w:cs="Tahoma"/>
          <w:sz w:val="16"/>
          <w:szCs w:val="16"/>
        </w:rPr>
        <w:t>na základě plné moci</w:t>
      </w:r>
    </w:p>
    <w:p w14:paraId="41596FC3" w14:textId="723BD533" w:rsidR="00370CD6" w:rsidRDefault="00DC2F2E" w:rsidP="00C655CE">
      <w:pPr>
        <w:rPr>
          <w:rFonts w:ascii="Tahoma" w:hAnsi="Tahoma" w:cs="Tahoma"/>
          <w:sz w:val="16"/>
          <w:szCs w:val="16"/>
        </w:rPr>
      </w:pPr>
      <w:r w:rsidRPr="00231BC6">
        <w:rPr>
          <w:rFonts w:ascii="Tahoma" w:hAnsi="Tahoma" w:cs="Tahoma"/>
          <w:sz w:val="16"/>
          <w:szCs w:val="16"/>
        </w:rPr>
        <w:t xml:space="preserve">  </w:t>
      </w:r>
    </w:p>
    <w:p w14:paraId="79AF6D91" w14:textId="77777777" w:rsidR="00525A31" w:rsidRDefault="00525A31" w:rsidP="00C655CE">
      <w:pPr>
        <w:rPr>
          <w:rFonts w:ascii="Tahoma" w:hAnsi="Tahoma" w:cs="Tahoma"/>
          <w:sz w:val="16"/>
          <w:szCs w:val="16"/>
        </w:rPr>
      </w:pPr>
    </w:p>
    <w:p w14:paraId="7E0B4296" w14:textId="77777777" w:rsidR="00525A31" w:rsidRDefault="00525A31" w:rsidP="00C655CE">
      <w:pPr>
        <w:rPr>
          <w:rFonts w:ascii="Tahoma" w:hAnsi="Tahoma" w:cs="Tahoma"/>
          <w:sz w:val="16"/>
          <w:szCs w:val="16"/>
        </w:rPr>
      </w:pPr>
    </w:p>
    <w:p w14:paraId="215360CF" w14:textId="77777777" w:rsidR="00370CD6" w:rsidRDefault="00370CD6" w:rsidP="00370CD6">
      <w:pPr>
        <w:rPr>
          <w:rFonts w:ascii="Tahoma" w:hAnsi="Tahoma" w:cs="Tahoma"/>
          <w:sz w:val="16"/>
          <w:szCs w:val="16"/>
        </w:rPr>
      </w:pPr>
      <w:r w:rsidRPr="00231BC6">
        <w:rPr>
          <w:rFonts w:ascii="Tahoma" w:hAnsi="Tahoma" w:cs="Tahoma"/>
          <w:sz w:val="16"/>
          <w:szCs w:val="16"/>
        </w:rPr>
        <w:t>Příloha č. 1 – Položkový ceník</w:t>
      </w:r>
    </w:p>
    <w:p w14:paraId="7A6B5A6C" w14:textId="77777777" w:rsidR="00370CD6" w:rsidRDefault="00370CD6" w:rsidP="00370CD6">
      <w:pPr>
        <w:rPr>
          <w:rFonts w:ascii="Tahoma" w:hAnsi="Tahoma" w:cs="Tahoma"/>
          <w:sz w:val="16"/>
          <w:szCs w:val="16"/>
        </w:rPr>
      </w:pPr>
    </w:p>
    <w:p w14:paraId="5E217A13" w14:textId="77777777" w:rsidR="00370CD6" w:rsidRDefault="00370CD6" w:rsidP="00C655CE">
      <w:pPr>
        <w:rPr>
          <w:rFonts w:ascii="Tahoma" w:hAnsi="Tahoma" w:cs="Tahoma"/>
          <w:sz w:val="16"/>
          <w:szCs w:val="16"/>
        </w:rPr>
      </w:pPr>
    </w:p>
    <w:p w14:paraId="6DB72FBF" w14:textId="77777777" w:rsidR="00370CD6" w:rsidRDefault="00370CD6" w:rsidP="00C655CE">
      <w:pPr>
        <w:rPr>
          <w:rFonts w:ascii="Tahoma" w:hAnsi="Tahoma" w:cs="Tahoma"/>
          <w:sz w:val="16"/>
          <w:szCs w:val="16"/>
        </w:rPr>
      </w:pPr>
    </w:p>
    <w:tbl>
      <w:tblPr>
        <w:tblW w:w="9913" w:type="dxa"/>
        <w:tblCellMar>
          <w:left w:w="70" w:type="dxa"/>
          <w:right w:w="70" w:type="dxa"/>
        </w:tblCellMar>
        <w:tblLook w:val="04A0" w:firstRow="1" w:lastRow="0" w:firstColumn="1" w:lastColumn="0" w:noHBand="0" w:noVBand="1"/>
      </w:tblPr>
      <w:tblGrid>
        <w:gridCol w:w="746"/>
        <w:gridCol w:w="1796"/>
        <w:gridCol w:w="1984"/>
        <w:gridCol w:w="851"/>
        <w:gridCol w:w="1701"/>
        <w:gridCol w:w="1843"/>
        <w:gridCol w:w="992"/>
      </w:tblGrid>
      <w:tr w:rsidR="00A02267" w:rsidRPr="00A02267" w14:paraId="70BD2257" w14:textId="77777777" w:rsidTr="00A02267">
        <w:trPr>
          <w:trHeight w:val="208"/>
        </w:trPr>
        <w:tc>
          <w:tcPr>
            <w:tcW w:w="746" w:type="dxa"/>
            <w:tcBorders>
              <w:top w:val="single" w:sz="8" w:space="0" w:color="auto"/>
              <w:left w:val="single" w:sz="8" w:space="0" w:color="auto"/>
              <w:bottom w:val="single" w:sz="8" w:space="0" w:color="auto"/>
              <w:right w:val="nil"/>
            </w:tcBorders>
            <w:vAlign w:val="bottom"/>
            <w:hideMark/>
          </w:tcPr>
          <w:p w14:paraId="7D28223F" w14:textId="07572C5F" w:rsidR="00A02267" w:rsidRPr="00A02267" w:rsidRDefault="00A02267" w:rsidP="00A02267">
            <w:pPr>
              <w:spacing w:after="0" w:line="240" w:lineRule="auto"/>
              <w:jc w:val="both"/>
              <w:rPr>
                <w:rFonts w:ascii="Tahoma" w:eastAsia="Times New Roman" w:hAnsi="Tahoma" w:cs="Tahoma"/>
                <w:color w:val="000000"/>
                <w:sz w:val="16"/>
                <w:szCs w:val="16"/>
                <w:lang w:eastAsia="cs-CZ"/>
              </w:rPr>
            </w:pPr>
            <w:r>
              <w:rPr>
                <w:rFonts w:ascii="Tahoma" w:eastAsia="Times New Roman" w:hAnsi="Tahoma" w:cs="Tahoma"/>
                <w:color w:val="000000"/>
                <w:sz w:val="16"/>
                <w:szCs w:val="16"/>
                <w:lang w:eastAsia="cs-CZ"/>
              </w:rPr>
              <w:t>ATC</w:t>
            </w:r>
          </w:p>
        </w:tc>
        <w:tc>
          <w:tcPr>
            <w:tcW w:w="1796" w:type="dxa"/>
            <w:tcBorders>
              <w:top w:val="single" w:sz="8" w:space="0" w:color="auto"/>
              <w:left w:val="single" w:sz="8" w:space="0" w:color="auto"/>
              <w:bottom w:val="single" w:sz="8" w:space="0" w:color="auto"/>
              <w:right w:val="single" w:sz="8" w:space="0" w:color="auto"/>
            </w:tcBorders>
            <w:noWrap/>
            <w:hideMark/>
          </w:tcPr>
          <w:p w14:paraId="07B6B357" w14:textId="77777777" w:rsidR="00A02267" w:rsidRPr="00A02267" w:rsidRDefault="00A02267" w:rsidP="00A02267">
            <w:pPr>
              <w:spacing w:after="0" w:line="240" w:lineRule="auto"/>
              <w:jc w:val="both"/>
              <w:rPr>
                <w:rFonts w:ascii="Tahoma" w:eastAsia="Times New Roman" w:hAnsi="Tahoma" w:cs="Tahoma"/>
                <w:color w:val="000000"/>
                <w:sz w:val="16"/>
                <w:szCs w:val="16"/>
                <w:lang w:eastAsia="cs-CZ"/>
              </w:rPr>
            </w:pPr>
            <w:r w:rsidRPr="00A02267">
              <w:rPr>
                <w:rFonts w:ascii="Tahoma" w:eastAsia="Times New Roman" w:hAnsi="Tahoma" w:cs="Tahoma"/>
                <w:color w:val="000000"/>
                <w:sz w:val="16"/>
                <w:szCs w:val="16"/>
                <w:lang w:eastAsia="cs-CZ"/>
              </w:rPr>
              <w:t>Registrovaný název LP</w:t>
            </w:r>
          </w:p>
        </w:tc>
        <w:tc>
          <w:tcPr>
            <w:tcW w:w="1984" w:type="dxa"/>
            <w:tcBorders>
              <w:top w:val="single" w:sz="8" w:space="0" w:color="auto"/>
              <w:left w:val="nil"/>
              <w:bottom w:val="single" w:sz="8" w:space="0" w:color="auto"/>
              <w:right w:val="single" w:sz="4" w:space="0" w:color="000000"/>
            </w:tcBorders>
            <w:vAlign w:val="bottom"/>
            <w:hideMark/>
          </w:tcPr>
          <w:p w14:paraId="070ACC2D" w14:textId="77777777" w:rsidR="00A02267" w:rsidRPr="00A02267" w:rsidRDefault="00A02267" w:rsidP="00A02267">
            <w:pPr>
              <w:spacing w:after="0" w:line="240" w:lineRule="auto"/>
              <w:jc w:val="both"/>
              <w:rPr>
                <w:rFonts w:ascii="Tahoma" w:eastAsia="Times New Roman" w:hAnsi="Tahoma" w:cs="Tahoma"/>
                <w:color w:val="000000"/>
                <w:sz w:val="16"/>
                <w:szCs w:val="16"/>
                <w:lang w:eastAsia="cs-CZ"/>
              </w:rPr>
            </w:pPr>
            <w:r w:rsidRPr="00A02267">
              <w:rPr>
                <w:rFonts w:ascii="Tahoma" w:eastAsia="Times New Roman" w:hAnsi="Tahoma" w:cs="Tahoma"/>
                <w:color w:val="000000"/>
                <w:sz w:val="16"/>
                <w:szCs w:val="16"/>
                <w:lang w:eastAsia="cs-CZ"/>
              </w:rPr>
              <w:t>Léčivá látka</w:t>
            </w:r>
          </w:p>
        </w:tc>
        <w:tc>
          <w:tcPr>
            <w:tcW w:w="851" w:type="dxa"/>
            <w:tcBorders>
              <w:top w:val="single" w:sz="8" w:space="0" w:color="auto"/>
              <w:left w:val="nil"/>
              <w:bottom w:val="single" w:sz="8" w:space="0" w:color="auto"/>
              <w:right w:val="single" w:sz="4" w:space="0" w:color="auto"/>
            </w:tcBorders>
            <w:vAlign w:val="bottom"/>
            <w:hideMark/>
          </w:tcPr>
          <w:p w14:paraId="44479D55" w14:textId="77777777" w:rsidR="00A02267" w:rsidRPr="00A02267" w:rsidRDefault="00A02267" w:rsidP="00A02267">
            <w:pPr>
              <w:spacing w:after="0" w:line="240" w:lineRule="auto"/>
              <w:jc w:val="both"/>
              <w:rPr>
                <w:rFonts w:ascii="Tahoma" w:eastAsia="Times New Roman" w:hAnsi="Tahoma" w:cs="Tahoma"/>
                <w:color w:val="000000"/>
                <w:sz w:val="16"/>
                <w:szCs w:val="16"/>
                <w:lang w:eastAsia="cs-CZ"/>
              </w:rPr>
            </w:pPr>
            <w:r w:rsidRPr="00A02267">
              <w:rPr>
                <w:rFonts w:ascii="Tahoma" w:eastAsia="Times New Roman" w:hAnsi="Tahoma" w:cs="Tahoma"/>
                <w:color w:val="000000"/>
                <w:sz w:val="16"/>
                <w:szCs w:val="16"/>
                <w:lang w:eastAsia="cs-CZ"/>
              </w:rPr>
              <w:t>SÚKL kód</w:t>
            </w:r>
          </w:p>
        </w:tc>
        <w:tc>
          <w:tcPr>
            <w:tcW w:w="1701" w:type="dxa"/>
            <w:tcBorders>
              <w:top w:val="single" w:sz="8" w:space="0" w:color="auto"/>
              <w:left w:val="nil"/>
              <w:bottom w:val="single" w:sz="8" w:space="0" w:color="auto"/>
              <w:right w:val="single" w:sz="4" w:space="0" w:color="auto"/>
            </w:tcBorders>
            <w:vAlign w:val="center"/>
            <w:hideMark/>
          </w:tcPr>
          <w:p w14:paraId="0A6BAE8F" w14:textId="77777777" w:rsidR="00A02267" w:rsidRPr="00A02267" w:rsidRDefault="00A02267" w:rsidP="00A02267">
            <w:pPr>
              <w:spacing w:after="0" w:line="240" w:lineRule="auto"/>
              <w:jc w:val="both"/>
              <w:rPr>
                <w:rFonts w:ascii="Tahoma" w:eastAsia="Times New Roman" w:hAnsi="Tahoma" w:cs="Tahoma"/>
                <w:color w:val="000000"/>
                <w:sz w:val="16"/>
                <w:szCs w:val="16"/>
                <w:lang w:eastAsia="cs-CZ"/>
              </w:rPr>
            </w:pPr>
            <w:r w:rsidRPr="00A02267">
              <w:rPr>
                <w:rFonts w:ascii="Tahoma" w:eastAsia="Times New Roman" w:hAnsi="Tahoma" w:cs="Tahoma"/>
                <w:color w:val="000000"/>
                <w:sz w:val="16"/>
                <w:szCs w:val="16"/>
                <w:lang w:eastAsia="cs-CZ"/>
              </w:rPr>
              <w:t>Velikost balení</w:t>
            </w:r>
          </w:p>
        </w:tc>
        <w:tc>
          <w:tcPr>
            <w:tcW w:w="1843" w:type="dxa"/>
            <w:tcBorders>
              <w:top w:val="single" w:sz="8" w:space="0" w:color="auto"/>
              <w:left w:val="nil"/>
              <w:bottom w:val="single" w:sz="8" w:space="0" w:color="auto"/>
              <w:right w:val="single" w:sz="4" w:space="0" w:color="auto"/>
            </w:tcBorders>
            <w:vAlign w:val="bottom"/>
            <w:hideMark/>
          </w:tcPr>
          <w:p w14:paraId="60144DE8" w14:textId="77777777" w:rsidR="00A02267" w:rsidRPr="00A02267" w:rsidRDefault="00A02267" w:rsidP="00A02267">
            <w:pPr>
              <w:spacing w:after="0" w:line="240" w:lineRule="auto"/>
              <w:jc w:val="both"/>
              <w:rPr>
                <w:rFonts w:ascii="Tahoma" w:eastAsia="Times New Roman" w:hAnsi="Tahoma" w:cs="Tahoma"/>
                <w:color w:val="000000"/>
                <w:sz w:val="16"/>
                <w:szCs w:val="16"/>
                <w:lang w:eastAsia="cs-CZ"/>
              </w:rPr>
            </w:pPr>
            <w:r w:rsidRPr="00A02267">
              <w:rPr>
                <w:rFonts w:ascii="Tahoma" w:eastAsia="Times New Roman" w:hAnsi="Tahoma" w:cs="Tahoma"/>
                <w:color w:val="000000"/>
                <w:sz w:val="16"/>
                <w:szCs w:val="16"/>
                <w:lang w:eastAsia="cs-CZ"/>
              </w:rPr>
              <w:t>Cena v Kč bez DPH/bal.</w:t>
            </w:r>
          </w:p>
        </w:tc>
        <w:tc>
          <w:tcPr>
            <w:tcW w:w="992" w:type="dxa"/>
            <w:tcBorders>
              <w:top w:val="single" w:sz="8" w:space="0" w:color="auto"/>
              <w:left w:val="nil"/>
              <w:bottom w:val="single" w:sz="8" w:space="0" w:color="auto"/>
              <w:right w:val="single" w:sz="8" w:space="0" w:color="auto"/>
            </w:tcBorders>
            <w:vAlign w:val="bottom"/>
            <w:hideMark/>
          </w:tcPr>
          <w:p w14:paraId="05FDB2B3" w14:textId="77777777" w:rsidR="00A02267" w:rsidRPr="00A02267" w:rsidRDefault="00A02267" w:rsidP="00A02267">
            <w:pPr>
              <w:spacing w:after="0" w:line="240" w:lineRule="auto"/>
              <w:jc w:val="both"/>
              <w:rPr>
                <w:rFonts w:ascii="Tahoma" w:eastAsia="Times New Roman" w:hAnsi="Tahoma" w:cs="Tahoma"/>
                <w:color w:val="000000"/>
                <w:sz w:val="16"/>
                <w:szCs w:val="16"/>
                <w:lang w:eastAsia="cs-CZ"/>
              </w:rPr>
            </w:pPr>
            <w:r w:rsidRPr="00A02267">
              <w:rPr>
                <w:rFonts w:ascii="Tahoma" w:eastAsia="Times New Roman" w:hAnsi="Tahoma" w:cs="Tahoma"/>
                <w:color w:val="000000"/>
                <w:sz w:val="16"/>
                <w:szCs w:val="16"/>
                <w:lang w:eastAsia="cs-CZ"/>
              </w:rPr>
              <w:t>sazba DPH</w:t>
            </w:r>
          </w:p>
        </w:tc>
      </w:tr>
      <w:tr w:rsidR="00A02267" w:rsidRPr="00A02267" w14:paraId="739D45DC" w14:textId="77777777" w:rsidTr="00A02267">
        <w:trPr>
          <w:trHeight w:val="315"/>
        </w:trPr>
        <w:tc>
          <w:tcPr>
            <w:tcW w:w="746" w:type="dxa"/>
            <w:tcBorders>
              <w:top w:val="nil"/>
              <w:left w:val="single" w:sz="8" w:space="0" w:color="auto"/>
              <w:bottom w:val="single" w:sz="8" w:space="0" w:color="auto"/>
              <w:right w:val="nil"/>
            </w:tcBorders>
            <w:noWrap/>
            <w:vAlign w:val="center"/>
            <w:hideMark/>
          </w:tcPr>
          <w:p w14:paraId="22DB4EFB" w14:textId="77777777" w:rsidR="00A02267" w:rsidRPr="00A02267" w:rsidRDefault="00A02267" w:rsidP="00A02267">
            <w:pPr>
              <w:spacing w:after="0" w:line="240" w:lineRule="auto"/>
              <w:jc w:val="center"/>
              <w:rPr>
                <w:rFonts w:ascii="Tahoma" w:eastAsia="Times New Roman" w:hAnsi="Tahoma" w:cs="Tahoma"/>
                <w:color w:val="000000"/>
                <w:sz w:val="16"/>
                <w:szCs w:val="16"/>
                <w:lang w:eastAsia="cs-CZ"/>
              </w:rPr>
            </w:pPr>
            <w:r w:rsidRPr="00A02267">
              <w:rPr>
                <w:rFonts w:ascii="Tahoma" w:eastAsia="Times New Roman" w:hAnsi="Tahoma" w:cs="Tahoma"/>
                <w:color w:val="000000"/>
                <w:sz w:val="16"/>
                <w:szCs w:val="16"/>
                <w:lang w:eastAsia="cs-CZ"/>
              </w:rPr>
              <w:t>L01FX14</w:t>
            </w:r>
          </w:p>
        </w:tc>
        <w:tc>
          <w:tcPr>
            <w:tcW w:w="1796" w:type="dxa"/>
            <w:tcBorders>
              <w:top w:val="nil"/>
              <w:left w:val="single" w:sz="8" w:space="0" w:color="auto"/>
              <w:bottom w:val="single" w:sz="8" w:space="0" w:color="auto"/>
              <w:right w:val="single" w:sz="8" w:space="0" w:color="auto"/>
            </w:tcBorders>
            <w:noWrap/>
            <w:vAlign w:val="center"/>
            <w:hideMark/>
          </w:tcPr>
          <w:p w14:paraId="5271B1E6" w14:textId="77777777" w:rsidR="00A02267" w:rsidRPr="00A02267" w:rsidRDefault="00A02267" w:rsidP="00A02267">
            <w:pPr>
              <w:spacing w:after="0" w:line="240" w:lineRule="auto"/>
              <w:jc w:val="center"/>
              <w:rPr>
                <w:rFonts w:ascii="Tahoma" w:eastAsia="Times New Roman" w:hAnsi="Tahoma" w:cs="Tahoma"/>
                <w:color w:val="000000"/>
                <w:sz w:val="16"/>
                <w:szCs w:val="16"/>
                <w:lang w:eastAsia="cs-CZ"/>
              </w:rPr>
            </w:pPr>
            <w:r w:rsidRPr="00A02267">
              <w:rPr>
                <w:rFonts w:ascii="Tahoma" w:eastAsia="Times New Roman" w:hAnsi="Tahoma" w:cs="Tahoma"/>
                <w:color w:val="000000"/>
                <w:sz w:val="16"/>
                <w:szCs w:val="16"/>
                <w:lang w:eastAsia="cs-CZ"/>
              </w:rPr>
              <w:t>POLIVY</w:t>
            </w:r>
          </w:p>
        </w:tc>
        <w:tc>
          <w:tcPr>
            <w:tcW w:w="1984" w:type="dxa"/>
            <w:tcBorders>
              <w:top w:val="single" w:sz="8" w:space="0" w:color="auto"/>
              <w:left w:val="nil"/>
              <w:bottom w:val="single" w:sz="8" w:space="0" w:color="auto"/>
              <w:right w:val="single" w:sz="4" w:space="0" w:color="000000"/>
            </w:tcBorders>
            <w:noWrap/>
            <w:vAlign w:val="center"/>
            <w:hideMark/>
          </w:tcPr>
          <w:p w14:paraId="6EC29FAA" w14:textId="77777777" w:rsidR="00A02267" w:rsidRPr="00A02267" w:rsidRDefault="00A02267" w:rsidP="00A02267">
            <w:pPr>
              <w:spacing w:after="0" w:line="240" w:lineRule="auto"/>
              <w:jc w:val="center"/>
              <w:rPr>
                <w:rFonts w:ascii="Tahoma" w:eastAsia="Times New Roman" w:hAnsi="Tahoma" w:cs="Tahoma"/>
                <w:color w:val="000000"/>
                <w:sz w:val="16"/>
                <w:szCs w:val="16"/>
                <w:lang w:eastAsia="cs-CZ"/>
              </w:rPr>
            </w:pPr>
            <w:r w:rsidRPr="00A02267">
              <w:rPr>
                <w:rFonts w:ascii="Tahoma" w:eastAsia="Times New Roman" w:hAnsi="Tahoma" w:cs="Tahoma"/>
                <w:color w:val="000000"/>
                <w:sz w:val="16"/>
                <w:szCs w:val="16"/>
                <w:lang w:eastAsia="cs-CZ"/>
              </w:rPr>
              <w:t>POLATUZUMAB VEDOTIN</w:t>
            </w:r>
          </w:p>
        </w:tc>
        <w:tc>
          <w:tcPr>
            <w:tcW w:w="851" w:type="dxa"/>
            <w:tcBorders>
              <w:top w:val="nil"/>
              <w:left w:val="nil"/>
              <w:bottom w:val="single" w:sz="8" w:space="0" w:color="auto"/>
              <w:right w:val="single" w:sz="4" w:space="0" w:color="auto"/>
            </w:tcBorders>
            <w:noWrap/>
            <w:vAlign w:val="center"/>
            <w:hideMark/>
          </w:tcPr>
          <w:p w14:paraId="3B74382A" w14:textId="77777777" w:rsidR="00A02267" w:rsidRPr="00A02267" w:rsidRDefault="00A02267" w:rsidP="00A02267">
            <w:pPr>
              <w:spacing w:after="0" w:line="240" w:lineRule="auto"/>
              <w:jc w:val="center"/>
              <w:rPr>
                <w:rFonts w:ascii="Tahoma" w:eastAsia="Times New Roman" w:hAnsi="Tahoma" w:cs="Tahoma"/>
                <w:color w:val="000000"/>
                <w:sz w:val="16"/>
                <w:szCs w:val="16"/>
                <w:lang w:eastAsia="cs-CZ"/>
              </w:rPr>
            </w:pPr>
            <w:r w:rsidRPr="00A02267">
              <w:rPr>
                <w:rFonts w:ascii="Tahoma" w:eastAsia="Times New Roman" w:hAnsi="Tahoma" w:cs="Tahoma"/>
                <w:color w:val="000000"/>
                <w:sz w:val="16"/>
                <w:szCs w:val="16"/>
                <w:lang w:eastAsia="cs-CZ"/>
              </w:rPr>
              <w:t>0238787</w:t>
            </w:r>
          </w:p>
        </w:tc>
        <w:tc>
          <w:tcPr>
            <w:tcW w:w="1701" w:type="dxa"/>
            <w:tcBorders>
              <w:top w:val="nil"/>
              <w:left w:val="nil"/>
              <w:bottom w:val="single" w:sz="8" w:space="0" w:color="auto"/>
              <w:right w:val="single" w:sz="4" w:space="0" w:color="auto"/>
            </w:tcBorders>
            <w:noWrap/>
            <w:vAlign w:val="center"/>
            <w:hideMark/>
          </w:tcPr>
          <w:p w14:paraId="749B8363" w14:textId="77777777" w:rsidR="00A02267" w:rsidRPr="00A02267" w:rsidRDefault="00A02267" w:rsidP="00A02267">
            <w:pPr>
              <w:spacing w:after="0" w:line="240" w:lineRule="auto"/>
              <w:jc w:val="center"/>
              <w:rPr>
                <w:rFonts w:ascii="Tahoma" w:eastAsia="Times New Roman" w:hAnsi="Tahoma" w:cs="Tahoma"/>
                <w:color w:val="000000"/>
                <w:sz w:val="16"/>
                <w:szCs w:val="16"/>
                <w:lang w:eastAsia="cs-CZ"/>
              </w:rPr>
            </w:pPr>
            <w:r w:rsidRPr="00A02267">
              <w:rPr>
                <w:rFonts w:ascii="Tahoma" w:eastAsia="Times New Roman" w:hAnsi="Tahoma" w:cs="Tahoma"/>
                <w:color w:val="000000"/>
                <w:sz w:val="16"/>
                <w:szCs w:val="16"/>
                <w:lang w:eastAsia="cs-CZ"/>
              </w:rPr>
              <w:t>140MG INF PLV CSL 1</w:t>
            </w:r>
          </w:p>
        </w:tc>
        <w:tc>
          <w:tcPr>
            <w:tcW w:w="1843" w:type="dxa"/>
            <w:tcBorders>
              <w:top w:val="nil"/>
              <w:left w:val="nil"/>
              <w:bottom w:val="single" w:sz="8" w:space="0" w:color="auto"/>
              <w:right w:val="single" w:sz="4" w:space="0" w:color="auto"/>
            </w:tcBorders>
            <w:noWrap/>
            <w:vAlign w:val="center"/>
            <w:hideMark/>
          </w:tcPr>
          <w:p w14:paraId="0D0C6EE5" w14:textId="1665542D" w:rsidR="00A02267" w:rsidRPr="00A02267" w:rsidRDefault="006B4480" w:rsidP="00A02267">
            <w:pPr>
              <w:spacing w:after="0" w:line="240" w:lineRule="auto"/>
              <w:jc w:val="center"/>
              <w:rPr>
                <w:rFonts w:ascii="Tahoma" w:eastAsia="Times New Roman" w:hAnsi="Tahoma" w:cs="Tahoma"/>
                <w:color w:val="000000"/>
                <w:sz w:val="16"/>
                <w:szCs w:val="16"/>
                <w:lang w:eastAsia="cs-CZ"/>
              </w:rPr>
            </w:pPr>
            <w:proofErr w:type="spellStart"/>
            <w:r>
              <w:rPr>
                <w:rFonts w:ascii="Tahoma" w:eastAsia="Times New Roman" w:hAnsi="Tahoma" w:cs="Tahoma"/>
                <w:color w:val="000000"/>
                <w:sz w:val="16"/>
                <w:szCs w:val="16"/>
                <w:lang w:eastAsia="cs-CZ"/>
              </w:rPr>
              <w:t>xxxxx</w:t>
            </w:r>
            <w:proofErr w:type="spellEnd"/>
          </w:p>
        </w:tc>
        <w:tc>
          <w:tcPr>
            <w:tcW w:w="992" w:type="dxa"/>
            <w:tcBorders>
              <w:top w:val="nil"/>
              <w:left w:val="nil"/>
              <w:bottom w:val="single" w:sz="8" w:space="0" w:color="auto"/>
              <w:right w:val="single" w:sz="8" w:space="0" w:color="auto"/>
            </w:tcBorders>
            <w:noWrap/>
            <w:vAlign w:val="center"/>
            <w:hideMark/>
          </w:tcPr>
          <w:p w14:paraId="3106F978" w14:textId="77777777" w:rsidR="00A02267" w:rsidRPr="00A02267" w:rsidRDefault="00A02267" w:rsidP="00A02267">
            <w:pPr>
              <w:spacing w:after="0" w:line="240" w:lineRule="auto"/>
              <w:jc w:val="right"/>
              <w:rPr>
                <w:rFonts w:ascii="Tahoma" w:eastAsia="Times New Roman" w:hAnsi="Tahoma" w:cs="Tahoma"/>
                <w:color w:val="000000"/>
                <w:sz w:val="16"/>
                <w:szCs w:val="16"/>
                <w:lang w:eastAsia="cs-CZ"/>
              </w:rPr>
            </w:pPr>
            <w:proofErr w:type="gramStart"/>
            <w:r w:rsidRPr="00A02267">
              <w:rPr>
                <w:rFonts w:ascii="Tahoma" w:eastAsia="Times New Roman" w:hAnsi="Tahoma" w:cs="Tahoma"/>
                <w:color w:val="000000"/>
                <w:sz w:val="16"/>
                <w:szCs w:val="16"/>
                <w:lang w:eastAsia="cs-CZ"/>
              </w:rPr>
              <w:t>12%</w:t>
            </w:r>
            <w:proofErr w:type="gramEnd"/>
          </w:p>
        </w:tc>
      </w:tr>
      <w:tr w:rsidR="00A02267" w:rsidRPr="00A02267" w14:paraId="21B37DA1" w14:textId="77777777" w:rsidTr="00A02267">
        <w:trPr>
          <w:trHeight w:val="315"/>
        </w:trPr>
        <w:tc>
          <w:tcPr>
            <w:tcW w:w="746" w:type="dxa"/>
            <w:tcBorders>
              <w:top w:val="nil"/>
              <w:left w:val="single" w:sz="8" w:space="0" w:color="auto"/>
              <w:bottom w:val="single" w:sz="8" w:space="0" w:color="auto"/>
              <w:right w:val="nil"/>
            </w:tcBorders>
            <w:noWrap/>
            <w:vAlign w:val="center"/>
            <w:hideMark/>
          </w:tcPr>
          <w:p w14:paraId="738DFDE2" w14:textId="77777777" w:rsidR="00A02267" w:rsidRPr="00A02267" w:rsidRDefault="00A02267" w:rsidP="00A02267">
            <w:pPr>
              <w:spacing w:after="0" w:line="240" w:lineRule="auto"/>
              <w:jc w:val="center"/>
              <w:rPr>
                <w:rFonts w:ascii="Tahoma" w:eastAsia="Times New Roman" w:hAnsi="Tahoma" w:cs="Tahoma"/>
                <w:color w:val="000000"/>
                <w:sz w:val="16"/>
                <w:szCs w:val="16"/>
                <w:lang w:eastAsia="cs-CZ"/>
              </w:rPr>
            </w:pPr>
            <w:r w:rsidRPr="00A02267">
              <w:rPr>
                <w:rFonts w:ascii="Tahoma" w:eastAsia="Times New Roman" w:hAnsi="Tahoma" w:cs="Tahoma"/>
                <w:color w:val="000000"/>
                <w:sz w:val="16"/>
                <w:szCs w:val="16"/>
                <w:lang w:eastAsia="cs-CZ"/>
              </w:rPr>
              <w:t>L01FX14</w:t>
            </w:r>
          </w:p>
        </w:tc>
        <w:tc>
          <w:tcPr>
            <w:tcW w:w="1796" w:type="dxa"/>
            <w:tcBorders>
              <w:top w:val="nil"/>
              <w:left w:val="single" w:sz="8" w:space="0" w:color="auto"/>
              <w:bottom w:val="single" w:sz="8" w:space="0" w:color="auto"/>
              <w:right w:val="single" w:sz="8" w:space="0" w:color="auto"/>
            </w:tcBorders>
            <w:noWrap/>
            <w:vAlign w:val="center"/>
            <w:hideMark/>
          </w:tcPr>
          <w:p w14:paraId="2951B5C6" w14:textId="77777777" w:rsidR="00A02267" w:rsidRPr="00A02267" w:rsidRDefault="00A02267" w:rsidP="00A02267">
            <w:pPr>
              <w:spacing w:after="0" w:line="240" w:lineRule="auto"/>
              <w:jc w:val="center"/>
              <w:rPr>
                <w:rFonts w:ascii="Tahoma" w:eastAsia="Times New Roman" w:hAnsi="Tahoma" w:cs="Tahoma"/>
                <w:color w:val="000000"/>
                <w:sz w:val="16"/>
                <w:szCs w:val="16"/>
                <w:lang w:eastAsia="cs-CZ"/>
              </w:rPr>
            </w:pPr>
            <w:r w:rsidRPr="00A02267">
              <w:rPr>
                <w:rFonts w:ascii="Tahoma" w:eastAsia="Times New Roman" w:hAnsi="Tahoma" w:cs="Tahoma"/>
                <w:color w:val="000000"/>
                <w:sz w:val="16"/>
                <w:szCs w:val="16"/>
                <w:lang w:eastAsia="cs-CZ"/>
              </w:rPr>
              <w:t>POLIVY</w:t>
            </w:r>
          </w:p>
        </w:tc>
        <w:tc>
          <w:tcPr>
            <w:tcW w:w="1984" w:type="dxa"/>
            <w:tcBorders>
              <w:top w:val="single" w:sz="8" w:space="0" w:color="auto"/>
              <w:left w:val="nil"/>
              <w:bottom w:val="single" w:sz="8" w:space="0" w:color="auto"/>
              <w:right w:val="single" w:sz="4" w:space="0" w:color="000000"/>
            </w:tcBorders>
            <w:noWrap/>
            <w:vAlign w:val="center"/>
            <w:hideMark/>
          </w:tcPr>
          <w:p w14:paraId="3EB72B58" w14:textId="77777777" w:rsidR="00A02267" w:rsidRPr="00A02267" w:rsidRDefault="00A02267" w:rsidP="00A02267">
            <w:pPr>
              <w:spacing w:after="0" w:line="240" w:lineRule="auto"/>
              <w:jc w:val="center"/>
              <w:rPr>
                <w:rFonts w:ascii="Tahoma" w:eastAsia="Times New Roman" w:hAnsi="Tahoma" w:cs="Tahoma"/>
                <w:color w:val="000000"/>
                <w:sz w:val="16"/>
                <w:szCs w:val="16"/>
                <w:lang w:eastAsia="cs-CZ"/>
              </w:rPr>
            </w:pPr>
            <w:r w:rsidRPr="00A02267">
              <w:rPr>
                <w:rFonts w:ascii="Tahoma" w:eastAsia="Times New Roman" w:hAnsi="Tahoma" w:cs="Tahoma"/>
                <w:color w:val="000000"/>
                <w:sz w:val="16"/>
                <w:szCs w:val="16"/>
                <w:lang w:eastAsia="cs-CZ"/>
              </w:rPr>
              <w:t>POLATUZUMAB VEDOTIN</w:t>
            </w:r>
          </w:p>
        </w:tc>
        <w:tc>
          <w:tcPr>
            <w:tcW w:w="851" w:type="dxa"/>
            <w:tcBorders>
              <w:top w:val="nil"/>
              <w:left w:val="nil"/>
              <w:bottom w:val="single" w:sz="8" w:space="0" w:color="auto"/>
              <w:right w:val="single" w:sz="4" w:space="0" w:color="auto"/>
            </w:tcBorders>
            <w:noWrap/>
            <w:vAlign w:val="center"/>
            <w:hideMark/>
          </w:tcPr>
          <w:p w14:paraId="1406B493" w14:textId="77777777" w:rsidR="00A02267" w:rsidRPr="00A02267" w:rsidRDefault="00A02267" w:rsidP="00A02267">
            <w:pPr>
              <w:spacing w:after="0" w:line="240" w:lineRule="auto"/>
              <w:jc w:val="center"/>
              <w:rPr>
                <w:rFonts w:ascii="Tahoma" w:eastAsia="Times New Roman" w:hAnsi="Tahoma" w:cs="Tahoma"/>
                <w:color w:val="000000"/>
                <w:sz w:val="16"/>
                <w:szCs w:val="16"/>
                <w:lang w:eastAsia="cs-CZ"/>
              </w:rPr>
            </w:pPr>
            <w:r w:rsidRPr="00A02267">
              <w:rPr>
                <w:rFonts w:ascii="Tahoma" w:eastAsia="Times New Roman" w:hAnsi="Tahoma" w:cs="Tahoma"/>
                <w:color w:val="000000"/>
                <w:sz w:val="16"/>
                <w:szCs w:val="16"/>
                <w:lang w:eastAsia="cs-CZ"/>
              </w:rPr>
              <w:t>0250251</w:t>
            </w:r>
          </w:p>
        </w:tc>
        <w:tc>
          <w:tcPr>
            <w:tcW w:w="1701" w:type="dxa"/>
            <w:tcBorders>
              <w:top w:val="nil"/>
              <w:left w:val="nil"/>
              <w:bottom w:val="single" w:sz="8" w:space="0" w:color="auto"/>
              <w:right w:val="single" w:sz="4" w:space="0" w:color="auto"/>
            </w:tcBorders>
            <w:noWrap/>
            <w:vAlign w:val="center"/>
            <w:hideMark/>
          </w:tcPr>
          <w:p w14:paraId="604A2A91" w14:textId="77777777" w:rsidR="00A02267" w:rsidRPr="00A02267" w:rsidRDefault="00A02267" w:rsidP="00A02267">
            <w:pPr>
              <w:spacing w:after="0" w:line="240" w:lineRule="auto"/>
              <w:jc w:val="center"/>
              <w:rPr>
                <w:rFonts w:ascii="Tahoma" w:eastAsia="Times New Roman" w:hAnsi="Tahoma" w:cs="Tahoma"/>
                <w:color w:val="000000"/>
                <w:sz w:val="16"/>
                <w:szCs w:val="16"/>
                <w:lang w:eastAsia="cs-CZ"/>
              </w:rPr>
            </w:pPr>
            <w:r w:rsidRPr="00A02267">
              <w:rPr>
                <w:rFonts w:ascii="Tahoma" w:eastAsia="Times New Roman" w:hAnsi="Tahoma" w:cs="Tahoma"/>
                <w:color w:val="000000"/>
                <w:sz w:val="16"/>
                <w:szCs w:val="16"/>
                <w:lang w:eastAsia="cs-CZ"/>
              </w:rPr>
              <w:t>30MG INF PLV CSL 1</w:t>
            </w:r>
          </w:p>
        </w:tc>
        <w:tc>
          <w:tcPr>
            <w:tcW w:w="1843" w:type="dxa"/>
            <w:tcBorders>
              <w:top w:val="nil"/>
              <w:left w:val="nil"/>
              <w:bottom w:val="single" w:sz="8" w:space="0" w:color="auto"/>
              <w:right w:val="single" w:sz="4" w:space="0" w:color="auto"/>
            </w:tcBorders>
            <w:noWrap/>
            <w:vAlign w:val="center"/>
            <w:hideMark/>
          </w:tcPr>
          <w:p w14:paraId="184FDB3D" w14:textId="015C2F0D" w:rsidR="00A02267" w:rsidRPr="00A02267" w:rsidRDefault="006B4480" w:rsidP="00A02267">
            <w:pPr>
              <w:spacing w:after="0" w:line="240" w:lineRule="auto"/>
              <w:jc w:val="center"/>
              <w:rPr>
                <w:rFonts w:ascii="Tahoma" w:eastAsia="Times New Roman" w:hAnsi="Tahoma" w:cs="Tahoma"/>
                <w:color w:val="000000"/>
                <w:sz w:val="16"/>
                <w:szCs w:val="16"/>
                <w:lang w:eastAsia="cs-CZ"/>
              </w:rPr>
            </w:pPr>
            <w:proofErr w:type="spellStart"/>
            <w:r>
              <w:rPr>
                <w:rFonts w:ascii="Tahoma" w:eastAsia="Times New Roman" w:hAnsi="Tahoma" w:cs="Tahoma"/>
                <w:color w:val="000000"/>
                <w:sz w:val="16"/>
                <w:szCs w:val="16"/>
                <w:lang w:eastAsia="cs-CZ"/>
              </w:rPr>
              <w:t>xxxxx</w:t>
            </w:r>
            <w:proofErr w:type="spellEnd"/>
          </w:p>
        </w:tc>
        <w:tc>
          <w:tcPr>
            <w:tcW w:w="992" w:type="dxa"/>
            <w:tcBorders>
              <w:top w:val="nil"/>
              <w:left w:val="nil"/>
              <w:bottom w:val="single" w:sz="8" w:space="0" w:color="auto"/>
              <w:right w:val="single" w:sz="8" w:space="0" w:color="auto"/>
            </w:tcBorders>
            <w:noWrap/>
            <w:vAlign w:val="center"/>
            <w:hideMark/>
          </w:tcPr>
          <w:p w14:paraId="4A9A6F7A" w14:textId="77777777" w:rsidR="00A02267" w:rsidRPr="00A02267" w:rsidRDefault="00A02267" w:rsidP="00A02267">
            <w:pPr>
              <w:spacing w:after="0" w:line="240" w:lineRule="auto"/>
              <w:jc w:val="right"/>
              <w:rPr>
                <w:rFonts w:ascii="Tahoma" w:eastAsia="Times New Roman" w:hAnsi="Tahoma" w:cs="Tahoma"/>
                <w:color w:val="000000"/>
                <w:sz w:val="16"/>
                <w:szCs w:val="16"/>
                <w:lang w:eastAsia="cs-CZ"/>
              </w:rPr>
            </w:pPr>
            <w:proofErr w:type="gramStart"/>
            <w:r w:rsidRPr="00A02267">
              <w:rPr>
                <w:rFonts w:ascii="Tahoma" w:eastAsia="Times New Roman" w:hAnsi="Tahoma" w:cs="Tahoma"/>
                <w:color w:val="000000"/>
                <w:sz w:val="16"/>
                <w:szCs w:val="16"/>
                <w:lang w:eastAsia="cs-CZ"/>
              </w:rPr>
              <w:t>12%</w:t>
            </w:r>
            <w:proofErr w:type="gramEnd"/>
          </w:p>
        </w:tc>
      </w:tr>
    </w:tbl>
    <w:p w14:paraId="1A5A7CEB" w14:textId="77777777" w:rsidR="00370CD6" w:rsidRDefault="00370CD6" w:rsidP="00C655CE">
      <w:pPr>
        <w:rPr>
          <w:rFonts w:ascii="Tahoma" w:hAnsi="Tahoma" w:cs="Tahoma"/>
          <w:sz w:val="16"/>
          <w:szCs w:val="16"/>
        </w:rPr>
      </w:pPr>
    </w:p>
    <w:p w14:paraId="1CB1BFF2" w14:textId="77777777" w:rsidR="00370CD6" w:rsidRDefault="00370CD6" w:rsidP="00C655CE">
      <w:pPr>
        <w:rPr>
          <w:rFonts w:ascii="Tahoma" w:hAnsi="Tahoma" w:cs="Tahoma"/>
          <w:sz w:val="16"/>
          <w:szCs w:val="16"/>
        </w:rPr>
      </w:pPr>
    </w:p>
    <w:p w14:paraId="029A6615" w14:textId="77777777" w:rsidR="00370CD6" w:rsidRDefault="00370CD6" w:rsidP="00C655CE">
      <w:pPr>
        <w:rPr>
          <w:rFonts w:ascii="Tahoma" w:hAnsi="Tahoma" w:cs="Tahoma"/>
          <w:sz w:val="16"/>
          <w:szCs w:val="16"/>
        </w:rPr>
      </w:pPr>
    </w:p>
    <w:p w14:paraId="6CC76606" w14:textId="77777777" w:rsidR="00370CD6" w:rsidRDefault="00370CD6" w:rsidP="00C655CE">
      <w:pPr>
        <w:rPr>
          <w:rFonts w:ascii="Tahoma" w:hAnsi="Tahoma" w:cs="Tahoma"/>
          <w:sz w:val="16"/>
          <w:szCs w:val="16"/>
        </w:rPr>
      </w:pPr>
    </w:p>
    <w:p w14:paraId="358E435A" w14:textId="77777777" w:rsidR="00370CD6" w:rsidRDefault="00370CD6" w:rsidP="00C655CE">
      <w:pPr>
        <w:rPr>
          <w:rFonts w:ascii="Tahoma" w:hAnsi="Tahoma" w:cs="Tahoma"/>
          <w:sz w:val="16"/>
          <w:szCs w:val="16"/>
        </w:rPr>
      </w:pPr>
    </w:p>
    <w:p w14:paraId="6E274C5C" w14:textId="6109495E" w:rsidR="00370CD6" w:rsidRPr="00231BC6" w:rsidRDefault="00386675" w:rsidP="00C655CE">
      <w:pPr>
        <w:rPr>
          <w:rFonts w:ascii="Tahoma" w:hAnsi="Tahoma" w:cs="Tahoma"/>
          <w:sz w:val="16"/>
          <w:szCs w:val="16"/>
        </w:rPr>
      </w:pPr>
      <w:r>
        <w:rPr>
          <w:rFonts w:ascii="Tahoma" w:hAnsi="Tahoma" w:cs="Tahoma"/>
          <w:sz w:val="16"/>
          <w:szCs w:val="16"/>
        </w:rPr>
        <w:t>schválila:</w:t>
      </w:r>
    </w:p>
    <w:sectPr w:rsidR="00370CD6" w:rsidRPr="00231BC6" w:rsidSect="00370CD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AD4FA" w14:textId="77777777" w:rsidR="00845188" w:rsidRDefault="00845188" w:rsidP="00C655CE">
      <w:pPr>
        <w:spacing w:after="0" w:line="240" w:lineRule="auto"/>
      </w:pPr>
      <w:r>
        <w:separator/>
      </w:r>
    </w:p>
  </w:endnote>
  <w:endnote w:type="continuationSeparator" w:id="0">
    <w:p w14:paraId="15A7551B" w14:textId="77777777" w:rsidR="00845188" w:rsidRDefault="00845188" w:rsidP="00C655CE">
      <w:pPr>
        <w:spacing w:after="0" w:line="240" w:lineRule="auto"/>
      </w:pPr>
      <w:r>
        <w:continuationSeparator/>
      </w:r>
    </w:p>
  </w:endnote>
  <w:endnote w:type="continuationNotice" w:id="1">
    <w:p w14:paraId="618483DF" w14:textId="77777777" w:rsidR="00845188" w:rsidRDefault="008451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B20C7" w14:textId="77777777"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400C9" w14:textId="77777777" w:rsidR="00845188" w:rsidRDefault="00845188" w:rsidP="00C655CE">
      <w:pPr>
        <w:spacing w:after="0" w:line="240" w:lineRule="auto"/>
      </w:pPr>
      <w:r>
        <w:separator/>
      </w:r>
    </w:p>
  </w:footnote>
  <w:footnote w:type="continuationSeparator" w:id="0">
    <w:p w14:paraId="281221CC" w14:textId="77777777" w:rsidR="00845188" w:rsidRDefault="00845188" w:rsidP="00C655CE">
      <w:pPr>
        <w:spacing w:after="0" w:line="240" w:lineRule="auto"/>
      </w:pPr>
      <w:r>
        <w:continuationSeparator/>
      </w:r>
    </w:p>
  </w:footnote>
  <w:footnote w:type="continuationNotice" w:id="1">
    <w:p w14:paraId="61EDF568" w14:textId="77777777" w:rsidR="00845188" w:rsidRDefault="008451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7EBA" w14:textId="34FBFA66"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PO</w:t>
    </w:r>
    <w:r w:rsidR="00FB0C74">
      <w:rPr>
        <w:rFonts w:ascii="Arial" w:hAnsi="Arial" w:cs="Arial"/>
        <w:b/>
        <w:sz w:val="18"/>
        <w:szCs w:val="18"/>
        <w:lang w:val="cs-CZ"/>
      </w:rPr>
      <w:t xml:space="preserve"> </w:t>
    </w:r>
    <w:r w:rsidR="002E5116">
      <w:rPr>
        <w:rFonts w:ascii="Arial" w:hAnsi="Arial" w:cs="Arial"/>
        <w:b/>
        <w:sz w:val="18"/>
        <w:szCs w:val="18"/>
        <w:lang w:val="cs-CZ"/>
      </w:rPr>
      <w:t>365</w:t>
    </w:r>
    <w:r w:rsidRPr="001859F3">
      <w:rPr>
        <w:rFonts w:ascii="Arial" w:hAnsi="Arial" w:cs="Arial"/>
        <w:b/>
        <w:sz w:val="18"/>
        <w:szCs w:val="18"/>
        <w:lang w:val="cs-CZ"/>
      </w:rPr>
      <w:t>/S/</w:t>
    </w:r>
    <w:r w:rsidR="001105EE">
      <w:rPr>
        <w:rFonts w:ascii="Arial" w:hAnsi="Arial" w:cs="Arial"/>
        <w:b/>
        <w:sz w:val="18"/>
        <w:szCs w:val="18"/>
        <w:lang w:val="cs-CZ"/>
      </w:rPr>
      <w:t>2</w:t>
    </w:r>
    <w:r w:rsidR="00C3627F">
      <w:rPr>
        <w:rFonts w:ascii="Arial" w:hAnsi="Arial" w:cs="Arial"/>
        <w:b/>
        <w:sz w:val="18"/>
        <w:szCs w:val="18"/>
        <w:lang w:val="cs-CZ"/>
      </w:rPr>
      <w:t>6</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6982082">
    <w:abstractNumId w:val="23"/>
  </w:num>
  <w:num w:numId="2" w16cid:durableId="433475243">
    <w:abstractNumId w:val="30"/>
  </w:num>
  <w:num w:numId="3" w16cid:durableId="900024253">
    <w:abstractNumId w:val="3"/>
  </w:num>
  <w:num w:numId="4" w16cid:durableId="1957977261">
    <w:abstractNumId w:val="18"/>
  </w:num>
  <w:num w:numId="5" w16cid:durableId="1787432144">
    <w:abstractNumId w:val="13"/>
  </w:num>
  <w:num w:numId="6" w16cid:durableId="1747415048">
    <w:abstractNumId w:val="11"/>
  </w:num>
  <w:num w:numId="7" w16cid:durableId="323512016">
    <w:abstractNumId w:val="26"/>
  </w:num>
  <w:num w:numId="8" w16cid:durableId="1070611877">
    <w:abstractNumId w:val="8"/>
  </w:num>
  <w:num w:numId="9" w16cid:durableId="805709140">
    <w:abstractNumId w:val="1"/>
  </w:num>
  <w:num w:numId="10" w16cid:durableId="651639573">
    <w:abstractNumId w:val="4"/>
  </w:num>
  <w:num w:numId="11" w16cid:durableId="1311440963">
    <w:abstractNumId w:val="6"/>
  </w:num>
  <w:num w:numId="12" w16cid:durableId="1783500183">
    <w:abstractNumId w:val="25"/>
  </w:num>
  <w:num w:numId="13" w16cid:durableId="452409507">
    <w:abstractNumId w:val="21"/>
  </w:num>
  <w:num w:numId="14" w16cid:durableId="2088188019">
    <w:abstractNumId w:val="31"/>
  </w:num>
  <w:num w:numId="15" w16cid:durableId="689573405">
    <w:abstractNumId w:val="16"/>
  </w:num>
  <w:num w:numId="16" w16cid:durableId="535049579">
    <w:abstractNumId w:val="22"/>
  </w:num>
  <w:num w:numId="17" w16cid:durableId="1771075097">
    <w:abstractNumId w:val="17"/>
  </w:num>
  <w:num w:numId="18" w16cid:durableId="1735859275">
    <w:abstractNumId w:val="5"/>
  </w:num>
  <w:num w:numId="19" w16cid:durableId="238290887">
    <w:abstractNumId w:val="24"/>
  </w:num>
  <w:num w:numId="20" w16cid:durableId="1219511876">
    <w:abstractNumId w:val="27"/>
  </w:num>
  <w:num w:numId="21" w16cid:durableId="1657764764">
    <w:abstractNumId w:val="19"/>
  </w:num>
  <w:num w:numId="22" w16cid:durableId="856120057">
    <w:abstractNumId w:val="26"/>
  </w:num>
  <w:num w:numId="23" w16cid:durableId="19596080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3880219">
    <w:abstractNumId w:val="20"/>
  </w:num>
  <w:num w:numId="25" w16cid:durableId="1308585516">
    <w:abstractNumId w:val="15"/>
  </w:num>
  <w:num w:numId="26" w16cid:durableId="2059088102">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16cid:durableId="1404066444">
    <w:abstractNumId w:val="0"/>
  </w:num>
  <w:num w:numId="28" w16cid:durableId="2137406966">
    <w:abstractNumId w:val="9"/>
  </w:num>
  <w:num w:numId="29" w16cid:durableId="1593392883">
    <w:abstractNumId w:val="7"/>
  </w:num>
  <w:num w:numId="30" w16cid:durableId="367267686">
    <w:abstractNumId w:val="28"/>
  </w:num>
  <w:num w:numId="31" w16cid:durableId="1751662085">
    <w:abstractNumId w:val="2"/>
  </w:num>
  <w:num w:numId="32" w16cid:durableId="845942962">
    <w:abstractNumId w:val="14"/>
  </w:num>
  <w:num w:numId="33" w16cid:durableId="608466839">
    <w:abstractNumId w:val="12"/>
  </w:num>
  <w:num w:numId="34" w16cid:durableId="1854102283">
    <w:abstractNumId w:val="29"/>
  </w:num>
  <w:num w:numId="35" w16cid:durableId="14163158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00918"/>
    <w:rsid w:val="000050C0"/>
    <w:rsid w:val="00005919"/>
    <w:rsid w:val="00010DD7"/>
    <w:rsid w:val="0002322E"/>
    <w:rsid w:val="00024418"/>
    <w:rsid w:val="00031007"/>
    <w:rsid w:val="000311C5"/>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6526"/>
    <w:rsid w:val="000A7C5F"/>
    <w:rsid w:val="000B25FE"/>
    <w:rsid w:val="000B56B1"/>
    <w:rsid w:val="000B5F26"/>
    <w:rsid w:val="000C0D2D"/>
    <w:rsid w:val="000C624D"/>
    <w:rsid w:val="000D238A"/>
    <w:rsid w:val="000E07E8"/>
    <w:rsid w:val="000E1DDD"/>
    <w:rsid w:val="000E1EA2"/>
    <w:rsid w:val="000E2727"/>
    <w:rsid w:val="000E3366"/>
    <w:rsid w:val="000E5F4D"/>
    <w:rsid w:val="000F504C"/>
    <w:rsid w:val="000F5FB0"/>
    <w:rsid w:val="001105EE"/>
    <w:rsid w:val="00121FFB"/>
    <w:rsid w:val="0012499C"/>
    <w:rsid w:val="00126518"/>
    <w:rsid w:val="0013760A"/>
    <w:rsid w:val="00140C2C"/>
    <w:rsid w:val="00142E02"/>
    <w:rsid w:val="00143FE7"/>
    <w:rsid w:val="00144EB8"/>
    <w:rsid w:val="001528F8"/>
    <w:rsid w:val="00170182"/>
    <w:rsid w:val="001713D2"/>
    <w:rsid w:val="0017171F"/>
    <w:rsid w:val="00172DA6"/>
    <w:rsid w:val="00177BAF"/>
    <w:rsid w:val="001900FC"/>
    <w:rsid w:val="001923F8"/>
    <w:rsid w:val="00192670"/>
    <w:rsid w:val="001957FB"/>
    <w:rsid w:val="001963CC"/>
    <w:rsid w:val="001A534C"/>
    <w:rsid w:val="001A6815"/>
    <w:rsid w:val="001B12F5"/>
    <w:rsid w:val="001B3C81"/>
    <w:rsid w:val="001B4786"/>
    <w:rsid w:val="001D0A41"/>
    <w:rsid w:val="001D0D7C"/>
    <w:rsid w:val="001D3BE8"/>
    <w:rsid w:val="001D4BEE"/>
    <w:rsid w:val="001E51FC"/>
    <w:rsid w:val="001E7DD6"/>
    <w:rsid w:val="001F14E3"/>
    <w:rsid w:val="00202A1F"/>
    <w:rsid w:val="00203BF9"/>
    <w:rsid w:val="00204796"/>
    <w:rsid w:val="00204B5B"/>
    <w:rsid w:val="00210E38"/>
    <w:rsid w:val="00211BA2"/>
    <w:rsid w:val="002131DF"/>
    <w:rsid w:val="00214062"/>
    <w:rsid w:val="002157C2"/>
    <w:rsid w:val="002160DB"/>
    <w:rsid w:val="00217A1D"/>
    <w:rsid w:val="00226C98"/>
    <w:rsid w:val="00231BC6"/>
    <w:rsid w:val="002363BB"/>
    <w:rsid w:val="00255AD5"/>
    <w:rsid w:val="00264CC4"/>
    <w:rsid w:val="00274E09"/>
    <w:rsid w:val="00281AE6"/>
    <w:rsid w:val="002838DF"/>
    <w:rsid w:val="002947F4"/>
    <w:rsid w:val="002A0B0F"/>
    <w:rsid w:val="002B09CD"/>
    <w:rsid w:val="002B37EC"/>
    <w:rsid w:val="002C4067"/>
    <w:rsid w:val="002D0B7A"/>
    <w:rsid w:val="002D0F06"/>
    <w:rsid w:val="002D4A52"/>
    <w:rsid w:val="002E0665"/>
    <w:rsid w:val="002E5116"/>
    <w:rsid w:val="002E5A4B"/>
    <w:rsid w:val="002F4B1E"/>
    <w:rsid w:val="002F5413"/>
    <w:rsid w:val="002F73CF"/>
    <w:rsid w:val="003037BA"/>
    <w:rsid w:val="00310690"/>
    <w:rsid w:val="00314A14"/>
    <w:rsid w:val="0031525F"/>
    <w:rsid w:val="00315E3B"/>
    <w:rsid w:val="003202B2"/>
    <w:rsid w:val="00321418"/>
    <w:rsid w:val="0032158D"/>
    <w:rsid w:val="00324B6D"/>
    <w:rsid w:val="00335DA9"/>
    <w:rsid w:val="00336488"/>
    <w:rsid w:val="003528FA"/>
    <w:rsid w:val="00352E08"/>
    <w:rsid w:val="00362A9E"/>
    <w:rsid w:val="00363BF5"/>
    <w:rsid w:val="00370199"/>
    <w:rsid w:val="00370CD6"/>
    <w:rsid w:val="00376517"/>
    <w:rsid w:val="0038101F"/>
    <w:rsid w:val="00383378"/>
    <w:rsid w:val="00386675"/>
    <w:rsid w:val="00386B59"/>
    <w:rsid w:val="00390D33"/>
    <w:rsid w:val="00392E75"/>
    <w:rsid w:val="003A04EB"/>
    <w:rsid w:val="003A407D"/>
    <w:rsid w:val="003A592A"/>
    <w:rsid w:val="003A5D01"/>
    <w:rsid w:val="003C572B"/>
    <w:rsid w:val="003C76A5"/>
    <w:rsid w:val="003D6978"/>
    <w:rsid w:val="003E5085"/>
    <w:rsid w:val="003E6063"/>
    <w:rsid w:val="003E7D55"/>
    <w:rsid w:val="003F5E18"/>
    <w:rsid w:val="003F60B2"/>
    <w:rsid w:val="00401DD3"/>
    <w:rsid w:val="004020A4"/>
    <w:rsid w:val="00402B86"/>
    <w:rsid w:val="0040467F"/>
    <w:rsid w:val="004054E1"/>
    <w:rsid w:val="00412034"/>
    <w:rsid w:val="0041234D"/>
    <w:rsid w:val="00412722"/>
    <w:rsid w:val="00412B39"/>
    <w:rsid w:val="00416BBD"/>
    <w:rsid w:val="004236F3"/>
    <w:rsid w:val="0042769F"/>
    <w:rsid w:val="004279A2"/>
    <w:rsid w:val="00432614"/>
    <w:rsid w:val="00434155"/>
    <w:rsid w:val="00440E6F"/>
    <w:rsid w:val="004432AC"/>
    <w:rsid w:val="00446943"/>
    <w:rsid w:val="00446A7F"/>
    <w:rsid w:val="00452472"/>
    <w:rsid w:val="00461520"/>
    <w:rsid w:val="00462C32"/>
    <w:rsid w:val="00462EE7"/>
    <w:rsid w:val="00471579"/>
    <w:rsid w:val="00480BF7"/>
    <w:rsid w:val="00481D89"/>
    <w:rsid w:val="00482D16"/>
    <w:rsid w:val="0049405B"/>
    <w:rsid w:val="00494CCF"/>
    <w:rsid w:val="004A7680"/>
    <w:rsid w:val="004B0FD6"/>
    <w:rsid w:val="004B2BE6"/>
    <w:rsid w:val="004B494A"/>
    <w:rsid w:val="004B5992"/>
    <w:rsid w:val="004C4048"/>
    <w:rsid w:val="004C73B8"/>
    <w:rsid w:val="004D11D4"/>
    <w:rsid w:val="004D2468"/>
    <w:rsid w:val="004D403A"/>
    <w:rsid w:val="004D4512"/>
    <w:rsid w:val="004D50BD"/>
    <w:rsid w:val="004D53EB"/>
    <w:rsid w:val="004E07C3"/>
    <w:rsid w:val="004E13D1"/>
    <w:rsid w:val="004F2BF9"/>
    <w:rsid w:val="004F3B7D"/>
    <w:rsid w:val="004F51E0"/>
    <w:rsid w:val="004F7989"/>
    <w:rsid w:val="00500133"/>
    <w:rsid w:val="00501ACA"/>
    <w:rsid w:val="005063B2"/>
    <w:rsid w:val="00506E16"/>
    <w:rsid w:val="00510DC8"/>
    <w:rsid w:val="005148DC"/>
    <w:rsid w:val="005209E2"/>
    <w:rsid w:val="005221F0"/>
    <w:rsid w:val="005237D5"/>
    <w:rsid w:val="00525A31"/>
    <w:rsid w:val="0052750C"/>
    <w:rsid w:val="005320CD"/>
    <w:rsid w:val="0053466D"/>
    <w:rsid w:val="00535751"/>
    <w:rsid w:val="00536595"/>
    <w:rsid w:val="005367B6"/>
    <w:rsid w:val="00550EE1"/>
    <w:rsid w:val="00551769"/>
    <w:rsid w:val="005538F9"/>
    <w:rsid w:val="0055655D"/>
    <w:rsid w:val="00561A15"/>
    <w:rsid w:val="00564162"/>
    <w:rsid w:val="00564EB6"/>
    <w:rsid w:val="005658F9"/>
    <w:rsid w:val="0057087C"/>
    <w:rsid w:val="00576B7C"/>
    <w:rsid w:val="00580281"/>
    <w:rsid w:val="00581252"/>
    <w:rsid w:val="005872C3"/>
    <w:rsid w:val="005959D9"/>
    <w:rsid w:val="005965F3"/>
    <w:rsid w:val="0059792E"/>
    <w:rsid w:val="005A54E1"/>
    <w:rsid w:val="005A5FBA"/>
    <w:rsid w:val="005B05BC"/>
    <w:rsid w:val="005C1E7F"/>
    <w:rsid w:val="005C5AEB"/>
    <w:rsid w:val="005D2F59"/>
    <w:rsid w:val="005D318F"/>
    <w:rsid w:val="005D4385"/>
    <w:rsid w:val="005D5831"/>
    <w:rsid w:val="005E3698"/>
    <w:rsid w:val="005E5A7F"/>
    <w:rsid w:val="005F55C5"/>
    <w:rsid w:val="005F7F9D"/>
    <w:rsid w:val="006106A0"/>
    <w:rsid w:val="006173FB"/>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B4480"/>
    <w:rsid w:val="006C0224"/>
    <w:rsid w:val="006C5A69"/>
    <w:rsid w:val="006D027B"/>
    <w:rsid w:val="006D1A03"/>
    <w:rsid w:val="006D1B44"/>
    <w:rsid w:val="006D2A28"/>
    <w:rsid w:val="006D3E14"/>
    <w:rsid w:val="006E1377"/>
    <w:rsid w:val="006E4D80"/>
    <w:rsid w:val="006F001F"/>
    <w:rsid w:val="007008D6"/>
    <w:rsid w:val="0070144F"/>
    <w:rsid w:val="007047BD"/>
    <w:rsid w:val="00715479"/>
    <w:rsid w:val="00722E1D"/>
    <w:rsid w:val="00724502"/>
    <w:rsid w:val="007248DF"/>
    <w:rsid w:val="00724C54"/>
    <w:rsid w:val="007352FD"/>
    <w:rsid w:val="0073653C"/>
    <w:rsid w:val="0074099F"/>
    <w:rsid w:val="0074123B"/>
    <w:rsid w:val="00745BCD"/>
    <w:rsid w:val="007474D9"/>
    <w:rsid w:val="00747D18"/>
    <w:rsid w:val="007502FF"/>
    <w:rsid w:val="00754CE6"/>
    <w:rsid w:val="00756E82"/>
    <w:rsid w:val="007666CA"/>
    <w:rsid w:val="00770193"/>
    <w:rsid w:val="007722B5"/>
    <w:rsid w:val="00773A1F"/>
    <w:rsid w:val="00774402"/>
    <w:rsid w:val="00785625"/>
    <w:rsid w:val="00787BC9"/>
    <w:rsid w:val="00790E15"/>
    <w:rsid w:val="00791953"/>
    <w:rsid w:val="007A2D1C"/>
    <w:rsid w:val="007A54D0"/>
    <w:rsid w:val="007A5CB4"/>
    <w:rsid w:val="007A715A"/>
    <w:rsid w:val="007A77E2"/>
    <w:rsid w:val="007B0024"/>
    <w:rsid w:val="007B4CA5"/>
    <w:rsid w:val="007B4F51"/>
    <w:rsid w:val="007C2CB2"/>
    <w:rsid w:val="007C62C1"/>
    <w:rsid w:val="007D4A06"/>
    <w:rsid w:val="007F4C89"/>
    <w:rsid w:val="00800D37"/>
    <w:rsid w:val="00801FB9"/>
    <w:rsid w:val="00804766"/>
    <w:rsid w:val="00805773"/>
    <w:rsid w:val="008072C7"/>
    <w:rsid w:val="00807697"/>
    <w:rsid w:val="0081013B"/>
    <w:rsid w:val="00811AA3"/>
    <w:rsid w:val="00822CA8"/>
    <w:rsid w:val="00822DFB"/>
    <w:rsid w:val="00822EA3"/>
    <w:rsid w:val="00833D2E"/>
    <w:rsid w:val="00834D77"/>
    <w:rsid w:val="00835216"/>
    <w:rsid w:val="0083770E"/>
    <w:rsid w:val="00841DD8"/>
    <w:rsid w:val="00842B20"/>
    <w:rsid w:val="00843764"/>
    <w:rsid w:val="00845188"/>
    <w:rsid w:val="00856894"/>
    <w:rsid w:val="008628E0"/>
    <w:rsid w:val="008726A9"/>
    <w:rsid w:val="008743A4"/>
    <w:rsid w:val="00874CB2"/>
    <w:rsid w:val="008754C4"/>
    <w:rsid w:val="00876718"/>
    <w:rsid w:val="00876EE6"/>
    <w:rsid w:val="00881AEE"/>
    <w:rsid w:val="0088620D"/>
    <w:rsid w:val="00886255"/>
    <w:rsid w:val="00887B3A"/>
    <w:rsid w:val="00891DB5"/>
    <w:rsid w:val="008A2EA0"/>
    <w:rsid w:val="008A5FBB"/>
    <w:rsid w:val="008B1F32"/>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4FA0"/>
    <w:rsid w:val="00917185"/>
    <w:rsid w:val="0091751D"/>
    <w:rsid w:val="00921A5D"/>
    <w:rsid w:val="00922D92"/>
    <w:rsid w:val="009266C8"/>
    <w:rsid w:val="00933AB6"/>
    <w:rsid w:val="00937933"/>
    <w:rsid w:val="00942795"/>
    <w:rsid w:val="00943914"/>
    <w:rsid w:val="009452FC"/>
    <w:rsid w:val="00953E36"/>
    <w:rsid w:val="00956A76"/>
    <w:rsid w:val="00964174"/>
    <w:rsid w:val="00977C89"/>
    <w:rsid w:val="0098001D"/>
    <w:rsid w:val="009847B1"/>
    <w:rsid w:val="009912C1"/>
    <w:rsid w:val="009B0F67"/>
    <w:rsid w:val="009B6369"/>
    <w:rsid w:val="009C6017"/>
    <w:rsid w:val="009D05E4"/>
    <w:rsid w:val="009D3B3B"/>
    <w:rsid w:val="009D70D5"/>
    <w:rsid w:val="009E3F85"/>
    <w:rsid w:val="009E444D"/>
    <w:rsid w:val="009F3086"/>
    <w:rsid w:val="009F7082"/>
    <w:rsid w:val="009F7F4D"/>
    <w:rsid w:val="00A00210"/>
    <w:rsid w:val="00A01C26"/>
    <w:rsid w:val="00A02267"/>
    <w:rsid w:val="00A05CB8"/>
    <w:rsid w:val="00A06A64"/>
    <w:rsid w:val="00A12D7F"/>
    <w:rsid w:val="00A16CD2"/>
    <w:rsid w:val="00A209A6"/>
    <w:rsid w:val="00A217A3"/>
    <w:rsid w:val="00A21C0B"/>
    <w:rsid w:val="00A2460A"/>
    <w:rsid w:val="00A312B5"/>
    <w:rsid w:val="00A35CE2"/>
    <w:rsid w:val="00A41B4F"/>
    <w:rsid w:val="00A45C05"/>
    <w:rsid w:val="00A4737F"/>
    <w:rsid w:val="00A474A2"/>
    <w:rsid w:val="00A50608"/>
    <w:rsid w:val="00A541F6"/>
    <w:rsid w:val="00A5426C"/>
    <w:rsid w:val="00A75E1F"/>
    <w:rsid w:val="00A7606E"/>
    <w:rsid w:val="00A77835"/>
    <w:rsid w:val="00A81562"/>
    <w:rsid w:val="00A821BD"/>
    <w:rsid w:val="00A84651"/>
    <w:rsid w:val="00AA014B"/>
    <w:rsid w:val="00AB1AF6"/>
    <w:rsid w:val="00AB748E"/>
    <w:rsid w:val="00AC3EA7"/>
    <w:rsid w:val="00AD3835"/>
    <w:rsid w:val="00AE0326"/>
    <w:rsid w:val="00AE50FD"/>
    <w:rsid w:val="00AF1590"/>
    <w:rsid w:val="00B0075D"/>
    <w:rsid w:val="00B03D32"/>
    <w:rsid w:val="00B11D28"/>
    <w:rsid w:val="00B12034"/>
    <w:rsid w:val="00B127FC"/>
    <w:rsid w:val="00B164A0"/>
    <w:rsid w:val="00B16C78"/>
    <w:rsid w:val="00B209CA"/>
    <w:rsid w:val="00B21B10"/>
    <w:rsid w:val="00B22FCF"/>
    <w:rsid w:val="00B26513"/>
    <w:rsid w:val="00B27D1E"/>
    <w:rsid w:val="00B3002C"/>
    <w:rsid w:val="00B33C31"/>
    <w:rsid w:val="00B37197"/>
    <w:rsid w:val="00B41761"/>
    <w:rsid w:val="00B46CC6"/>
    <w:rsid w:val="00B47135"/>
    <w:rsid w:val="00B55CB3"/>
    <w:rsid w:val="00B55EBB"/>
    <w:rsid w:val="00B666A5"/>
    <w:rsid w:val="00B70B7F"/>
    <w:rsid w:val="00B8019A"/>
    <w:rsid w:val="00B84490"/>
    <w:rsid w:val="00B84889"/>
    <w:rsid w:val="00B84BE5"/>
    <w:rsid w:val="00B904B2"/>
    <w:rsid w:val="00B923A5"/>
    <w:rsid w:val="00BA09C2"/>
    <w:rsid w:val="00BA0B13"/>
    <w:rsid w:val="00BA61D1"/>
    <w:rsid w:val="00BB55A9"/>
    <w:rsid w:val="00BC3ED9"/>
    <w:rsid w:val="00BC557D"/>
    <w:rsid w:val="00BC6B85"/>
    <w:rsid w:val="00BE088F"/>
    <w:rsid w:val="00BE4647"/>
    <w:rsid w:val="00BF10CA"/>
    <w:rsid w:val="00BF18B8"/>
    <w:rsid w:val="00BF1E2F"/>
    <w:rsid w:val="00BF4786"/>
    <w:rsid w:val="00BF7AE3"/>
    <w:rsid w:val="00C0289B"/>
    <w:rsid w:val="00C040BE"/>
    <w:rsid w:val="00C06FE9"/>
    <w:rsid w:val="00C11FDA"/>
    <w:rsid w:val="00C12010"/>
    <w:rsid w:val="00C13889"/>
    <w:rsid w:val="00C14C1F"/>
    <w:rsid w:val="00C17889"/>
    <w:rsid w:val="00C23C8D"/>
    <w:rsid w:val="00C33EEC"/>
    <w:rsid w:val="00C34C07"/>
    <w:rsid w:val="00C3627F"/>
    <w:rsid w:val="00C439C1"/>
    <w:rsid w:val="00C44D21"/>
    <w:rsid w:val="00C460EF"/>
    <w:rsid w:val="00C46FCD"/>
    <w:rsid w:val="00C515C6"/>
    <w:rsid w:val="00C52459"/>
    <w:rsid w:val="00C579CE"/>
    <w:rsid w:val="00C655CE"/>
    <w:rsid w:val="00C702FA"/>
    <w:rsid w:val="00C71718"/>
    <w:rsid w:val="00C75753"/>
    <w:rsid w:val="00C800B2"/>
    <w:rsid w:val="00C809AB"/>
    <w:rsid w:val="00C97D10"/>
    <w:rsid w:val="00CA0D2C"/>
    <w:rsid w:val="00CA3E36"/>
    <w:rsid w:val="00CB10E3"/>
    <w:rsid w:val="00CB1ED8"/>
    <w:rsid w:val="00CC181B"/>
    <w:rsid w:val="00CC55E9"/>
    <w:rsid w:val="00CC6C9C"/>
    <w:rsid w:val="00CD2A4B"/>
    <w:rsid w:val="00CE3527"/>
    <w:rsid w:val="00CE636B"/>
    <w:rsid w:val="00CE6527"/>
    <w:rsid w:val="00CF1328"/>
    <w:rsid w:val="00CF34DC"/>
    <w:rsid w:val="00D04B54"/>
    <w:rsid w:val="00D07AE2"/>
    <w:rsid w:val="00D20005"/>
    <w:rsid w:val="00D24526"/>
    <w:rsid w:val="00D251DC"/>
    <w:rsid w:val="00D266EC"/>
    <w:rsid w:val="00D356C0"/>
    <w:rsid w:val="00D4316C"/>
    <w:rsid w:val="00D46418"/>
    <w:rsid w:val="00D50123"/>
    <w:rsid w:val="00D51B96"/>
    <w:rsid w:val="00D54FCC"/>
    <w:rsid w:val="00D6043F"/>
    <w:rsid w:val="00D66D23"/>
    <w:rsid w:val="00D80076"/>
    <w:rsid w:val="00D8629A"/>
    <w:rsid w:val="00D942AE"/>
    <w:rsid w:val="00D95F29"/>
    <w:rsid w:val="00DA784F"/>
    <w:rsid w:val="00DB61A6"/>
    <w:rsid w:val="00DC2F2E"/>
    <w:rsid w:val="00DD2863"/>
    <w:rsid w:val="00DD7421"/>
    <w:rsid w:val="00DE2579"/>
    <w:rsid w:val="00DF15E0"/>
    <w:rsid w:val="00E02322"/>
    <w:rsid w:val="00E03610"/>
    <w:rsid w:val="00E0444B"/>
    <w:rsid w:val="00E04DF3"/>
    <w:rsid w:val="00E1139D"/>
    <w:rsid w:val="00E128BD"/>
    <w:rsid w:val="00E1779D"/>
    <w:rsid w:val="00E20984"/>
    <w:rsid w:val="00E25645"/>
    <w:rsid w:val="00E27CD2"/>
    <w:rsid w:val="00E30309"/>
    <w:rsid w:val="00E348E1"/>
    <w:rsid w:val="00E414A8"/>
    <w:rsid w:val="00E4302F"/>
    <w:rsid w:val="00E44993"/>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A35A8"/>
    <w:rsid w:val="00EC40DF"/>
    <w:rsid w:val="00EC4848"/>
    <w:rsid w:val="00EC7461"/>
    <w:rsid w:val="00ED3CCB"/>
    <w:rsid w:val="00ED7D43"/>
    <w:rsid w:val="00EE1492"/>
    <w:rsid w:val="00EE2BDF"/>
    <w:rsid w:val="00EE2F99"/>
    <w:rsid w:val="00EE56A5"/>
    <w:rsid w:val="00EE6C9E"/>
    <w:rsid w:val="00EF26F9"/>
    <w:rsid w:val="00EF4448"/>
    <w:rsid w:val="00EF6EB4"/>
    <w:rsid w:val="00F12FF7"/>
    <w:rsid w:val="00F1365D"/>
    <w:rsid w:val="00F16B91"/>
    <w:rsid w:val="00F23714"/>
    <w:rsid w:val="00F26FA9"/>
    <w:rsid w:val="00F307B2"/>
    <w:rsid w:val="00F326A7"/>
    <w:rsid w:val="00F329A9"/>
    <w:rsid w:val="00F33645"/>
    <w:rsid w:val="00F34BEB"/>
    <w:rsid w:val="00F35868"/>
    <w:rsid w:val="00F35FF7"/>
    <w:rsid w:val="00F41E1C"/>
    <w:rsid w:val="00F42EB2"/>
    <w:rsid w:val="00F430AD"/>
    <w:rsid w:val="00F43564"/>
    <w:rsid w:val="00F47391"/>
    <w:rsid w:val="00F53462"/>
    <w:rsid w:val="00F54E07"/>
    <w:rsid w:val="00F5755F"/>
    <w:rsid w:val="00F60508"/>
    <w:rsid w:val="00F62138"/>
    <w:rsid w:val="00F63230"/>
    <w:rsid w:val="00F64810"/>
    <w:rsid w:val="00F700B5"/>
    <w:rsid w:val="00F75B89"/>
    <w:rsid w:val="00F85160"/>
    <w:rsid w:val="00F85C58"/>
    <w:rsid w:val="00F87B73"/>
    <w:rsid w:val="00F913E5"/>
    <w:rsid w:val="00F9275D"/>
    <w:rsid w:val="00FA1252"/>
    <w:rsid w:val="00FA3F1D"/>
    <w:rsid w:val="00FA5811"/>
    <w:rsid w:val="00FA5B02"/>
    <w:rsid w:val="00FA6C14"/>
    <w:rsid w:val="00FB0C74"/>
    <w:rsid w:val="00FB2677"/>
    <w:rsid w:val="00FB2A93"/>
    <w:rsid w:val="00FB4297"/>
    <w:rsid w:val="00FC0156"/>
    <w:rsid w:val="00FC2325"/>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styleId="Nevyeenzmnka">
    <w:name w:val="Unresolved Mention"/>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opc@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vlp@vfn.cz" TargetMode="Externa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lekarnaoviii@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442-365/365-26_RS.docx</ZkracenyRetezec>
    <Smazat xmlns="acca34e4-9ecd-41c8-99eb-d6aa654aaa55">&lt;a href="/sites/evidencesmluv/_layouts/15/IniWrkflIP.aspx?List=%7b311EF01B-94F1-4195-875A-802495BDB7D7%7d&amp;amp;ID=732&amp;amp;ItemGuid=%7bF6BD80D6-3E50-4C39-B12E-BD6DA95340DD%7d&amp;amp;TemplateID=%7bd3f8102e-f4a5-4901-b93c-fb146a9d820d%7d"&gt;&lt;img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2.xml><?xml version="1.0" encoding="utf-8"?>
<ds:datastoreItem xmlns:ds="http://schemas.openxmlformats.org/officeDocument/2006/customXml" ds:itemID="{A172A993-059D-48B7-9337-14B9A24B45D4}">
  <ds:schemaRefs>
    <ds:schemaRef ds:uri="http://schemas.openxmlformats.org/officeDocument/2006/bibliography"/>
  </ds:schemaRefs>
</ds:datastoreItem>
</file>

<file path=customXml/itemProps3.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4.xml><?xml version="1.0" encoding="utf-8"?>
<ds:datastoreItem xmlns:ds="http://schemas.openxmlformats.org/officeDocument/2006/customXml" ds:itemID="{E909D784-88B1-465C-ABAC-65BA518FF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FC0503-9A8D-4DD5-BE7E-0B5ADF62B4EF}"/>
</file>

<file path=docProps/app.xml><?xml version="1.0" encoding="utf-8"?>
<Properties xmlns="http://schemas.openxmlformats.org/officeDocument/2006/extended-properties" xmlns:vt="http://schemas.openxmlformats.org/officeDocument/2006/docPropsVTypes">
  <Template>Normal</Template>
  <TotalTime>0</TotalTime>
  <Pages>5</Pages>
  <Words>3576</Words>
  <Characters>21104</Characters>
  <Application>Microsoft Office Word</Application>
  <DocSecurity>0</DocSecurity>
  <Lines>175</Lines>
  <Paragraphs>49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24631</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Maudrová Jana</cp:lastModifiedBy>
  <cp:revision>2</cp:revision>
  <cp:lastPrinted>2026-02-25T13:16:00Z</cp:lastPrinted>
  <dcterms:created xsi:type="dcterms:W3CDTF">2026-04-30T12:17:00Z</dcterms:created>
  <dcterms:modified xsi:type="dcterms:W3CDTF">2026-04-30T12:17:00Z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iteId">
    <vt:lpwstr>00000000-0000-0000-0000-000000000000</vt:lpwstr>
  </property>
  <property fmtid="{D5CDD505-2E9C-101B-9397-08002B2CF9AE}" pid="4" name="MSIP_Label_2063cd7f-2d21-486a-9f29-9c1683fdd175_SetDate">
    <vt:lpwstr>2018-09-11T08:13:32.9486743Z</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0x010100EFF427952D4E634383E9B8E9D938055A00D7BB4BEDAF37094D9B3594F50EFBED5C</vt:lpwstr>
  </property>
  <property fmtid="{D5CDD505-2E9C-101B-9397-08002B2CF9AE}" pid="9" name="_dlc_DocIdItemGuid">
    <vt:lpwstr>4daed235-9edc-451c-a86b-54e37e3e0559</vt:lpwstr>
  </property>
  <property fmtid="{D5CDD505-2E9C-101B-9397-08002B2CF9AE}" pid="10" name="MediaServiceImageTags">
    <vt:lpwstr/>
  </property>
  <property fmtid="{D5CDD505-2E9C-101B-9397-08002B2CF9AE}" pid="11" name="WorkflowChangePath">
    <vt:lpwstr>ef7fc8b4-7c33-4705-baa0-d6248dac4727,2;ef7fc8b4-7c33-4705-baa0-d6248dac4727,2;ef7fc8b4-7c33-4705-baa0-d6248dac4727,2;</vt:lpwstr>
  </property>
</Properties>
</file>