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B5" w:rsidRDefault="002E2FE4">
      <w:pPr>
        <w:pStyle w:val="Standard"/>
        <w:spacing w:after="0" w:line="264" w:lineRule="auto"/>
        <w:jc w:val="center"/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 w:cs="Courier New"/>
          <w:b/>
          <w:bCs/>
          <w:color w:val="000000"/>
          <w:sz w:val="40"/>
          <w:szCs w:val="40"/>
          <w:lang w:eastAsia="cs-CZ"/>
        </w:rPr>
        <w:t>SMLOUVA O ZAJIŠTĚNÍ EXKURZE</w:t>
      </w: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uzavřená mezi dodavatelem (cestovní kanceláří) a odběratelem</w:t>
      </w: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dle zákona 159/1999 Sb., zákona 89/2012 Sb. a občanského zákoníku platného od 1. 1. 2014</w:t>
      </w:r>
    </w:p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color w:val="000000"/>
          <w:lang w:eastAsia="cs-CZ"/>
        </w:rPr>
      </w:pPr>
    </w:p>
    <w:p w:rsidR="00C45EB5" w:rsidRDefault="002E2FE4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Dodavatel (cestovní kancelář):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C45EB5" w:rsidTr="00C45EB5">
        <w:tc>
          <w:tcPr>
            <w:tcW w:w="10195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QUICKTOUR s. r. o.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Biskupská 12, 370 01 České Budějovice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28115244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CZ28115244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zapsaný v Obchodním rejstříku vedeném Krajským soudem v Č. Budějovicích, odd. C,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. 18056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0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 w:rsidP="00C74673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KB, číslo účtu </w:t>
            </w:r>
            <w:r w:rsidR="00C74673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XXXXXXXXXXXXXXXXXXXXXX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jednatelkou školy paní Lenkou Krupkovou</w:t>
            </w:r>
          </w:p>
        </w:tc>
      </w:tr>
    </w:tbl>
    <w:p w:rsidR="00C45EB5" w:rsidRDefault="00C45EB5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C45EB5" w:rsidRDefault="002E2FE4">
      <w:pPr>
        <w:pStyle w:val="Standard"/>
        <w:spacing w:after="0" w:line="264" w:lineRule="auto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Odběratel:</w:t>
      </w:r>
    </w:p>
    <w:tbl>
      <w:tblPr>
        <w:tblW w:w="10195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86"/>
        <w:gridCol w:w="6009"/>
      </w:tblGrid>
      <w:tr w:rsidR="00C45EB5" w:rsidTr="00C45EB5">
        <w:tc>
          <w:tcPr>
            <w:tcW w:w="10195" w:type="dxa"/>
            <w:gridSpan w:val="2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První české gymnázium v Karlových Varech, příspěvková organizace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Národní 445/25, 360 01 Karlovy Vary -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Drahovice</w:t>
            </w:r>
            <w:proofErr w:type="spellEnd"/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493117032</w:t>
            </w: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C45EB5" w:rsidTr="00C45EB5">
        <w:tc>
          <w:tcPr>
            <w:tcW w:w="41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6009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ředitelem školy panem RNDr. Zdeňkem Papežem</w:t>
            </w:r>
          </w:p>
        </w:tc>
      </w:tr>
    </w:tbl>
    <w:p w:rsidR="00C45EB5" w:rsidRDefault="00C45EB5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I. Předmět smlouvy</w:t>
      </w:r>
    </w:p>
    <w:p w:rsidR="00C45EB5" w:rsidRDefault="002E2FE4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Předmětem smlouvy je zajištění exkurze dodavatelem pro kolektiv v počtu osob níže uvedených:</w:t>
      </w:r>
    </w:p>
    <w:tbl>
      <w:tblPr>
        <w:tblW w:w="1006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07"/>
        <w:gridCol w:w="1033"/>
        <w:gridCol w:w="2697"/>
        <w:gridCol w:w="1695"/>
        <w:gridCol w:w="1033"/>
      </w:tblGrid>
      <w:tr w:rsidR="00C45EB5" w:rsidTr="00C45EB5">
        <w:tc>
          <w:tcPr>
            <w:tcW w:w="3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bookmarkStart w:id="0" w:name="_MON_1535971113"/>
            <w:bookmarkEnd w:id="0"/>
            <w:r>
              <w:rPr>
                <w:sz w:val="20"/>
                <w:szCs w:val="20"/>
              </w:rPr>
              <w:t>destinace:</w:t>
            </w:r>
          </w:p>
        </w:tc>
        <w:tc>
          <w:tcPr>
            <w:tcW w:w="3730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ITÁLIE – Řím a Florencie</w:t>
            </w:r>
          </w:p>
        </w:tc>
        <w:tc>
          <w:tcPr>
            <w:tcW w:w="2728" w:type="dxa"/>
            <w:gridSpan w:val="2"/>
          </w:tcPr>
          <w:p w:rsidR="00C45EB5" w:rsidRDefault="00C45EB5">
            <w:pPr>
              <w:pStyle w:val="Standard"/>
            </w:pPr>
          </w:p>
        </w:tc>
      </w:tr>
      <w:tr w:rsidR="00C45EB5" w:rsidTr="00C45EB5">
        <w:tc>
          <w:tcPr>
            <w:tcW w:w="3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termínu</w:t>
            </w:r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- do:</w:t>
            </w:r>
          </w:p>
        </w:tc>
        <w:tc>
          <w:tcPr>
            <w:tcW w:w="4392" w:type="dxa"/>
            <w:gridSpan w:val="2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23.9. -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27.9.2017</w:t>
            </w:r>
            <w:proofErr w:type="gramEnd"/>
          </w:p>
        </w:tc>
        <w:tc>
          <w:tcPr>
            <w:tcW w:w="1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45EB5" w:rsidRDefault="00C45EB5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0"/>
        <w:gridCol w:w="1556"/>
        <w:gridCol w:w="3399"/>
      </w:tblGrid>
      <w:tr w:rsidR="00C45EB5" w:rsidTr="00C45EB5">
        <w:tc>
          <w:tcPr>
            <w:tcW w:w="5240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ceníkové položky:</w:t>
            </w:r>
          </w:p>
        </w:tc>
        <w:tc>
          <w:tcPr>
            <w:tcW w:w="1556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počet:</w:t>
            </w:r>
          </w:p>
        </w:tc>
        <w:tc>
          <w:tcPr>
            <w:tcW w:w="3399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jednotková cena:</w:t>
            </w:r>
          </w:p>
        </w:tc>
      </w:tr>
      <w:tr w:rsidR="00C45EB5" w:rsidTr="00C45EB5">
        <w:tc>
          <w:tcPr>
            <w:tcW w:w="5240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cena za osobu</w:t>
            </w:r>
          </w:p>
        </w:tc>
        <w:tc>
          <w:tcPr>
            <w:tcW w:w="1556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9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5.600,- Kč</w:t>
            </w:r>
          </w:p>
        </w:tc>
      </w:tr>
      <w:tr w:rsidR="00C45EB5" w:rsidTr="00C45EB5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zdarma 1 pedagogický dozor                                                                                                      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5EB5" w:rsidTr="00C45EB5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příplatek:  česky</w:t>
            </w:r>
            <w:proofErr w:type="gramEnd"/>
            <w:r>
              <w:rPr>
                <w:sz w:val="20"/>
                <w:szCs w:val="20"/>
              </w:rPr>
              <w:t xml:space="preserve"> mluvící průvodkyně v Římě                                           </w:t>
            </w: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4.800,- Kč</w:t>
            </w:r>
          </w:p>
        </w:tc>
      </w:tr>
      <w:tr w:rsidR="00C45EB5" w:rsidTr="00C45EB5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5EB5" w:rsidTr="00C45EB5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5EB5" w:rsidTr="00C45EB5">
        <w:tc>
          <w:tcPr>
            <w:tcW w:w="5240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45EB5" w:rsidRDefault="00C45EB5">
      <w:pPr>
        <w:pStyle w:val="Standard"/>
        <w:spacing w:after="0" w:line="264" w:lineRule="auto"/>
        <w:rPr>
          <w:sz w:val="20"/>
          <w:szCs w:val="20"/>
        </w:rPr>
      </w:pPr>
    </w:p>
    <w:tbl>
      <w:tblPr>
        <w:tblW w:w="1019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6"/>
        <w:gridCol w:w="7648"/>
      </w:tblGrid>
      <w:tr w:rsidR="00C45EB5" w:rsidTr="00C45EB5">
        <w:tc>
          <w:tcPr>
            <w:tcW w:w="25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cena zájezdu je:</w:t>
            </w:r>
          </w:p>
        </w:tc>
        <w:tc>
          <w:tcPr>
            <w:tcW w:w="7648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100.000,- Kč</w:t>
            </w:r>
          </w:p>
        </w:tc>
      </w:tr>
    </w:tbl>
    <w:p w:rsidR="00C45EB5" w:rsidRDefault="00C45EB5">
      <w:pPr>
        <w:pStyle w:val="Standard"/>
        <w:spacing w:after="0" w:line="264" w:lineRule="auto"/>
        <w:rPr>
          <w:sz w:val="20"/>
          <w:szCs w:val="20"/>
        </w:rPr>
      </w:pPr>
    </w:p>
    <w:p w:rsidR="00C45EB5" w:rsidRDefault="002E2FE4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>Za výše uvedenou cenu se dodavatel zavazuje poskytnout každému cestujícímu z kolektivu odběratele následující služby:</w:t>
      </w:r>
    </w:p>
    <w:p w:rsidR="00C45EB5" w:rsidRDefault="002E2FE4">
      <w:pPr>
        <w:pStyle w:val="Odstavecseseznamem"/>
        <w:numPr>
          <w:ilvl w:val="0"/>
          <w:numId w:val="9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dopravu autobusem</w:t>
      </w:r>
    </w:p>
    <w:p w:rsidR="00C45EB5" w:rsidRDefault="002E2FE4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2x ubytování v hotelu ve 2-4 lůžkových pokojích s vlastním </w:t>
      </w:r>
      <w:proofErr w:type="spellStart"/>
      <w:r>
        <w:rPr>
          <w:color w:val="000000"/>
          <w:sz w:val="20"/>
          <w:szCs w:val="20"/>
        </w:rPr>
        <w:t>soc</w:t>
      </w:r>
      <w:proofErr w:type="spellEnd"/>
      <w:r>
        <w:rPr>
          <w:color w:val="000000"/>
          <w:sz w:val="20"/>
          <w:szCs w:val="20"/>
        </w:rPr>
        <w:t>. zařízením</w:t>
      </w:r>
    </w:p>
    <w:p w:rsidR="00C45EB5" w:rsidRDefault="002E2FE4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2x polopenzi</w:t>
      </w:r>
    </w:p>
    <w:p w:rsidR="00C45EB5" w:rsidRDefault="002E2FE4">
      <w:pPr>
        <w:pStyle w:val="Odstavecseseznamem"/>
        <w:numPr>
          <w:ilvl w:val="0"/>
          <w:numId w:val="7"/>
        </w:numPr>
        <w:spacing w:after="0" w:line="26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služby průvodce</w:t>
      </w:r>
    </w:p>
    <w:p w:rsidR="00C45EB5" w:rsidRDefault="00C45EB5">
      <w:pPr>
        <w:pStyle w:val="Standard"/>
        <w:spacing w:after="0" w:line="264" w:lineRule="auto"/>
        <w:rPr>
          <w:sz w:val="20"/>
          <w:szCs w:val="20"/>
        </w:rPr>
      </w:pP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II. Platební podmínky</w:t>
      </w:r>
    </w:p>
    <w:p w:rsidR="00C45EB5" w:rsidRDefault="00C45EB5">
      <w:pPr>
        <w:pStyle w:val="Standard"/>
        <w:spacing w:after="0" w:line="264" w:lineRule="auto"/>
        <w:rPr>
          <w:sz w:val="10"/>
          <w:szCs w:val="10"/>
        </w:rPr>
      </w:pPr>
      <w:bookmarkStart w:id="1" w:name="_MON_1535972650"/>
      <w:bookmarkEnd w:id="1"/>
    </w:p>
    <w:tbl>
      <w:tblPr>
        <w:tblW w:w="1009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03"/>
        <w:gridCol w:w="1559"/>
        <w:gridCol w:w="573"/>
        <w:gridCol w:w="1563"/>
      </w:tblGrid>
      <w:tr w:rsidR="00C45EB5" w:rsidTr="00C45EB5">
        <w:tc>
          <w:tcPr>
            <w:tcW w:w="1009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Podle následujících platebních podmínek se odběratel zavazuje uhradit dodavateli celkem:</w:t>
            </w:r>
          </w:p>
        </w:tc>
      </w:tr>
      <w:tr w:rsidR="00C45EB5" w:rsidTr="00C45EB5"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odběratel se zavazuje uhradit dodavateli zálohu ve výši: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73.500,- Kč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23.6.2017</w:t>
            </w:r>
            <w:proofErr w:type="gramEnd"/>
          </w:p>
        </w:tc>
      </w:tr>
      <w:tr w:rsidR="00C45EB5" w:rsidTr="00C45EB5">
        <w:tc>
          <w:tcPr>
            <w:tcW w:w="6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odběratel se zavazuje uhradit dodavateli doplatek ve výši: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26.500,- Kč</w:t>
            </w:r>
          </w:p>
        </w:tc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563" w:type="dxa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B5" w:rsidRDefault="002E2FE4">
            <w:pPr>
              <w:pStyle w:val="Standard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14.9.2017</w:t>
            </w:r>
            <w:proofErr w:type="gramEnd"/>
          </w:p>
        </w:tc>
      </w:tr>
    </w:tbl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</w:pPr>
    </w:p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C45EB5" w:rsidRDefault="00C45EB5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III. Další ustanovení</w:t>
      </w:r>
    </w:p>
    <w:p w:rsidR="00C45EB5" w:rsidRDefault="002E2FE4">
      <w:pPr>
        <w:pStyle w:val="Odstavecseseznamem"/>
        <w:numPr>
          <w:ilvl w:val="0"/>
          <w:numId w:val="10"/>
        </w:numPr>
        <w:spacing w:after="0" w:line="264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lastRenderedPageBreak/>
        <w:t>Za příplatek 170,- Kč</w:t>
      </w:r>
      <w:r>
        <w:rPr>
          <w:rFonts w:eastAsia="Times New Roman" w:cs="Times New Roman"/>
          <w:color w:val="FF0000"/>
          <w:sz w:val="20"/>
          <w:szCs w:val="20"/>
          <w:lang w:eastAsia="cs-CZ"/>
        </w:rPr>
        <w:t xml:space="preserve">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cs-CZ"/>
        </w:rPr>
        <w:t>na os. lze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sjednat prostřednictvím dodavatele cestovní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Allianz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pojišťovny, které zahrnuje pojištění léčebných výloh v zahraničí, úrazové pojištění, pojištění odpovědnosti za škodu a pojištění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storna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C45EB5" w:rsidRDefault="002E2FE4">
      <w:pPr>
        <w:pStyle w:val="Odstavecseseznamem"/>
        <w:numPr>
          <w:ilvl w:val="0"/>
          <w:numId w:val="3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Cena zájezdu nezahrnuje vše, co není uvedeno v předchozím textu.</w:t>
      </w:r>
    </w:p>
    <w:p w:rsidR="00C45EB5" w:rsidRDefault="00C45EB5">
      <w:pPr>
        <w:pStyle w:val="Odstavecseseznamem"/>
        <w:spacing w:after="0" w:line="264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</w:p>
    <w:p w:rsidR="00C45EB5" w:rsidRDefault="00C45EB5">
      <w:pPr>
        <w:pStyle w:val="Odstavecseseznamem"/>
        <w:spacing w:after="0" w:line="264" w:lineRule="auto"/>
        <w:ind w:left="720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</w:p>
    <w:p w:rsidR="00C45EB5" w:rsidRDefault="00C45EB5">
      <w:pPr>
        <w:pStyle w:val="Standard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IV. Závěrečná ustanovení</w:t>
      </w:r>
    </w:p>
    <w:p w:rsidR="00C45EB5" w:rsidRDefault="002E2FE4">
      <w:pPr>
        <w:pStyle w:val="Odstavecseseznamem"/>
        <w:numPr>
          <w:ilvl w:val="0"/>
          <w:numId w:val="11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Smlouva nabývá platnosti dnem podpisu obou smluvních stran a účinnosti dnem jejího uveřejnění v registru smluv dle zákona č. 340/2015 Sb. v platném znění.</w:t>
      </w:r>
    </w:p>
    <w:p w:rsidR="00C45EB5" w:rsidRDefault="002E2FE4">
      <w:pPr>
        <w:pStyle w:val="Odstavecseseznamem"/>
        <w:numPr>
          <w:ilvl w:val="0"/>
          <w:numId w:val="2"/>
        </w:numPr>
        <w:spacing w:after="0" w:line="264" w:lineRule="auto"/>
        <w:jc w:val="both"/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 zajistí ZŠ Vysoké Mýto</w:t>
      </w:r>
    </w:p>
    <w:p w:rsidR="00C45EB5" w:rsidRDefault="002E2FE4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Smlouvu je možné pozměnit pouze písemným dodatkem k této smlouvě za písemného souhlasu obou smluvních stran.</w:t>
      </w:r>
    </w:p>
    <w:p w:rsidR="00C45EB5" w:rsidRDefault="002E2FE4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Vztahy mezi dodavatelem a odběratelem se řídí ustanoveními Občanského zákoníku.</w:t>
      </w:r>
    </w:p>
    <w:p w:rsidR="00C45EB5" w:rsidRDefault="002E2FE4">
      <w:pPr>
        <w:pStyle w:val="Odstavecseseznamem"/>
        <w:numPr>
          <w:ilvl w:val="0"/>
          <w:numId w:val="2"/>
        </w:numPr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Odběratel svým podpisem stvrzuje, že se seznámil a bez výhrad souhlasí se Všeobecnými podmínkami cestovní kanceláře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o., které jsou uvedeny v příloze této smlouvy nebo jsou ke stažení na www.quicktour.cz, a to i jménem všech cestujících.</w:t>
      </w:r>
    </w:p>
    <w:p w:rsidR="00C45EB5" w:rsidRDefault="00C45EB5">
      <w:pPr>
        <w:pStyle w:val="Odstavecseseznamem"/>
        <w:spacing w:after="0" w:line="264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C45EB5" w:rsidRDefault="00C45EB5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C45EB5" w:rsidRDefault="002E2FE4">
      <w:pPr>
        <w:pStyle w:val="Standard"/>
        <w:spacing w:after="0" w:line="264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V. Přílohy</w:t>
      </w:r>
    </w:p>
    <w:p w:rsidR="00C45EB5" w:rsidRDefault="002E2FE4">
      <w:pPr>
        <w:pStyle w:val="Standard"/>
        <w:numPr>
          <w:ilvl w:val="0"/>
          <w:numId w:val="12"/>
        </w:numPr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Všeobecné podmínky cestovní kanceláře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cs-CZ"/>
        </w:rPr>
        <w:t>Quicktour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s. r. o.</w:t>
      </w:r>
    </w:p>
    <w:p w:rsidR="00C45EB5" w:rsidRDefault="00C45EB5">
      <w:pPr>
        <w:pStyle w:val="Standard"/>
        <w:spacing w:after="0" w:line="264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C45EB5" w:rsidRDefault="00C45EB5">
      <w:pPr>
        <w:pStyle w:val="Standard"/>
        <w:spacing w:after="0" w:line="264" w:lineRule="auto"/>
        <w:rPr>
          <w:sz w:val="20"/>
          <w:szCs w:val="20"/>
        </w:rPr>
      </w:pPr>
    </w:p>
    <w:p w:rsidR="00C45EB5" w:rsidRDefault="00C45EB5">
      <w:pPr>
        <w:pStyle w:val="Standard"/>
      </w:pPr>
    </w:p>
    <w:p w:rsidR="00C45EB5" w:rsidRDefault="002E2FE4">
      <w:pPr>
        <w:pStyle w:val="Standard"/>
      </w:pPr>
      <w:r>
        <w:rPr>
          <w:sz w:val="20"/>
          <w:szCs w:val="20"/>
        </w:rPr>
        <w:t xml:space="preserve">V Českých Budějovicích dne </w:t>
      </w:r>
      <w:proofErr w:type="gramStart"/>
      <w:r>
        <w:rPr>
          <w:color w:val="000000"/>
          <w:sz w:val="20"/>
          <w:szCs w:val="20"/>
        </w:rPr>
        <w:t>…........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V Karlových</w:t>
      </w:r>
      <w:proofErr w:type="gramEnd"/>
      <w:r>
        <w:rPr>
          <w:color w:val="000000"/>
          <w:sz w:val="20"/>
          <w:szCs w:val="20"/>
        </w:rPr>
        <w:t xml:space="preserve"> Varech dne …........</w:t>
      </w:r>
    </w:p>
    <w:p w:rsidR="00C45EB5" w:rsidRDefault="00C45EB5">
      <w:pPr>
        <w:pStyle w:val="Standard"/>
        <w:rPr>
          <w:sz w:val="20"/>
          <w:szCs w:val="20"/>
        </w:rPr>
      </w:pPr>
    </w:p>
    <w:p w:rsidR="00C45EB5" w:rsidRDefault="00C45EB5">
      <w:pPr>
        <w:pStyle w:val="Standard"/>
        <w:rPr>
          <w:sz w:val="20"/>
          <w:szCs w:val="20"/>
        </w:rPr>
      </w:pPr>
    </w:p>
    <w:p w:rsidR="00C45EB5" w:rsidRDefault="00C45EB5">
      <w:pPr>
        <w:pStyle w:val="Standard"/>
        <w:rPr>
          <w:sz w:val="20"/>
          <w:szCs w:val="20"/>
        </w:rPr>
      </w:pPr>
    </w:p>
    <w:tbl>
      <w:tblPr>
        <w:tblW w:w="10194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2"/>
        <w:gridCol w:w="4253"/>
        <w:gridCol w:w="425"/>
        <w:gridCol w:w="4110"/>
        <w:gridCol w:w="704"/>
      </w:tblGrid>
      <w:tr w:rsidR="00C45EB5" w:rsidTr="00C45EB5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5EB5" w:rsidTr="00C45EB5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Lenka Krupková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A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RNDr. Zdeněk Papež</w:t>
            </w: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5EB5" w:rsidTr="00C45EB5">
        <w:tc>
          <w:tcPr>
            <w:tcW w:w="7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jednatelka QUICKTOUR s. r. o.</w:t>
            </w:r>
          </w:p>
        </w:tc>
        <w:tc>
          <w:tcPr>
            <w:tcW w:w="4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2E2FE4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ředitel Prvního českého gymnázia</w:t>
            </w:r>
          </w:p>
          <w:p w:rsidR="00C45EB5" w:rsidRDefault="002E2FE4">
            <w:pPr>
              <w:pStyle w:val="Standard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Karlových Varech</w:t>
            </w:r>
          </w:p>
        </w:tc>
        <w:tc>
          <w:tcPr>
            <w:tcW w:w="70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45EB5" w:rsidRDefault="00C45EB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45EB5" w:rsidRDefault="00C45EB5">
      <w:pPr>
        <w:pStyle w:val="Standard"/>
        <w:rPr>
          <w:sz w:val="20"/>
          <w:szCs w:val="20"/>
        </w:rPr>
      </w:pPr>
    </w:p>
    <w:p w:rsidR="00C45EB5" w:rsidRDefault="00C45EB5">
      <w:pPr>
        <w:pStyle w:val="Standard"/>
      </w:pPr>
    </w:p>
    <w:sectPr w:rsidR="00C45EB5" w:rsidSect="00C45EB5"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51" w:rsidRDefault="00B25551" w:rsidP="00C45EB5">
      <w:pPr>
        <w:spacing w:after="0" w:line="240" w:lineRule="auto"/>
      </w:pPr>
      <w:r>
        <w:separator/>
      </w:r>
    </w:p>
  </w:endnote>
  <w:endnote w:type="continuationSeparator" w:id="0">
    <w:p w:rsidR="00B25551" w:rsidRDefault="00B25551" w:rsidP="00C4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51" w:rsidRDefault="00B25551" w:rsidP="00C45EB5">
      <w:pPr>
        <w:spacing w:after="0" w:line="240" w:lineRule="auto"/>
      </w:pPr>
      <w:r w:rsidRPr="00C45EB5">
        <w:rPr>
          <w:color w:val="000000"/>
        </w:rPr>
        <w:separator/>
      </w:r>
    </w:p>
  </w:footnote>
  <w:footnote w:type="continuationSeparator" w:id="0">
    <w:p w:rsidR="00B25551" w:rsidRDefault="00B25551" w:rsidP="00C4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59E"/>
    <w:multiLevelType w:val="multilevel"/>
    <w:tmpl w:val="8C7CD2DA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6EF584A"/>
    <w:multiLevelType w:val="multilevel"/>
    <w:tmpl w:val="A24A6074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567467C"/>
    <w:multiLevelType w:val="multilevel"/>
    <w:tmpl w:val="A66C0E74"/>
    <w:styleLink w:val="WWNum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D6E2E70"/>
    <w:multiLevelType w:val="multilevel"/>
    <w:tmpl w:val="8C24CAD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2ED0EF7"/>
    <w:multiLevelType w:val="multilevel"/>
    <w:tmpl w:val="BE5EA634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DF7129C"/>
    <w:multiLevelType w:val="multilevel"/>
    <w:tmpl w:val="3446EE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7BBE6B9C"/>
    <w:multiLevelType w:val="multilevel"/>
    <w:tmpl w:val="08889012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D920B3D"/>
    <w:multiLevelType w:val="multilevel"/>
    <w:tmpl w:val="B67A0E7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EB5"/>
    <w:rsid w:val="002E2FE4"/>
    <w:rsid w:val="006D0D97"/>
    <w:rsid w:val="00B25551"/>
    <w:rsid w:val="00C45EB5"/>
    <w:rsid w:val="00C74673"/>
    <w:rsid w:val="00CC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cs-CZ" w:eastAsia="en-US" w:bidi="ar-SA"/>
      </w:rPr>
    </w:rPrDefault>
    <w:pPrDefault>
      <w:pPr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5EB5"/>
  </w:style>
  <w:style w:type="paragraph" w:customStyle="1" w:styleId="Heading">
    <w:name w:val="Heading"/>
    <w:basedOn w:val="Standard"/>
    <w:next w:val="Textbody"/>
    <w:rsid w:val="00C45EB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C45EB5"/>
    <w:pPr>
      <w:spacing w:after="120"/>
    </w:pPr>
  </w:style>
  <w:style w:type="paragraph" w:styleId="Seznam">
    <w:name w:val="List"/>
    <w:basedOn w:val="Textbody"/>
    <w:rsid w:val="00C45EB5"/>
    <w:rPr>
      <w:rFonts w:cs="Mangal"/>
    </w:rPr>
  </w:style>
  <w:style w:type="paragraph" w:customStyle="1" w:styleId="Caption">
    <w:name w:val="Caption"/>
    <w:basedOn w:val="Standard"/>
    <w:rsid w:val="00C45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5EB5"/>
    <w:pPr>
      <w:suppressLineNumbers/>
    </w:pPr>
    <w:rPr>
      <w:rFonts w:cs="Mangal"/>
    </w:rPr>
  </w:style>
  <w:style w:type="paragraph" w:styleId="Titulek">
    <w:name w:val="caption"/>
    <w:basedOn w:val="Standard"/>
    <w:rsid w:val="00C45EB5"/>
  </w:style>
  <w:style w:type="paragraph" w:styleId="Odstavecseseznamem">
    <w:name w:val="List Paragraph"/>
    <w:basedOn w:val="Standard"/>
    <w:rsid w:val="00C45EB5"/>
  </w:style>
  <w:style w:type="paragraph" w:customStyle="1" w:styleId="TableContents">
    <w:name w:val="Table Contents"/>
    <w:basedOn w:val="Standard"/>
    <w:rsid w:val="00C45EB5"/>
    <w:pPr>
      <w:suppressLineNumbers/>
    </w:pPr>
  </w:style>
  <w:style w:type="paragraph" w:styleId="Textbubliny">
    <w:name w:val="Balloon Text"/>
    <w:basedOn w:val="Standard"/>
    <w:rsid w:val="00C45EB5"/>
  </w:style>
  <w:style w:type="character" w:customStyle="1" w:styleId="ListLabel1">
    <w:name w:val="ListLabel 1"/>
    <w:rsid w:val="00C45EB5"/>
    <w:rPr>
      <w:color w:val="00000A"/>
    </w:rPr>
  </w:style>
  <w:style w:type="character" w:customStyle="1" w:styleId="ListLabel2">
    <w:name w:val="ListLabel 2"/>
    <w:rsid w:val="00C45EB5"/>
    <w:rPr>
      <w:rFonts w:cs="Courier New"/>
    </w:rPr>
  </w:style>
  <w:style w:type="character" w:customStyle="1" w:styleId="TextbublinyChar">
    <w:name w:val="Text bubliny Char"/>
    <w:basedOn w:val="Standardnpsmoodstavce"/>
    <w:rsid w:val="00C45EB5"/>
  </w:style>
  <w:style w:type="numbering" w:customStyle="1" w:styleId="WWNum1">
    <w:name w:val="WWNum1"/>
    <w:basedOn w:val="Bezseznamu"/>
    <w:rsid w:val="00C45EB5"/>
    <w:pPr>
      <w:numPr>
        <w:numId w:val="1"/>
      </w:numPr>
    </w:pPr>
  </w:style>
  <w:style w:type="numbering" w:customStyle="1" w:styleId="WWNum2">
    <w:name w:val="WWNum2"/>
    <w:basedOn w:val="Bezseznamu"/>
    <w:rsid w:val="00C45EB5"/>
    <w:pPr>
      <w:numPr>
        <w:numId w:val="2"/>
      </w:numPr>
    </w:pPr>
  </w:style>
  <w:style w:type="numbering" w:customStyle="1" w:styleId="WWNum3">
    <w:name w:val="WWNum3"/>
    <w:basedOn w:val="Bezseznamu"/>
    <w:rsid w:val="00C45EB5"/>
    <w:pPr>
      <w:numPr>
        <w:numId w:val="3"/>
      </w:numPr>
    </w:pPr>
  </w:style>
  <w:style w:type="numbering" w:customStyle="1" w:styleId="WWNum4">
    <w:name w:val="WWNum4"/>
    <w:basedOn w:val="Bezseznamu"/>
    <w:rsid w:val="00C45EB5"/>
    <w:pPr>
      <w:numPr>
        <w:numId w:val="4"/>
      </w:numPr>
    </w:pPr>
  </w:style>
  <w:style w:type="numbering" w:customStyle="1" w:styleId="WWNum5">
    <w:name w:val="WWNum5"/>
    <w:basedOn w:val="Bezseznamu"/>
    <w:rsid w:val="00C45EB5"/>
    <w:pPr>
      <w:numPr>
        <w:numId w:val="5"/>
      </w:numPr>
    </w:pPr>
  </w:style>
  <w:style w:type="numbering" w:customStyle="1" w:styleId="WWNum6">
    <w:name w:val="WWNum6"/>
    <w:basedOn w:val="Bezseznamu"/>
    <w:rsid w:val="00C45EB5"/>
    <w:pPr>
      <w:numPr>
        <w:numId w:val="6"/>
      </w:numPr>
    </w:pPr>
  </w:style>
  <w:style w:type="numbering" w:customStyle="1" w:styleId="WWNum7">
    <w:name w:val="WWNum7"/>
    <w:basedOn w:val="Bezseznamu"/>
    <w:rsid w:val="00C45EB5"/>
    <w:pPr>
      <w:numPr>
        <w:numId w:val="7"/>
      </w:numPr>
    </w:pPr>
  </w:style>
  <w:style w:type="numbering" w:customStyle="1" w:styleId="WWNum8">
    <w:name w:val="WWNum8"/>
    <w:basedOn w:val="Bezseznamu"/>
    <w:rsid w:val="00C45EB5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Šaman</dc:creator>
  <cp:lastModifiedBy>kunzova</cp:lastModifiedBy>
  <cp:revision>3</cp:revision>
  <cp:lastPrinted>2017-07-31T15:00:00Z</cp:lastPrinted>
  <dcterms:created xsi:type="dcterms:W3CDTF">2017-09-26T09:01:00Z</dcterms:created>
  <dcterms:modified xsi:type="dcterms:W3CDTF">2017-09-26T09:03:00Z</dcterms:modified>
</cp:coreProperties>
</file>