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750045"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CC01DE">
        <w:t>Firma či jméno a příjmení</w:t>
      </w:r>
      <w:r w:rsidR="00D87AF5">
        <w:t>:</w:t>
      </w:r>
      <w:r w:rsidR="00D87AF5">
        <w:tab/>
      </w:r>
      <w:r w:rsidR="00D87AF5">
        <w:tab/>
      </w:r>
      <w:r w:rsidR="004B53A6">
        <w:t>JR STAKR s.r.o.</w:t>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B53A6">
        <w:rPr>
          <w:rFonts w:ascii="Times New Roman" w:hAnsi="Times New Roman" w:cs="Times New Roman"/>
          <w:sz w:val="24"/>
        </w:rPr>
        <w:t>U Stadionu 1999/9A, 792 01 Bruntál</w:t>
      </w:r>
    </w:p>
    <w:p w:rsidR="00750045"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4B53A6">
        <w:rPr>
          <w:rFonts w:ascii="Times New Roman" w:hAnsi="Times New Roman" w:cs="Times New Roman"/>
          <w:sz w:val="24"/>
        </w:rPr>
        <w:t>28596854</w:t>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4B53A6">
        <w:rPr>
          <w:rFonts w:ascii="Times New Roman" w:hAnsi="Times New Roman" w:cs="Times New Roman"/>
          <w:sz w:val="24"/>
        </w:rPr>
        <w:t>Krajským soudem v Ostravě</w:t>
      </w:r>
      <w:r w:rsidRPr="00651A5D">
        <w:rPr>
          <w:rFonts w:ascii="Times New Roman" w:hAnsi="Times New Roman" w:cs="Times New Roman"/>
          <w:sz w:val="24"/>
        </w:rPr>
        <w:t xml:space="preserve">, </w:t>
      </w:r>
      <w:r w:rsidR="005F1756">
        <w:rPr>
          <w:rFonts w:ascii="Times New Roman" w:hAnsi="Times New Roman" w:cs="Times New Roman"/>
          <w:sz w:val="24"/>
        </w:rPr>
        <w:t xml:space="preserve">spisová značka </w:t>
      </w:r>
      <w:r w:rsidR="004B53A6">
        <w:rPr>
          <w:rFonts w:ascii="Times New Roman" w:hAnsi="Times New Roman" w:cs="Times New Roman"/>
          <w:sz w:val="24"/>
        </w:rPr>
        <w:t>C 33800</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4B53A6">
        <w:rPr>
          <w:rFonts w:ascii="Times New Roman" w:hAnsi="Times New Roman" w:cs="Times New Roman"/>
          <w:sz w:val="24"/>
        </w:rPr>
        <w:t>zastoupen</w:t>
      </w:r>
      <w:r w:rsidR="00D87AF5" w:rsidRPr="004B53A6">
        <w:rPr>
          <w:rFonts w:ascii="Times New Roman" w:hAnsi="Times New Roman" w:cs="Times New Roman"/>
          <w:sz w:val="24"/>
        </w:rPr>
        <w:t>/a</w:t>
      </w:r>
      <w:r w:rsidRPr="004B53A6">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4B53A6">
        <w:rPr>
          <w:rStyle w:val="platne"/>
          <w:rFonts w:ascii="Times New Roman" w:hAnsi="Times New Roman" w:cs="Times New Roman"/>
          <w:sz w:val="24"/>
        </w:rPr>
        <w:t xml:space="preserve">Romanem </w:t>
      </w:r>
      <w:proofErr w:type="spellStart"/>
      <w:r w:rsidR="004B53A6">
        <w:rPr>
          <w:rStyle w:val="platne"/>
          <w:rFonts w:ascii="Times New Roman" w:hAnsi="Times New Roman" w:cs="Times New Roman"/>
          <w:sz w:val="24"/>
        </w:rPr>
        <w:t>Strohnerem</w:t>
      </w:r>
      <w:proofErr w:type="spellEnd"/>
      <w:r w:rsidRPr="00651A5D">
        <w:rPr>
          <w:rStyle w:val="platne"/>
          <w:rFonts w:ascii="Times New Roman" w:hAnsi="Times New Roman" w:cs="Times New Roman"/>
          <w:sz w:val="24"/>
        </w:rPr>
        <w:t xml:space="preserve">, </w:t>
      </w:r>
      <w:r w:rsidR="004B53A6">
        <w:rPr>
          <w:rStyle w:val="platne"/>
          <w:rFonts w:ascii="Times New Roman" w:hAnsi="Times New Roman" w:cs="Times New Roman"/>
          <w:sz w:val="24"/>
        </w:rPr>
        <w:t>jednatelem firmy</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w:t>
      </w:r>
      <w:proofErr w:type="gramStart"/>
      <w:r w:rsidRPr="00651A5D">
        <w:rPr>
          <w:rFonts w:ascii="Times New Roman" w:hAnsi="Times New Roman" w:cs="Times New Roman"/>
          <w:sz w:val="24"/>
        </w:rPr>
        <w:t xml:space="preserve">spojení: </w:t>
      </w:r>
      <w:r w:rsidR="004B53A6">
        <w:rPr>
          <w:rFonts w:ascii="Times New Roman" w:hAnsi="Times New Roman" w:cs="Times New Roman"/>
          <w:sz w:val="24"/>
        </w:rPr>
        <w:t xml:space="preserve">                                  </w:t>
      </w:r>
      <w:r w:rsidR="007F3D4D" w:rsidRPr="00651A5D">
        <w:rPr>
          <w:rFonts w:ascii="Times New Roman" w:hAnsi="Times New Roman" w:cs="Times New Roman"/>
          <w:sz w:val="24"/>
        </w:rPr>
        <w:t>číslo</w:t>
      </w:r>
      <w:proofErr w:type="gramEnd"/>
      <w:r w:rsidR="007F3D4D" w:rsidRPr="00651A5D">
        <w:rPr>
          <w:rFonts w:ascii="Times New Roman" w:hAnsi="Times New Roman" w:cs="Times New Roman"/>
          <w:sz w:val="24"/>
        </w:rPr>
        <w:t xml:space="preserve"> účtu</w:t>
      </w:r>
      <w:r w:rsidRPr="00651A5D">
        <w:rPr>
          <w:rFonts w:ascii="Times New Roman" w:hAnsi="Times New Roman" w:cs="Times New Roman"/>
          <w:sz w:val="24"/>
        </w:rPr>
        <w:t>:</w:t>
      </w:r>
      <w:r w:rsidR="007F3D4D" w:rsidRPr="00651A5D">
        <w:rPr>
          <w:rFonts w:ascii="Times New Roman" w:hAnsi="Times New Roman" w:cs="Times New Roman"/>
          <w:sz w:val="24"/>
        </w:rPr>
        <w:t xml:space="preserve"> </w:t>
      </w:r>
    </w:p>
    <w:p w:rsidR="007F3D4D" w:rsidRPr="00651A5D" w:rsidRDefault="007F3D4D"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001774EA">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84667D"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Firma či jméno a příjmení</w:t>
      </w:r>
      <w:r w:rsidR="00D87AF5">
        <w:t>:</w:t>
      </w:r>
      <w:r w:rsidR="00D87AF5">
        <w:tab/>
      </w:r>
      <w:r w:rsidR="00D87AF5">
        <w:tab/>
      </w:r>
      <w:r w:rsidR="004B53A6">
        <w:t xml:space="preserve">Základní škola Bruntál, Okružní 38, </w:t>
      </w:r>
      <w:proofErr w:type="spellStart"/>
      <w:proofErr w:type="gramStart"/>
      <w:r w:rsidR="004B53A6">
        <w:t>p.o</w:t>
      </w:r>
      <w:proofErr w:type="spellEnd"/>
      <w:r w:rsidR="004B53A6">
        <w:t>.</w:t>
      </w:r>
      <w:proofErr w:type="gramEnd"/>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B53A6">
        <w:rPr>
          <w:rFonts w:ascii="Times New Roman" w:hAnsi="Times New Roman" w:cs="Times New Roman"/>
          <w:sz w:val="24"/>
        </w:rPr>
        <w:t>Okružní 38, 792 01 Bruntál</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B53A6">
        <w:rPr>
          <w:rFonts w:ascii="Times New Roman" w:hAnsi="Times New Roman" w:cs="Times New Roman"/>
          <w:sz w:val="24"/>
        </w:rPr>
        <w:t>75026961</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1774EA">
        <w:rPr>
          <w:rFonts w:ascii="Times New Roman" w:hAnsi="Times New Roman" w:cs="Times New Roman"/>
          <w:sz w:val="24"/>
        </w:rPr>
        <w:t>Krajským soudem v Ostravě</w:t>
      </w:r>
      <w:r w:rsidRPr="00651A5D">
        <w:rPr>
          <w:rFonts w:ascii="Times New Roman" w:hAnsi="Times New Roman" w:cs="Times New Roman"/>
          <w:sz w:val="24"/>
        </w:rPr>
        <w:t xml:space="preserve">, </w:t>
      </w:r>
      <w:r>
        <w:rPr>
          <w:rFonts w:ascii="Times New Roman" w:hAnsi="Times New Roman" w:cs="Times New Roman"/>
          <w:sz w:val="24"/>
        </w:rPr>
        <w:t xml:space="preserve">spisová značka </w:t>
      </w:r>
      <w:proofErr w:type="spellStart"/>
      <w:r w:rsidR="001774EA">
        <w:rPr>
          <w:rFonts w:ascii="Times New Roman" w:hAnsi="Times New Roman" w:cs="Times New Roman"/>
          <w:sz w:val="24"/>
        </w:rPr>
        <w:t>Pr</w:t>
      </w:r>
      <w:proofErr w:type="spellEnd"/>
      <w:r w:rsidR="001774EA">
        <w:rPr>
          <w:rFonts w:ascii="Times New Roman" w:hAnsi="Times New Roman" w:cs="Times New Roman"/>
          <w:sz w:val="24"/>
        </w:rPr>
        <w:t xml:space="preserve"> 845</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1774EA">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774EA">
        <w:rPr>
          <w:rStyle w:val="platne"/>
          <w:rFonts w:ascii="Times New Roman" w:hAnsi="Times New Roman" w:cs="Times New Roman"/>
          <w:sz w:val="24"/>
        </w:rPr>
        <w:t>Mgr. Leošem Sekaninou</w:t>
      </w:r>
      <w:r w:rsidRPr="00651A5D">
        <w:rPr>
          <w:rStyle w:val="platne"/>
          <w:rFonts w:ascii="Times New Roman" w:hAnsi="Times New Roman" w:cs="Times New Roman"/>
          <w:sz w:val="24"/>
        </w:rPr>
        <w:t xml:space="preserve">, </w:t>
      </w:r>
      <w:r w:rsidR="001774EA">
        <w:rPr>
          <w:rStyle w:val="platne"/>
          <w:rFonts w:ascii="Times New Roman" w:hAnsi="Times New Roman" w:cs="Times New Roman"/>
          <w:sz w:val="24"/>
        </w:rPr>
        <w:t>ředitelem školy</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w:t>
      </w:r>
      <w:proofErr w:type="gramStart"/>
      <w:r w:rsidRPr="00651A5D">
        <w:rPr>
          <w:rFonts w:ascii="Times New Roman" w:hAnsi="Times New Roman" w:cs="Times New Roman"/>
          <w:sz w:val="24"/>
        </w:rPr>
        <w:t xml:space="preserve">spojení: </w:t>
      </w:r>
      <w:r w:rsidR="001774EA">
        <w:rPr>
          <w:rFonts w:ascii="Times New Roman" w:hAnsi="Times New Roman" w:cs="Times New Roman"/>
          <w:sz w:val="24"/>
        </w:rPr>
        <w:t xml:space="preserve">                                  </w:t>
      </w:r>
      <w:r w:rsidRPr="00651A5D">
        <w:rPr>
          <w:rFonts w:ascii="Times New Roman" w:hAnsi="Times New Roman" w:cs="Times New Roman"/>
          <w:sz w:val="24"/>
        </w:rPr>
        <w:t>číslo</w:t>
      </w:r>
      <w:proofErr w:type="gramEnd"/>
      <w:r w:rsidRPr="00651A5D">
        <w:rPr>
          <w:rFonts w:ascii="Times New Roman" w:hAnsi="Times New Roman" w:cs="Times New Roman"/>
          <w:sz w:val="24"/>
        </w:rPr>
        <w:t xml:space="preserve"> účtu: </w:t>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001774EA">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C04CDD" w:rsidRDefault="00C04CDD">
      <w:pPr>
        <w:pStyle w:val="cotext"/>
        <w:spacing w:before="60" w:after="60" w:line="320" w:lineRule="atLeast"/>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w:t>
      </w:r>
      <w:r w:rsidRPr="00651A5D">
        <w:rPr>
          <w:sz w:val="24"/>
          <w:szCs w:val="24"/>
          <w:lang w:val="cs-CZ"/>
        </w:rPr>
        <w:lastRenderedPageBreak/>
        <w:t>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4B53A6">
        <w:t>vybudování dětského hřiště v areálu školy „Živá zahrada“</w:t>
      </w:r>
      <w:r w:rsidR="005F1756">
        <w:t xml:space="preserve"> (dále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 xml:space="preserve">rozsahu </w:t>
      </w:r>
      <w:r w:rsidRPr="00651A5D">
        <w:lastRenderedPageBreak/>
        <w:t>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w:t>
      </w:r>
      <w:proofErr w:type="spellStart"/>
      <w:r w:rsidR="00AD06F0" w:rsidRPr="00651A5D">
        <w:t>ust</w:t>
      </w:r>
      <w:proofErr w:type="spellEnd"/>
      <w:r w:rsidR="00AD06F0" w:rsidRPr="00651A5D">
        <w: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 xml:space="preserve">na adrese </w:t>
      </w:r>
      <w:r w:rsidR="00AD1003">
        <w:t xml:space="preserve">Základní škola Bruntál, Okružní 38, </w:t>
      </w:r>
      <w:proofErr w:type="spellStart"/>
      <w:proofErr w:type="gramStart"/>
      <w:r w:rsidR="00AD1003">
        <w:t>p.o</w:t>
      </w:r>
      <w:proofErr w:type="spellEnd"/>
      <w:r w:rsidR="00AD1003">
        <w:t>.</w:t>
      </w:r>
      <w:proofErr w:type="gramEnd"/>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53363C" w:rsidRPr="00651A5D">
        <w:t xml:space="preserve"> nejpozději dne </w:t>
      </w:r>
      <w:proofErr w:type="gramStart"/>
      <w:r w:rsidR="001774EA">
        <w:rPr>
          <w:b/>
        </w:rPr>
        <w:t>12</w:t>
      </w:r>
      <w:r w:rsidR="00AD1003" w:rsidRPr="00AD1003">
        <w:rPr>
          <w:b/>
        </w:rPr>
        <w:t>.</w:t>
      </w:r>
      <w:r w:rsidR="001774EA">
        <w:rPr>
          <w:b/>
        </w:rPr>
        <w:t>9</w:t>
      </w:r>
      <w:r w:rsidR="00AD1003" w:rsidRPr="00AD1003">
        <w:rPr>
          <w:b/>
        </w:rPr>
        <w:t>.2017</w:t>
      </w:r>
      <w:proofErr w:type="gramEnd"/>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AD1003" w:rsidRPr="001774EA">
        <w:rPr>
          <w:b/>
        </w:rPr>
        <w:t>231366</w:t>
      </w:r>
      <w:r w:rsidR="00AC068E" w:rsidRPr="001774EA">
        <w:rPr>
          <w:b/>
        </w:rPr>
        <w:t>,-</w:t>
      </w:r>
      <w:r w:rsidRPr="001774EA">
        <w:rPr>
          <w:b/>
        </w:rPr>
        <w:t xml:space="preserve"> Kč</w:t>
      </w:r>
      <w:r w:rsidRPr="00651A5D">
        <w:t xml:space="preserve"> (slovy: </w:t>
      </w:r>
      <w:proofErr w:type="spellStart"/>
      <w:r w:rsidR="00AD1003">
        <w:t>dvěstětřicetjedentisíctřistašedesátšest</w:t>
      </w:r>
      <w:proofErr w:type="spellEnd"/>
      <w:r w:rsidR="00AD1003">
        <w:t xml:space="preserve"> </w:t>
      </w:r>
      <w:r w:rsidR="0053363C" w:rsidRPr="00651A5D">
        <w:t>korun</w:t>
      </w:r>
      <w:r w:rsidR="00AD1003">
        <w:t xml:space="preserve"> </w:t>
      </w:r>
      <w:r w:rsidRPr="00651A5D">
        <w:t>českých) bez DPH (dále jen „</w:t>
      </w:r>
      <w:r w:rsidRPr="00072D31">
        <w:rPr>
          <w:b/>
        </w:rPr>
        <w:t>Cena Díla</w:t>
      </w:r>
      <w:r w:rsidR="009252D0" w:rsidRPr="00651A5D">
        <w:t>“).</w:t>
      </w:r>
      <w:r w:rsidRPr="00651A5D">
        <w:t xml:space="preserve"> </w:t>
      </w:r>
      <w:r w:rsidRPr="00072D31">
        <w:rPr>
          <w:i/>
        </w:rPr>
        <w:t>Cena Díla bude navýšena o daň z přidané hodnoty (DPH), která bude účtována ve výši dle platných právních předpisů</w:t>
      </w:r>
      <w:r w:rsidR="005F1756" w:rsidRPr="00CC01DE">
        <w:rPr>
          <w:i/>
        </w:rPr>
        <w:t xml:space="preserve"> (uplatní se pouze u plátců DPH)</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w:t>
      </w:r>
      <w:r w:rsidR="00BF33A5">
        <w:lastRenderedPageBreak/>
        <w:t>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Veškeré pojistné smlouvy uzavřené za účelem zmíněným ve článku </w:t>
      </w:r>
      <w:r w:rsidR="00B27CAB">
        <w:t>9</w:t>
      </w:r>
      <w:r w:rsidRPr="00651A5D">
        <w:t xml:space="preserve"> této 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AD1003">
        <w:t xml:space="preserve"> zákoníku</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443BB5">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B27CAB" w:rsidRPr="00651A5D" w:rsidRDefault="00B27CAB" w:rsidP="00443BB5">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Díla po dobu delší než </w:t>
      </w:r>
      <w:r w:rsidR="00443BB5">
        <w:rPr>
          <w:rFonts w:ascii="Times New Roman" w:hAnsi="Times New Roman" w:cs="Times New Roman"/>
          <w:sz w:val="24"/>
        </w:rPr>
        <w:t>15</w:t>
      </w:r>
      <w:r w:rsidRPr="00CC01DE">
        <w:rPr>
          <w:rFonts w:ascii="Times New Roman" w:hAnsi="Times New Roman" w:cs="Times New Roman"/>
          <w:sz w:val="24"/>
        </w:rPr>
        <w:t xml:space="preserve"> dnů.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 xml:space="preserve">potřebné </w:t>
      </w:r>
      <w:r w:rsidR="005F1756">
        <w:lastRenderedPageBreak/>
        <w:t>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443BB5">
        <w:t>24</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0"/>
    <w:bookmarkEnd w:id="1"/>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jakost materiálů použitých Zhotovitelem při provádění Díla a vybavení a technologií, jež jsou součástí předmětu Díla, po dobu </w:t>
      </w:r>
      <w:r w:rsidR="00443BB5">
        <w:t>24</w:t>
      </w:r>
      <w:bookmarkStart w:id="2" w:name="_GoBack"/>
      <w:bookmarkEnd w:id="2"/>
      <w:r w:rsidR="005F1756" w:rsidRPr="00651A5D">
        <w:t xml:space="preserve"> 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Odsouhlasené změny v předmětu Díla představují změnu Smlouvy, jež může být učiněna pouze </w:t>
      </w:r>
      <w:r w:rsidRPr="00651A5D">
        <w:lastRenderedPageBreak/>
        <w:t>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Duševní vlastnictví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písemné informace, výkresy a elektronické záznamy, které Zhotovitel obdržel od Objednatele</w:t>
      </w:r>
      <w:r w:rsidR="004C1CF1" w:rsidRPr="00651A5D">
        <w:t>,</w:t>
      </w:r>
      <w:r w:rsidRPr="00651A5D">
        <w:t xml:space="preserve"> a veškeré kopie se považují za výlučné vlastnictví Objednatele a budou Zhotovitelem vráceny při předání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poskytuje Objednateli podpisem této Smlouvy oprávnění, tj. licenci, užít jakékoli plnění, k němuž se zavázal podle této Smlouvy i jejími případnými změnami a které je nebo bude chráněno autorským právem v neomezeném rozsahu a ke všem způsobům užití uvedeným v ustanovení § 12 zákona č. 121/2000 Sb., o právu autorském, o právech souvisejících s právem autorským a o změně některých zákonů (autorský zákon), v</w:t>
      </w:r>
      <w:r w:rsidR="00BD2406">
        <w:t>e znění pozdějších předpisů</w:t>
      </w:r>
      <w:r w:rsidRPr="00651A5D">
        <w:t>. Tato licence rovněž zahrnuje oprávnění takový výsledek činnosti zpracovat, měnit a upravovat, včetně úprav jeho názvu, a dále oprávnění převést jakékoliv z výše uvedených práv na třetí osoby (bez nutnosti získání souhlasu Zhotovitele).</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w:t>
      </w:r>
      <w:r w:rsidRPr="00651A5D">
        <w:lastRenderedPageBreak/>
        <w:t>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katastrofu nebo fyzickou pohromu.</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e třech</w:t>
      </w:r>
      <w:r w:rsidRPr="00651A5D">
        <w:t xml:space="preserve"> (</w:t>
      </w:r>
      <w:r w:rsidR="005F1756">
        <w:t>2</w:t>
      </w:r>
      <w:r w:rsidRPr="00651A5D">
        <w:t xml:space="preserve">) vyhotoveních s platností originálu. Každá Smluvní </w:t>
      </w:r>
      <w:r w:rsidRPr="00651A5D">
        <w:lastRenderedPageBreak/>
        <w:t xml:space="preserve">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1774EA">
        <w:rPr>
          <w:rFonts w:ascii="Times New Roman" w:hAnsi="Times New Roman" w:cs="Times New Roman"/>
          <w:sz w:val="24"/>
        </w:rPr>
        <w:t>Bruntále</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proofErr w:type="gramStart"/>
      <w:r w:rsidR="001774EA">
        <w:rPr>
          <w:rFonts w:ascii="Times New Roman" w:hAnsi="Times New Roman" w:cs="Times New Roman"/>
          <w:sz w:val="24"/>
        </w:rPr>
        <w:t>2</w:t>
      </w:r>
      <w:r w:rsidR="00AB5FB7">
        <w:rPr>
          <w:rFonts w:ascii="Times New Roman" w:hAnsi="Times New Roman" w:cs="Times New Roman"/>
          <w:sz w:val="24"/>
        </w:rPr>
        <w:t>8</w:t>
      </w:r>
      <w:r w:rsidR="001774EA">
        <w:rPr>
          <w:rFonts w:ascii="Times New Roman" w:hAnsi="Times New Roman" w:cs="Times New Roman"/>
          <w:sz w:val="24"/>
        </w:rPr>
        <w:t>.8.2017</w:t>
      </w:r>
      <w:proofErr w:type="gramEnd"/>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1774EA">
        <w:rPr>
          <w:rFonts w:ascii="Times New Roman" w:hAnsi="Times New Roman" w:cs="Times New Roman"/>
          <w:sz w:val="24"/>
        </w:rPr>
        <w:t>Mgr. Leoš Sekanina</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1774EA">
        <w:rPr>
          <w:rFonts w:ascii="Times New Roman" w:hAnsi="Times New Roman" w:cs="Times New Roman"/>
          <w:sz w:val="24"/>
        </w:rPr>
        <w:t>ředitel školy</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1774EA">
        <w:rPr>
          <w:rFonts w:ascii="Times New Roman" w:hAnsi="Times New Roman" w:cs="Times New Roman"/>
          <w:sz w:val="24"/>
        </w:rPr>
        <w:t xml:space="preserve">Roman </w:t>
      </w:r>
      <w:proofErr w:type="spellStart"/>
      <w:r w:rsidR="001774EA">
        <w:rPr>
          <w:rFonts w:ascii="Times New Roman" w:hAnsi="Times New Roman" w:cs="Times New Roman"/>
          <w:sz w:val="24"/>
        </w:rPr>
        <w:t>Strohner</w:t>
      </w:r>
      <w:proofErr w:type="spellEnd"/>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1774EA">
        <w:rPr>
          <w:rFonts w:ascii="Times New Roman" w:hAnsi="Times New Roman" w:cs="Times New Roman"/>
          <w:sz w:val="24"/>
        </w:rPr>
        <w:t>jednatel firmy</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sectPr w:rsidR="007F3D4D"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B90" w:rsidRDefault="00757B90">
      <w:r>
        <w:separator/>
      </w:r>
    </w:p>
  </w:endnote>
  <w:endnote w:type="continuationSeparator" w:id="0">
    <w:p w:rsidR="00757B90" w:rsidRDefault="00757B90">
      <w:r>
        <w:continuationSeparator/>
      </w:r>
    </w:p>
  </w:endnote>
  <w:endnote w:type="continuationNotice" w:id="1">
    <w:p w:rsidR="00757B90" w:rsidRDefault="00757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443BB5">
      <w:rPr>
        <w:rStyle w:val="slostrnky"/>
        <w:noProof/>
      </w:rPr>
      <w:t>9</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B90" w:rsidRDefault="00757B90">
      <w:r>
        <w:separator/>
      </w:r>
    </w:p>
  </w:footnote>
  <w:footnote w:type="continuationSeparator" w:id="0">
    <w:p w:rsidR="00757B90" w:rsidRDefault="00757B90">
      <w:r>
        <w:continuationSeparator/>
      </w:r>
    </w:p>
  </w:footnote>
  <w:footnote w:type="continuationNotice" w:id="1">
    <w:p w:rsidR="00757B90" w:rsidRDefault="00757B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774EA"/>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BB5"/>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3A6"/>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B90"/>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67D"/>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5FB7"/>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1003"/>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C563-7729-496F-81D2-9B4A8DE8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3137</Words>
  <Characters>18511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2017-09-27T09:21:00Z</dcterms:created>
  <dcterms:modified xsi:type="dcterms:W3CDTF">2017-09-27T10:13:00Z</dcterms:modified>
</cp:coreProperties>
</file>