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F977" w14:textId="59FFDEAC" w:rsidR="00F954B1" w:rsidRPr="00F21BEE" w:rsidRDefault="00BF2999" w:rsidP="007D34D0">
      <w:pPr>
        <w:pStyle w:val="Pa1"/>
        <w:spacing w:line="180" w:lineRule="exact"/>
        <w:rPr>
          <w:rFonts w:ascii="Calibri" w:hAnsi="Calibri" w:cs="Calibri"/>
          <w:sz w:val="40"/>
          <w:szCs w:val="40"/>
        </w:rPr>
      </w:pPr>
      <w:bookmarkStart w:id="0" w:name="Rozevírací1"/>
      <w:r w:rsidRPr="00F21BEE">
        <w:rPr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384B4D8E" wp14:editId="3C6C75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0600" cy="779780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1321D54" w14:textId="77777777" w:rsidR="00FE320E" w:rsidRPr="003A60CD" w:rsidRDefault="00FE320E" w:rsidP="00872B08">
      <w:pPr>
        <w:spacing w:line="200" w:lineRule="exact"/>
        <w:ind w:firstLine="709"/>
        <w:jc w:val="right"/>
        <w:rPr>
          <w:rFonts w:ascii="Aptos" w:hAnsi="Aptos" w:cs="Calibri"/>
          <w:b/>
          <w:bCs/>
          <w:sz w:val="40"/>
          <w:szCs w:val="40"/>
        </w:rPr>
      </w:pPr>
    </w:p>
    <w:p w14:paraId="6A9BE3D9" w14:textId="77777777" w:rsidR="00A60E2D" w:rsidRPr="003A60CD" w:rsidRDefault="00A60E2D" w:rsidP="00A33D06">
      <w:pPr>
        <w:spacing w:line="200" w:lineRule="exact"/>
        <w:ind w:right="1985" w:firstLine="709"/>
        <w:rPr>
          <w:rFonts w:ascii="Aptos" w:hAnsi="Aptos" w:cs="Calibri"/>
          <w:b/>
          <w:bCs/>
          <w:sz w:val="16"/>
          <w:szCs w:val="18"/>
        </w:rPr>
      </w:pPr>
    </w:p>
    <w:p w14:paraId="7980EED8" w14:textId="77777777" w:rsidR="00A60E2D" w:rsidRPr="003A60CD" w:rsidRDefault="00A60E2D" w:rsidP="00A33D06">
      <w:pPr>
        <w:spacing w:line="200" w:lineRule="exact"/>
        <w:ind w:right="1985" w:firstLine="709"/>
        <w:rPr>
          <w:rFonts w:ascii="Aptos" w:hAnsi="Aptos" w:cs="Calibri"/>
          <w:b/>
          <w:bCs/>
          <w:sz w:val="16"/>
          <w:szCs w:val="18"/>
        </w:rPr>
        <w:sectPr w:rsidR="00A60E2D" w:rsidRPr="003A60CD" w:rsidSect="00630C9D"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510" w:right="1304" w:bottom="1418" w:left="1304" w:header="0" w:footer="249" w:gutter="0"/>
          <w:cols w:space="708"/>
          <w:noEndnote/>
          <w:docGrid w:linePitch="326"/>
        </w:sectPr>
      </w:pPr>
    </w:p>
    <w:tbl>
      <w:tblPr>
        <w:tblpPr w:leftFromText="142" w:rightFromText="142" w:vertAnchor="page" w:horzAnchor="margin" w:tblpXSpec="right" w:tblpY="1231"/>
        <w:tblW w:w="0" w:type="auto"/>
        <w:tblBorders>
          <w:left w:val="single" w:sz="24" w:space="0" w:color="C0C0C0"/>
          <w:insideH w:val="single" w:sz="24" w:space="0" w:color="C0C0C0"/>
        </w:tblBorders>
        <w:tblLook w:val="04A0" w:firstRow="1" w:lastRow="0" w:firstColumn="1" w:lastColumn="0" w:noHBand="0" w:noVBand="1"/>
      </w:tblPr>
      <w:tblGrid>
        <w:gridCol w:w="3261"/>
        <w:gridCol w:w="2827"/>
      </w:tblGrid>
      <w:tr w:rsidR="00872B08" w:rsidRPr="003A60CD" w14:paraId="046B4AA2" w14:textId="77777777" w:rsidTr="003A60CD">
        <w:trPr>
          <w:trHeight w:val="2338"/>
        </w:trPr>
        <w:tc>
          <w:tcPr>
            <w:tcW w:w="3261" w:type="dxa"/>
            <w:shd w:val="clear" w:color="auto" w:fill="auto"/>
          </w:tcPr>
          <w:p w14:paraId="6257CDB3" w14:textId="77777777" w:rsidR="00872B08" w:rsidRPr="003A60CD" w:rsidRDefault="00872B08" w:rsidP="00630C9D">
            <w:pPr>
              <w:spacing w:line="280" w:lineRule="exact"/>
              <w:jc w:val="both"/>
              <w:rPr>
                <w:rFonts w:ascii="Aptos" w:hAnsi="Aptos" w:cs="Calibri"/>
                <w:b/>
                <w:sz w:val="22"/>
                <w:szCs w:val="22"/>
              </w:rPr>
            </w:pPr>
            <w:r w:rsidRPr="003A60CD">
              <w:rPr>
                <w:rFonts w:ascii="Aptos" w:hAnsi="Aptos" w:cs="Calibri"/>
                <w:b/>
                <w:sz w:val="22"/>
                <w:szCs w:val="22"/>
              </w:rPr>
              <w:t>Objednatel:</w:t>
            </w:r>
          </w:p>
          <w:p w14:paraId="5D7B4855" w14:textId="77777777" w:rsidR="00872B08" w:rsidRPr="003A60CD" w:rsidRDefault="00872B08" w:rsidP="00630C9D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A60CD">
              <w:rPr>
                <w:rFonts w:ascii="Aptos" w:hAnsi="Aptos" w:cs="Calibri"/>
                <w:sz w:val="22"/>
                <w:szCs w:val="22"/>
              </w:rPr>
              <w:t>Statutární město Pardubice</w:t>
            </w:r>
          </w:p>
          <w:p w14:paraId="5D92CBD4" w14:textId="77777777" w:rsidR="00872B08" w:rsidRPr="003A60CD" w:rsidRDefault="00872B08" w:rsidP="00630C9D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A60CD">
              <w:rPr>
                <w:rFonts w:ascii="Aptos" w:hAnsi="Aptos" w:cs="Calibri"/>
                <w:sz w:val="22"/>
                <w:szCs w:val="22"/>
              </w:rPr>
              <w:t>Městský obvod Pardubice II</w:t>
            </w:r>
          </w:p>
          <w:p w14:paraId="63A273E2" w14:textId="77777777" w:rsidR="00872B08" w:rsidRPr="003A60CD" w:rsidRDefault="00872B08" w:rsidP="00630C9D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A60CD">
              <w:rPr>
                <w:rFonts w:ascii="Aptos" w:hAnsi="Aptos" w:cs="Calibri"/>
                <w:sz w:val="22"/>
                <w:szCs w:val="22"/>
              </w:rPr>
              <w:t>Chemiků 128</w:t>
            </w:r>
          </w:p>
          <w:p w14:paraId="6A448635" w14:textId="77777777" w:rsidR="00872B08" w:rsidRPr="003A60CD" w:rsidRDefault="00872B08" w:rsidP="00630C9D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A60CD">
              <w:rPr>
                <w:rFonts w:ascii="Aptos" w:hAnsi="Aptos" w:cs="Calibri"/>
                <w:sz w:val="22"/>
                <w:szCs w:val="22"/>
              </w:rPr>
              <w:t>530 09  Pardubice</w:t>
            </w:r>
          </w:p>
          <w:p w14:paraId="61DD88AD" w14:textId="77777777" w:rsidR="00872B08" w:rsidRDefault="00872B08" w:rsidP="00630C9D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A60CD">
              <w:rPr>
                <w:rFonts w:ascii="Aptos" w:hAnsi="Aptos" w:cs="Calibri"/>
                <w:sz w:val="22"/>
                <w:szCs w:val="22"/>
              </w:rPr>
              <w:t>IČ: 00274046</w:t>
            </w:r>
          </w:p>
          <w:p w14:paraId="0AD1447F" w14:textId="76851914" w:rsidR="00872B08" w:rsidRPr="003A60CD" w:rsidRDefault="00872B08" w:rsidP="00630C9D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A60CD">
              <w:rPr>
                <w:rFonts w:ascii="Aptos" w:hAnsi="Aptos" w:cs="Calibri"/>
                <w:sz w:val="22"/>
                <w:szCs w:val="22"/>
              </w:rPr>
              <w:t xml:space="preserve">Č. účtu: </w:t>
            </w:r>
            <w:r w:rsidR="00A855B0">
              <w:rPr>
                <w:rFonts w:ascii="Aptos" w:hAnsi="Aptos" w:cs="Calibri"/>
                <w:sz w:val="22"/>
                <w:szCs w:val="22"/>
              </w:rPr>
              <w:t>xxx</w:t>
            </w:r>
          </w:p>
          <w:p w14:paraId="193D61FA" w14:textId="77777777" w:rsidR="00872B08" w:rsidRPr="003A60CD" w:rsidRDefault="00872B08" w:rsidP="00630C9D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A60CD">
              <w:rPr>
                <w:rFonts w:ascii="Aptos" w:hAnsi="Aptos" w:cs="Calibri"/>
                <w:sz w:val="22"/>
                <w:szCs w:val="22"/>
              </w:rPr>
              <w:t>KB Pardubice</w:t>
            </w:r>
          </w:p>
        </w:tc>
        <w:tc>
          <w:tcPr>
            <w:tcW w:w="2827" w:type="dxa"/>
            <w:shd w:val="clear" w:color="auto" w:fill="auto"/>
          </w:tcPr>
          <w:p w14:paraId="62E4833E" w14:textId="77777777" w:rsidR="00872B08" w:rsidRPr="003A60CD" w:rsidRDefault="00872B08" w:rsidP="00630C9D">
            <w:pPr>
              <w:spacing w:line="280" w:lineRule="exact"/>
              <w:ind w:right="186"/>
              <w:jc w:val="both"/>
              <w:rPr>
                <w:rFonts w:ascii="Aptos" w:hAnsi="Aptos" w:cs="Calibri"/>
                <w:b/>
                <w:sz w:val="22"/>
                <w:szCs w:val="22"/>
              </w:rPr>
            </w:pPr>
            <w:r w:rsidRPr="003A60CD">
              <w:rPr>
                <w:rFonts w:ascii="Aptos" w:hAnsi="Aptos" w:cs="Calibri"/>
                <w:b/>
                <w:sz w:val="22"/>
                <w:szCs w:val="22"/>
              </w:rPr>
              <w:t>Zhotovitel:</w:t>
            </w:r>
          </w:p>
          <w:p w14:paraId="738BD00A" w14:textId="77777777" w:rsidR="00984006" w:rsidRPr="00984006" w:rsidRDefault="00984006" w:rsidP="00984006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984006">
              <w:rPr>
                <w:rFonts w:ascii="Aptos" w:hAnsi="Aptos" w:cs="Calibri"/>
                <w:b/>
                <w:bCs/>
                <w:sz w:val="22"/>
                <w:szCs w:val="22"/>
              </w:rPr>
              <w:t>FREE INTERIER s.r.o.</w:t>
            </w:r>
          </w:p>
          <w:p w14:paraId="55B90CC3" w14:textId="77777777" w:rsidR="00984006" w:rsidRDefault="00984006" w:rsidP="00984006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984006">
              <w:rPr>
                <w:rFonts w:ascii="Aptos" w:hAnsi="Aptos" w:cs="Calibri"/>
                <w:sz w:val="22"/>
                <w:szCs w:val="22"/>
              </w:rPr>
              <w:t>Bělečská 110/6</w:t>
            </w:r>
          </w:p>
          <w:p w14:paraId="372B7BDE" w14:textId="77777777" w:rsidR="00984006" w:rsidRPr="00984006" w:rsidRDefault="00984006" w:rsidP="00984006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984006">
              <w:rPr>
                <w:rFonts w:ascii="Aptos" w:hAnsi="Aptos" w:cs="Calibri"/>
                <w:sz w:val="22"/>
                <w:szCs w:val="22"/>
              </w:rPr>
              <w:t>500 09 Hradec Králové,</w:t>
            </w:r>
          </w:p>
          <w:p w14:paraId="1A3BC420" w14:textId="77777777" w:rsidR="00984006" w:rsidRDefault="00984006" w:rsidP="00984006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984006">
              <w:rPr>
                <w:rFonts w:ascii="Aptos" w:hAnsi="Aptos" w:cs="Calibri"/>
                <w:sz w:val="22"/>
                <w:szCs w:val="22"/>
              </w:rPr>
              <w:t xml:space="preserve">IČ 25273566 </w:t>
            </w:r>
          </w:p>
          <w:p w14:paraId="01DFB640" w14:textId="77777777" w:rsidR="00984006" w:rsidRPr="00984006" w:rsidRDefault="00984006" w:rsidP="00984006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984006">
              <w:rPr>
                <w:rFonts w:ascii="Aptos" w:hAnsi="Aptos" w:cs="Calibri"/>
                <w:sz w:val="22"/>
                <w:szCs w:val="22"/>
              </w:rPr>
              <w:t>DIČ CZ2527566</w:t>
            </w:r>
          </w:p>
          <w:p w14:paraId="7E5F78AF" w14:textId="77777777" w:rsidR="00364168" w:rsidRDefault="00364168" w:rsidP="00350A0A">
            <w:pPr>
              <w:spacing w:line="28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</w:p>
          <w:p w14:paraId="2FA5BDB3" w14:textId="77777777" w:rsidR="00364168" w:rsidRPr="00425C94" w:rsidRDefault="00364168" w:rsidP="00350A0A">
            <w:pPr>
              <w:spacing w:line="280" w:lineRule="exact"/>
              <w:jc w:val="both"/>
              <w:rPr>
                <w:rFonts w:ascii="Aptos" w:hAnsi="Aptos" w:cs="Calibri"/>
              </w:rPr>
            </w:pPr>
          </w:p>
        </w:tc>
      </w:tr>
    </w:tbl>
    <w:p w14:paraId="231ACAB9" w14:textId="77777777" w:rsidR="00434381" w:rsidRPr="003A60CD" w:rsidRDefault="00434381" w:rsidP="00FF1FC0">
      <w:pPr>
        <w:rPr>
          <w:rFonts w:ascii="Aptos" w:hAnsi="Aptos" w:cs="Calibri"/>
          <w:sz w:val="18"/>
          <w:szCs w:val="18"/>
        </w:rPr>
      </w:pPr>
    </w:p>
    <w:p w14:paraId="55DFD294" w14:textId="77777777" w:rsidR="00FE320E" w:rsidRPr="003A60CD" w:rsidRDefault="00FE320E" w:rsidP="00FF1FC0">
      <w:pPr>
        <w:rPr>
          <w:rFonts w:ascii="Aptos" w:hAnsi="Aptos" w:cs="Calibri"/>
          <w:sz w:val="18"/>
          <w:szCs w:val="18"/>
        </w:rPr>
      </w:pPr>
    </w:p>
    <w:p w14:paraId="069E5A86" w14:textId="77777777" w:rsidR="00C6486E" w:rsidRPr="003A60CD" w:rsidRDefault="00C6486E" w:rsidP="00FF1FC0">
      <w:pPr>
        <w:rPr>
          <w:rFonts w:ascii="Aptos" w:hAnsi="Aptos" w:cs="Calibri"/>
          <w:sz w:val="18"/>
          <w:szCs w:val="18"/>
        </w:rPr>
      </w:pPr>
    </w:p>
    <w:p w14:paraId="04038998" w14:textId="77777777" w:rsidR="0021330D" w:rsidRPr="003A60CD" w:rsidRDefault="0021330D" w:rsidP="00FF1FC0">
      <w:pPr>
        <w:rPr>
          <w:rFonts w:ascii="Aptos" w:hAnsi="Aptos" w:cs="Calibri"/>
          <w:sz w:val="18"/>
          <w:szCs w:val="18"/>
        </w:rPr>
      </w:pPr>
    </w:p>
    <w:tbl>
      <w:tblPr>
        <w:tblpPr w:leftFromText="141" w:rightFromText="141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3510"/>
      </w:tblGrid>
      <w:tr w:rsidR="00DA65AA" w:rsidRPr="003A60CD" w14:paraId="44E515F8" w14:textId="77777777" w:rsidTr="003A60CD">
        <w:trPr>
          <w:trHeight w:val="1327"/>
        </w:trPr>
        <w:tc>
          <w:tcPr>
            <w:tcW w:w="3510" w:type="dxa"/>
            <w:shd w:val="clear" w:color="auto" w:fill="auto"/>
          </w:tcPr>
          <w:p w14:paraId="16C24791" w14:textId="77777777" w:rsidR="00DA65AA" w:rsidRDefault="00DA65AA" w:rsidP="00DA65AA">
            <w:pPr>
              <w:spacing w:line="240" w:lineRule="exact"/>
              <w:jc w:val="both"/>
              <w:rPr>
                <w:rFonts w:ascii="Aptos" w:hAnsi="Aptos" w:cs="Calibri"/>
                <w:sz w:val="18"/>
                <w:szCs w:val="18"/>
              </w:rPr>
            </w:pPr>
            <w:r w:rsidRPr="003A60CD">
              <w:rPr>
                <w:rFonts w:ascii="Aptos" w:hAnsi="Aptos" w:cs="Calibri"/>
                <w:sz w:val="18"/>
                <w:szCs w:val="18"/>
              </w:rPr>
              <w:t xml:space="preserve">Č.j.: </w:t>
            </w:r>
            <w:r w:rsidR="00984006" w:rsidRPr="00984006">
              <w:rPr>
                <w:rFonts w:ascii="Aptos" w:hAnsi="Aptos" w:cs="Calibri"/>
                <w:sz w:val="18"/>
                <w:szCs w:val="18"/>
              </w:rPr>
              <w:t>3154/2026/ÚMOII/OVV/PBo</w:t>
            </w:r>
          </w:p>
          <w:p w14:paraId="364033C2" w14:textId="77777777" w:rsidR="00DA65AA" w:rsidRPr="003A60CD" w:rsidRDefault="00DA65AA" w:rsidP="00DA65AA">
            <w:pPr>
              <w:spacing w:line="240" w:lineRule="exact"/>
              <w:jc w:val="both"/>
              <w:rPr>
                <w:rFonts w:ascii="Aptos" w:hAnsi="Aptos" w:cs="Calibri"/>
                <w:sz w:val="18"/>
                <w:szCs w:val="18"/>
              </w:rPr>
            </w:pPr>
            <w:r w:rsidRPr="003A60CD">
              <w:rPr>
                <w:rFonts w:ascii="Aptos" w:hAnsi="Aptos" w:cs="Calibri"/>
                <w:sz w:val="18"/>
                <w:szCs w:val="18"/>
              </w:rPr>
              <w:t xml:space="preserve">Spisová značka: </w:t>
            </w:r>
          </w:p>
          <w:p w14:paraId="580E6826" w14:textId="293D8716" w:rsidR="00DA65AA" w:rsidRPr="003A60CD" w:rsidRDefault="00DA65AA" w:rsidP="00DA65AA">
            <w:pPr>
              <w:spacing w:line="240" w:lineRule="exact"/>
              <w:jc w:val="both"/>
              <w:rPr>
                <w:rFonts w:ascii="Aptos" w:hAnsi="Aptos" w:cs="Calibri"/>
                <w:sz w:val="18"/>
                <w:szCs w:val="18"/>
              </w:rPr>
            </w:pPr>
            <w:r w:rsidRPr="003A60CD">
              <w:rPr>
                <w:rFonts w:ascii="Aptos" w:hAnsi="Aptos" w:cs="Calibri"/>
                <w:sz w:val="18"/>
                <w:szCs w:val="18"/>
              </w:rPr>
              <w:t xml:space="preserve">Vyřizuje: </w:t>
            </w:r>
            <w:r w:rsidR="00A855B0">
              <w:rPr>
                <w:rFonts w:ascii="Aptos" w:hAnsi="Aptos" w:cs="Calibri"/>
                <w:sz w:val="18"/>
                <w:szCs w:val="18"/>
              </w:rPr>
              <w:t>xxx</w:t>
            </w:r>
            <w:r w:rsidRPr="003A60CD">
              <w:rPr>
                <w:rFonts w:ascii="Aptos" w:hAnsi="Aptos" w:cs="Calibri"/>
                <w:sz w:val="18"/>
                <w:szCs w:val="18"/>
              </w:rPr>
              <w:t xml:space="preserve"> </w:t>
            </w:r>
          </w:p>
          <w:p w14:paraId="3BBE6F5E" w14:textId="77777777" w:rsidR="00DA65AA" w:rsidRPr="003A60CD" w:rsidRDefault="00DA65AA" w:rsidP="00DA65AA">
            <w:pPr>
              <w:spacing w:line="240" w:lineRule="exact"/>
              <w:jc w:val="both"/>
              <w:rPr>
                <w:rFonts w:ascii="Aptos" w:hAnsi="Aptos" w:cs="Calibri"/>
                <w:sz w:val="18"/>
                <w:szCs w:val="18"/>
              </w:rPr>
            </w:pPr>
            <w:r w:rsidRPr="003A60CD">
              <w:rPr>
                <w:rFonts w:ascii="Aptos" w:hAnsi="Aptos" w:cs="Calibri"/>
                <w:sz w:val="18"/>
                <w:szCs w:val="18"/>
              </w:rPr>
              <w:t xml:space="preserve">Tel.: </w:t>
            </w:r>
            <w:r w:rsidR="00984006">
              <w:rPr>
                <w:rFonts w:ascii="Aptos" w:hAnsi="Aptos" w:cs="Calibri"/>
                <w:sz w:val="18"/>
                <w:szCs w:val="18"/>
              </w:rPr>
              <w:t>466 798 629</w:t>
            </w:r>
          </w:p>
          <w:p w14:paraId="13C342C4" w14:textId="23568439" w:rsidR="00DA65AA" w:rsidRPr="003A60CD" w:rsidRDefault="00DA65AA" w:rsidP="00DA65AA">
            <w:pPr>
              <w:spacing w:line="240" w:lineRule="exact"/>
              <w:jc w:val="both"/>
              <w:rPr>
                <w:rFonts w:ascii="Aptos" w:hAnsi="Aptos" w:cs="Calibri"/>
                <w:sz w:val="18"/>
                <w:szCs w:val="18"/>
              </w:rPr>
            </w:pPr>
            <w:r w:rsidRPr="003A60CD">
              <w:rPr>
                <w:rFonts w:ascii="Aptos" w:hAnsi="Aptos" w:cs="Calibri"/>
                <w:sz w:val="18"/>
                <w:szCs w:val="18"/>
              </w:rPr>
              <w:t>e-mail</w:t>
            </w:r>
            <w:r w:rsidR="003A60CD">
              <w:rPr>
                <w:rFonts w:ascii="Aptos" w:hAnsi="Aptos" w:cs="Calibri"/>
                <w:sz w:val="18"/>
                <w:szCs w:val="18"/>
              </w:rPr>
              <w:t xml:space="preserve">: </w:t>
            </w:r>
            <w:r w:rsidR="00A855B0">
              <w:rPr>
                <w:rFonts w:ascii="Aptos" w:hAnsi="Aptos" w:cs="Calibri"/>
                <w:sz w:val="18"/>
                <w:szCs w:val="18"/>
              </w:rPr>
              <w:t>xxx</w:t>
            </w:r>
          </w:p>
        </w:tc>
      </w:tr>
      <w:tr w:rsidR="00DA65AA" w:rsidRPr="003A60CD" w14:paraId="4DF541EF" w14:textId="77777777" w:rsidTr="003A60CD">
        <w:tc>
          <w:tcPr>
            <w:tcW w:w="3510" w:type="dxa"/>
            <w:shd w:val="clear" w:color="auto" w:fill="auto"/>
          </w:tcPr>
          <w:p w14:paraId="2388B0D9" w14:textId="77777777" w:rsidR="00DA65AA" w:rsidRPr="003A60CD" w:rsidRDefault="00DA65AA" w:rsidP="003437CF">
            <w:pPr>
              <w:spacing w:line="240" w:lineRule="exact"/>
              <w:jc w:val="both"/>
              <w:rPr>
                <w:rFonts w:ascii="Aptos" w:hAnsi="Aptos" w:cs="Calibri"/>
                <w:sz w:val="18"/>
                <w:szCs w:val="18"/>
              </w:rPr>
            </w:pPr>
            <w:r w:rsidRPr="003A60CD">
              <w:rPr>
                <w:rFonts w:ascii="Aptos" w:hAnsi="Aptos" w:cs="Calibri"/>
                <w:sz w:val="18"/>
                <w:szCs w:val="18"/>
              </w:rPr>
              <w:t xml:space="preserve">Datum: </w:t>
            </w:r>
            <w:r w:rsidR="00984006">
              <w:rPr>
                <w:rFonts w:ascii="Aptos" w:hAnsi="Aptos" w:cs="Calibri"/>
                <w:sz w:val="18"/>
                <w:szCs w:val="18"/>
              </w:rPr>
              <w:t>2</w:t>
            </w:r>
            <w:r w:rsidR="008D05BC">
              <w:rPr>
                <w:rFonts w:ascii="Aptos" w:hAnsi="Aptos" w:cs="Calibri"/>
                <w:sz w:val="18"/>
                <w:szCs w:val="18"/>
              </w:rPr>
              <w:t>9</w:t>
            </w:r>
            <w:r w:rsidRPr="003A60CD">
              <w:rPr>
                <w:rFonts w:ascii="Aptos" w:hAnsi="Aptos" w:cs="Calibri"/>
                <w:sz w:val="18"/>
                <w:szCs w:val="18"/>
              </w:rPr>
              <w:t>.</w:t>
            </w:r>
            <w:r w:rsidR="00984006">
              <w:rPr>
                <w:rFonts w:ascii="Aptos" w:hAnsi="Aptos" w:cs="Calibri"/>
                <w:sz w:val="18"/>
                <w:szCs w:val="18"/>
              </w:rPr>
              <w:t xml:space="preserve"> 4. </w:t>
            </w:r>
            <w:r w:rsidRPr="003A60CD">
              <w:rPr>
                <w:rFonts w:ascii="Aptos" w:hAnsi="Aptos" w:cs="Calibri"/>
                <w:sz w:val="18"/>
                <w:szCs w:val="18"/>
              </w:rPr>
              <w:t>20</w:t>
            </w:r>
            <w:r w:rsidR="00350A0A" w:rsidRPr="003A60CD">
              <w:rPr>
                <w:rFonts w:ascii="Aptos" w:hAnsi="Aptos" w:cs="Calibri"/>
                <w:sz w:val="18"/>
                <w:szCs w:val="18"/>
              </w:rPr>
              <w:t>2</w:t>
            </w:r>
            <w:r w:rsidR="00984006">
              <w:rPr>
                <w:rFonts w:ascii="Aptos" w:hAnsi="Aptos" w:cs="Calibri"/>
                <w:sz w:val="18"/>
                <w:szCs w:val="18"/>
              </w:rPr>
              <w:t>6</w:t>
            </w:r>
          </w:p>
        </w:tc>
      </w:tr>
    </w:tbl>
    <w:p w14:paraId="54EF4424" w14:textId="77777777" w:rsidR="00D5302F" w:rsidRPr="003A60CD" w:rsidRDefault="00D5302F" w:rsidP="00FF1FC0">
      <w:pPr>
        <w:rPr>
          <w:rFonts w:ascii="Aptos" w:hAnsi="Aptos" w:cs="Calibri"/>
          <w:sz w:val="18"/>
          <w:szCs w:val="18"/>
        </w:rPr>
      </w:pPr>
    </w:p>
    <w:p w14:paraId="7A15FC81" w14:textId="77777777" w:rsidR="003055F2" w:rsidRPr="003A60CD" w:rsidRDefault="003055F2" w:rsidP="007928CB">
      <w:pPr>
        <w:widowControl w:val="0"/>
        <w:tabs>
          <w:tab w:val="left" w:pos="5329"/>
        </w:tabs>
        <w:autoSpaceDE w:val="0"/>
        <w:autoSpaceDN w:val="0"/>
        <w:adjustRightInd w:val="0"/>
        <w:jc w:val="center"/>
        <w:rPr>
          <w:rFonts w:ascii="Aptos" w:hAnsi="Aptos" w:cs="Calibri"/>
          <w:b/>
          <w:color w:val="000000"/>
          <w:sz w:val="32"/>
          <w:szCs w:val="32"/>
        </w:rPr>
      </w:pPr>
    </w:p>
    <w:p w14:paraId="3884E27D" w14:textId="77777777" w:rsidR="007928CB" w:rsidRPr="003A60CD" w:rsidRDefault="007928CB" w:rsidP="007928CB">
      <w:pPr>
        <w:widowControl w:val="0"/>
        <w:tabs>
          <w:tab w:val="left" w:pos="5329"/>
        </w:tabs>
        <w:autoSpaceDE w:val="0"/>
        <w:autoSpaceDN w:val="0"/>
        <w:adjustRightInd w:val="0"/>
        <w:jc w:val="center"/>
        <w:rPr>
          <w:rFonts w:ascii="Aptos" w:hAnsi="Aptos" w:cs="Calibri"/>
          <w:b/>
          <w:color w:val="000000"/>
          <w:sz w:val="32"/>
          <w:szCs w:val="32"/>
        </w:rPr>
      </w:pPr>
      <w:r w:rsidRPr="003A60CD">
        <w:rPr>
          <w:rFonts w:ascii="Aptos" w:hAnsi="Aptos" w:cs="Calibri"/>
          <w:b/>
          <w:color w:val="000000"/>
          <w:sz w:val="32"/>
          <w:szCs w:val="32"/>
        </w:rPr>
        <w:t>OBJEDNÁVKA</w:t>
      </w:r>
    </w:p>
    <w:p w14:paraId="5CF1B88A" w14:textId="77777777" w:rsidR="00C6486E" w:rsidRPr="003A60CD" w:rsidRDefault="00C6486E" w:rsidP="00C6486E">
      <w:pPr>
        <w:rPr>
          <w:rFonts w:ascii="Aptos" w:hAnsi="Aptos" w:cs="Calibri"/>
          <w:sz w:val="20"/>
          <w:szCs w:val="20"/>
        </w:rPr>
      </w:pPr>
    </w:p>
    <w:p w14:paraId="40416BE3" w14:textId="77777777" w:rsidR="00C6486E" w:rsidRPr="003A60CD" w:rsidRDefault="00C6486E" w:rsidP="00C6486E">
      <w:pPr>
        <w:tabs>
          <w:tab w:val="left" w:pos="1457"/>
        </w:tabs>
        <w:rPr>
          <w:rFonts w:ascii="Aptos" w:hAnsi="Aptos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99"/>
      </w:tblGrid>
      <w:tr w:rsidR="00941A7F" w:rsidRPr="003A60CD" w14:paraId="028680FF" w14:textId="77777777" w:rsidTr="00105907">
        <w:tc>
          <w:tcPr>
            <w:tcW w:w="9439" w:type="dxa"/>
            <w:shd w:val="clear" w:color="auto" w:fill="auto"/>
          </w:tcPr>
          <w:p w14:paraId="28D4B091" w14:textId="77777777" w:rsidR="00941A7F" w:rsidRPr="003A60CD" w:rsidRDefault="00941A7F" w:rsidP="003437CF">
            <w:pPr>
              <w:spacing w:line="24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A60CD">
              <w:rPr>
                <w:rFonts w:ascii="Aptos" w:hAnsi="Aptos" w:cs="Calibri"/>
                <w:b/>
                <w:sz w:val="22"/>
                <w:szCs w:val="22"/>
              </w:rPr>
              <w:t>Předmět:</w:t>
            </w:r>
            <w:r w:rsidRPr="003A60CD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BB782F">
              <w:rPr>
                <w:rFonts w:ascii="Aptos" w:hAnsi="Aptos" w:cs="Calibri"/>
                <w:sz w:val="22"/>
                <w:szCs w:val="22"/>
              </w:rPr>
              <w:t xml:space="preserve">Objednávka nábytku </w:t>
            </w:r>
          </w:p>
        </w:tc>
      </w:tr>
    </w:tbl>
    <w:p w14:paraId="7D0F73B3" w14:textId="77777777" w:rsidR="00695DD3" w:rsidRDefault="00695DD3" w:rsidP="00A77AE6">
      <w:pPr>
        <w:tabs>
          <w:tab w:val="left" w:pos="1457"/>
        </w:tabs>
        <w:spacing w:after="120" w:line="280" w:lineRule="exact"/>
        <w:jc w:val="both"/>
        <w:rPr>
          <w:rFonts w:ascii="Aptos" w:hAnsi="Aptos" w:cs="Calibri"/>
          <w:sz w:val="22"/>
          <w:szCs w:val="22"/>
        </w:rPr>
      </w:pPr>
    </w:p>
    <w:p w14:paraId="54D69BA8" w14:textId="77777777" w:rsidR="00BB782F" w:rsidRDefault="00BC0FA0" w:rsidP="00A77AE6">
      <w:pPr>
        <w:tabs>
          <w:tab w:val="left" w:pos="1457"/>
        </w:tabs>
        <w:spacing w:after="120" w:line="280" w:lineRule="exact"/>
        <w:jc w:val="both"/>
        <w:rPr>
          <w:rFonts w:ascii="Aptos" w:hAnsi="Aptos" w:cs="Calibri"/>
          <w:sz w:val="22"/>
          <w:szCs w:val="22"/>
        </w:rPr>
      </w:pPr>
      <w:r w:rsidRPr="003A60CD">
        <w:rPr>
          <w:rFonts w:ascii="Aptos" w:hAnsi="Aptos" w:cs="Calibri"/>
          <w:sz w:val="22"/>
          <w:szCs w:val="22"/>
        </w:rPr>
        <w:t xml:space="preserve">Objednáváme u Vás </w:t>
      </w:r>
      <w:r w:rsidR="00BB782F">
        <w:rPr>
          <w:rFonts w:ascii="Aptos" w:hAnsi="Aptos" w:cs="Calibri"/>
          <w:sz w:val="22"/>
          <w:szCs w:val="22"/>
        </w:rPr>
        <w:t>nábytek do kancelář</w:t>
      </w:r>
      <w:r w:rsidR="00984006">
        <w:rPr>
          <w:rFonts w:ascii="Aptos" w:hAnsi="Aptos" w:cs="Calibri"/>
          <w:sz w:val="22"/>
          <w:szCs w:val="22"/>
        </w:rPr>
        <w:t xml:space="preserve">í dle </w:t>
      </w:r>
      <w:r w:rsidR="004E6C87">
        <w:rPr>
          <w:rFonts w:ascii="Aptos" w:hAnsi="Aptos" w:cs="Calibri"/>
          <w:sz w:val="22"/>
          <w:szCs w:val="22"/>
        </w:rPr>
        <w:t>Vaší</w:t>
      </w:r>
      <w:r w:rsidR="00984006">
        <w:rPr>
          <w:rFonts w:ascii="Aptos" w:hAnsi="Aptos" w:cs="Calibri"/>
          <w:sz w:val="22"/>
          <w:szCs w:val="22"/>
        </w:rPr>
        <w:t xml:space="preserve"> nabídky ze dne 14. 4. 2026</w:t>
      </w:r>
      <w:r w:rsidR="00BB782F">
        <w:rPr>
          <w:rFonts w:ascii="Aptos" w:hAnsi="Aptos" w:cs="Calibri"/>
          <w:sz w:val="22"/>
          <w:szCs w:val="22"/>
        </w:rPr>
        <w:t xml:space="preserve">. </w:t>
      </w:r>
    </w:p>
    <w:p w14:paraId="481E4FBA" w14:textId="77777777" w:rsidR="004E6C87" w:rsidRDefault="004E6C87" w:rsidP="00A77AE6">
      <w:pPr>
        <w:tabs>
          <w:tab w:val="left" w:pos="1457"/>
        </w:tabs>
        <w:spacing w:after="120" w:line="280" w:lineRule="exact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Nábytek bude uhrazen na základě předložené faktury, a to po jeho dodání.</w:t>
      </w:r>
    </w:p>
    <w:p w14:paraId="4DE5684A" w14:textId="77777777" w:rsidR="000F49F2" w:rsidRPr="003A60CD" w:rsidRDefault="000F49F2" w:rsidP="00911702">
      <w:pPr>
        <w:pStyle w:val="Normln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ptos" w:hAnsi="Aptos" w:cs="Calibri"/>
          <w:color w:val="000000"/>
          <w:sz w:val="22"/>
          <w:szCs w:val="22"/>
        </w:rPr>
      </w:pPr>
      <w:r w:rsidRPr="003A60CD">
        <w:rPr>
          <w:rFonts w:ascii="Aptos" w:hAnsi="Aptos" w:cs="Calibri"/>
          <w:color w:val="000000"/>
          <w:sz w:val="22"/>
          <w:szCs w:val="22"/>
        </w:rPr>
        <w:t>Pokud objednatel zjistí, že zhotovitel je ke dni uskutečnění zdanitelného plnění nespolehlivým plátcem, zaplatí dodavateli pouze základ daně a DPH odvede místně příslušnému správci daně zhotovitele.</w:t>
      </w:r>
    </w:p>
    <w:p w14:paraId="74DEB0ED" w14:textId="77777777" w:rsidR="00911702" w:rsidRPr="003A60CD" w:rsidRDefault="00911702" w:rsidP="004E6C87">
      <w:pPr>
        <w:autoSpaceDE w:val="0"/>
        <w:autoSpaceDN w:val="0"/>
        <w:adjustRightInd w:val="0"/>
        <w:spacing w:after="240"/>
        <w:jc w:val="both"/>
        <w:rPr>
          <w:rFonts w:ascii="Aptos" w:hAnsi="Aptos" w:cs="Calibri"/>
          <w:color w:val="000000"/>
          <w:sz w:val="22"/>
          <w:szCs w:val="22"/>
        </w:rPr>
      </w:pPr>
      <w:r w:rsidRPr="003A60CD">
        <w:rPr>
          <w:rFonts w:ascii="Aptos" w:hAnsi="Aptos" w:cs="Calibri"/>
          <w:color w:val="000000"/>
          <w:sz w:val="22"/>
          <w:szCs w:val="22"/>
        </w:rPr>
        <w:t>Objednatel a zhotovitel se dohodli, že objednatel bezodkladně po doručení této objednávky zhotoviteli odešle objednávku k řádnému uveřejnění do registru smluv ve</w:t>
      </w:r>
      <w:r w:rsidR="00465F86">
        <w:rPr>
          <w:rFonts w:ascii="Aptos" w:hAnsi="Aptos" w:cs="Calibri"/>
          <w:color w:val="000000"/>
          <w:sz w:val="22"/>
          <w:szCs w:val="22"/>
        </w:rPr>
        <w:t xml:space="preserve"> smyslu zákona č.</w:t>
      </w:r>
      <w:r w:rsidR="00425C94">
        <w:rPr>
          <w:rFonts w:ascii="Aptos" w:hAnsi="Aptos" w:cs="Calibri"/>
          <w:color w:val="000000"/>
          <w:sz w:val="22"/>
          <w:szCs w:val="22"/>
        </w:rPr>
        <w:t> </w:t>
      </w:r>
      <w:r w:rsidR="00465F86">
        <w:rPr>
          <w:rFonts w:ascii="Aptos" w:hAnsi="Aptos" w:cs="Calibri"/>
          <w:color w:val="000000"/>
          <w:sz w:val="22"/>
          <w:szCs w:val="22"/>
        </w:rPr>
        <w:t>340/2015 Sb.</w:t>
      </w:r>
      <w:r w:rsidRPr="003A60CD">
        <w:rPr>
          <w:rFonts w:ascii="Aptos" w:hAnsi="Aptos" w:cs="Calibri"/>
          <w:color w:val="000000"/>
          <w:sz w:val="22"/>
          <w:szCs w:val="22"/>
        </w:rPr>
        <w:t xml:space="preserve"> O uveřejnění objednávky městský obvod bezodkladně informuje druhou smluvní stranu, nebyl-li kontaktní údaj této smluvní strany uveden přímo do registru smluv jako kontakt pro notifikaci o uveřejnění.</w:t>
      </w:r>
    </w:p>
    <w:p w14:paraId="1E367055" w14:textId="77777777" w:rsidR="00911702" w:rsidRPr="003A60CD" w:rsidRDefault="00911702" w:rsidP="004E6C87">
      <w:pPr>
        <w:autoSpaceDE w:val="0"/>
        <w:autoSpaceDN w:val="0"/>
        <w:adjustRightInd w:val="0"/>
        <w:spacing w:after="240"/>
        <w:jc w:val="both"/>
        <w:rPr>
          <w:rFonts w:ascii="Aptos" w:hAnsi="Aptos" w:cs="Calibri"/>
          <w:color w:val="000000"/>
          <w:sz w:val="22"/>
          <w:szCs w:val="22"/>
        </w:rPr>
      </w:pPr>
      <w:r w:rsidRPr="003A60CD">
        <w:rPr>
          <w:rFonts w:ascii="Aptos" w:hAnsi="Aptos" w:cs="Calibri"/>
          <w:color w:val="000000"/>
          <w:sz w:val="22"/>
          <w:szCs w:val="22"/>
        </w:rPr>
        <w:t>Objednatel a zhotovitel berou na vědomí, že nebude-li objednávka zveřejněna ani devadesátý den od jejího doručení, je následujícím dnem zrušena od počátku s účinky případného bezdůvodného obohacení.</w:t>
      </w:r>
    </w:p>
    <w:p w14:paraId="298026A6" w14:textId="77777777" w:rsidR="00911702" w:rsidRPr="003A60CD" w:rsidRDefault="00911702" w:rsidP="00911702">
      <w:pPr>
        <w:autoSpaceDE w:val="0"/>
        <w:autoSpaceDN w:val="0"/>
        <w:adjustRightInd w:val="0"/>
        <w:jc w:val="both"/>
        <w:rPr>
          <w:rFonts w:ascii="Aptos" w:hAnsi="Aptos" w:cs="Calibri"/>
          <w:color w:val="000000"/>
          <w:sz w:val="22"/>
          <w:szCs w:val="22"/>
        </w:rPr>
      </w:pPr>
      <w:r w:rsidRPr="003A60CD">
        <w:rPr>
          <w:rFonts w:ascii="Aptos" w:hAnsi="Aptos" w:cs="Calibri"/>
          <w:color w:val="000000"/>
          <w:sz w:val="22"/>
          <w:szCs w:val="22"/>
        </w:rPr>
        <w:t>Objednatel a zhotovitel prohlašují, že žádná část objednávky nenaplňuje znaky obchodního tajemství (§ 504 z. č. 89/2012 Sb., občanský zákoník).</w:t>
      </w:r>
    </w:p>
    <w:p w14:paraId="345789DE" w14:textId="77777777" w:rsidR="00911702" w:rsidRPr="003A60CD" w:rsidRDefault="00911702" w:rsidP="00911702">
      <w:pPr>
        <w:tabs>
          <w:tab w:val="left" w:pos="1457"/>
        </w:tabs>
        <w:spacing w:line="280" w:lineRule="exact"/>
        <w:jc w:val="both"/>
        <w:rPr>
          <w:rFonts w:ascii="Aptos" w:hAnsi="Aptos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5"/>
        <w:gridCol w:w="2787"/>
        <w:gridCol w:w="2067"/>
      </w:tblGrid>
      <w:tr w:rsidR="00911702" w:rsidRPr="003A60CD" w14:paraId="7C9A00FC" w14:textId="77777777" w:rsidTr="00911702">
        <w:trPr>
          <w:trHeight w:val="331"/>
        </w:trPr>
        <w:tc>
          <w:tcPr>
            <w:tcW w:w="4503" w:type="dxa"/>
            <w:shd w:val="clear" w:color="auto" w:fill="auto"/>
          </w:tcPr>
          <w:p w14:paraId="1D50E224" w14:textId="77777777" w:rsidR="00911702" w:rsidRPr="003A60CD" w:rsidRDefault="00911702" w:rsidP="00AE6D4F">
            <w:pPr>
              <w:spacing w:line="24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A60CD">
              <w:rPr>
                <w:rFonts w:ascii="Aptos" w:hAnsi="Aptos" w:cs="Calibri"/>
                <w:b/>
                <w:color w:val="000000"/>
                <w:sz w:val="22"/>
                <w:szCs w:val="22"/>
              </w:rPr>
              <w:t>Cena bez DPH:</w:t>
            </w:r>
            <w:r w:rsidRPr="003A60CD">
              <w:rPr>
                <w:rFonts w:ascii="Aptos" w:hAnsi="Aptos" w:cs="Calibri"/>
                <w:color w:val="000000"/>
                <w:sz w:val="22"/>
                <w:szCs w:val="22"/>
              </w:rPr>
              <w:tab/>
            </w:r>
            <w:r w:rsidR="00BB782F">
              <w:rPr>
                <w:rFonts w:ascii="Aptos" w:hAnsi="Aptos" w:cs="Calibri"/>
                <w:color w:val="000000"/>
                <w:sz w:val="22"/>
                <w:szCs w:val="22"/>
              </w:rPr>
              <w:t>110.492</w:t>
            </w:r>
            <w:r w:rsidRPr="003A60CD">
              <w:rPr>
                <w:rFonts w:ascii="Aptos" w:hAnsi="Aptos" w:cs="Calibri"/>
                <w:color w:val="000000"/>
                <w:sz w:val="22"/>
                <w:szCs w:val="22"/>
              </w:rPr>
              <w:t xml:space="preserve">,- Kč </w:t>
            </w:r>
          </w:p>
        </w:tc>
        <w:tc>
          <w:tcPr>
            <w:tcW w:w="4936" w:type="dxa"/>
            <w:gridSpan w:val="2"/>
            <w:shd w:val="clear" w:color="auto" w:fill="auto"/>
          </w:tcPr>
          <w:p w14:paraId="43004669" w14:textId="77777777" w:rsidR="00911702" w:rsidRPr="003A60CD" w:rsidRDefault="00911702" w:rsidP="00AE6D4F">
            <w:pPr>
              <w:spacing w:line="240" w:lineRule="exact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A60CD">
              <w:rPr>
                <w:rFonts w:ascii="Aptos" w:hAnsi="Aptos" w:cs="Calibri"/>
                <w:b/>
                <w:color w:val="000000"/>
                <w:sz w:val="22"/>
                <w:szCs w:val="22"/>
              </w:rPr>
              <w:t xml:space="preserve">Cena včetně DPH:    </w:t>
            </w:r>
            <w:r w:rsidR="00AF7742">
              <w:rPr>
                <w:rFonts w:ascii="Aptos" w:hAnsi="Aptos" w:cs="Calibri"/>
                <w:b/>
                <w:color w:val="000000"/>
                <w:sz w:val="22"/>
                <w:szCs w:val="22"/>
              </w:rPr>
              <w:t xml:space="preserve">       </w:t>
            </w:r>
            <w:r w:rsidR="00BB782F" w:rsidRPr="00BB782F">
              <w:rPr>
                <w:rFonts w:ascii="Aptos" w:hAnsi="Aptos" w:cs="Calibri"/>
                <w:bCs/>
                <w:color w:val="000000"/>
                <w:sz w:val="22"/>
                <w:szCs w:val="22"/>
              </w:rPr>
              <w:t>133.696</w:t>
            </w:r>
            <w:r w:rsidRPr="00BB782F">
              <w:rPr>
                <w:rFonts w:ascii="Aptos" w:hAnsi="Aptos" w:cs="Calibri"/>
                <w:bCs/>
                <w:color w:val="000000"/>
                <w:sz w:val="22"/>
                <w:szCs w:val="22"/>
              </w:rPr>
              <w:t>,- Kč</w:t>
            </w:r>
          </w:p>
        </w:tc>
      </w:tr>
      <w:tr w:rsidR="00587C6A" w:rsidRPr="003A60CD" w14:paraId="42972074" w14:textId="77777777" w:rsidTr="00380767">
        <w:tc>
          <w:tcPr>
            <w:tcW w:w="7338" w:type="dxa"/>
            <w:gridSpan w:val="2"/>
            <w:shd w:val="clear" w:color="auto" w:fill="auto"/>
          </w:tcPr>
          <w:p w14:paraId="3B24B164" w14:textId="77777777" w:rsidR="006B171C" w:rsidRPr="003A60CD" w:rsidRDefault="00587C6A" w:rsidP="006B171C">
            <w:pPr>
              <w:spacing w:line="240" w:lineRule="exact"/>
              <w:jc w:val="both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A60CD">
              <w:rPr>
                <w:rFonts w:ascii="Aptos" w:hAnsi="Aptos" w:cs="Calibri"/>
                <w:b/>
                <w:color w:val="000000"/>
                <w:sz w:val="22"/>
                <w:szCs w:val="22"/>
              </w:rPr>
              <w:t>Termín:</w:t>
            </w:r>
            <w:r w:rsidR="00911702" w:rsidRPr="003A60CD">
              <w:rPr>
                <w:rFonts w:ascii="Aptos" w:hAnsi="Aptos" w:cs="Calibri"/>
                <w:b/>
                <w:color w:val="000000"/>
                <w:sz w:val="22"/>
                <w:szCs w:val="22"/>
              </w:rPr>
              <w:t xml:space="preserve"> </w:t>
            </w:r>
            <w:r w:rsidR="00465F86">
              <w:rPr>
                <w:rFonts w:ascii="Aptos" w:hAnsi="Aptos" w:cs="Calibri"/>
                <w:b/>
                <w:color w:val="000000"/>
                <w:sz w:val="22"/>
                <w:szCs w:val="22"/>
              </w:rPr>
              <w:t xml:space="preserve">                              </w:t>
            </w:r>
            <w:r w:rsidR="00BB782F">
              <w:rPr>
                <w:rFonts w:ascii="Aptos" w:hAnsi="Aptos" w:cs="Calibri"/>
                <w:bCs/>
                <w:color w:val="000000"/>
                <w:sz w:val="22"/>
                <w:szCs w:val="22"/>
              </w:rPr>
              <w:t>06/</w:t>
            </w:r>
            <w:r w:rsidR="00AB59FF" w:rsidRPr="00AB59FF">
              <w:rPr>
                <w:rFonts w:ascii="Aptos" w:hAnsi="Aptos" w:cs="Calibri"/>
                <w:bCs/>
                <w:color w:val="000000"/>
                <w:sz w:val="22"/>
                <w:szCs w:val="22"/>
              </w:rPr>
              <w:t>2026</w:t>
            </w:r>
          </w:p>
          <w:p w14:paraId="09B62E43" w14:textId="77777777" w:rsidR="000F49F2" w:rsidRPr="003A60CD" w:rsidRDefault="000F49F2" w:rsidP="00B916AD">
            <w:pPr>
              <w:spacing w:line="240" w:lineRule="exact"/>
              <w:jc w:val="both"/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2D196727" w14:textId="77777777" w:rsidR="000F49F2" w:rsidRPr="003A60CD" w:rsidRDefault="000F49F2" w:rsidP="00B916AD">
            <w:pPr>
              <w:spacing w:line="240" w:lineRule="exact"/>
              <w:jc w:val="both"/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</w:tr>
    </w:tbl>
    <w:p w14:paraId="3AC4E173" w14:textId="77777777" w:rsidR="00984006" w:rsidRDefault="00984006" w:rsidP="00587C6A">
      <w:pPr>
        <w:pStyle w:val="Normlnweb"/>
        <w:shd w:val="clear" w:color="auto" w:fill="FFFFFF"/>
        <w:spacing w:before="0" w:beforeAutospacing="0" w:after="0" w:afterAutospacing="0" w:line="280" w:lineRule="exact"/>
        <w:textAlignment w:val="baseline"/>
        <w:rPr>
          <w:rFonts w:ascii="Aptos" w:hAnsi="Aptos" w:cs="Calibri"/>
          <w:color w:val="000000"/>
          <w:sz w:val="22"/>
          <w:szCs w:val="22"/>
        </w:rPr>
      </w:pPr>
    </w:p>
    <w:p w14:paraId="2E09D46B" w14:textId="26B0C0AF" w:rsidR="00941A7F" w:rsidRPr="003A60CD" w:rsidRDefault="00A855B0" w:rsidP="00587C6A">
      <w:pPr>
        <w:pStyle w:val="Normlnweb"/>
        <w:shd w:val="clear" w:color="auto" w:fill="FFFFFF"/>
        <w:spacing w:before="0" w:beforeAutospacing="0" w:after="0" w:afterAutospacing="0" w:line="280" w:lineRule="exact"/>
        <w:textAlignment w:val="baseline"/>
        <w:rPr>
          <w:rFonts w:ascii="Aptos" w:hAnsi="Aptos" w:cs="Calibri"/>
          <w:color w:val="000000"/>
          <w:sz w:val="22"/>
          <w:szCs w:val="22"/>
        </w:rPr>
      </w:pPr>
      <w:r>
        <w:rPr>
          <w:rFonts w:ascii="Aptos" w:hAnsi="Aptos" w:cs="Calibri"/>
          <w:color w:val="000000"/>
          <w:sz w:val="22"/>
          <w:szCs w:val="22"/>
        </w:rPr>
        <w:t>xxx</w:t>
      </w:r>
    </w:p>
    <w:p w14:paraId="4A26C5F7" w14:textId="77777777" w:rsidR="00911702" w:rsidRPr="003A60CD" w:rsidRDefault="00044DAE" w:rsidP="00911702">
      <w:pPr>
        <w:pStyle w:val="Normlnweb"/>
        <w:shd w:val="clear" w:color="auto" w:fill="FFFFFF"/>
        <w:spacing w:before="0" w:beforeAutospacing="0" w:after="0" w:afterAutospacing="0" w:line="280" w:lineRule="exact"/>
        <w:textAlignment w:val="baseline"/>
        <w:rPr>
          <w:rFonts w:ascii="Aptos" w:hAnsi="Aptos" w:cs="Calibri"/>
          <w:color w:val="000000"/>
          <w:sz w:val="22"/>
          <w:szCs w:val="22"/>
        </w:rPr>
      </w:pPr>
      <w:r w:rsidRPr="003A60CD">
        <w:rPr>
          <w:rFonts w:ascii="Aptos" w:hAnsi="Aptos" w:cs="Calibri"/>
          <w:color w:val="000000"/>
          <w:sz w:val="22"/>
          <w:szCs w:val="22"/>
        </w:rPr>
        <w:t xml:space="preserve">vedoucí odboru </w:t>
      </w:r>
      <w:r w:rsidR="00BB782F">
        <w:rPr>
          <w:rFonts w:ascii="Aptos" w:hAnsi="Aptos" w:cs="Calibri"/>
          <w:color w:val="000000"/>
          <w:sz w:val="22"/>
          <w:szCs w:val="22"/>
        </w:rPr>
        <w:t>vnitřních věcí</w:t>
      </w:r>
    </w:p>
    <w:p w14:paraId="4C857E4E" w14:textId="77777777" w:rsidR="00911702" w:rsidRPr="003A60CD" w:rsidRDefault="00911702" w:rsidP="00911702">
      <w:pPr>
        <w:pStyle w:val="Normlnweb"/>
        <w:shd w:val="clear" w:color="auto" w:fill="FFFFFF"/>
        <w:spacing w:before="0" w:beforeAutospacing="0" w:after="0" w:afterAutospacing="0" w:line="280" w:lineRule="exact"/>
        <w:textAlignment w:val="baseline"/>
        <w:rPr>
          <w:rFonts w:ascii="Aptos" w:hAnsi="Aptos" w:cs="Calibri"/>
          <w:color w:val="000000"/>
          <w:sz w:val="22"/>
          <w:szCs w:val="22"/>
        </w:rPr>
      </w:pPr>
    </w:p>
    <w:sectPr w:rsidR="00911702" w:rsidRPr="003A60CD" w:rsidSect="00A56C28">
      <w:type w:val="continuous"/>
      <w:pgSz w:w="11907" w:h="16840" w:code="9"/>
      <w:pgMar w:top="1560" w:right="1304" w:bottom="1418" w:left="1304" w:header="0" w:footer="249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273D" w14:textId="77777777" w:rsidR="0095782B" w:rsidRDefault="0095782B">
      <w:r>
        <w:separator/>
      </w:r>
    </w:p>
  </w:endnote>
  <w:endnote w:type="continuationSeparator" w:id="0">
    <w:p w14:paraId="5EFFBDCD" w14:textId="77777777" w:rsidR="0095782B" w:rsidRDefault="0095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B914" w14:textId="77777777" w:rsidR="001D066D" w:rsidRDefault="001D06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4D12BF" w14:textId="77777777" w:rsidR="001D066D" w:rsidRDefault="001D066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344B" w14:textId="77777777" w:rsidR="001D066D" w:rsidRDefault="001D066D" w:rsidP="004B46C5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 w:rsidR="00551BD8"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NUMPAGES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 w:rsidR="00551BD8">
      <w:rPr>
        <w:rFonts w:ascii="Calibri" w:hAnsi="Calibri" w:cs="Calibri"/>
        <w:noProof/>
        <w:color w:val="808080"/>
        <w:sz w:val="20"/>
        <w:szCs w:val="20"/>
      </w:rPr>
      <w:t>2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</w:p>
  <w:p w14:paraId="367006B3" w14:textId="77777777" w:rsidR="001D066D" w:rsidRDefault="001D066D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CBF1" w14:textId="77777777" w:rsidR="001D066D" w:rsidRDefault="001D066D" w:rsidP="00845954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NUMPAGES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 w:rsidR="00551BD8">
      <w:rPr>
        <w:rFonts w:ascii="Calibri" w:hAnsi="Calibri" w:cs="Calibri"/>
        <w:noProof/>
        <w:color w:val="808080"/>
        <w:sz w:val="20"/>
        <w:szCs w:val="20"/>
      </w:rPr>
      <w:t>2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3F08" w14:textId="77777777" w:rsidR="0095782B" w:rsidRDefault="0095782B">
      <w:r>
        <w:separator/>
      </w:r>
    </w:p>
  </w:footnote>
  <w:footnote w:type="continuationSeparator" w:id="0">
    <w:p w14:paraId="4F356C85" w14:textId="77777777" w:rsidR="0095782B" w:rsidRDefault="0095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14F"/>
    <w:multiLevelType w:val="hybridMultilevel"/>
    <w:tmpl w:val="944ED8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60E8D"/>
    <w:multiLevelType w:val="hybridMultilevel"/>
    <w:tmpl w:val="BBAEB4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E3474"/>
    <w:multiLevelType w:val="hybridMultilevel"/>
    <w:tmpl w:val="E5E05FCC"/>
    <w:lvl w:ilvl="0" w:tplc="CA0840E8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B87821"/>
    <w:multiLevelType w:val="hybridMultilevel"/>
    <w:tmpl w:val="68781D28"/>
    <w:lvl w:ilvl="0" w:tplc="50F41C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454F3"/>
    <w:multiLevelType w:val="hybridMultilevel"/>
    <w:tmpl w:val="5260BE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30CB9"/>
    <w:multiLevelType w:val="hybridMultilevel"/>
    <w:tmpl w:val="23D8909E"/>
    <w:lvl w:ilvl="0" w:tplc="BD74AE60"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451541">
    <w:abstractNumId w:val="2"/>
  </w:num>
  <w:num w:numId="2" w16cid:durableId="1528249277">
    <w:abstractNumId w:val="6"/>
  </w:num>
  <w:num w:numId="3" w16cid:durableId="258367655">
    <w:abstractNumId w:val="4"/>
  </w:num>
  <w:num w:numId="4" w16cid:durableId="619648454">
    <w:abstractNumId w:val="3"/>
  </w:num>
  <w:num w:numId="5" w16cid:durableId="98843595">
    <w:abstractNumId w:val="1"/>
  </w:num>
  <w:num w:numId="6" w16cid:durableId="315232730">
    <w:abstractNumId w:val="5"/>
  </w:num>
  <w:num w:numId="7" w16cid:durableId="43090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81"/>
    <w:rsid w:val="00013547"/>
    <w:rsid w:val="00015623"/>
    <w:rsid w:val="000168C7"/>
    <w:rsid w:val="00022125"/>
    <w:rsid w:val="000312E4"/>
    <w:rsid w:val="00041AF0"/>
    <w:rsid w:val="00044DAE"/>
    <w:rsid w:val="00054CC3"/>
    <w:rsid w:val="00054EDC"/>
    <w:rsid w:val="000603EF"/>
    <w:rsid w:val="00064ACE"/>
    <w:rsid w:val="00073D50"/>
    <w:rsid w:val="000B269D"/>
    <w:rsid w:val="000B28B1"/>
    <w:rsid w:val="000B671A"/>
    <w:rsid w:val="000C7108"/>
    <w:rsid w:val="000F49F2"/>
    <w:rsid w:val="00105907"/>
    <w:rsid w:val="00107F98"/>
    <w:rsid w:val="0011314D"/>
    <w:rsid w:val="00114E89"/>
    <w:rsid w:val="00117DBC"/>
    <w:rsid w:val="00155BA9"/>
    <w:rsid w:val="00156298"/>
    <w:rsid w:val="001636F4"/>
    <w:rsid w:val="001638C9"/>
    <w:rsid w:val="001876B3"/>
    <w:rsid w:val="0019237B"/>
    <w:rsid w:val="00192B43"/>
    <w:rsid w:val="001A57EE"/>
    <w:rsid w:val="001A6D4F"/>
    <w:rsid w:val="001B79E2"/>
    <w:rsid w:val="001C4719"/>
    <w:rsid w:val="001D066D"/>
    <w:rsid w:val="001E6E67"/>
    <w:rsid w:val="001F3941"/>
    <w:rsid w:val="00202C24"/>
    <w:rsid w:val="00203846"/>
    <w:rsid w:val="0021330D"/>
    <w:rsid w:val="002160A3"/>
    <w:rsid w:val="0022315D"/>
    <w:rsid w:val="0022543C"/>
    <w:rsid w:val="00227345"/>
    <w:rsid w:val="0023189F"/>
    <w:rsid w:val="0024192A"/>
    <w:rsid w:val="00255DDC"/>
    <w:rsid w:val="00262A65"/>
    <w:rsid w:val="00287716"/>
    <w:rsid w:val="00294B1F"/>
    <w:rsid w:val="002A1519"/>
    <w:rsid w:val="002C0F75"/>
    <w:rsid w:val="002C1279"/>
    <w:rsid w:val="002E3481"/>
    <w:rsid w:val="002E3515"/>
    <w:rsid w:val="003055F2"/>
    <w:rsid w:val="00311CB2"/>
    <w:rsid w:val="003121A9"/>
    <w:rsid w:val="00323A4A"/>
    <w:rsid w:val="003306E1"/>
    <w:rsid w:val="003437CF"/>
    <w:rsid w:val="00350A0A"/>
    <w:rsid w:val="003630ED"/>
    <w:rsid w:val="00364168"/>
    <w:rsid w:val="00380767"/>
    <w:rsid w:val="0038216C"/>
    <w:rsid w:val="00386DE7"/>
    <w:rsid w:val="00395EFE"/>
    <w:rsid w:val="003A60CD"/>
    <w:rsid w:val="003B169A"/>
    <w:rsid w:val="003D01FD"/>
    <w:rsid w:val="00414018"/>
    <w:rsid w:val="00423598"/>
    <w:rsid w:val="00425C94"/>
    <w:rsid w:val="00431ED8"/>
    <w:rsid w:val="00434381"/>
    <w:rsid w:val="00455CA4"/>
    <w:rsid w:val="00462051"/>
    <w:rsid w:val="00465F86"/>
    <w:rsid w:val="00467FDB"/>
    <w:rsid w:val="004750CA"/>
    <w:rsid w:val="004859DC"/>
    <w:rsid w:val="00487007"/>
    <w:rsid w:val="00496127"/>
    <w:rsid w:val="004A227E"/>
    <w:rsid w:val="004A58F6"/>
    <w:rsid w:val="004A730F"/>
    <w:rsid w:val="004B46C5"/>
    <w:rsid w:val="004B4A69"/>
    <w:rsid w:val="004C21DE"/>
    <w:rsid w:val="004D76DB"/>
    <w:rsid w:val="004E6C87"/>
    <w:rsid w:val="005254F6"/>
    <w:rsid w:val="00527E02"/>
    <w:rsid w:val="00536474"/>
    <w:rsid w:val="00537712"/>
    <w:rsid w:val="00550049"/>
    <w:rsid w:val="00551BD8"/>
    <w:rsid w:val="00566CB7"/>
    <w:rsid w:val="005859FE"/>
    <w:rsid w:val="00587C6A"/>
    <w:rsid w:val="005C23C0"/>
    <w:rsid w:val="005D3261"/>
    <w:rsid w:val="005D5F3F"/>
    <w:rsid w:val="00601A01"/>
    <w:rsid w:val="0061216E"/>
    <w:rsid w:val="00613781"/>
    <w:rsid w:val="00613BA9"/>
    <w:rsid w:val="00616027"/>
    <w:rsid w:val="006272F2"/>
    <w:rsid w:val="00630C9D"/>
    <w:rsid w:val="00631648"/>
    <w:rsid w:val="0064093A"/>
    <w:rsid w:val="006452B9"/>
    <w:rsid w:val="00651C7A"/>
    <w:rsid w:val="00670AED"/>
    <w:rsid w:val="00677F46"/>
    <w:rsid w:val="006945A8"/>
    <w:rsid w:val="00695DD3"/>
    <w:rsid w:val="00697C3D"/>
    <w:rsid w:val="006A5083"/>
    <w:rsid w:val="006B171C"/>
    <w:rsid w:val="006B50AF"/>
    <w:rsid w:val="006C2E5C"/>
    <w:rsid w:val="006C6B8E"/>
    <w:rsid w:val="006E096F"/>
    <w:rsid w:val="006E16E5"/>
    <w:rsid w:val="006E2989"/>
    <w:rsid w:val="006E67EF"/>
    <w:rsid w:val="006F1B31"/>
    <w:rsid w:val="006F40A9"/>
    <w:rsid w:val="006F7357"/>
    <w:rsid w:val="006F752D"/>
    <w:rsid w:val="00702497"/>
    <w:rsid w:val="007310AB"/>
    <w:rsid w:val="00740E9B"/>
    <w:rsid w:val="00745393"/>
    <w:rsid w:val="007520E5"/>
    <w:rsid w:val="0076676B"/>
    <w:rsid w:val="007928CB"/>
    <w:rsid w:val="007955DE"/>
    <w:rsid w:val="00797B8F"/>
    <w:rsid w:val="007D1A4D"/>
    <w:rsid w:val="007D32AC"/>
    <w:rsid w:val="007D34D0"/>
    <w:rsid w:val="007E3EC5"/>
    <w:rsid w:val="007F28BE"/>
    <w:rsid w:val="00804FE4"/>
    <w:rsid w:val="00821C32"/>
    <w:rsid w:val="00823061"/>
    <w:rsid w:val="0083675F"/>
    <w:rsid w:val="008444E5"/>
    <w:rsid w:val="00845954"/>
    <w:rsid w:val="00850EE7"/>
    <w:rsid w:val="00853D9F"/>
    <w:rsid w:val="00872B08"/>
    <w:rsid w:val="008B0AA3"/>
    <w:rsid w:val="008B0D39"/>
    <w:rsid w:val="008D05BC"/>
    <w:rsid w:val="008E4717"/>
    <w:rsid w:val="008E4DF6"/>
    <w:rsid w:val="00911702"/>
    <w:rsid w:val="009214EA"/>
    <w:rsid w:val="009406B9"/>
    <w:rsid w:val="00941A7F"/>
    <w:rsid w:val="00941CEE"/>
    <w:rsid w:val="00947B8A"/>
    <w:rsid w:val="0095782B"/>
    <w:rsid w:val="00984006"/>
    <w:rsid w:val="00986E62"/>
    <w:rsid w:val="00991586"/>
    <w:rsid w:val="009D6F93"/>
    <w:rsid w:val="009E23CA"/>
    <w:rsid w:val="009E4A2B"/>
    <w:rsid w:val="009F132D"/>
    <w:rsid w:val="00A052EF"/>
    <w:rsid w:val="00A07688"/>
    <w:rsid w:val="00A07A57"/>
    <w:rsid w:val="00A117D2"/>
    <w:rsid w:val="00A27B64"/>
    <w:rsid w:val="00A33D06"/>
    <w:rsid w:val="00A56C28"/>
    <w:rsid w:val="00A60E2D"/>
    <w:rsid w:val="00A62FB3"/>
    <w:rsid w:val="00A72494"/>
    <w:rsid w:val="00A77AE6"/>
    <w:rsid w:val="00A82F02"/>
    <w:rsid w:val="00A855B0"/>
    <w:rsid w:val="00A870AC"/>
    <w:rsid w:val="00A87816"/>
    <w:rsid w:val="00AA2058"/>
    <w:rsid w:val="00AB59FF"/>
    <w:rsid w:val="00AC0CD0"/>
    <w:rsid w:val="00AE03DB"/>
    <w:rsid w:val="00AE6D4F"/>
    <w:rsid w:val="00AF7742"/>
    <w:rsid w:val="00B0268B"/>
    <w:rsid w:val="00B114A0"/>
    <w:rsid w:val="00B14312"/>
    <w:rsid w:val="00B1786C"/>
    <w:rsid w:val="00B31F4B"/>
    <w:rsid w:val="00B54E1F"/>
    <w:rsid w:val="00B67310"/>
    <w:rsid w:val="00B70676"/>
    <w:rsid w:val="00B916AD"/>
    <w:rsid w:val="00BB3307"/>
    <w:rsid w:val="00BB782F"/>
    <w:rsid w:val="00BC0FA0"/>
    <w:rsid w:val="00BD6C7D"/>
    <w:rsid w:val="00BD6FA5"/>
    <w:rsid w:val="00BE375A"/>
    <w:rsid w:val="00BE3AD7"/>
    <w:rsid w:val="00BE6807"/>
    <w:rsid w:val="00BE7E8E"/>
    <w:rsid w:val="00BF1FE6"/>
    <w:rsid w:val="00BF2999"/>
    <w:rsid w:val="00BF7F80"/>
    <w:rsid w:val="00C04533"/>
    <w:rsid w:val="00C0568B"/>
    <w:rsid w:val="00C214E2"/>
    <w:rsid w:val="00C4733C"/>
    <w:rsid w:val="00C47662"/>
    <w:rsid w:val="00C6486E"/>
    <w:rsid w:val="00C809F4"/>
    <w:rsid w:val="00C80CEB"/>
    <w:rsid w:val="00CA15F1"/>
    <w:rsid w:val="00CA2A82"/>
    <w:rsid w:val="00CA7AC6"/>
    <w:rsid w:val="00CB6376"/>
    <w:rsid w:val="00CC12FB"/>
    <w:rsid w:val="00CC59DA"/>
    <w:rsid w:val="00CC638C"/>
    <w:rsid w:val="00CD78AD"/>
    <w:rsid w:val="00CE0A62"/>
    <w:rsid w:val="00CE4ADE"/>
    <w:rsid w:val="00CF6C70"/>
    <w:rsid w:val="00D16099"/>
    <w:rsid w:val="00D30E3E"/>
    <w:rsid w:val="00D43BC0"/>
    <w:rsid w:val="00D50989"/>
    <w:rsid w:val="00D5302F"/>
    <w:rsid w:val="00D75442"/>
    <w:rsid w:val="00D77342"/>
    <w:rsid w:val="00D83601"/>
    <w:rsid w:val="00D8729A"/>
    <w:rsid w:val="00D92E60"/>
    <w:rsid w:val="00D93058"/>
    <w:rsid w:val="00DA1B30"/>
    <w:rsid w:val="00DA65AA"/>
    <w:rsid w:val="00DE3342"/>
    <w:rsid w:val="00DF09F9"/>
    <w:rsid w:val="00E10C79"/>
    <w:rsid w:val="00E10CFF"/>
    <w:rsid w:val="00E11916"/>
    <w:rsid w:val="00E21898"/>
    <w:rsid w:val="00E2222E"/>
    <w:rsid w:val="00E30AE9"/>
    <w:rsid w:val="00E35928"/>
    <w:rsid w:val="00E425FA"/>
    <w:rsid w:val="00E57FF7"/>
    <w:rsid w:val="00E70B9D"/>
    <w:rsid w:val="00E76C03"/>
    <w:rsid w:val="00E805B7"/>
    <w:rsid w:val="00E83B80"/>
    <w:rsid w:val="00E83C24"/>
    <w:rsid w:val="00E85C04"/>
    <w:rsid w:val="00EA3414"/>
    <w:rsid w:val="00EB3099"/>
    <w:rsid w:val="00EC0CDF"/>
    <w:rsid w:val="00ED0A16"/>
    <w:rsid w:val="00ED1FD6"/>
    <w:rsid w:val="00EE493B"/>
    <w:rsid w:val="00EE70C8"/>
    <w:rsid w:val="00EF3F92"/>
    <w:rsid w:val="00EF4ED9"/>
    <w:rsid w:val="00F03EE5"/>
    <w:rsid w:val="00F04FB5"/>
    <w:rsid w:val="00F115A6"/>
    <w:rsid w:val="00F21BEE"/>
    <w:rsid w:val="00F24BAC"/>
    <w:rsid w:val="00F346E1"/>
    <w:rsid w:val="00F57615"/>
    <w:rsid w:val="00F771D5"/>
    <w:rsid w:val="00F8024F"/>
    <w:rsid w:val="00F954B1"/>
    <w:rsid w:val="00FB06C6"/>
    <w:rsid w:val="00FC28C8"/>
    <w:rsid w:val="00FC33B8"/>
    <w:rsid w:val="00FD5049"/>
    <w:rsid w:val="00FE320E"/>
    <w:rsid w:val="00FE3241"/>
    <w:rsid w:val="00FF0CFA"/>
    <w:rsid w:val="00FF0ED4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004795"/>
  <w15:chartTrackingRefBased/>
  <w15:docId w15:val="{CA593703-8093-4560-A285-0AD90A1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pPr>
      <w:spacing w:line="240" w:lineRule="atLeast"/>
    </w:pPr>
    <w:rPr>
      <w:rFonts w:cs="Times New Roman"/>
      <w:color w:val="auto"/>
    </w:rPr>
  </w:style>
  <w:style w:type="character" w:customStyle="1" w:styleId="A0">
    <w:name w:val="A0"/>
    <w:rPr>
      <w:rFonts w:cs="Garamond Itc TOT"/>
      <w:color w:val="C5181E"/>
      <w:sz w:val="36"/>
      <w:szCs w:val="36"/>
    </w:rPr>
  </w:style>
  <w:style w:type="paragraph" w:customStyle="1" w:styleId="Pa1">
    <w:name w:val="Pa1"/>
    <w:basedOn w:val="Default"/>
    <w:next w:val="Default"/>
    <w:pPr>
      <w:spacing w:after="100" w:line="240" w:lineRule="atLeast"/>
    </w:pPr>
    <w:rPr>
      <w:rFonts w:cs="Times New Roman"/>
      <w:color w:val="auto"/>
    </w:rPr>
  </w:style>
  <w:style w:type="character" w:customStyle="1" w:styleId="A1">
    <w:name w:val="A1"/>
    <w:rPr>
      <w:rFonts w:cs="Garamond Itc TOT"/>
      <w:color w:val="C5181E"/>
      <w:sz w:val="30"/>
      <w:szCs w:val="30"/>
    </w:rPr>
  </w:style>
  <w:style w:type="character" w:customStyle="1" w:styleId="A3">
    <w:name w:val="A3"/>
    <w:rPr>
      <w:rFonts w:cs="Garamond Itc TOT"/>
      <w:color w:val="221E1F"/>
      <w:sz w:val="18"/>
      <w:szCs w:val="18"/>
    </w:rPr>
  </w:style>
  <w:style w:type="paragraph" w:customStyle="1" w:styleId="Pa2">
    <w:name w:val="Pa2"/>
    <w:basedOn w:val="Default"/>
    <w:next w:val="Default"/>
    <w:pPr>
      <w:spacing w:line="240" w:lineRule="atLeast"/>
    </w:pPr>
    <w:rPr>
      <w:rFonts w:cs="Times New Roman"/>
      <w:color w:val="auto"/>
    </w:rPr>
  </w:style>
  <w:style w:type="character" w:customStyle="1" w:styleId="A4">
    <w:name w:val="A4"/>
    <w:rPr>
      <w:rFonts w:cs="Garamond Itc TOT"/>
      <w:color w:val="221E1F"/>
      <w:sz w:val="14"/>
      <w:szCs w:val="14"/>
    </w:rPr>
  </w:style>
  <w:style w:type="character" w:customStyle="1" w:styleId="A5">
    <w:name w:val="A5"/>
    <w:rPr>
      <w:rFonts w:ascii="Arial MT" w:hAnsi="Arial MT" w:cs="Arial MT"/>
      <w:color w:val="221E1F"/>
      <w:sz w:val="16"/>
      <w:szCs w:val="16"/>
    </w:rPr>
  </w:style>
  <w:style w:type="character" w:customStyle="1" w:styleId="A6">
    <w:name w:val="A6"/>
    <w:rPr>
      <w:rFonts w:ascii="Arial MT" w:hAnsi="Arial MT" w:cs="Arial MT"/>
      <w:color w:val="221E1F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">
    <w:name w:val="Body Text"/>
    <w:basedOn w:val="Normln"/>
    <w:link w:val="ZkladntextChar"/>
    <w:rsid w:val="00395EF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395EFE"/>
    <w:rPr>
      <w:rFonts w:ascii="Arial" w:hAnsi="Arial"/>
      <w:sz w:val="24"/>
      <w:szCs w:val="24"/>
    </w:rPr>
  </w:style>
  <w:style w:type="paragraph" w:styleId="Bezmezer">
    <w:name w:val="No Spacing"/>
    <w:qFormat/>
    <w:rsid w:val="00395EFE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395EFE"/>
    <w:rPr>
      <w:b/>
      <w:bCs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60A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1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50989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3A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Pardubice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Houdek, Michal</dc:creator>
  <cp:keywords/>
  <cp:lastModifiedBy>Vávrů Jana</cp:lastModifiedBy>
  <cp:revision>3</cp:revision>
  <cp:lastPrinted>2026-04-29T07:20:00Z</cp:lastPrinted>
  <dcterms:created xsi:type="dcterms:W3CDTF">2026-04-29T13:29:00Z</dcterms:created>
  <dcterms:modified xsi:type="dcterms:W3CDTF">2026-04-29T13:30:00Z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a">
    <vt:lpwstr>0</vt:lpwstr>
  </property>
</Properties>
</file>