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9093D4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8F7C6F">
        <w:rPr>
          <w:rFonts w:cstheme="minorHAnsi"/>
          <w:b/>
          <w:sz w:val="28"/>
        </w:rPr>
        <w:t>2</w:t>
      </w:r>
      <w:r w:rsidR="008B6751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058D457D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8B6751">
        <w:rPr>
          <w:rFonts w:cstheme="minorHAnsi"/>
          <w:sz w:val="22"/>
        </w:rPr>
        <w:t>Octavia</w:t>
      </w:r>
      <w:r w:rsidR="000E527B">
        <w:rPr>
          <w:rFonts w:cstheme="minorHAnsi"/>
          <w:sz w:val="22"/>
        </w:rPr>
        <w:t>-</w:t>
      </w:r>
      <w:r w:rsidR="008B6751">
        <w:rPr>
          <w:rFonts w:cstheme="minorHAnsi"/>
          <w:sz w:val="22"/>
        </w:rPr>
        <w:t>9AU2119</w:t>
      </w:r>
      <w:r w:rsidR="00794190">
        <w:rPr>
          <w:rFonts w:cstheme="minorHAnsi"/>
          <w:sz w:val="22"/>
        </w:rPr>
        <w:t>–</w:t>
      </w:r>
      <w:r w:rsidR="00847D5C">
        <w:rPr>
          <w:rFonts w:cstheme="minorHAnsi"/>
          <w:sz w:val="22"/>
        </w:rPr>
        <w:t>Škoda Connect</w:t>
      </w:r>
      <w:r w:rsidR="008F7C6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45D2036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F0455E">
        <w:rPr>
          <w:rFonts w:cstheme="minorHAnsi"/>
          <w:b/>
          <w:sz w:val="22"/>
        </w:rPr>
        <w:t>1</w:t>
      </w:r>
      <w:r w:rsidR="008B6751">
        <w:rPr>
          <w:rFonts w:cstheme="minorHAnsi"/>
          <w:b/>
          <w:sz w:val="22"/>
        </w:rPr>
        <w:t>.081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52FF2C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EE678E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EE678E">
        <w:rPr>
          <w:rFonts w:cstheme="minorHAnsi"/>
          <w:sz w:val="22"/>
        </w:rPr>
        <w:t>5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ACF591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960D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3E6856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8B6751">
        <w:rPr>
          <w:rFonts w:cstheme="minorHAnsi"/>
          <w:sz w:val="22"/>
        </w:rPr>
        <w:t>20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EE678E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0A3B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960D6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B5C9E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233</cp:revision>
  <cp:lastPrinted>2025-12-08T06:49:00Z</cp:lastPrinted>
  <dcterms:created xsi:type="dcterms:W3CDTF">2023-08-22T09:27:00Z</dcterms:created>
  <dcterms:modified xsi:type="dcterms:W3CDTF">2026-04-29T06:58:00Z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