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AB" w:rsidRPr="00233F0F" w:rsidRDefault="002F4AA6" w:rsidP="00233F0F">
      <w:pPr>
        <w:pStyle w:val="Nzev"/>
        <w:spacing w:after="240"/>
        <w:rPr>
          <w:rFonts w:asciiTheme="minorHAnsi" w:hAnsiTheme="minorHAnsi"/>
        </w:rPr>
      </w:pPr>
      <w:r w:rsidRPr="00233F0F">
        <w:rPr>
          <w:rFonts w:asciiTheme="minorHAnsi" w:hAnsiTheme="minorHAnsi"/>
        </w:rPr>
        <w:t xml:space="preserve">Dodatek č. </w:t>
      </w:r>
      <w:r w:rsidR="00311BA7">
        <w:rPr>
          <w:rFonts w:asciiTheme="minorHAnsi" w:hAnsiTheme="minorHAnsi"/>
        </w:rPr>
        <w:t>1</w:t>
      </w:r>
      <w:r w:rsidRPr="00233F0F">
        <w:rPr>
          <w:rFonts w:asciiTheme="minorHAnsi" w:hAnsiTheme="minorHAnsi"/>
        </w:rPr>
        <w:t xml:space="preserve"> k p</w:t>
      </w:r>
      <w:r w:rsidR="00C75AAB" w:rsidRPr="00233F0F">
        <w:rPr>
          <w:rFonts w:asciiTheme="minorHAnsi" w:hAnsiTheme="minorHAnsi"/>
        </w:rPr>
        <w:t>ojistn</w:t>
      </w:r>
      <w:r w:rsidRPr="00233F0F">
        <w:rPr>
          <w:rFonts w:asciiTheme="minorHAnsi" w:hAnsiTheme="minorHAnsi"/>
        </w:rPr>
        <w:t>é smlouvě</w:t>
      </w:r>
      <w:r w:rsidR="00C75AAB" w:rsidRPr="00233F0F">
        <w:rPr>
          <w:rFonts w:asciiTheme="minorHAnsi" w:hAnsiTheme="minorHAnsi"/>
        </w:rPr>
        <w:t xml:space="preserve"> číslo </w:t>
      </w:r>
      <w:r w:rsidR="00311BA7">
        <w:rPr>
          <w:rFonts w:asciiTheme="minorHAnsi" w:hAnsiTheme="minorHAnsi"/>
        </w:rPr>
        <w:t>0013882163</w:t>
      </w:r>
    </w:p>
    <w:p w:rsidR="00233F0F" w:rsidRPr="00233F0F" w:rsidRDefault="00233F0F" w:rsidP="00233F0F">
      <w:pPr>
        <w:spacing w:before="720"/>
        <w:jc w:val="both"/>
        <w:rPr>
          <w:rFonts w:asciiTheme="minorHAnsi" w:hAnsiTheme="minorHAnsi"/>
          <w:b/>
          <w:sz w:val="28"/>
        </w:rPr>
      </w:pPr>
      <w:r w:rsidRPr="00233F0F">
        <w:rPr>
          <w:rFonts w:asciiTheme="minorHAnsi" w:hAnsiTheme="minorHAnsi"/>
          <w:b/>
          <w:sz w:val="28"/>
        </w:rPr>
        <w:t xml:space="preserve">Česká podnikatelská pojišťovna, a.s., </w:t>
      </w:r>
      <w:proofErr w:type="spellStart"/>
      <w:r w:rsidRPr="00233F0F">
        <w:rPr>
          <w:rFonts w:asciiTheme="minorHAnsi" w:hAnsiTheme="minorHAnsi"/>
          <w:b/>
          <w:sz w:val="28"/>
        </w:rPr>
        <w:t>Vienna</w:t>
      </w:r>
      <w:proofErr w:type="spellEnd"/>
      <w:r w:rsidRPr="00233F0F">
        <w:rPr>
          <w:rFonts w:asciiTheme="minorHAnsi" w:hAnsiTheme="minorHAnsi"/>
          <w:b/>
          <w:sz w:val="28"/>
        </w:rPr>
        <w:t xml:space="preserve"> </w:t>
      </w:r>
      <w:proofErr w:type="spellStart"/>
      <w:r w:rsidRPr="00233F0F">
        <w:rPr>
          <w:rFonts w:asciiTheme="minorHAnsi" w:hAnsiTheme="minorHAnsi"/>
          <w:b/>
          <w:sz w:val="28"/>
        </w:rPr>
        <w:t>Insurance</w:t>
      </w:r>
      <w:proofErr w:type="spellEnd"/>
      <w:r w:rsidRPr="00233F0F">
        <w:rPr>
          <w:rFonts w:asciiTheme="minorHAnsi" w:hAnsiTheme="minorHAnsi"/>
          <w:b/>
          <w:sz w:val="28"/>
        </w:rPr>
        <w:t xml:space="preserve"> Group</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Sídlo: Praha 8, Pobřežní 665/23, PSČ 186 00</w:t>
      </w:r>
    </w:p>
    <w:p w:rsidR="00233F0F" w:rsidRPr="00233F0F" w:rsidRDefault="00233F0F" w:rsidP="00311BA7">
      <w:pPr>
        <w:pStyle w:val="Nadpis6"/>
        <w:tabs>
          <w:tab w:val="left" w:pos="1620"/>
        </w:tabs>
        <w:jc w:val="both"/>
        <w:rPr>
          <w:rFonts w:asciiTheme="minorHAnsi" w:hAnsiTheme="minorHAnsi"/>
          <w:bCs w:val="0"/>
        </w:rPr>
      </w:pPr>
      <w:r w:rsidRPr="00233F0F">
        <w:rPr>
          <w:rFonts w:asciiTheme="minorHAnsi" w:hAnsiTheme="minorHAnsi"/>
          <w:bCs w:val="0"/>
        </w:rPr>
        <w:t>Zastoupena</w:t>
      </w:r>
      <w:r w:rsidRPr="00233F0F">
        <w:rPr>
          <w:rFonts w:asciiTheme="minorHAnsi" w:hAnsiTheme="minorHAnsi"/>
          <w:bCs w:val="0"/>
          <w:sz w:val="24"/>
        </w:rPr>
        <w:t>:</w:t>
      </w:r>
      <w:r w:rsidRPr="00233F0F">
        <w:rPr>
          <w:rFonts w:asciiTheme="minorHAnsi" w:hAnsiTheme="minorHAnsi"/>
          <w:bCs w:val="0"/>
          <w:sz w:val="24"/>
        </w:rPr>
        <w:tab/>
      </w:r>
      <w:r w:rsidRPr="00233F0F">
        <w:rPr>
          <w:rFonts w:asciiTheme="minorHAnsi" w:hAnsiTheme="minorHAnsi"/>
          <w:bCs w:val="0"/>
        </w:rPr>
        <w:t>na základě zmocnění níže podepsanými osobami</w:t>
      </w:r>
    </w:p>
    <w:p w:rsidR="00233F0F" w:rsidRPr="00233F0F" w:rsidRDefault="00233F0F" w:rsidP="00233F0F">
      <w:pPr>
        <w:pStyle w:val="Nadpis6"/>
        <w:tabs>
          <w:tab w:val="left" w:pos="1620"/>
        </w:tabs>
        <w:ind w:left="1620" w:hanging="1620"/>
        <w:jc w:val="both"/>
        <w:rPr>
          <w:rFonts w:asciiTheme="minorHAnsi" w:hAnsiTheme="minorHAnsi"/>
        </w:rPr>
      </w:pPr>
      <w:r w:rsidRPr="00233F0F">
        <w:rPr>
          <w:rFonts w:asciiTheme="minorHAnsi" w:hAnsiTheme="minorHAnsi"/>
        </w:rPr>
        <w:t xml:space="preserve">IČ: 63998530 </w:t>
      </w:r>
    </w:p>
    <w:p w:rsidR="00233F0F" w:rsidRPr="00233F0F" w:rsidRDefault="00233F0F" w:rsidP="00233F0F">
      <w:pPr>
        <w:pStyle w:val="Nadpis6"/>
        <w:jc w:val="both"/>
        <w:rPr>
          <w:rFonts w:asciiTheme="minorHAnsi" w:hAnsiTheme="minorHAnsi"/>
        </w:rPr>
      </w:pPr>
      <w:r w:rsidRPr="00233F0F">
        <w:rPr>
          <w:rFonts w:asciiTheme="minorHAnsi" w:hAnsiTheme="minorHAnsi"/>
        </w:rPr>
        <w:t>Zápis v obchodním rejstříku: Městský soud v Praze, oddíl B, vložka 3433</w:t>
      </w:r>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 xml:space="preserve">Bankovní spojení: Česká spořitelna, a.s., </w:t>
      </w:r>
      <w:proofErr w:type="spellStart"/>
      <w:proofErr w:type="gramStart"/>
      <w:r w:rsidRPr="00233F0F">
        <w:rPr>
          <w:rFonts w:asciiTheme="minorHAnsi" w:hAnsiTheme="minorHAnsi"/>
          <w:bCs w:val="0"/>
        </w:rPr>
        <w:t>č.ú</w:t>
      </w:r>
      <w:proofErr w:type="spellEnd"/>
      <w:r w:rsidRPr="00233F0F">
        <w:rPr>
          <w:rFonts w:asciiTheme="minorHAnsi" w:hAnsiTheme="minorHAnsi"/>
          <w:bCs w:val="0"/>
        </w:rPr>
        <w:t>. 700135002/0800</w:t>
      </w:r>
      <w:proofErr w:type="gramEnd"/>
    </w:p>
    <w:p w:rsidR="00233F0F" w:rsidRPr="00233F0F" w:rsidRDefault="00233F0F" w:rsidP="00233F0F">
      <w:pPr>
        <w:pStyle w:val="Nadpis6"/>
        <w:jc w:val="both"/>
        <w:rPr>
          <w:rFonts w:asciiTheme="minorHAnsi" w:hAnsiTheme="minorHAnsi"/>
          <w:bCs w:val="0"/>
        </w:rPr>
      </w:pPr>
      <w:r w:rsidRPr="00233F0F">
        <w:rPr>
          <w:rFonts w:asciiTheme="minorHAnsi" w:hAnsiTheme="minorHAnsi"/>
          <w:bCs w:val="0"/>
        </w:rPr>
        <w:t xml:space="preserve">Tel: </w:t>
      </w:r>
      <w:bookmarkStart w:id="0" w:name="_GoBack"/>
      <w:bookmarkEnd w:id="0"/>
    </w:p>
    <w:p w:rsidR="00311BA7" w:rsidRDefault="00311BA7" w:rsidP="00311BA7">
      <w:pPr>
        <w:pStyle w:val="Nadpis6"/>
        <w:jc w:val="both"/>
        <w:rPr>
          <w:rFonts w:asciiTheme="minorHAnsi" w:hAnsiTheme="minorHAnsi"/>
          <w:b w:val="0"/>
          <w:sz w:val="20"/>
          <w:szCs w:val="20"/>
        </w:rPr>
      </w:pPr>
      <w:r>
        <w:rPr>
          <w:rFonts w:asciiTheme="minorHAnsi" w:hAnsiTheme="minorHAnsi"/>
          <w:b w:val="0"/>
          <w:sz w:val="20"/>
          <w:szCs w:val="20"/>
        </w:rPr>
        <w:t>dále jen vedoucí pojistitel</w:t>
      </w:r>
    </w:p>
    <w:p w:rsidR="00311BA7" w:rsidRPr="007A5FB6" w:rsidRDefault="00311BA7" w:rsidP="00311BA7">
      <w:pPr>
        <w:spacing w:before="240" w:after="240"/>
        <w:jc w:val="both"/>
        <w:rPr>
          <w:rFonts w:asciiTheme="minorHAnsi" w:hAnsiTheme="minorHAnsi"/>
          <w:sz w:val="20"/>
          <w:szCs w:val="20"/>
        </w:rPr>
      </w:pPr>
      <w:r w:rsidRPr="007A5FB6">
        <w:rPr>
          <w:rFonts w:asciiTheme="minorHAnsi" w:hAnsiTheme="minorHAnsi"/>
          <w:sz w:val="20"/>
          <w:szCs w:val="20"/>
        </w:rPr>
        <w:t xml:space="preserve">a </w:t>
      </w:r>
    </w:p>
    <w:p w:rsidR="00311BA7" w:rsidRPr="00B76EB2" w:rsidRDefault="00311BA7" w:rsidP="00311BA7">
      <w:pPr>
        <w:tabs>
          <w:tab w:val="left" w:pos="3600"/>
          <w:tab w:val="left" w:pos="4395"/>
        </w:tabs>
        <w:rPr>
          <w:rFonts w:asciiTheme="minorHAnsi" w:hAnsiTheme="minorHAnsi"/>
          <w:b/>
          <w:bCs/>
          <w:sz w:val="28"/>
          <w:szCs w:val="28"/>
        </w:rPr>
      </w:pPr>
      <w:r w:rsidRPr="00B76EB2">
        <w:rPr>
          <w:rFonts w:asciiTheme="minorHAnsi" w:hAnsiTheme="minorHAnsi"/>
          <w:b/>
          <w:bCs/>
          <w:sz w:val="28"/>
          <w:szCs w:val="28"/>
        </w:rPr>
        <w:t xml:space="preserve">Kooperativa pojišťovna, a.s., </w:t>
      </w:r>
      <w:proofErr w:type="spellStart"/>
      <w:r w:rsidRPr="00B76EB2">
        <w:rPr>
          <w:rFonts w:asciiTheme="minorHAnsi" w:hAnsiTheme="minorHAnsi"/>
          <w:b/>
          <w:bCs/>
          <w:sz w:val="28"/>
          <w:szCs w:val="28"/>
        </w:rPr>
        <w:t>Vienna</w:t>
      </w:r>
      <w:proofErr w:type="spellEnd"/>
      <w:r w:rsidRPr="00B76EB2">
        <w:rPr>
          <w:rFonts w:asciiTheme="minorHAnsi" w:hAnsiTheme="minorHAnsi"/>
          <w:b/>
          <w:bCs/>
          <w:sz w:val="28"/>
          <w:szCs w:val="28"/>
        </w:rPr>
        <w:t xml:space="preserve"> </w:t>
      </w:r>
      <w:proofErr w:type="spellStart"/>
      <w:r w:rsidRPr="00B76EB2">
        <w:rPr>
          <w:rFonts w:asciiTheme="minorHAnsi" w:hAnsiTheme="minorHAnsi"/>
          <w:b/>
          <w:bCs/>
          <w:sz w:val="28"/>
          <w:szCs w:val="28"/>
        </w:rPr>
        <w:t>Insurance</w:t>
      </w:r>
      <w:proofErr w:type="spellEnd"/>
      <w:r w:rsidRPr="00B76EB2">
        <w:rPr>
          <w:rFonts w:asciiTheme="minorHAnsi" w:hAnsiTheme="minorHAnsi"/>
          <w:b/>
          <w:bCs/>
          <w:sz w:val="28"/>
          <w:szCs w:val="28"/>
        </w:rPr>
        <w:t xml:space="preserve"> Group</w:t>
      </w:r>
    </w:p>
    <w:p w:rsidR="00311BA7" w:rsidRPr="00B76EB2" w:rsidRDefault="00311BA7" w:rsidP="00311BA7">
      <w:pPr>
        <w:tabs>
          <w:tab w:val="left" w:pos="3600"/>
          <w:tab w:val="left" w:pos="4395"/>
        </w:tabs>
        <w:rPr>
          <w:rFonts w:asciiTheme="minorHAnsi" w:hAnsiTheme="minorHAnsi"/>
          <w:b/>
          <w:bCs/>
          <w:sz w:val="28"/>
          <w:szCs w:val="28"/>
        </w:rPr>
      </w:pPr>
      <w:r w:rsidRPr="00B76EB2">
        <w:rPr>
          <w:rFonts w:asciiTheme="minorHAnsi" w:hAnsiTheme="minorHAnsi"/>
          <w:b/>
          <w:bCs/>
          <w:sz w:val="28"/>
          <w:szCs w:val="28"/>
        </w:rPr>
        <w:t xml:space="preserve">Sídlo:  Praha 8, Pobřežní 665/21, PSČ 186 00, Česká republika </w:t>
      </w:r>
    </w:p>
    <w:p w:rsidR="00311BA7" w:rsidRPr="00B76EB2" w:rsidRDefault="00311BA7" w:rsidP="00311BA7">
      <w:pPr>
        <w:pStyle w:val="Nadpis6"/>
        <w:tabs>
          <w:tab w:val="left" w:pos="1620"/>
        </w:tabs>
        <w:jc w:val="both"/>
        <w:rPr>
          <w:rFonts w:asciiTheme="minorHAnsi" w:hAnsiTheme="minorHAnsi"/>
          <w:bCs w:val="0"/>
          <w:szCs w:val="28"/>
        </w:rPr>
      </w:pPr>
      <w:r w:rsidRPr="00B76EB2">
        <w:rPr>
          <w:rFonts w:asciiTheme="minorHAnsi" w:hAnsiTheme="minorHAnsi"/>
          <w:bCs w:val="0"/>
          <w:szCs w:val="28"/>
        </w:rPr>
        <w:t>Zastoupena:</w:t>
      </w:r>
      <w:r w:rsidRPr="00B76EB2">
        <w:rPr>
          <w:rFonts w:asciiTheme="minorHAnsi" w:hAnsiTheme="minorHAnsi"/>
          <w:bCs w:val="0"/>
          <w:szCs w:val="28"/>
        </w:rPr>
        <w:tab/>
      </w:r>
      <w:r w:rsidRPr="00B76EB2">
        <w:rPr>
          <w:rFonts w:asciiTheme="minorHAnsi" w:hAnsiTheme="minorHAnsi"/>
          <w:bCs w:val="0"/>
          <w:szCs w:val="28"/>
        </w:rPr>
        <w:tab/>
        <w:t>na základě zmocnění níže podepsanými osobami</w:t>
      </w:r>
    </w:p>
    <w:p w:rsidR="00311BA7" w:rsidRPr="00B76EB2" w:rsidRDefault="00311BA7" w:rsidP="00311BA7">
      <w:pPr>
        <w:rPr>
          <w:rFonts w:asciiTheme="minorHAnsi" w:hAnsiTheme="minorHAnsi"/>
          <w:b/>
          <w:bCs/>
          <w:sz w:val="28"/>
          <w:szCs w:val="28"/>
        </w:rPr>
      </w:pPr>
      <w:r>
        <w:rPr>
          <w:rFonts w:asciiTheme="minorHAnsi" w:hAnsiTheme="minorHAnsi"/>
          <w:b/>
          <w:bCs/>
          <w:sz w:val="28"/>
          <w:szCs w:val="28"/>
        </w:rPr>
        <w:t>IČ</w:t>
      </w:r>
      <w:r w:rsidRPr="00B76EB2">
        <w:rPr>
          <w:rFonts w:asciiTheme="minorHAnsi" w:hAnsiTheme="minorHAnsi"/>
          <w:b/>
          <w:bCs/>
          <w:sz w:val="28"/>
          <w:szCs w:val="28"/>
        </w:rPr>
        <w:t>: 47116617</w:t>
      </w:r>
    </w:p>
    <w:p w:rsidR="00311BA7" w:rsidRPr="00B76EB2" w:rsidRDefault="00311BA7" w:rsidP="00311BA7">
      <w:pPr>
        <w:tabs>
          <w:tab w:val="left" w:pos="3600"/>
          <w:tab w:val="left" w:pos="4395"/>
        </w:tabs>
        <w:rPr>
          <w:rFonts w:asciiTheme="minorHAnsi" w:hAnsiTheme="minorHAnsi"/>
          <w:b/>
          <w:bCs/>
          <w:sz w:val="28"/>
          <w:szCs w:val="28"/>
        </w:rPr>
      </w:pPr>
      <w:r w:rsidRPr="00B76EB2">
        <w:rPr>
          <w:rFonts w:asciiTheme="minorHAnsi" w:hAnsiTheme="minorHAnsi"/>
          <w:b/>
          <w:bCs/>
          <w:sz w:val="28"/>
          <w:szCs w:val="28"/>
        </w:rPr>
        <w:t>Zápis v obchodním rejstříku: Městský soud v Praze, oddíl B, vložka 1897</w:t>
      </w:r>
    </w:p>
    <w:p w:rsidR="00311BA7" w:rsidRPr="00B76EB2" w:rsidRDefault="00311BA7" w:rsidP="00311BA7">
      <w:pPr>
        <w:pStyle w:val="Nadpis6"/>
        <w:jc w:val="both"/>
        <w:rPr>
          <w:rFonts w:asciiTheme="minorHAnsi" w:hAnsiTheme="minorHAnsi"/>
          <w:szCs w:val="28"/>
        </w:rPr>
      </w:pPr>
      <w:r w:rsidRPr="00B76EB2">
        <w:rPr>
          <w:rFonts w:asciiTheme="minorHAnsi" w:hAnsiTheme="minorHAnsi"/>
          <w:szCs w:val="28"/>
        </w:rPr>
        <w:t>Bankovní spojení: Česká spořitelna, a. s., č. účtu: 2226222/0800</w:t>
      </w:r>
    </w:p>
    <w:p w:rsidR="00311BA7" w:rsidRPr="00B76EB2" w:rsidRDefault="00311BA7" w:rsidP="00311BA7">
      <w:pPr>
        <w:autoSpaceDE w:val="0"/>
        <w:autoSpaceDN w:val="0"/>
        <w:adjustRightInd w:val="0"/>
        <w:rPr>
          <w:rFonts w:asciiTheme="minorHAnsi" w:hAnsiTheme="minorHAnsi"/>
          <w:b/>
          <w:sz w:val="28"/>
          <w:szCs w:val="28"/>
        </w:rPr>
      </w:pPr>
      <w:r w:rsidRPr="00B76EB2">
        <w:rPr>
          <w:rFonts w:asciiTheme="minorHAnsi" w:hAnsiTheme="minorHAnsi"/>
          <w:b/>
          <w:sz w:val="28"/>
          <w:szCs w:val="28"/>
        </w:rPr>
        <w:t xml:space="preserve">Tel: </w:t>
      </w:r>
    </w:p>
    <w:p w:rsidR="00311BA7" w:rsidRDefault="00311BA7" w:rsidP="00311BA7">
      <w:pPr>
        <w:pStyle w:val="Nadpis6"/>
        <w:jc w:val="both"/>
        <w:rPr>
          <w:rFonts w:asciiTheme="minorHAnsi" w:hAnsiTheme="minorHAnsi"/>
          <w:b w:val="0"/>
          <w:sz w:val="20"/>
          <w:szCs w:val="20"/>
        </w:rPr>
      </w:pPr>
      <w:r>
        <w:rPr>
          <w:rFonts w:asciiTheme="minorHAnsi" w:hAnsiTheme="minorHAnsi"/>
          <w:b w:val="0"/>
          <w:sz w:val="20"/>
          <w:szCs w:val="20"/>
        </w:rPr>
        <w:t>dále jen pojistitel</w:t>
      </w:r>
    </w:p>
    <w:p w:rsidR="00311BA7" w:rsidRPr="007A5FB6" w:rsidRDefault="00311BA7" w:rsidP="00311BA7">
      <w:pPr>
        <w:spacing w:before="240" w:after="240"/>
        <w:jc w:val="both"/>
        <w:rPr>
          <w:rFonts w:asciiTheme="minorHAnsi" w:hAnsiTheme="minorHAnsi"/>
          <w:sz w:val="20"/>
          <w:szCs w:val="20"/>
        </w:rPr>
      </w:pPr>
      <w:r w:rsidRPr="007A5FB6">
        <w:rPr>
          <w:rFonts w:asciiTheme="minorHAnsi" w:hAnsiTheme="minorHAnsi"/>
          <w:sz w:val="20"/>
          <w:szCs w:val="20"/>
        </w:rPr>
        <w:t xml:space="preserve">a </w:t>
      </w:r>
    </w:p>
    <w:p w:rsidR="00311BA7" w:rsidRPr="007A5FB6" w:rsidRDefault="00311BA7" w:rsidP="00311BA7">
      <w:pPr>
        <w:jc w:val="both"/>
        <w:rPr>
          <w:rFonts w:asciiTheme="minorHAnsi" w:hAnsiTheme="minorHAnsi"/>
          <w:b/>
          <w:sz w:val="28"/>
        </w:rPr>
      </w:pPr>
      <w:r>
        <w:rPr>
          <w:rFonts w:asciiTheme="minorHAnsi" w:hAnsiTheme="minorHAnsi"/>
          <w:b/>
          <w:sz w:val="28"/>
        </w:rPr>
        <w:t>Zařízení služeb pro Ministerstvo vnitra</w:t>
      </w:r>
    </w:p>
    <w:p w:rsidR="00311BA7" w:rsidRPr="007A5FB6" w:rsidRDefault="00311BA7" w:rsidP="00311BA7">
      <w:pPr>
        <w:jc w:val="both"/>
        <w:rPr>
          <w:rFonts w:asciiTheme="minorHAnsi" w:hAnsiTheme="minorHAnsi" w:cs="Calibri"/>
          <w:b/>
          <w:sz w:val="28"/>
        </w:rPr>
      </w:pPr>
      <w:r w:rsidRPr="007A5FB6">
        <w:rPr>
          <w:rFonts w:asciiTheme="minorHAnsi" w:hAnsiTheme="minorHAnsi" w:cs="Calibri"/>
          <w:b/>
          <w:sz w:val="28"/>
        </w:rPr>
        <w:t>Sídlo:</w:t>
      </w:r>
      <w:r>
        <w:rPr>
          <w:rFonts w:asciiTheme="minorHAnsi" w:hAnsiTheme="minorHAnsi" w:cs="Calibri"/>
          <w:b/>
          <w:sz w:val="28"/>
        </w:rPr>
        <w:t xml:space="preserve"> Přípotoční 300/12, Praha 10, Vršovice, PSČ 101 00</w:t>
      </w:r>
      <w:r w:rsidRPr="007A5FB6">
        <w:rPr>
          <w:rFonts w:asciiTheme="minorHAnsi" w:hAnsiTheme="minorHAnsi" w:cs="Calibri"/>
          <w:b/>
          <w:sz w:val="28"/>
        </w:rPr>
        <w:t xml:space="preserve"> </w:t>
      </w:r>
    </w:p>
    <w:p w:rsidR="00311BA7" w:rsidRDefault="00311BA7" w:rsidP="00311BA7">
      <w:pPr>
        <w:jc w:val="both"/>
        <w:rPr>
          <w:rFonts w:asciiTheme="minorHAnsi" w:hAnsiTheme="minorHAnsi"/>
          <w:b/>
          <w:sz w:val="28"/>
        </w:rPr>
      </w:pPr>
      <w:r w:rsidRPr="007A5FB6">
        <w:rPr>
          <w:rFonts w:asciiTheme="minorHAnsi" w:hAnsiTheme="minorHAnsi"/>
          <w:b/>
          <w:sz w:val="28"/>
        </w:rPr>
        <w:t>Zastoupena</w:t>
      </w:r>
      <w:r>
        <w:rPr>
          <w:rFonts w:asciiTheme="minorHAnsi" w:hAnsiTheme="minorHAnsi"/>
          <w:b/>
          <w:sz w:val="28"/>
        </w:rPr>
        <w:t>:</w:t>
      </w:r>
      <w:r>
        <w:rPr>
          <w:rFonts w:asciiTheme="minorHAnsi" w:hAnsiTheme="minorHAnsi"/>
          <w:b/>
          <w:sz w:val="28"/>
        </w:rPr>
        <w:tab/>
      </w:r>
      <w:r w:rsidRPr="007A5FB6">
        <w:rPr>
          <w:rFonts w:asciiTheme="minorHAnsi" w:hAnsiTheme="minorHAnsi"/>
          <w:b/>
          <w:sz w:val="28"/>
        </w:rPr>
        <w:t xml:space="preserve"> </w:t>
      </w:r>
      <w:r>
        <w:rPr>
          <w:rFonts w:asciiTheme="minorHAnsi" w:hAnsiTheme="minorHAnsi"/>
          <w:b/>
          <w:sz w:val="28"/>
        </w:rPr>
        <w:t>Ing. Ladislavem Mácou, generálním ředitelem organizace</w:t>
      </w:r>
    </w:p>
    <w:p w:rsidR="00311BA7" w:rsidRPr="007A5FB6" w:rsidRDefault="00311BA7" w:rsidP="00311BA7">
      <w:pPr>
        <w:pStyle w:val="Nadpis6"/>
        <w:tabs>
          <w:tab w:val="left" w:pos="1620"/>
        </w:tabs>
        <w:ind w:left="1620" w:hanging="1620"/>
        <w:jc w:val="both"/>
        <w:rPr>
          <w:rFonts w:asciiTheme="minorHAnsi" w:hAnsiTheme="minorHAnsi"/>
        </w:rPr>
      </w:pPr>
      <w:r w:rsidRPr="007A5FB6">
        <w:rPr>
          <w:rFonts w:asciiTheme="minorHAnsi" w:hAnsiTheme="minorHAnsi"/>
        </w:rPr>
        <w:t xml:space="preserve">IČ: </w:t>
      </w:r>
      <w:r>
        <w:rPr>
          <w:rFonts w:asciiTheme="minorHAnsi" w:hAnsiTheme="minorHAnsi"/>
        </w:rPr>
        <w:t>67779999</w:t>
      </w:r>
      <w:r w:rsidRPr="007A5FB6">
        <w:rPr>
          <w:rFonts w:asciiTheme="minorHAnsi" w:hAnsiTheme="minorHAnsi"/>
        </w:rPr>
        <w:t xml:space="preserve"> </w:t>
      </w:r>
    </w:p>
    <w:p w:rsidR="00311BA7" w:rsidRPr="007A5FB6" w:rsidRDefault="00311BA7" w:rsidP="00311BA7">
      <w:pPr>
        <w:jc w:val="both"/>
        <w:rPr>
          <w:rFonts w:asciiTheme="minorHAnsi" w:hAnsiTheme="minorHAnsi"/>
          <w:b/>
          <w:sz w:val="28"/>
        </w:rPr>
      </w:pPr>
      <w:r w:rsidRPr="007A5FB6">
        <w:rPr>
          <w:rFonts w:asciiTheme="minorHAnsi" w:hAnsiTheme="minorHAnsi"/>
          <w:b/>
          <w:sz w:val="28"/>
        </w:rPr>
        <w:t xml:space="preserve">Korespondenční adresa: </w:t>
      </w:r>
      <w:r>
        <w:rPr>
          <w:rFonts w:asciiTheme="minorHAnsi" w:hAnsiTheme="minorHAnsi" w:cs="Calibri"/>
          <w:b/>
          <w:sz w:val="28"/>
        </w:rPr>
        <w:t>Přípotoční 300/12, Praha 10, Vršovice, PSČ 101 00</w:t>
      </w:r>
    </w:p>
    <w:p w:rsidR="00311BA7" w:rsidRPr="007A5FB6" w:rsidRDefault="00311BA7" w:rsidP="00311BA7">
      <w:pPr>
        <w:rPr>
          <w:rFonts w:asciiTheme="minorHAnsi" w:hAnsiTheme="minorHAnsi"/>
          <w:sz w:val="20"/>
          <w:szCs w:val="20"/>
        </w:rPr>
      </w:pPr>
      <w:r w:rsidRPr="007A5FB6">
        <w:rPr>
          <w:rFonts w:asciiTheme="minorHAnsi" w:hAnsiTheme="minorHAnsi"/>
          <w:sz w:val="20"/>
          <w:szCs w:val="20"/>
        </w:rPr>
        <w:t>dále jen pojistník</w:t>
      </w:r>
    </w:p>
    <w:p w:rsidR="00311BA7" w:rsidRDefault="00311BA7" w:rsidP="00233F0F">
      <w:pPr>
        <w:spacing w:before="240" w:after="240"/>
        <w:jc w:val="center"/>
        <w:rPr>
          <w:rFonts w:asciiTheme="minorHAnsi" w:hAnsiTheme="minorHAnsi"/>
          <w:b/>
        </w:rPr>
      </w:pPr>
    </w:p>
    <w:p w:rsidR="00233F0F" w:rsidRPr="00233F0F" w:rsidRDefault="00233F0F" w:rsidP="00233F0F">
      <w:pPr>
        <w:spacing w:before="240" w:after="240"/>
        <w:jc w:val="center"/>
        <w:rPr>
          <w:rFonts w:asciiTheme="minorHAnsi" w:hAnsiTheme="minorHAnsi"/>
          <w:b/>
        </w:rPr>
      </w:pPr>
      <w:r w:rsidRPr="00233F0F">
        <w:rPr>
          <w:rFonts w:asciiTheme="minorHAnsi" w:hAnsiTheme="minorHAnsi"/>
          <w:b/>
        </w:rPr>
        <w:t>uzavírají</w:t>
      </w:r>
    </w:p>
    <w:p w:rsidR="002B404C" w:rsidRDefault="002B404C" w:rsidP="00233F0F">
      <w:pPr>
        <w:pStyle w:val="Zkladntext31"/>
        <w:tabs>
          <w:tab w:val="clear" w:pos="-720"/>
        </w:tabs>
        <w:spacing w:before="360" w:after="360" w:line="240" w:lineRule="auto"/>
        <w:jc w:val="both"/>
        <w:rPr>
          <w:rFonts w:asciiTheme="minorHAnsi" w:hAnsiTheme="minorHAnsi"/>
          <w:sz w:val="24"/>
          <w:szCs w:val="24"/>
        </w:rPr>
      </w:pPr>
      <w:r w:rsidRPr="00233F0F">
        <w:rPr>
          <w:rFonts w:asciiTheme="minorHAnsi" w:hAnsiTheme="minorHAnsi"/>
          <w:sz w:val="24"/>
          <w:szCs w:val="24"/>
        </w:rPr>
        <w:t>tento dodatek pojistné smlouvy, který spolu s pojistnými podmínkami pojistitele, pojistnou smlouvou a přílohami tvoří nedílný celek.</w:t>
      </w:r>
    </w:p>
    <w:p w:rsidR="00FD6DF0" w:rsidRPr="00FD6DF0" w:rsidRDefault="00FD6DF0" w:rsidP="00FD6DF0">
      <w:pPr>
        <w:pStyle w:val="Zkladntext31"/>
        <w:tabs>
          <w:tab w:val="clear" w:pos="-720"/>
        </w:tabs>
        <w:spacing w:line="240" w:lineRule="auto"/>
        <w:jc w:val="both"/>
        <w:rPr>
          <w:rFonts w:asciiTheme="minorHAnsi" w:hAnsiTheme="minorHAnsi"/>
          <w:b/>
        </w:rPr>
      </w:pPr>
    </w:p>
    <w:tbl>
      <w:tblPr>
        <w:tblStyle w:val="Mkatabulky"/>
        <w:tblW w:w="1003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3085"/>
        <w:gridCol w:w="6946"/>
      </w:tblGrid>
      <w:tr w:rsidR="00311BA7" w:rsidRPr="007A5FB6" w:rsidTr="00BD16BB">
        <w:trPr>
          <w:trHeight w:val="244"/>
        </w:trPr>
        <w:tc>
          <w:tcPr>
            <w:tcW w:w="3085" w:type="dxa"/>
          </w:tcPr>
          <w:p w:rsidR="00311BA7" w:rsidRPr="007A5FB6" w:rsidRDefault="00311BA7" w:rsidP="00BD16BB">
            <w:pPr>
              <w:autoSpaceDE w:val="0"/>
              <w:autoSpaceDN w:val="0"/>
              <w:adjustRightInd w:val="0"/>
              <w:rPr>
                <w:rFonts w:asciiTheme="minorHAnsi" w:hAnsiTheme="minorHAnsi"/>
                <w:b/>
                <w:sz w:val="20"/>
                <w:szCs w:val="20"/>
              </w:rPr>
            </w:pPr>
            <w:r w:rsidRPr="007A5FB6">
              <w:rPr>
                <w:rFonts w:asciiTheme="minorHAnsi" w:hAnsiTheme="minorHAnsi"/>
                <w:b/>
                <w:sz w:val="20"/>
                <w:szCs w:val="20"/>
              </w:rPr>
              <w:t>Vypracoval (pečovatel):</w:t>
            </w:r>
          </w:p>
        </w:tc>
        <w:tc>
          <w:tcPr>
            <w:tcW w:w="6946" w:type="dxa"/>
          </w:tcPr>
          <w:p w:rsidR="00311BA7" w:rsidRPr="007A5FB6" w:rsidRDefault="00311BA7" w:rsidP="00BD16BB">
            <w:pPr>
              <w:autoSpaceDE w:val="0"/>
              <w:autoSpaceDN w:val="0"/>
              <w:adjustRightInd w:val="0"/>
              <w:rPr>
                <w:rFonts w:asciiTheme="minorHAnsi" w:hAnsiTheme="minorHAnsi"/>
                <w:sz w:val="20"/>
                <w:szCs w:val="20"/>
              </w:rPr>
            </w:pPr>
            <w:r>
              <w:rPr>
                <w:rFonts w:asciiTheme="minorHAnsi" w:hAnsiTheme="minorHAnsi"/>
                <w:sz w:val="20"/>
                <w:szCs w:val="20"/>
              </w:rPr>
              <w:t>Ing. Monika Kameníčková, mk14878</w:t>
            </w:r>
          </w:p>
        </w:tc>
      </w:tr>
      <w:tr w:rsidR="00311BA7" w:rsidRPr="007A5FB6" w:rsidTr="00BD16BB">
        <w:trPr>
          <w:trHeight w:val="244"/>
        </w:trPr>
        <w:tc>
          <w:tcPr>
            <w:tcW w:w="3085" w:type="dxa"/>
          </w:tcPr>
          <w:p w:rsidR="00311BA7" w:rsidRPr="007A5FB6" w:rsidRDefault="00311BA7" w:rsidP="00BD16BB">
            <w:pPr>
              <w:autoSpaceDE w:val="0"/>
              <w:autoSpaceDN w:val="0"/>
              <w:adjustRightInd w:val="0"/>
              <w:rPr>
                <w:rFonts w:asciiTheme="minorHAnsi" w:hAnsiTheme="minorHAnsi"/>
                <w:b/>
                <w:sz w:val="20"/>
                <w:szCs w:val="20"/>
              </w:rPr>
            </w:pPr>
            <w:r w:rsidRPr="007A5FB6">
              <w:rPr>
                <w:rFonts w:asciiTheme="minorHAnsi" w:hAnsiTheme="minorHAnsi"/>
                <w:b/>
                <w:sz w:val="20"/>
                <w:szCs w:val="20"/>
              </w:rPr>
              <w:t>Správa pojistné smlouvy:</w:t>
            </w:r>
          </w:p>
        </w:tc>
        <w:tc>
          <w:tcPr>
            <w:tcW w:w="6946" w:type="dxa"/>
          </w:tcPr>
          <w:p w:rsidR="00311BA7" w:rsidRPr="007A5FB6" w:rsidRDefault="00311BA7" w:rsidP="00BD16BB">
            <w:pPr>
              <w:autoSpaceDE w:val="0"/>
              <w:autoSpaceDN w:val="0"/>
              <w:adjustRightInd w:val="0"/>
              <w:rPr>
                <w:rFonts w:asciiTheme="minorHAnsi" w:hAnsiTheme="minorHAnsi"/>
                <w:sz w:val="20"/>
                <w:szCs w:val="20"/>
              </w:rPr>
            </w:pPr>
            <w:r>
              <w:rPr>
                <w:rFonts w:asciiTheme="minorHAnsi" w:hAnsiTheme="minorHAnsi"/>
                <w:sz w:val="20"/>
                <w:szCs w:val="20"/>
              </w:rPr>
              <w:t>UW 8890000102</w:t>
            </w:r>
          </w:p>
        </w:tc>
      </w:tr>
    </w:tbl>
    <w:p w:rsidR="00E06D07" w:rsidRDefault="00E06D07" w:rsidP="00233F0F">
      <w:pPr>
        <w:autoSpaceDE w:val="0"/>
        <w:autoSpaceDN w:val="0"/>
        <w:adjustRightInd w:val="0"/>
        <w:jc w:val="center"/>
        <w:rPr>
          <w:rFonts w:asciiTheme="minorHAnsi" w:hAnsiTheme="minorHAnsi"/>
          <w:color w:val="000080"/>
          <w:sz w:val="20"/>
          <w:szCs w:val="20"/>
        </w:rPr>
      </w:pPr>
    </w:p>
    <w:p w:rsidR="00FF5DFC" w:rsidRPr="00D2464A" w:rsidRDefault="00330985" w:rsidP="00233F0F">
      <w:pPr>
        <w:autoSpaceDE w:val="0"/>
        <w:autoSpaceDN w:val="0"/>
        <w:adjustRightInd w:val="0"/>
        <w:jc w:val="center"/>
        <w:rPr>
          <w:rFonts w:asciiTheme="minorHAnsi" w:hAnsiTheme="minorHAnsi"/>
          <w:b/>
          <w:sz w:val="20"/>
          <w:szCs w:val="20"/>
          <w:u w:val="single"/>
        </w:rPr>
      </w:pPr>
      <w:r w:rsidRPr="00233F0F">
        <w:rPr>
          <w:rFonts w:asciiTheme="minorHAnsi" w:hAnsiTheme="minorHAnsi"/>
          <w:color w:val="000080"/>
          <w:sz w:val="20"/>
          <w:szCs w:val="20"/>
        </w:rPr>
        <w:br w:type="page"/>
      </w:r>
      <w:r w:rsidR="00FF5DFC" w:rsidRPr="00D2464A">
        <w:rPr>
          <w:rFonts w:asciiTheme="minorHAnsi" w:hAnsiTheme="minorHAnsi"/>
          <w:b/>
          <w:sz w:val="20"/>
          <w:szCs w:val="20"/>
          <w:u w:val="single"/>
        </w:rPr>
        <w:lastRenderedPageBreak/>
        <w:t>Článek I.</w:t>
      </w:r>
    </w:p>
    <w:p w:rsidR="00C75AAB" w:rsidRPr="00D2464A" w:rsidRDefault="002F4AA6" w:rsidP="002F4AA6">
      <w:pPr>
        <w:jc w:val="center"/>
        <w:rPr>
          <w:rFonts w:asciiTheme="minorHAnsi" w:hAnsiTheme="minorHAnsi"/>
          <w:b/>
          <w:sz w:val="20"/>
          <w:szCs w:val="20"/>
          <w:u w:val="single"/>
        </w:rPr>
      </w:pPr>
      <w:r w:rsidRPr="00D2464A">
        <w:rPr>
          <w:rFonts w:asciiTheme="minorHAnsi" w:hAnsiTheme="minorHAnsi"/>
          <w:b/>
          <w:sz w:val="20"/>
          <w:szCs w:val="20"/>
          <w:u w:val="single"/>
        </w:rPr>
        <w:t>Předmět dodatku</w:t>
      </w:r>
      <w:r w:rsidR="00487488" w:rsidRPr="00D2464A">
        <w:rPr>
          <w:rFonts w:asciiTheme="minorHAnsi" w:hAnsiTheme="minorHAnsi"/>
          <w:b/>
          <w:sz w:val="20"/>
          <w:szCs w:val="20"/>
          <w:u w:val="single"/>
        </w:rPr>
        <w:t xml:space="preserve"> pojistné smlouvy</w:t>
      </w:r>
    </w:p>
    <w:p w:rsidR="002F4AA6" w:rsidRPr="00D2464A" w:rsidRDefault="002F4AA6" w:rsidP="00233F0F">
      <w:pPr>
        <w:spacing w:before="240"/>
        <w:rPr>
          <w:rFonts w:asciiTheme="minorHAnsi" w:hAnsiTheme="minorHAnsi"/>
          <w:b/>
          <w:sz w:val="20"/>
          <w:szCs w:val="20"/>
        </w:rPr>
      </w:pPr>
      <w:r w:rsidRPr="00D2464A">
        <w:rPr>
          <w:rFonts w:asciiTheme="minorHAnsi" w:hAnsiTheme="minorHAnsi"/>
          <w:b/>
          <w:sz w:val="20"/>
          <w:szCs w:val="20"/>
        </w:rPr>
        <w:t>Pojistitel a pojistník sjednávají tímto dodatkem následující změny v pojistné smlouvě:</w:t>
      </w:r>
    </w:p>
    <w:p w:rsidR="00A40352" w:rsidRPr="00D2464A" w:rsidRDefault="00ED1E3E" w:rsidP="00233F0F">
      <w:pPr>
        <w:spacing w:before="240"/>
        <w:rPr>
          <w:rFonts w:asciiTheme="minorHAnsi" w:hAnsiTheme="minorHAnsi"/>
          <w:b/>
          <w:sz w:val="20"/>
          <w:szCs w:val="20"/>
        </w:rPr>
      </w:pPr>
      <w:r w:rsidRPr="00D2464A">
        <w:rPr>
          <w:rFonts w:asciiTheme="minorHAnsi" w:hAnsiTheme="minorHAnsi"/>
          <w:b/>
          <w:sz w:val="20"/>
          <w:szCs w:val="20"/>
        </w:rPr>
        <w:t>Bod</w:t>
      </w:r>
      <w:r>
        <w:rPr>
          <w:rFonts w:asciiTheme="minorHAnsi" w:hAnsiTheme="minorHAnsi"/>
          <w:b/>
          <w:sz w:val="20"/>
          <w:szCs w:val="20"/>
        </w:rPr>
        <w:t xml:space="preserve"> 10. </w:t>
      </w:r>
      <w:r w:rsidRPr="00D2464A">
        <w:rPr>
          <w:rFonts w:asciiTheme="minorHAnsi" w:hAnsiTheme="minorHAnsi"/>
          <w:b/>
          <w:sz w:val="20"/>
          <w:szCs w:val="20"/>
        </w:rPr>
        <w:t xml:space="preserve">článek </w:t>
      </w:r>
      <w:r>
        <w:rPr>
          <w:rFonts w:asciiTheme="minorHAnsi" w:hAnsiTheme="minorHAnsi"/>
          <w:b/>
          <w:sz w:val="20"/>
          <w:szCs w:val="20"/>
        </w:rPr>
        <w:t>I.</w:t>
      </w:r>
      <w:r w:rsidRPr="00D2464A">
        <w:rPr>
          <w:rFonts w:asciiTheme="minorHAnsi" w:hAnsiTheme="minorHAnsi"/>
          <w:b/>
          <w:sz w:val="20"/>
          <w:szCs w:val="20"/>
        </w:rPr>
        <w:t xml:space="preserve"> pojistné smlouvy se </w:t>
      </w:r>
      <w:r>
        <w:rPr>
          <w:rFonts w:asciiTheme="minorHAnsi" w:hAnsiTheme="minorHAnsi"/>
          <w:b/>
          <w:sz w:val="20"/>
          <w:szCs w:val="20"/>
        </w:rPr>
        <w:t xml:space="preserve">nahrazuje </w:t>
      </w:r>
      <w:r w:rsidR="00A40352" w:rsidRPr="00D2464A">
        <w:rPr>
          <w:rFonts w:asciiTheme="minorHAnsi" w:hAnsiTheme="minorHAnsi"/>
          <w:b/>
          <w:sz w:val="20"/>
          <w:szCs w:val="20"/>
        </w:rPr>
        <w:t>následující</w:t>
      </w:r>
      <w:r>
        <w:rPr>
          <w:rFonts w:asciiTheme="minorHAnsi" w:hAnsiTheme="minorHAnsi"/>
          <w:b/>
          <w:sz w:val="20"/>
          <w:szCs w:val="20"/>
        </w:rPr>
        <w:t>m</w:t>
      </w:r>
      <w:r w:rsidR="00A40352" w:rsidRPr="00D2464A">
        <w:rPr>
          <w:rFonts w:asciiTheme="minorHAnsi" w:hAnsiTheme="minorHAnsi"/>
          <w:b/>
          <w:sz w:val="20"/>
          <w:szCs w:val="20"/>
        </w:rPr>
        <w:t xml:space="preserve"> </w:t>
      </w:r>
      <w:r>
        <w:rPr>
          <w:rFonts w:asciiTheme="minorHAnsi" w:hAnsiTheme="minorHAnsi"/>
          <w:b/>
          <w:sz w:val="20"/>
          <w:szCs w:val="20"/>
        </w:rPr>
        <w:t>zněním</w:t>
      </w:r>
      <w:r w:rsidR="00A40352" w:rsidRPr="00D2464A">
        <w:rPr>
          <w:rFonts w:asciiTheme="minorHAnsi" w:hAnsiTheme="minorHAnsi"/>
          <w:b/>
          <w:sz w:val="20"/>
          <w:szCs w:val="20"/>
        </w:rPr>
        <w:t>:</w:t>
      </w:r>
    </w:p>
    <w:p w:rsidR="00D2464A" w:rsidRPr="00D2464A" w:rsidRDefault="00D2464A" w:rsidP="00D2464A">
      <w:pPr>
        <w:spacing w:before="60"/>
        <w:jc w:val="both"/>
        <w:rPr>
          <w:rFonts w:asciiTheme="minorHAnsi" w:hAnsiTheme="minorHAnsi"/>
          <w:sz w:val="20"/>
          <w:szCs w:val="20"/>
        </w:rPr>
      </w:pPr>
      <w:r w:rsidRPr="00D2464A">
        <w:rPr>
          <w:rFonts w:asciiTheme="minorHAnsi" w:hAnsiTheme="minorHAnsi"/>
          <w:sz w:val="20"/>
          <w:szCs w:val="20"/>
        </w:rPr>
        <w:t>Pro případ, že se na pojistníka při uzavírání smluv vztahuje zákon č. 340/2015 Sb. v platném znění, se smluvní strany dohodly, že pokud tato Smlouva podléhá povinnosti uveřejnění podle zákona č. 340/2015 Sb., o zvláštních podmínkách účinnosti některých smluv, uveřejňování těchto smluv a o registru smluv (zákon o registru smluv), je tuto Smlouvu povinen uveřejnit pojistník, a to ve lhůtě a způsobem stanoveným tímto zákonem. Pojistník je dále povinen při registraci smlouvy zadat do příslušného formuláře datovou schránku 3v8dkek tak, aby mohl být pojistitel informován správcem registru smluv o zadání smlouvy do tohoto registru. Pojistník je rovněž povinen při zaslání smlouvy správci registru smluv zajistit, aby byly ze zveřejňovaného znění Smlouvy odstraněny veškeré informace, které se dle zákona č. 106/1999 Sb., o svobodném přístupu k informacím, nezveřejňují.</w:t>
      </w:r>
    </w:p>
    <w:p w:rsidR="00D2464A" w:rsidRPr="00D2464A" w:rsidRDefault="00D2464A" w:rsidP="00D2464A">
      <w:pPr>
        <w:spacing w:before="60"/>
        <w:jc w:val="both"/>
        <w:rPr>
          <w:rFonts w:asciiTheme="minorHAnsi" w:hAnsiTheme="minorHAnsi"/>
          <w:sz w:val="20"/>
          <w:szCs w:val="20"/>
        </w:rPr>
      </w:pPr>
      <w:r w:rsidRPr="00D2464A">
        <w:rPr>
          <w:rFonts w:asciiTheme="minorHAnsi" w:hAnsiTheme="minorHAnsi"/>
          <w:sz w:val="20"/>
          <w:szCs w:val="20"/>
        </w:rPr>
        <w:t>Smluvní strany se dále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D224C5" w:rsidRDefault="006108DD" w:rsidP="00651F80">
      <w:pPr>
        <w:spacing w:before="240"/>
        <w:rPr>
          <w:rFonts w:asciiTheme="minorHAnsi" w:hAnsiTheme="minorHAnsi"/>
          <w:b/>
          <w:sz w:val="20"/>
          <w:szCs w:val="20"/>
        </w:rPr>
      </w:pPr>
      <w:r>
        <w:rPr>
          <w:rFonts w:asciiTheme="minorHAnsi" w:hAnsiTheme="minorHAnsi"/>
          <w:b/>
          <w:sz w:val="20"/>
          <w:szCs w:val="20"/>
        </w:rPr>
        <w:t>V b</w:t>
      </w:r>
      <w:r w:rsidR="00D224C5" w:rsidRPr="00D2464A">
        <w:rPr>
          <w:rFonts w:asciiTheme="minorHAnsi" w:hAnsiTheme="minorHAnsi"/>
          <w:b/>
          <w:sz w:val="20"/>
          <w:szCs w:val="20"/>
        </w:rPr>
        <w:t>od</w:t>
      </w:r>
      <w:r>
        <w:rPr>
          <w:rFonts w:asciiTheme="minorHAnsi" w:hAnsiTheme="minorHAnsi"/>
          <w:b/>
          <w:sz w:val="20"/>
          <w:szCs w:val="20"/>
        </w:rPr>
        <w:t>ě</w:t>
      </w:r>
      <w:r w:rsidR="00DE759D">
        <w:rPr>
          <w:rFonts w:asciiTheme="minorHAnsi" w:hAnsiTheme="minorHAnsi"/>
          <w:b/>
          <w:sz w:val="20"/>
          <w:szCs w:val="20"/>
        </w:rPr>
        <w:t xml:space="preserve"> 1. </w:t>
      </w:r>
      <w:r w:rsidR="00D224C5" w:rsidRPr="00D2464A">
        <w:rPr>
          <w:rFonts w:asciiTheme="minorHAnsi" w:hAnsiTheme="minorHAnsi"/>
          <w:b/>
          <w:sz w:val="20"/>
          <w:szCs w:val="20"/>
        </w:rPr>
        <w:t xml:space="preserve">článek </w:t>
      </w:r>
      <w:r w:rsidR="00DE759D">
        <w:rPr>
          <w:rFonts w:asciiTheme="minorHAnsi" w:hAnsiTheme="minorHAnsi"/>
          <w:b/>
          <w:sz w:val="20"/>
          <w:szCs w:val="20"/>
        </w:rPr>
        <w:t>II.</w:t>
      </w:r>
      <w:r w:rsidR="00D224C5" w:rsidRPr="00D2464A">
        <w:rPr>
          <w:rFonts w:asciiTheme="minorHAnsi" w:hAnsiTheme="minorHAnsi"/>
          <w:b/>
          <w:sz w:val="20"/>
          <w:szCs w:val="20"/>
        </w:rPr>
        <w:t xml:space="preserve"> pojistné smlouvy se </w:t>
      </w:r>
      <w:r>
        <w:rPr>
          <w:rFonts w:asciiTheme="minorHAnsi" w:hAnsiTheme="minorHAnsi"/>
          <w:b/>
          <w:sz w:val="20"/>
          <w:szCs w:val="20"/>
        </w:rPr>
        <w:t>v b</w:t>
      </w:r>
      <w:r w:rsidR="00D224C5" w:rsidRPr="00D2464A">
        <w:rPr>
          <w:rFonts w:asciiTheme="minorHAnsi" w:hAnsiTheme="minorHAnsi"/>
          <w:b/>
          <w:sz w:val="20"/>
          <w:szCs w:val="20"/>
        </w:rPr>
        <w:t>od</w:t>
      </w:r>
      <w:r>
        <w:rPr>
          <w:rFonts w:asciiTheme="minorHAnsi" w:hAnsiTheme="minorHAnsi"/>
          <w:b/>
          <w:sz w:val="20"/>
          <w:szCs w:val="20"/>
        </w:rPr>
        <w:t>ě</w:t>
      </w:r>
      <w:r w:rsidR="00D224C5" w:rsidRPr="00D2464A">
        <w:rPr>
          <w:rFonts w:asciiTheme="minorHAnsi" w:hAnsiTheme="minorHAnsi"/>
          <w:b/>
          <w:sz w:val="20"/>
          <w:szCs w:val="20"/>
        </w:rPr>
        <w:t xml:space="preserve"> </w:t>
      </w:r>
      <w:r w:rsidR="00DE759D">
        <w:rPr>
          <w:rFonts w:asciiTheme="minorHAnsi" w:hAnsiTheme="minorHAnsi"/>
          <w:b/>
          <w:sz w:val="20"/>
          <w:szCs w:val="20"/>
        </w:rPr>
        <w:t>1.</w:t>
      </w:r>
      <w:r>
        <w:rPr>
          <w:rFonts w:asciiTheme="minorHAnsi" w:hAnsiTheme="minorHAnsi"/>
          <w:b/>
          <w:sz w:val="20"/>
          <w:szCs w:val="20"/>
        </w:rPr>
        <w:t>2</w:t>
      </w:r>
      <w:r w:rsidR="00DE759D">
        <w:rPr>
          <w:rFonts w:asciiTheme="minorHAnsi" w:hAnsiTheme="minorHAnsi"/>
          <w:b/>
          <w:sz w:val="20"/>
          <w:szCs w:val="20"/>
        </w:rPr>
        <w:t xml:space="preserve"> </w:t>
      </w:r>
      <w:r>
        <w:rPr>
          <w:rFonts w:asciiTheme="minorHAnsi" w:hAnsiTheme="minorHAnsi"/>
          <w:b/>
          <w:sz w:val="20"/>
          <w:szCs w:val="20"/>
        </w:rPr>
        <w:t>upřesňuje předmět pojištění takto</w:t>
      </w:r>
      <w:r w:rsidR="00D224C5" w:rsidRPr="00D2464A">
        <w:rPr>
          <w:rFonts w:asciiTheme="minorHAnsi" w:hAnsiTheme="minorHAnsi"/>
          <w:b/>
          <w:sz w:val="20"/>
          <w:szCs w:val="20"/>
        </w:rPr>
        <w:t>:</w:t>
      </w:r>
    </w:p>
    <w:p w:rsidR="006108DD" w:rsidRDefault="006108DD" w:rsidP="006108DD">
      <w:pPr>
        <w:pStyle w:val="Nadpis2"/>
        <w:numPr>
          <w:ilvl w:val="1"/>
          <w:numId w:val="10"/>
        </w:numPr>
        <w:tabs>
          <w:tab w:val="left" w:pos="-720"/>
        </w:tabs>
        <w:spacing w:before="120"/>
        <w:jc w:val="both"/>
        <w:rPr>
          <w:rFonts w:asciiTheme="minorHAnsi" w:hAnsiTheme="minorHAnsi"/>
        </w:rPr>
      </w:pPr>
      <w:r w:rsidRPr="00CC6847">
        <w:rPr>
          <w:rFonts w:asciiTheme="minorHAnsi" w:hAnsiTheme="minorHAnsi"/>
        </w:rPr>
        <w:t xml:space="preserve">Sjednává se pojištění </w:t>
      </w:r>
      <w:r w:rsidRPr="00CC6847">
        <w:rPr>
          <w:rFonts w:asciiTheme="minorHAnsi" w:hAnsiTheme="minorHAnsi"/>
          <w:b/>
        </w:rPr>
        <w:t>souboru vlastních a cizích věcí movitých</w:t>
      </w:r>
      <w:r>
        <w:rPr>
          <w:rFonts w:asciiTheme="minorHAnsi" w:hAnsiTheme="minorHAnsi"/>
          <w:b/>
        </w:rPr>
        <w:t xml:space="preserve"> včetně DHIM</w:t>
      </w:r>
      <w:r w:rsidRPr="00CC6847">
        <w:rPr>
          <w:rFonts w:asciiTheme="minorHAnsi" w:hAnsiTheme="minorHAnsi"/>
        </w:rPr>
        <w:t>.</w:t>
      </w:r>
    </w:p>
    <w:p w:rsidR="001F7936" w:rsidRPr="004F0B5B" w:rsidRDefault="006108DD" w:rsidP="001F7936">
      <w:pPr>
        <w:tabs>
          <w:tab w:val="left" w:pos="-720"/>
        </w:tabs>
        <w:spacing w:before="120"/>
        <w:ind w:left="540"/>
        <w:jc w:val="both"/>
        <w:rPr>
          <w:rFonts w:asciiTheme="minorHAnsi" w:hAnsiTheme="minorHAnsi"/>
          <w:sz w:val="20"/>
        </w:rPr>
      </w:pPr>
      <w:r w:rsidRPr="004F0B5B">
        <w:rPr>
          <w:rFonts w:asciiTheme="minorHAnsi" w:hAnsiTheme="minorHAnsi"/>
          <w:sz w:val="20"/>
        </w:rPr>
        <w:t>Specifikace: movitý majetek vlastní příspěvkové organizace Zařízení služeb pro Ministerstvo vnitra a movitý majetek, svěřený do užívání příspěvkové organizace Zařízení služeb pro Ministerstvo vnitra</w:t>
      </w:r>
      <w:r w:rsidR="003574A6" w:rsidRPr="004F0B5B">
        <w:rPr>
          <w:rFonts w:asciiTheme="minorHAnsi" w:hAnsiTheme="minorHAnsi"/>
          <w:sz w:val="20"/>
        </w:rPr>
        <w:t>, včetně</w:t>
      </w:r>
      <w:r w:rsidRPr="004F0B5B">
        <w:rPr>
          <w:rFonts w:asciiTheme="minorHAnsi" w:hAnsiTheme="minorHAnsi"/>
          <w:sz w:val="20"/>
        </w:rPr>
        <w:t xml:space="preserve"> </w:t>
      </w:r>
      <w:r w:rsidR="003574A6" w:rsidRPr="004F0B5B">
        <w:rPr>
          <w:rFonts w:asciiTheme="minorHAnsi" w:hAnsiTheme="minorHAnsi"/>
          <w:sz w:val="20"/>
        </w:rPr>
        <w:t>m</w:t>
      </w:r>
      <w:r w:rsidR="0076688F" w:rsidRPr="004F0B5B">
        <w:rPr>
          <w:rFonts w:asciiTheme="minorHAnsi" w:hAnsiTheme="minorHAnsi"/>
          <w:sz w:val="20"/>
        </w:rPr>
        <w:t>otorov</w:t>
      </w:r>
      <w:r w:rsidR="003574A6" w:rsidRPr="004F0B5B">
        <w:rPr>
          <w:rFonts w:asciiTheme="minorHAnsi" w:hAnsiTheme="minorHAnsi"/>
          <w:sz w:val="20"/>
        </w:rPr>
        <w:t>ých</w:t>
      </w:r>
      <w:r w:rsidR="0076688F" w:rsidRPr="004F0B5B">
        <w:rPr>
          <w:rFonts w:asciiTheme="minorHAnsi" w:hAnsiTheme="minorHAnsi"/>
          <w:sz w:val="20"/>
        </w:rPr>
        <w:t xml:space="preserve"> vozid</w:t>
      </w:r>
      <w:r w:rsidR="003574A6" w:rsidRPr="004F0B5B">
        <w:rPr>
          <w:rFonts w:asciiTheme="minorHAnsi" w:hAnsiTheme="minorHAnsi"/>
          <w:sz w:val="20"/>
        </w:rPr>
        <w:t>e</w:t>
      </w:r>
      <w:r w:rsidR="0076688F" w:rsidRPr="004F0B5B">
        <w:rPr>
          <w:rFonts w:asciiTheme="minorHAnsi" w:hAnsiTheme="minorHAnsi"/>
          <w:sz w:val="20"/>
        </w:rPr>
        <w:t xml:space="preserve">l </w:t>
      </w:r>
      <w:r w:rsidR="003574A6" w:rsidRPr="004F0B5B">
        <w:rPr>
          <w:rFonts w:asciiTheme="minorHAnsi" w:hAnsiTheme="minorHAnsi"/>
          <w:sz w:val="20"/>
        </w:rPr>
        <w:t>převzatých</w:t>
      </w:r>
      <w:r w:rsidR="00667A3F" w:rsidRPr="004F0B5B">
        <w:rPr>
          <w:rFonts w:asciiTheme="minorHAnsi" w:hAnsiTheme="minorHAnsi"/>
          <w:sz w:val="20"/>
        </w:rPr>
        <w:t xml:space="preserve"> a vozidel, která na základě rozhodnutí o zajištění majetku a j</w:t>
      </w:r>
      <w:r w:rsidR="004F0B5B" w:rsidRPr="004F0B5B">
        <w:rPr>
          <w:rFonts w:asciiTheme="minorHAnsi" w:hAnsiTheme="minorHAnsi"/>
          <w:sz w:val="20"/>
        </w:rPr>
        <w:t>e</w:t>
      </w:r>
      <w:r w:rsidR="00667A3F" w:rsidRPr="004F0B5B">
        <w:rPr>
          <w:rFonts w:asciiTheme="minorHAnsi" w:hAnsiTheme="minorHAnsi"/>
          <w:sz w:val="20"/>
        </w:rPr>
        <w:t>jich správy ve smyslu Zákona č.279/2003 Sb. O výkonu zajištění majetku</w:t>
      </w:r>
      <w:r w:rsidR="001F7936" w:rsidRPr="004F0B5B">
        <w:rPr>
          <w:rFonts w:asciiTheme="minorHAnsi" w:hAnsiTheme="minorHAnsi"/>
          <w:sz w:val="20"/>
        </w:rPr>
        <w:t xml:space="preserve"> a věcí v trestním řízení a o změně zákonů ve znění pozdějších předpisů jsou ve správě Odboru správy majetku Ministerstva vnitra, oddělení Centra zajištěných aktivit. Vozidla jsou umístěna</w:t>
      </w:r>
      <w:r w:rsidR="004F0B5B" w:rsidRPr="004F0B5B">
        <w:rPr>
          <w:rFonts w:asciiTheme="minorHAnsi" w:hAnsiTheme="minorHAnsi"/>
          <w:sz w:val="20"/>
        </w:rPr>
        <w:t xml:space="preserve"> v</w:t>
      </w:r>
      <w:r w:rsidR="0076688F" w:rsidRPr="004F0B5B">
        <w:rPr>
          <w:rFonts w:asciiTheme="minorHAnsi" w:hAnsiTheme="minorHAnsi"/>
          <w:sz w:val="20"/>
        </w:rPr>
        <w:t> areálu pojištěného na adrese Praha 6</w:t>
      </w:r>
      <w:r w:rsidR="001F7936" w:rsidRPr="004F0B5B">
        <w:rPr>
          <w:rFonts w:asciiTheme="minorHAnsi" w:hAnsiTheme="minorHAnsi"/>
          <w:sz w:val="20"/>
        </w:rPr>
        <w:t xml:space="preserve">, José </w:t>
      </w:r>
      <w:proofErr w:type="spellStart"/>
      <w:r w:rsidR="001F7936" w:rsidRPr="004F0B5B">
        <w:rPr>
          <w:rFonts w:asciiTheme="minorHAnsi" w:hAnsiTheme="minorHAnsi"/>
          <w:sz w:val="20"/>
        </w:rPr>
        <w:t>Martího</w:t>
      </w:r>
      <w:proofErr w:type="spellEnd"/>
      <w:r w:rsidR="001F7936" w:rsidRPr="004F0B5B">
        <w:rPr>
          <w:rFonts w:asciiTheme="minorHAnsi" w:hAnsiTheme="minorHAnsi"/>
          <w:sz w:val="20"/>
        </w:rPr>
        <w:t xml:space="preserve"> 385.</w:t>
      </w:r>
    </w:p>
    <w:p w:rsidR="003574A6" w:rsidRPr="004F0B5B" w:rsidRDefault="003574A6" w:rsidP="001F7936">
      <w:pPr>
        <w:tabs>
          <w:tab w:val="left" w:pos="-720"/>
        </w:tabs>
        <w:spacing w:before="120"/>
        <w:ind w:left="540"/>
        <w:jc w:val="both"/>
        <w:rPr>
          <w:rFonts w:asciiTheme="minorHAnsi" w:hAnsiTheme="minorHAnsi"/>
          <w:sz w:val="20"/>
        </w:rPr>
      </w:pPr>
      <w:r w:rsidRPr="004F0B5B">
        <w:rPr>
          <w:rFonts w:asciiTheme="minorHAnsi" w:hAnsiTheme="minorHAnsi"/>
          <w:sz w:val="20"/>
        </w:rPr>
        <w:t>Pojištění motorových vozidel se sjednává na časovou cenu.</w:t>
      </w:r>
    </w:p>
    <w:p w:rsidR="001F7936" w:rsidRPr="007A5FB6" w:rsidRDefault="001F7936" w:rsidP="0066505A">
      <w:pPr>
        <w:tabs>
          <w:tab w:val="left" w:pos="-720"/>
        </w:tabs>
        <w:spacing w:before="120"/>
        <w:ind w:left="540"/>
        <w:jc w:val="both"/>
        <w:rPr>
          <w:rFonts w:asciiTheme="minorHAnsi" w:hAnsiTheme="minorHAnsi"/>
          <w:sz w:val="20"/>
        </w:rPr>
      </w:pPr>
      <w:r w:rsidRPr="004F0B5B">
        <w:rPr>
          <w:rFonts w:asciiTheme="minorHAnsi" w:hAnsiTheme="minorHAnsi"/>
          <w:sz w:val="20"/>
        </w:rPr>
        <w:t xml:space="preserve">Odchylně od článku I. bodu 6 se ujednává, že v případě pojistného plnění z pojistné události </w:t>
      </w:r>
      <w:r w:rsidR="004F0B5B" w:rsidRPr="004F0B5B">
        <w:rPr>
          <w:rFonts w:asciiTheme="minorHAnsi" w:hAnsiTheme="minorHAnsi"/>
          <w:sz w:val="20"/>
        </w:rPr>
        <w:t xml:space="preserve">týkající se předmětu pojištění </w:t>
      </w:r>
      <w:r w:rsidR="0066505A">
        <w:rPr>
          <w:rFonts w:asciiTheme="minorHAnsi" w:hAnsiTheme="minorHAnsi"/>
          <w:sz w:val="20"/>
        </w:rPr>
        <w:t xml:space="preserve">- </w:t>
      </w:r>
      <w:r w:rsidR="004F0B5B" w:rsidRPr="004F0B5B">
        <w:rPr>
          <w:rFonts w:asciiTheme="minorHAnsi" w:hAnsiTheme="minorHAnsi"/>
          <w:sz w:val="20"/>
        </w:rPr>
        <w:t>vozidl</w:t>
      </w:r>
      <w:r w:rsidR="0066505A">
        <w:rPr>
          <w:rFonts w:asciiTheme="minorHAnsi" w:hAnsiTheme="minorHAnsi"/>
          <w:sz w:val="20"/>
        </w:rPr>
        <w:t>a</w:t>
      </w:r>
      <w:r w:rsidR="004F0B5B" w:rsidRPr="004F0B5B">
        <w:rPr>
          <w:rFonts w:asciiTheme="minorHAnsi" w:hAnsiTheme="minorHAnsi"/>
          <w:sz w:val="20"/>
        </w:rPr>
        <w:t xml:space="preserve">, která na základě rozhodnutí o zajištění majetku a jejich správy ve smyslu Zákona č.279/2003 Sb. O výkonu zajištění majetku a věcí v trestním řízení a o změně zákonů ve znění pozdějších předpisů jsou ve správě Odboru správy majetku Ministerstva vnitra, oddělení Centra zajištěných aktivit, se za oprávněnou osobu ve smyslu </w:t>
      </w:r>
      <w:r w:rsidRPr="004F0B5B">
        <w:rPr>
          <w:rFonts w:asciiTheme="minorHAnsi" w:hAnsiTheme="minorHAnsi"/>
          <w:sz w:val="20"/>
        </w:rPr>
        <w:t xml:space="preserve">pojištění </w:t>
      </w:r>
      <w:r w:rsidR="004F0B5B" w:rsidRPr="004F0B5B">
        <w:rPr>
          <w:rFonts w:asciiTheme="minorHAnsi" w:hAnsiTheme="minorHAnsi"/>
          <w:sz w:val="20"/>
        </w:rPr>
        <w:t>podle tohoto bodu</w:t>
      </w:r>
      <w:r w:rsidRPr="004F0B5B">
        <w:rPr>
          <w:rFonts w:asciiTheme="minorHAnsi" w:hAnsiTheme="minorHAnsi"/>
          <w:sz w:val="20"/>
        </w:rPr>
        <w:t xml:space="preserve"> </w:t>
      </w:r>
      <w:r w:rsidR="004F0B5B" w:rsidRPr="004F0B5B">
        <w:rPr>
          <w:rFonts w:asciiTheme="minorHAnsi" w:hAnsiTheme="minorHAnsi"/>
          <w:sz w:val="20"/>
        </w:rPr>
        <w:t>stanovuje</w:t>
      </w:r>
      <w:r w:rsidRPr="004F0B5B">
        <w:rPr>
          <w:rFonts w:asciiTheme="minorHAnsi" w:hAnsiTheme="minorHAnsi"/>
          <w:sz w:val="20"/>
        </w:rPr>
        <w:t xml:space="preserve"> Ministerstvo vnitra,</w:t>
      </w:r>
      <w:r>
        <w:rPr>
          <w:rFonts w:asciiTheme="minorHAnsi" w:hAnsiTheme="minorHAnsi"/>
          <w:sz w:val="20"/>
        </w:rPr>
        <w:t xml:space="preserve"> IČ 00007064.</w:t>
      </w:r>
    </w:p>
    <w:p w:rsidR="00586161" w:rsidRPr="00D2464A" w:rsidRDefault="00586161" w:rsidP="00164E61">
      <w:pPr>
        <w:spacing w:before="480"/>
        <w:jc w:val="center"/>
        <w:rPr>
          <w:rFonts w:asciiTheme="minorHAnsi" w:hAnsiTheme="minorHAnsi"/>
          <w:b/>
          <w:sz w:val="20"/>
          <w:szCs w:val="20"/>
          <w:u w:val="single"/>
        </w:rPr>
      </w:pPr>
      <w:r w:rsidRPr="00D2464A">
        <w:rPr>
          <w:rFonts w:asciiTheme="minorHAnsi" w:hAnsiTheme="minorHAnsi"/>
          <w:b/>
          <w:sz w:val="20"/>
          <w:szCs w:val="20"/>
          <w:u w:val="single"/>
        </w:rPr>
        <w:t>Článek III.</w:t>
      </w:r>
    </w:p>
    <w:p w:rsidR="00BE3572" w:rsidRPr="00D2464A" w:rsidRDefault="00BE3572" w:rsidP="00BE3572">
      <w:pPr>
        <w:spacing w:before="40"/>
        <w:jc w:val="center"/>
        <w:rPr>
          <w:rFonts w:asciiTheme="minorHAnsi" w:hAnsiTheme="minorHAnsi"/>
          <w:b/>
          <w:sz w:val="20"/>
          <w:szCs w:val="20"/>
          <w:u w:val="single"/>
        </w:rPr>
      </w:pPr>
      <w:r w:rsidRPr="00D2464A">
        <w:rPr>
          <w:rFonts w:asciiTheme="minorHAnsi" w:hAnsiTheme="minorHAnsi"/>
          <w:b/>
          <w:sz w:val="20"/>
          <w:szCs w:val="20"/>
          <w:u w:val="single"/>
        </w:rPr>
        <w:t>Závěrečná ustanovení dodatku</w:t>
      </w:r>
      <w:r w:rsidR="00487488" w:rsidRPr="00D2464A">
        <w:rPr>
          <w:rFonts w:asciiTheme="minorHAnsi" w:hAnsiTheme="minorHAnsi"/>
          <w:b/>
          <w:sz w:val="20"/>
          <w:szCs w:val="20"/>
          <w:u w:val="single"/>
        </w:rPr>
        <w:t xml:space="preserve"> pojistné smlouvy</w:t>
      </w:r>
    </w:p>
    <w:p w:rsidR="00BE3572" w:rsidRPr="00683F80" w:rsidRDefault="00BE3572" w:rsidP="00412382">
      <w:pPr>
        <w:numPr>
          <w:ilvl w:val="0"/>
          <w:numId w:val="3"/>
        </w:numPr>
        <w:tabs>
          <w:tab w:val="clear" w:pos="0"/>
        </w:tabs>
        <w:spacing w:before="240"/>
        <w:ind w:left="426" w:hanging="426"/>
        <w:jc w:val="both"/>
        <w:rPr>
          <w:rFonts w:asciiTheme="minorHAnsi" w:hAnsiTheme="minorHAnsi"/>
          <w:sz w:val="20"/>
          <w:szCs w:val="20"/>
        </w:rPr>
      </w:pPr>
      <w:r w:rsidRPr="00D2464A">
        <w:rPr>
          <w:rFonts w:asciiTheme="minorHAnsi" w:hAnsiTheme="minorHAnsi"/>
          <w:sz w:val="20"/>
          <w:szCs w:val="20"/>
        </w:rPr>
        <w:t xml:space="preserve">Datum počátku účinnosti </w:t>
      </w:r>
      <w:r w:rsidR="00586161" w:rsidRPr="00D2464A">
        <w:rPr>
          <w:rFonts w:asciiTheme="minorHAnsi" w:hAnsiTheme="minorHAnsi"/>
          <w:sz w:val="20"/>
          <w:szCs w:val="20"/>
        </w:rPr>
        <w:t xml:space="preserve">tohoto </w:t>
      </w:r>
      <w:r w:rsidRPr="00D2464A">
        <w:rPr>
          <w:rFonts w:asciiTheme="minorHAnsi" w:hAnsiTheme="minorHAnsi"/>
          <w:sz w:val="20"/>
          <w:szCs w:val="20"/>
        </w:rPr>
        <w:t>dodatku</w:t>
      </w:r>
      <w:r w:rsidR="00586161" w:rsidRPr="00D2464A">
        <w:rPr>
          <w:rFonts w:asciiTheme="minorHAnsi" w:hAnsiTheme="minorHAnsi"/>
          <w:sz w:val="20"/>
          <w:szCs w:val="20"/>
        </w:rPr>
        <w:t xml:space="preserve"> pojistné smlouvy</w:t>
      </w:r>
      <w:r w:rsidRPr="00683F80">
        <w:rPr>
          <w:rFonts w:asciiTheme="minorHAnsi" w:hAnsiTheme="minorHAnsi"/>
          <w:sz w:val="20"/>
          <w:szCs w:val="20"/>
        </w:rPr>
        <w:t xml:space="preserve">: </w:t>
      </w:r>
      <w:proofErr w:type="gramStart"/>
      <w:r w:rsidR="006246C5">
        <w:rPr>
          <w:rFonts w:asciiTheme="minorHAnsi" w:hAnsiTheme="minorHAnsi"/>
          <w:sz w:val="20"/>
          <w:szCs w:val="20"/>
        </w:rPr>
        <w:t>6</w:t>
      </w:r>
      <w:r w:rsidR="00412382" w:rsidRPr="00683F80">
        <w:rPr>
          <w:rFonts w:asciiTheme="minorHAnsi" w:hAnsiTheme="minorHAnsi"/>
          <w:sz w:val="20"/>
          <w:szCs w:val="20"/>
        </w:rPr>
        <w:t>.</w:t>
      </w:r>
      <w:r w:rsidR="006246C5">
        <w:rPr>
          <w:rFonts w:asciiTheme="minorHAnsi" w:hAnsiTheme="minorHAnsi"/>
          <w:sz w:val="20"/>
          <w:szCs w:val="20"/>
        </w:rPr>
        <w:t>10</w:t>
      </w:r>
      <w:r w:rsidR="00412382" w:rsidRPr="00683F80">
        <w:rPr>
          <w:rFonts w:asciiTheme="minorHAnsi" w:hAnsiTheme="minorHAnsi"/>
          <w:sz w:val="20"/>
          <w:szCs w:val="20"/>
        </w:rPr>
        <w:t>.2017</w:t>
      </w:r>
      <w:proofErr w:type="gramEnd"/>
      <w:r w:rsidR="00586161" w:rsidRPr="00683F80">
        <w:rPr>
          <w:rFonts w:asciiTheme="minorHAnsi" w:hAnsiTheme="minorHAnsi"/>
          <w:sz w:val="20"/>
          <w:szCs w:val="20"/>
        </w:rPr>
        <w:t>.</w:t>
      </w:r>
    </w:p>
    <w:p w:rsidR="00586161" w:rsidRPr="00D2464A" w:rsidRDefault="00412382" w:rsidP="00412382">
      <w:pPr>
        <w:numPr>
          <w:ilvl w:val="0"/>
          <w:numId w:val="3"/>
        </w:numPr>
        <w:tabs>
          <w:tab w:val="clear" w:pos="0"/>
        </w:tabs>
        <w:spacing w:before="40"/>
        <w:ind w:left="426" w:hanging="426"/>
        <w:jc w:val="both"/>
        <w:rPr>
          <w:rFonts w:asciiTheme="minorHAnsi" w:hAnsiTheme="minorHAnsi"/>
          <w:sz w:val="20"/>
          <w:szCs w:val="20"/>
        </w:rPr>
      </w:pPr>
      <w:r>
        <w:rPr>
          <w:rFonts w:asciiTheme="minorHAnsi" w:hAnsiTheme="minorHAnsi"/>
          <w:sz w:val="20"/>
          <w:szCs w:val="20"/>
        </w:rPr>
        <w:t>Pojištění se sjednává na dobu neurčitou.</w:t>
      </w:r>
    </w:p>
    <w:p w:rsidR="00412382" w:rsidRDefault="00412382" w:rsidP="00412382">
      <w:pPr>
        <w:spacing w:before="120"/>
        <w:ind w:left="426"/>
        <w:jc w:val="both"/>
        <w:rPr>
          <w:rFonts w:asciiTheme="minorHAnsi" w:hAnsiTheme="minorHAnsi"/>
          <w:sz w:val="20"/>
        </w:rPr>
      </w:pPr>
      <w:r w:rsidRPr="00412382">
        <w:rPr>
          <w:rFonts w:asciiTheme="minorHAnsi" w:hAnsiTheme="minorHAnsi"/>
          <w:sz w:val="20"/>
        </w:rPr>
        <w:t>Změnu doby trvání pojistné smlouvy lze po vzájemné dohodě smluvních stran prodloužit jen písemným dodatkem pojistné smlouvy.</w:t>
      </w:r>
    </w:p>
    <w:p w:rsidR="004F0B5B" w:rsidRDefault="00412382" w:rsidP="00412382">
      <w:pPr>
        <w:spacing w:before="120"/>
        <w:ind w:left="426"/>
        <w:jc w:val="both"/>
        <w:rPr>
          <w:rFonts w:ascii="Calibri" w:hAnsi="Calibri"/>
          <w:sz w:val="20"/>
          <w:szCs w:val="20"/>
        </w:rPr>
      </w:pPr>
      <w:r w:rsidRPr="00931BF3">
        <w:rPr>
          <w:rFonts w:ascii="Calibri" w:hAnsi="Calibri"/>
          <w:sz w:val="20"/>
          <w:szCs w:val="20"/>
        </w:rPr>
        <w:t>Výpovědní lhůta činí 6 měsíců. Každá ze smluvních stran může pojistnou smlouvu vypovědět nejpozději 6 měsíců před uplynutím každého pojistného roku.</w:t>
      </w:r>
      <w:r w:rsidRPr="000944AB">
        <w:rPr>
          <w:rFonts w:ascii="Calibri" w:hAnsi="Calibri"/>
          <w:sz w:val="20"/>
          <w:szCs w:val="20"/>
        </w:rPr>
        <w:t xml:space="preserve"> </w:t>
      </w:r>
    </w:p>
    <w:p w:rsidR="004F0B5B" w:rsidRDefault="004F0B5B">
      <w:pPr>
        <w:rPr>
          <w:rFonts w:ascii="Calibri" w:hAnsi="Calibri"/>
          <w:sz w:val="20"/>
          <w:szCs w:val="20"/>
        </w:rPr>
      </w:pPr>
      <w:r>
        <w:rPr>
          <w:rFonts w:ascii="Calibri" w:hAnsi="Calibri"/>
          <w:sz w:val="20"/>
          <w:szCs w:val="20"/>
        </w:rPr>
        <w:br w:type="page"/>
      </w:r>
    </w:p>
    <w:p w:rsidR="00025A17" w:rsidRDefault="00025A17" w:rsidP="00D2464A">
      <w:pPr>
        <w:numPr>
          <w:ilvl w:val="0"/>
          <w:numId w:val="3"/>
        </w:numPr>
        <w:tabs>
          <w:tab w:val="clear" w:pos="0"/>
        </w:tabs>
        <w:spacing w:before="40"/>
        <w:ind w:left="360" w:hanging="360"/>
        <w:jc w:val="both"/>
        <w:rPr>
          <w:rFonts w:asciiTheme="minorHAnsi" w:hAnsiTheme="minorHAnsi"/>
          <w:b/>
          <w:sz w:val="20"/>
          <w:szCs w:val="20"/>
        </w:rPr>
      </w:pPr>
      <w:r>
        <w:rPr>
          <w:rFonts w:asciiTheme="minorHAnsi" w:hAnsiTheme="minorHAnsi"/>
          <w:b/>
          <w:sz w:val="20"/>
          <w:szCs w:val="20"/>
        </w:rPr>
        <w:lastRenderedPageBreak/>
        <w:t>Roční pojistné se nemění.</w:t>
      </w:r>
    </w:p>
    <w:p w:rsidR="00BE3572" w:rsidRPr="00D2464A" w:rsidRDefault="00BE3572" w:rsidP="00D2464A">
      <w:pPr>
        <w:numPr>
          <w:ilvl w:val="0"/>
          <w:numId w:val="3"/>
        </w:numPr>
        <w:tabs>
          <w:tab w:val="clear" w:pos="0"/>
        </w:tabs>
        <w:spacing w:before="40"/>
        <w:ind w:left="360" w:hanging="360"/>
        <w:jc w:val="both"/>
        <w:rPr>
          <w:rFonts w:asciiTheme="minorHAnsi" w:hAnsiTheme="minorHAnsi"/>
          <w:b/>
          <w:sz w:val="20"/>
          <w:szCs w:val="20"/>
        </w:rPr>
      </w:pPr>
      <w:r w:rsidRPr="00D2464A">
        <w:rPr>
          <w:rFonts w:asciiTheme="minorHAnsi" w:hAnsiTheme="minorHAnsi"/>
          <w:b/>
          <w:sz w:val="20"/>
          <w:szCs w:val="20"/>
        </w:rPr>
        <w:t>Ostatní ustanovení pojistné smlouvy v platném znění nedotčená obsahem tohoto dodatku se nemění a zůstávají nadále v platnosti.</w:t>
      </w:r>
    </w:p>
    <w:p w:rsidR="00BE3572" w:rsidRPr="00D2464A" w:rsidRDefault="002A78FB" w:rsidP="00D2464A">
      <w:pPr>
        <w:numPr>
          <w:ilvl w:val="0"/>
          <w:numId w:val="3"/>
        </w:numPr>
        <w:tabs>
          <w:tab w:val="clear" w:pos="0"/>
        </w:tabs>
        <w:spacing w:before="40"/>
        <w:ind w:left="360" w:hanging="360"/>
        <w:jc w:val="both"/>
        <w:rPr>
          <w:rFonts w:asciiTheme="minorHAnsi" w:hAnsiTheme="minorHAnsi"/>
          <w:sz w:val="20"/>
          <w:szCs w:val="20"/>
        </w:rPr>
      </w:pPr>
      <w:r w:rsidRPr="00D2464A">
        <w:rPr>
          <w:rFonts w:asciiTheme="minorHAnsi" w:hAnsiTheme="minorHAnsi"/>
          <w:sz w:val="20"/>
          <w:szCs w:val="20"/>
        </w:rPr>
        <w:t xml:space="preserve">Tento dodatek obsahuje </w:t>
      </w:r>
      <w:r w:rsidR="00025A17">
        <w:rPr>
          <w:rFonts w:asciiTheme="minorHAnsi" w:hAnsiTheme="minorHAnsi"/>
          <w:sz w:val="20"/>
          <w:szCs w:val="20"/>
        </w:rPr>
        <w:t>3</w:t>
      </w:r>
      <w:r w:rsidR="00412382">
        <w:rPr>
          <w:rFonts w:asciiTheme="minorHAnsi" w:hAnsiTheme="minorHAnsi"/>
          <w:sz w:val="20"/>
          <w:szCs w:val="20"/>
        </w:rPr>
        <w:t xml:space="preserve"> </w:t>
      </w:r>
      <w:r w:rsidR="00BE3572" w:rsidRPr="00D2464A">
        <w:rPr>
          <w:rFonts w:asciiTheme="minorHAnsi" w:hAnsiTheme="minorHAnsi"/>
          <w:sz w:val="20"/>
          <w:szCs w:val="20"/>
        </w:rPr>
        <w:t>strany</w:t>
      </w:r>
      <w:r w:rsidR="00412382">
        <w:rPr>
          <w:rFonts w:asciiTheme="minorHAnsi" w:hAnsiTheme="minorHAnsi"/>
          <w:sz w:val="20"/>
          <w:szCs w:val="20"/>
        </w:rPr>
        <w:t>. Dodatek j</w:t>
      </w:r>
      <w:r w:rsidR="00BE3572" w:rsidRPr="00D2464A">
        <w:rPr>
          <w:rFonts w:asciiTheme="minorHAnsi" w:hAnsiTheme="minorHAnsi"/>
          <w:sz w:val="20"/>
          <w:szCs w:val="20"/>
        </w:rPr>
        <w:t xml:space="preserve">e vyhotoven ve </w:t>
      </w:r>
      <w:r w:rsidR="00412382">
        <w:rPr>
          <w:rFonts w:asciiTheme="minorHAnsi" w:hAnsiTheme="minorHAnsi"/>
          <w:sz w:val="20"/>
          <w:szCs w:val="20"/>
        </w:rPr>
        <w:t>4</w:t>
      </w:r>
      <w:r w:rsidR="00BE3572" w:rsidRPr="00D2464A">
        <w:rPr>
          <w:rFonts w:asciiTheme="minorHAnsi" w:hAnsiTheme="minorHAnsi"/>
          <w:sz w:val="20"/>
          <w:szCs w:val="20"/>
        </w:rPr>
        <w:t xml:space="preserve"> vyhotoveních</w:t>
      </w:r>
      <w:r w:rsidR="00733061" w:rsidRPr="00D2464A">
        <w:rPr>
          <w:rFonts w:asciiTheme="minorHAnsi" w:hAnsiTheme="minorHAnsi"/>
          <w:sz w:val="20"/>
          <w:szCs w:val="20"/>
        </w:rPr>
        <w:t>,</w:t>
      </w:r>
      <w:r w:rsidR="00BE3572" w:rsidRPr="00D2464A">
        <w:rPr>
          <w:rFonts w:asciiTheme="minorHAnsi" w:hAnsiTheme="minorHAnsi"/>
          <w:sz w:val="20"/>
          <w:szCs w:val="20"/>
        </w:rPr>
        <w:t xml:space="preserve"> z nichž </w:t>
      </w:r>
      <w:r w:rsidR="00412382">
        <w:rPr>
          <w:rFonts w:asciiTheme="minorHAnsi" w:hAnsiTheme="minorHAnsi"/>
          <w:sz w:val="20"/>
          <w:szCs w:val="20"/>
        </w:rPr>
        <w:t>2</w:t>
      </w:r>
      <w:r w:rsidR="00BE3572" w:rsidRPr="00D2464A">
        <w:rPr>
          <w:rFonts w:asciiTheme="minorHAnsi" w:hAnsiTheme="minorHAnsi"/>
          <w:sz w:val="20"/>
          <w:szCs w:val="20"/>
        </w:rPr>
        <w:t xml:space="preserve"> obdrží pojistník, </w:t>
      </w:r>
      <w:r w:rsidR="00412382" w:rsidRPr="007A5FB6">
        <w:rPr>
          <w:rFonts w:asciiTheme="minorHAnsi" w:hAnsiTheme="minorHAnsi"/>
          <w:sz w:val="20"/>
        </w:rPr>
        <w:t xml:space="preserve">pojistitel </w:t>
      </w:r>
      <w:r w:rsidR="00412382">
        <w:rPr>
          <w:rFonts w:asciiTheme="minorHAnsi" w:hAnsiTheme="minorHAnsi"/>
          <w:sz w:val="20"/>
        </w:rPr>
        <w:t xml:space="preserve">obdrží 1 vyhotovení a vedoucí pojistitel </w:t>
      </w:r>
      <w:r w:rsidR="00412382" w:rsidRPr="007A5FB6">
        <w:rPr>
          <w:rFonts w:asciiTheme="minorHAnsi" w:hAnsiTheme="minorHAnsi"/>
          <w:sz w:val="20"/>
        </w:rPr>
        <w:t xml:space="preserve">si ponechá </w:t>
      </w:r>
      <w:r w:rsidR="00412382">
        <w:rPr>
          <w:rFonts w:asciiTheme="minorHAnsi" w:hAnsiTheme="minorHAnsi"/>
          <w:sz w:val="20"/>
        </w:rPr>
        <w:t>1</w:t>
      </w:r>
      <w:r w:rsidR="00412382" w:rsidRPr="007A5FB6">
        <w:rPr>
          <w:rFonts w:asciiTheme="minorHAnsi" w:hAnsiTheme="minorHAnsi"/>
          <w:sz w:val="20"/>
        </w:rPr>
        <w:t xml:space="preserve"> vyhotovení</w:t>
      </w:r>
      <w:r w:rsidR="00BE3572" w:rsidRPr="00D2464A">
        <w:rPr>
          <w:rFonts w:asciiTheme="minorHAnsi" w:hAnsiTheme="minorHAnsi"/>
          <w:sz w:val="20"/>
          <w:szCs w:val="20"/>
        </w:rPr>
        <w:t>.</w:t>
      </w:r>
    </w:p>
    <w:p w:rsidR="00412382" w:rsidRDefault="00412382" w:rsidP="00D2464A">
      <w:pPr>
        <w:tabs>
          <w:tab w:val="right" w:leader="dot" w:pos="3828"/>
        </w:tabs>
        <w:spacing w:before="40"/>
        <w:ind w:left="426"/>
        <w:jc w:val="both"/>
        <w:rPr>
          <w:rFonts w:asciiTheme="minorHAnsi" w:hAnsiTheme="minorHAnsi"/>
          <w:sz w:val="20"/>
          <w:szCs w:val="20"/>
        </w:rPr>
      </w:pPr>
    </w:p>
    <w:p w:rsidR="00412382" w:rsidRDefault="00412382" w:rsidP="00D2464A">
      <w:pPr>
        <w:tabs>
          <w:tab w:val="right" w:leader="dot" w:pos="3828"/>
        </w:tabs>
        <w:spacing w:before="40"/>
        <w:ind w:left="426"/>
        <w:jc w:val="both"/>
        <w:rPr>
          <w:rFonts w:asciiTheme="minorHAnsi" w:hAnsiTheme="minorHAnsi"/>
          <w:sz w:val="20"/>
          <w:szCs w:val="20"/>
        </w:rPr>
      </w:pPr>
    </w:p>
    <w:p w:rsidR="00683F80" w:rsidRDefault="00683F80" w:rsidP="00D2464A">
      <w:pPr>
        <w:tabs>
          <w:tab w:val="right" w:leader="dot" w:pos="3828"/>
        </w:tabs>
        <w:spacing w:before="40"/>
        <w:ind w:left="426"/>
        <w:jc w:val="both"/>
        <w:rPr>
          <w:rFonts w:asciiTheme="minorHAnsi" w:hAnsiTheme="minorHAnsi"/>
          <w:sz w:val="20"/>
          <w:szCs w:val="20"/>
        </w:rPr>
      </w:pPr>
    </w:p>
    <w:p w:rsidR="00412382" w:rsidRDefault="00412382" w:rsidP="00D2464A">
      <w:pPr>
        <w:tabs>
          <w:tab w:val="right" w:leader="dot" w:pos="3828"/>
        </w:tabs>
        <w:spacing w:before="40"/>
        <w:ind w:left="426"/>
        <w:jc w:val="both"/>
        <w:rPr>
          <w:rFonts w:asciiTheme="minorHAnsi" w:hAnsiTheme="minorHAnsi"/>
          <w:sz w:val="20"/>
          <w:szCs w:val="20"/>
        </w:rPr>
      </w:pPr>
    </w:p>
    <w:p w:rsidR="00025A17" w:rsidRDefault="00025A17" w:rsidP="00D2464A">
      <w:pPr>
        <w:tabs>
          <w:tab w:val="right" w:leader="dot" w:pos="3828"/>
        </w:tabs>
        <w:spacing w:before="40"/>
        <w:ind w:left="426"/>
        <w:jc w:val="both"/>
        <w:rPr>
          <w:rFonts w:asciiTheme="minorHAnsi" w:hAnsiTheme="minorHAnsi"/>
          <w:sz w:val="20"/>
          <w:szCs w:val="20"/>
        </w:rPr>
      </w:pPr>
    </w:p>
    <w:tbl>
      <w:tblPr>
        <w:tblW w:w="9900" w:type="dxa"/>
        <w:tblInd w:w="70" w:type="dxa"/>
        <w:tblCellMar>
          <w:left w:w="70" w:type="dxa"/>
          <w:right w:w="70" w:type="dxa"/>
        </w:tblCellMar>
        <w:tblLook w:val="0000" w:firstRow="0" w:lastRow="0" w:firstColumn="0" w:lastColumn="0" w:noHBand="0" w:noVBand="0"/>
      </w:tblPr>
      <w:tblGrid>
        <w:gridCol w:w="2520"/>
        <w:gridCol w:w="1440"/>
        <w:gridCol w:w="720"/>
        <w:gridCol w:w="5220"/>
      </w:tblGrid>
      <w:tr w:rsidR="00412382" w:rsidRPr="007A5FB6" w:rsidTr="00BD16BB">
        <w:trPr>
          <w:cantSplit/>
        </w:trPr>
        <w:tc>
          <w:tcPr>
            <w:tcW w:w="2520" w:type="dxa"/>
          </w:tcPr>
          <w:p w:rsidR="00412382" w:rsidRPr="007A5FB6" w:rsidRDefault="00412382" w:rsidP="006246C5">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7A5FB6">
              <w:rPr>
                <w:rFonts w:asciiTheme="minorHAnsi" w:hAnsiTheme="minorHAnsi"/>
                <w:sz w:val="20"/>
                <w:szCs w:val="20"/>
              </w:rPr>
              <w:t>V Praze dne</w:t>
            </w:r>
            <w:r w:rsidR="004F0B5B">
              <w:rPr>
                <w:rFonts w:asciiTheme="minorHAnsi" w:hAnsiTheme="minorHAnsi"/>
                <w:sz w:val="20"/>
                <w:szCs w:val="20"/>
              </w:rPr>
              <w:t xml:space="preserve"> </w:t>
            </w:r>
            <w:r w:rsidR="006246C5">
              <w:rPr>
                <w:rFonts w:asciiTheme="minorHAnsi" w:hAnsiTheme="minorHAnsi"/>
                <w:sz w:val="20"/>
                <w:szCs w:val="20"/>
              </w:rPr>
              <w:t>25</w:t>
            </w:r>
            <w:r w:rsidR="00025A17">
              <w:rPr>
                <w:rFonts w:asciiTheme="minorHAnsi" w:hAnsiTheme="minorHAnsi"/>
                <w:sz w:val="20"/>
                <w:szCs w:val="20"/>
              </w:rPr>
              <w:t>.</w:t>
            </w:r>
            <w:r>
              <w:rPr>
                <w:rFonts w:asciiTheme="minorHAnsi" w:hAnsiTheme="minorHAnsi"/>
                <w:sz w:val="20"/>
                <w:szCs w:val="20"/>
              </w:rPr>
              <w:t xml:space="preserve"> </w:t>
            </w:r>
            <w:r w:rsidR="004F0B5B">
              <w:rPr>
                <w:rFonts w:asciiTheme="minorHAnsi" w:hAnsiTheme="minorHAnsi"/>
                <w:sz w:val="20"/>
                <w:szCs w:val="20"/>
              </w:rPr>
              <w:t>9</w:t>
            </w:r>
            <w:r>
              <w:rPr>
                <w:rFonts w:asciiTheme="minorHAnsi" w:hAnsiTheme="minorHAnsi"/>
                <w:sz w:val="20"/>
                <w:szCs w:val="20"/>
              </w:rPr>
              <w:t>.2017</w:t>
            </w:r>
          </w:p>
        </w:tc>
        <w:tc>
          <w:tcPr>
            <w:tcW w:w="144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p>
        </w:tc>
        <w:tc>
          <w:tcPr>
            <w:tcW w:w="7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tcBorders>
              <w:bottom w:val="single" w:sz="4" w:space="0" w:color="BFBFBF" w:themeColor="background1" w:themeShade="BF"/>
            </w:tcBorders>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412382" w:rsidRPr="007A5FB6" w:rsidTr="00BD16BB">
        <w:trPr>
          <w:cantSplit/>
        </w:trPr>
        <w:tc>
          <w:tcPr>
            <w:tcW w:w="25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tcBorders>
              <w:top w:val="single" w:sz="4" w:space="0" w:color="BFBFBF" w:themeColor="background1" w:themeShade="BF"/>
            </w:tcBorders>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sidRPr="007A5FB6">
              <w:rPr>
                <w:rFonts w:asciiTheme="minorHAnsi" w:hAnsiTheme="minorHAnsi"/>
                <w:sz w:val="20"/>
                <w:szCs w:val="20"/>
              </w:rPr>
              <w:t xml:space="preserve">Česká podnikatelská pojišťovna, a.s., </w:t>
            </w:r>
            <w:proofErr w:type="spellStart"/>
            <w:r w:rsidRPr="007A5FB6">
              <w:rPr>
                <w:rFonts w:asciiTheme="minorHAnsi" w:hAnsiTheme="minorHAnsi"/>
                <w:sz w:val="20"/>
                <w:szCs w:val="20"/>
              </w:rPr>
              <w:t>Vienna</w:t>
            </w:r>
            <w:proofErr w:type="spellEnd"/>
            <w:r w:rsidRPr="007A5FB6">
              <w:rPr>
                <w:rFonts w:asciiTheme="minorHAnsi" w:hAnsiTheme="minorHAnsi"/>
                <w:sz w:val="20"/>
                <w:szCs w:val="20"/>
              </w:rPr>
              <w:t xml:space="preserve"> </w:t>
            </w:r>
            <w:proofErr w:type="spellStart"/>
            <w:r w:rsidRPr="007A5FB6">
              <w:rPr>
                <w:rFonts w:asciiTheme="minorHAnsi" w:hAnsiTheme="minorHAnsi"/>
                <w:sz w:val="20"/>
                <w:szCs w:val="20"/>
              </w:rPr>
              <w:t>Insurance</w:t>
            </w:r>
            <w:proofErr w:type="spellEnd"/>
            <w:r w:rsidRPr="007A5FB6">
              <w:rPr>
                <w:rFonts w:asciiTheme="minorHAnsi" w:hAnsiTheme="minorHAnsi"/>
                <w:sz w:val="20"/>
                <w:szCs w:val="20"/>
              </w:rPr>
              <w:t xml:space="preserve"> Group</w:t>
            </w:r>
          </w:p>
        </w:tc>
      </w:tr>
      <w:tr w:rsidR="00412382" w:rsidRPr="007A5FB6" w:rsidTr="00BD16BB">
        <w:trPr>
          <w:cantSplit/>
          <w:trHeight w:val="1338"/>
        </w:trPr>
        <w:tc>
          <w:tcPr>
            <w:tcW w:w="2520" w:type="dxa"/>
          </w:tcPr>
          <w:p w:rsidR="00412382" w:rsidRPr="007A5FB6" w:rsidRDefault="00412382" w:rsidP="00BD16BB">
            <w:pPr>
              <w:pStyle w:val="Zpat"/>
              <w:tabs>
                <w:tab w:val="clear" w:pos="4536"/>
                <w:tab w:val="clear" w:pos="9072"/>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r>
      <w:tr w:rsidR="00412382" w:rsidRPr="007A5FB6" w:rsidTr="00BD16BB">
        <w:trPr>
          <w:cantSplit/>
        </w:trPr>
        <w:tc>
          <w:tcPr>
            <w:tcW w:w="2520" w:type="dxa"/>
          </w:tcPr>
          <w:p w:rsidR="00412382" w:rsidRPr="007A5FB6" w:rsidRDefault="00412382" w:rsidP="006246C5">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z w:val="20"/>
                <w:szCs w:val="20"/>
              </w:rPr>
            </w:pPr>
            <w:r w:rsidRPr="007A5FB6">
              <w:rPr>
                <w:rFonts w:asciiTheme="minorHAnsi" w:hAnsiTheme="minorHAnsi"/>
                <w:sz w:val="20"/>
                <w:szCs w:val="20"/>
              </w:rPr>
              <w:t>V Praze dne</w:t>
            </w:r>
            <w:r>
              <w:rPr>
                <w:rFonts w:asciiTheme="minorHAnsi" w:hAnsiTheme="minorHAnsi"/>
                <w:sz w:val="20"/>
                <w:szCs w:val="20"/>
              </w:rPr>
              <w:t xml:space="preserve"> </w:t>
            </w:r>
            <w:proofErr w:type="gramStart"/>
            <w:r w:rsidR="006246C5">
              <w:rPr>
                <w:rFonts w:asciiTheme="minorHAnsi" w:hAnsiTheme="minorHAnsi"/>
                <w:sz w:val="20"/>
                <w:szCs w:val="20"/>
              </w:rPr>
              <w:t>25</w:t>
            </w:r>
            <w:r>
              <w:rPr>
                <w:rFonts w:asciiTheme="minorHAnsi" w:hAnsiTheme="minorHAnsi"/>
                <w:sz w:val="20"/>
                <w:szCs w:val="20"/>
              </w:rPr>
              <w:t>.</w:t>
            </w:r>
            <w:r w:rsidR="004F0B5B">
              <w:rPr>
                <w:rFonts w:asciiTheme="minorHAnsi" w:hAnsiTheme="minorHAnsi"/>
                <w:sz w:val="20"/>
                <w:szCs w:val="20"/>
              </w:rPr>
              <w:t>9</w:t>
            </w:r>
            <w:r>
              <w:rPr>
                <w:rFonts w:asciiTheme="minorHAnsi" w:hAnsiTheme="minorHAnsi"/>
                <w:sz w:val="20"/>
                <w:szCs w:val="20"/>
              </w:rPr>
              <w:t>.2017</w:t>
            </w:r>
            <w:proofErr w:type="gramEnd"/>
          </w:p>
        </w:tc>
        <w:tc>
          <w:tcPr>
            <w:tcW w:w="144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pacing w:val="-2"/>
                <w:sz w:val="20"/>
                <w:szCs w:val="20"/>
              </w:rPr>
            </w:pPr>
          </w:p>
        </w:tc>
        <w:tc>
          <w:tcPr>
            <w:tcW w:w="7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spacing w:before="840"/>
              <w:rPr>
                <w:rFonts w:asciiTheme="minorHAnsi" w:hAnsiTheme="minorHAnsi"/>
                <w:spacing w:val="-2"/>
                <w:sz w:val="20"/>
                <w:szCs w:val="20"/>
              </w:rPr>
            </w:pPr>
          </w:p>
        </w:tc>
        <w:tc>
          <w:tcPr>
            <w:tcW w:w="5220" w:type="dxa"/>
            <w:tcBorders>
              <w:bottom w:val="single" w:sz="4" w:space="0" w:color="BFBFBF" w:themeColor="background1" w:themeShade="BF"/>
            </w:tcBorders>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spacing w:before="840"/>
              <w:jc w:val="center"/>
              <w:rPr>
                <w:rFonts w:asciiTheme="minorHAnsi" w:hAnsiTheme="minorHAnsi"/>
                <w:sz w:val="20"/>
                <w:szCs w:val="20"/>
              </w:rPr>
            </w:pPr>
          </w:p>
        </w:tc>
      </w:tr>
      <w:tr w:rsidR="00412382" w:rsidRPr="007A5FB6" w:rsidTr="00BD16BB">
        <w:trPr>
          <w:cantSplit/>
        </w:trPr>
        <w:tc>
          <w:tcPr>
            <w:tcW w:w="25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144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tcBorders>
              <w:top w:val="single" w:sz="4" w:space="0" w:color="BFBFBF" w:themeColor="background1" w:themeShade="BF"/>
            </w:tcBorders>
          </w:tcPr>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r>
              <w:rPr>
                <w:rFonts w:asciiTheme="minorHAnsi" w:hAnsiTheme="minorHAnsi"/>
                <w:sz w:val="20"/>
                <w:szCs w:val="20"/>
              </w:rPr>
              <w:t>Kooperativa pojišťovna</w:t>
            </w:r>
            <w:r w:rsidRPr="007A5FB6">
              <w:rPr>
                <w:rFonts w:asciiTheme="minorHAnsi" w:hAnsiTheme="minorHAnsi"/>
                <w:sz w:val="20"/>
                <w:szCs w:val="20"/>
              </w:rPr>
              <w:t xml:space="preserve"> a.s., </w:t>
            </w:r>
            <w:proofErr w:type="spellStart"/>
            <w:r w:rsidRPr="007A5FB6">
              <w:rPr>
                <w:rFonts w:asciiTheme="minorHAnsi" w:hAnsiTheme="minorHAnsi"/>
                <w:sz w:val="20"/>
                <w:szCs w:val="20"/>
              </w:rPr>
              <w:t>Vienna</w:t>
            </w:r>
            <w:proofErr w:type="spellEnd"/>
            <w:r w:rsidRPr="007A5FB6">
              <w:rPr>
                <w:rFonts w:asciiTheme="minorHAnsi" w:hAnsiTheme="minorHAnsi"/>
                <w:sz w:val="20"/>
                <w:szCs w:val="20"/>
              </w:rPr>
              <w:t xml:space="preserve"> </w:t>
            </w:r>
            <w:proofErr w:type="spellStart"/>
            <w:r w:rsidRPr="007A5FB6">
              <w:rPr>
                <w:rFonts w:asciiTheme="minorHAnsi" w:hAnsiTheme="minorHAnsi"/>
                <w:sz w:val="20"/>
                <w:szCs w:val="20"/>
              </w:rPr>
              <w:t>Insurance</w:t>
            </w:r>
            <w:proofErr w:type="spellEnd"/>
            <w:r w:rsidRPr="007A5FB6">
              <w:rPr>
                <w:rFonts w:asciiTheme="minorHAnsi" w:hAnsiTheme="minorHAnsi"/>
                <w:sz w:val="20"/>
                <w:szCs w:val="20"/>
              </w:rPr>
              <w:t xml:space="preserve"> Group</w:t>
            </w: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p>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z w:val="20"/>
                <w:szCs w:val="20"/>
              </w:rPr>
            </w:pPr>
          </w:p>
        </w:tc>
      </w:tr>
      <w:tr w:rsidR="00412382" w:rsidRPr="007A5FB6" w:rsidTr="00BD16BB">
        <w:trPr>
          <w:cantSplit/>
        </w:trPr>
        <w:tc>
          <w:tcPr>
            <w:tcW w:w="2520" w:type="dxa"/>
          </w:tcPr>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p w:rsidR="00412382" w:rsidRPr="007A5FB6" w:rsidRDefault="00412382" w:rsidP="006246C5">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r w:rsidRPr="007A5FB6">
              <w:rPr>
                <w:rFonts w:asciiTheme="minorHAnsi" w:hAnsiTheme="minorHAnsi"/>
                <w:sz w:val="20"/>
                <w:szCs w:val="20"/>
              </w:rPr>
              <w:t>V Praze dne</w:t>
            </w:r>
            <w:r w:rsidR="00683F80">
              <w:rPr>
                <w:rFonts w:asciiTheme="minorHAnsi" w:hAnsiTheme="minorHAnsi"/>
                <w:sz w:val="20"/>
                <w:szCs w:val="20"/>
              </w:rPr>
              <w:t xml:space="preserve"> </w:t>
            </w:r>
            <w:r w:rsidR="00FB3895">
              <w:rPr>
                <w:rFonts w:asciiTheme="minorHAnsi" w:hAnsiTheme="minorHAnsi"/>
                <w:sz w:val="20"/>
                <w:szCs w:val="20"/>
              </w:rPr>
              <w:t>2</w:t>
            </w:r>
            <w:r w:rsidR="006246C5">
              <w:rPr>
                <w:rFonts w:asciiTheme="minorHAnsi" w:hAnsiTheme="minorHAnsi"/>
                <w:sz w:val="20"/>
                <w:szCs w:val="20"/>
              </w:rPr>
              <w:t>7</w:t>
            </w:r>
            <w:r w:rsidR="00683F80">
              <w:rPr>
                <w:rFonts w:asciiTheme="minorHAnsi" w:hAnsiTheme="minorHAnsi"/>
                <w:sz w:val="20"/>
                <w:szCs w:val="20"/>
              </w:rPr>
              <w:t>.9</w:t>
            </w:r>
            <w:r>
              <w:rPr>
                <w:rFonts w:asciiTheme="minorHAnsi" w:hAnsiTheme="minorHAnsi"/>
                <w:sz w:val="20"/>
                <w:szCs w:val="20"/>
              </w:rPr>
              <w:t>.2017</w:t>
            </w:r>
          </w:p>
        </w:tc>
        <w:tc>
          <w:tcPr>
            <w:tcW w:w="1440" w:type="dxa"/>
          </w:tcPr>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p w:rsidR="00412382"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tcBorders>
              <w:bottom w:val="single" w:sz="4" w:space="0" w:color="BFBFBF" w:themeColor="background1" w:themeShade="BF"/>
            </w:tcBorders>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r>
      <w:tr w:rsidR="00412382" w:rsidRPr="007A5FB6" w:rsidTr="00BD16BB">
        <w:trPr>
          <w:cantSplit/>
        </w:trPr>
        <w:tc>
          <w:tcPr>
            <w:tcW w:w="25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z w:val="20"/>
                <w:szCs w:val="20"/>
              </w:rPr>
            </w:pPr>
          </w:p>
        </w:tc>
        <w:tc>
          <w:tcPr>
            <w:tcW w:w="144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p>
        </w:tc>
        <w:tc>
          <w:tcPr>
            <w:tcW w:w="720" w:type="dxa"/>
          </w:tcPr>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rPr>
                <w:rFonts w:asciiTheme="minorHAnsi" w:hAnsiTheme="minorHAnsi"/>
                <w:spacing w:val="-2"/>
                <w:sz w:val="20"/>
                <w:szCs w:val="20"/>
              </w:rPr>
            </w:pPr>
          </w:p>
        </w:tc>
        <w:tc>
          <w:tcPr>
            <w:tcW w:w="5220" w:type="dxa"/>
            <w:tcBorders>
              <w:top w:val="single" w:sz="4" w:space="0" w:color="BFBFBF" w:themeColor="background1" w:themeShade="BF"/>
            </w:tcBorders>
          </w:tcPr>
          <w:p w:rsidR="00412382" w:rsidRDefault="00412382" w:rsidP="00BD16BB">
            <w:pPr>
              <w:tabs>
                <w:tab w:val="left" w:pos="5103"/>
              </w:tabs>
              <w:jc w:val="center"/>
              <w:rPr>
                <w:rFonts w:asciiTheme="minorHAnsi" w:hAnsiTheme="minorHAnsi"/>
                <w:sz w:val="20"/>
                <w:szCs w:val="20"/>
              </w:rPr>
            </w:pPr>
            <w:r>
              <w:rPr>
                <w:rFonts w:asciiTheme="minorHAnsi" w:hAnsiTheme="minorHAnsi"/>
                <w:sz w:val="20"/>
                <w:szCs w:val="20"/>
              </w:rPr>
              <w:t>Zařízení služeb pro Ministerstva vnitra</w:t>
            </w:r>
          </w:p>
          <w:p w:rsidR="00412382" w:rsidRPr="007A5FB6" w:rsidRDefault="00412382" w:rsidP="00BD16BB">
            <w:pPr>
              <w:tabs>
                <w:tab w:val="left" w:pos="5103"/>
              </w:tabs>
              <w:jc w:val="center"/>
              <w:rPr>
                <w:rFonts w:asciiTheme="minorHAnsi" w:hAnsiTheme="minorHAnsi"/>
                <w:sz w:val="20"/>
                <w:szCs w:val="20"/>
              </w:rPr>
            </w:pPr>
            <w:r>
              <w:rPr>
                <w:rFonts w:asciiTheme="minorHAnsi" w:hAnsiTheme="minorHAnsi"/>
                <w:sz w:val="20"/>
                <w:szCs w:val="20"/>
              </w:rPr>
              <w:t>JUDr. Ladislav Máca</w:t>
            </w:r>
          </w:p>
          <w:p w:rsidR="00412382" w:rsidRPr="007A5FB6" w:rsidRDefault="00412382" w:rsidP="00BD16BB">
            <w:pPr>
              <w:tabs>
                <w:tab w:val="left" w:pos="-720"/>
                <w:tab w:val="left" w:pos="0"/>
                <w:tab w:val="left" w:pos="720"/>
                <w:tab w:val="left" w:pos="1440"/>
                <w:tab w:val="left" w:pos="2160"/>
                <w:tab w:val="left" w:pos="2880"/>
                <w:tab w:val="left" w:pos="3600"/>
                <w:tab w:val="left" w:pos="4320"/>
                <w:tab w:val="left" w:pos="5040"/>
              </w:tabs>
              <w:suppressAutoHyphens/>
              <w:jc w:val="center"/>
              <w:rPr>
                <w:rFonts w:asciiTheme="minorHAnsi" w:hAnsiTheme="minorHAnsi"/>
                <w:spacing w:val="-2"/>
                <w:sz w:val="20"/>
                <w:szCs w:val="20"/>
              </w:rPr>
            </w:pPr>
            <w:r>
              <w:rPr>
                <w:rFonts w:asciiTheme="minorHAnsi" w:hAnsiTheme="minorHAnsi"/>
                <w:sz w:val="20"/>
                <w:szCs w:val="20"/>
              </w:rPr>
              <w:t>generální ředitel organizace</w:t>
            </w:r>
          </w:p>
        </w:tc>
      </w:tr>
    </w:tbl>
    <w:p w:rsidR="00412382" w:rsidRPr="00D2464A" w:rsidRDefault="00412382" w:rsidP="00D2464A">
      <w:pPr>
        <w:tabs>
          <w:tab w:val="right" w:leader="dot" w:pos="3828"/>
        </w:tabs>
        <w:spacing w:before="40"/>
        <w:ind w:left="426"/>
        <w:jc w:val="both"/>
        <w:rPr>
          <w:rFonts w:asciiTheme="minorHAnsi" w:hAnsiTheme="minorHAnsi"/>
          <w:sz w:val="20"/>
          <w:szCs w:val="20"/>
        </w:rPr>
      </w:pPr>
    </w:p>
    <w:sectPr w:rsidR="00412382" w:rsidRPr="00D2464A" w:rsidSect="00330985">
      <w:headerReference w:type="default" r:id="rId9"/>
      <w:footerReference w:type="default" r:id="rId10"/>
      <w:pgSz w:w="11907" w:h="16840"/>
      <w:pgMar w:top="1843" w:right="1077" w:bottom="1438" w:left="1077" w:header="1021" w:footer="53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63" w:rsidRDefault="001D6563">
      <w:r>
        <w:separator/>
      </w:r>
    </w:p>
  </w:endnote>
  <w:endnote w:type="continuationSeparator" w:id="0">
    <w:p w:rsidR="001D6563" w:rsidRDefault="001D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106E52" w:rsidP="00233F0F">
    <w:pPr>
      <w:pStyle w:val="Zpat"/>
      <w:jc w:val="center"/>
      <w:rPr>
        <w:rFonts w:asciiTheme="minorHAnsi" w:hAnsiTheme="minorHAnsi"/>
        <w:b/>
        <w:color w:val="808080" w:themeColor="background1" w:themeShade="80"/>
        <w:sz w:val="20"/>
        <w:szCs w:val="20"/>
      </w:rPr>
    </w:pPr>
    <w:r w:rsidRPr="00233F0F">
      <w:rPr>
        <w:rFonts w:asciiTheme="minorHAnsi" w:hAnsiTheme="minorHAnsi"/>
        <w:b/>
        <w:color w:val="808080" w:themeColor="background1" w:themeShade="80"/>
        <w:sz w:val="20"/>
        <w:szCs w:val="20"/>
      </w:rPr>
      <w:t xml:space="preserve">- </w:t>
    </w:r>
    <w:r w:rsidRPr="00233F0F">
      <w:rPr>
        <w:rFonts w:asciiTheme="minorHAnsi" w:hAnsiTheme="minorHAnsi"/>
        <w:b/>
        <w:color w:val="808080" w:themeColor="background1" w:themeShade="80"/>
        <w:sz w:val="20"/>
        <w:szCs w:val="20"/>
      </w:rPr>
      <w:fldChar w:fldCharType="begin"/>
    </w:r>
    <w:r w:rsidRPr="00233F0F">
      <w:rPr>
        <w:rFonts w:asciiTheme="minorHAnsi" w:hAnsiTheme="minorHAnsi"/>
        <w:b/>
        <w:color w:val="808080" w:themeColor="background1" w:themeShade="80"/>
        <w:sz w:val="20"/>
        <w:szCs w:val="20"/>
      </w:rPr>
      <w:instrText xml:space="preserve"> PAGE </w:instrText>
    </w:r>
    <w:r w:rsidRPr="00233F0F">
      <w:rPr>
        <w:rFonts w:asciiTheme="minorHAnsi" w:hAnsiTheme="minorHAnsi"/>
        <w:b/>
        <w:color w:val="808080" w:themeColor="background1" w:themeShade="80"/>
        <w:sz w:val="20"/>
        <w:szCs w:val="20"/>
      </w:rPr>
      <w:fldChar w:fldCharType="separate"/>
    </w:r>
    <w:r w:rsidR="005737ED">
      <w:rPr>
        <w:rFonts w:asciiTheme="minorHAnsi" w:hAnsiTheme="minorHAnsi"/>
        <w:b/>
        <w:noProof/>
        <w:color w:val="808080" w:themeColor="background1" w:themeShade="80"/>
        <w:sz w:val="20"/>
        <w:szCs w:val="20"/>
      </w:rPr>
      <w:t>3</w:t>
    </w:r>
    <w:r w:rsidRPr="00233F0F">
      <w:rPr>
        <w:rFonts w:asciiTheme="minorHAnsi" w:hAnsiTheme="minorHAnsi"/>
        <w:b/>
        <w:color w:val="808080" w:themeColor="background1" w:themeShade="80"/>
        <w:sz w:val="20"/>
        <w:szCs w:val="20"/>
      </w:rPr>
      <w:fldChar w:fldCharType="end"/>
    </w:r>
    <w:r w:rsidRPr="00233F0F">
      <w:rPr>
        <w:rFonts w:asciiTheme="minorHAnsi" w:hAnsiTheme="minorHAnsi"/>
        <w:b/>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63" w:rsidRDefault="001D6563">
      <w:r>
        <w:separator/>
      </w:r>
    </w:p>
  </w:footnote>
  <w:footnote w:type="continuationSeparator" w:id="0">
    <w:p w:rsidR="001D6563" w:rsidRDefault="001D6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52" w:rsidRPr="00233F0F" w:rsidRDefault="00441A7A">
    <w:pPr>
      <w:pStyle w:val="Zhlav"/>
      <w:jc w:val="right"/>
      <w:rPr>
        <w:rFonts w:asciiTheme="minorHAnsi" w:hAnsiTheme="minorHAnsi"/>
        <w:b/>
        <w:color w:val="808080"/>
        <w:sz w:val="20"/>
      </w:rPr>
    </w:pPr>
    <w:r w:rsidRPr="00233F0F">
      <w:rPr>
        <w:rFonts w:asciiTheme="minorHAnsi" w:hAnsiTheme="minorHAnsi"/>
        <w:b/>
        <w:color w:val="808080"/>
        <w:sz w:val="20"/>
      </w:rPr>
      <w:t xml:space="preserve">Česká podnikatelská pojišťovna, a.s., </w:t>
    </w:r>
    <w:proofErr w:type="spellStart"/>
    <w:r w:rsidRPr="00233F0F">
      <w:rPr>
        <w:rFonts w:asciiTheme="minorHAnsi" w:hAnsiTheme="minorHAnsi"/>
        <w:b/>
        <w:color w:val="808080"/>
        <w:sz w:val="20"/>
      </w:rPr>
      <w:t>Vienna</w:t>
    </w:r>
    <w:proofErr w:type="spellEnd"/>
    <w:r w:rsidRPr="00233F0F">
      <w:rPr>
        <w:rFonts w:asciiTheme="minorHAnsi" w:hAnsiTheme="minorHAnsi"/>
        <w:b/>
        <w:color w:val="808080"/>
        <w:sz w:val="20"/>
      </w:rPr>
      <w:t xml:space="preserve"> </w:t>
    </w:r>
    <w:proofErr w:type="spellStart"/>
    <w:r w:rsidRPr="00233F0F">
      <w:rPr>
        <w:rFonts w:asciiTheme="minorHAnsi" w:hAnsiTheme="minorHAnsi"/>
        <w:b/>
        <w:color w:val="808080"/>
        <w:sz w:val="20"/>
      </w:rPr>
      <w:t>Insurance</w:t>
    </w:r>
    <w:proofErr w:type="spellEnd"/>
    <w:r w:rsidRPr="00233F0F">
      <w:rPr>
        <w:rFonts w:asciiTheme="minorHAnsi" w:hAnsiTheme="minorHAnsi"/>
        <w:b/>
        <w:color w:val="808080"/>
        <w:sz w:val="20"/>
      </w:rPr>
      <w:t xml:space="preserve"> Group</w:t>
    </w:r>
  </w:p>
  <w:p w:rsidR="00106E52" w:rsidRPr="00233F0F" w:rsidRDefault="00106E52">
    <w:pPr>
      <w:pStyle w:val="Zhlav"/>
      <w:jc w:val="right"/>
      <w:rPr>
        <w:rFonts w:asciiTheme="minorHAnsi" w:hAnsiTheme="minorHAnsi"/>
        <w:b/>
        <w:color w:val="808080"/>
        <w:sz w:val="20"/>
      </w:rPr>
    </w:pPr>
    <w:r w:rsidRPr="00233F0F">
      <w:rPr>
        <w:rFonts w:asciiTheme="minorHAnsi" w:hAnsiTheme="minorHAnsi"/>
        <w:b/>
        <w:color w:val="808080"/>
        <w:sz w:val="20"/>
      </w:rPr>
      <w:t>D</w:t>
    </w:r>
    <w:r w:rsidR="00311BA7">
      <w:rPr>
        <w:rFonts w:asciiTheme="minorHAnsi" w:hAnsiTheme="minorHAnsi"/>
        <w:b/>
        <w:color w:val="808080"/>
        <w:sz w:val="20"/>
      </w:rPr>
      <w:t>1</w:t>
    </w:r>
    <w:r w:rsidRPr="00233F0F">
      <w:rPr>
        <w:rFonts w:asciiTheme="minorHAnsi" w:hAnsiTheme="minorHAnsi"/>
        <w:b/>
        <w:color w:val="808080"/>
        <w:sz w:val="20"/>
      </w:rPr>
      <w:t xml:space="preserve"> k PS </w:t>
    </w:r>
    <w:r w:rsidR="00311BA7">
      <w:rPr>
        <w:rFonts w:asciiTheme="minorHAnsi" w:hAnsiTheme="minorHAnsi"/>
        <w:b/>
        <w:color w:val="808080"/>
        <w:sz w:val="20"/>
      </w:rPr>
      <w:t>0013882163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DEA"/>
    <w:multiLevelType w:val="hybridMultilevel"/>
    <w:tmpl w:val="31C47FD4"/>
    <w:lvl w:ilvl="0" w:tplc="682022D8">
      <w:start w:val="1"/>
      <w:numFmt w:val="lowerLetter"/>
      <w:lvlText w:val="%1)"/>
      <w:lvlJc w:val="left"/>
      <w:pPr>
        <w:ind w:left="720" w:hanging="360"/>
      </w:pPr>
      <w:rPr>
        <w:rFonts w:ascii="Calibri" w:hAnsi="Calibri"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6A14B0"/>
    <w:multiLevelType w:val="multilevel"/>
    <w:tmpl w:val="68DE7E1C"/>
    <w:lvl w:ilvl="0">
      <w:start w:val="1"/>
      <w:numFmt w:val="decimal"/>
      <w:pStyle w:val="Nadpis1"/>
      <w:lvlText w:val="%1."/>
      <w:lvlJc w:val="left"/>
      <w:pPr>
        <w:tabs>
          <w:tab w:val="num" w:pos="360"/>
        </w:tabs>
        <w:ind w:left="284" w:hanging="28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360"/>
        </w:tabs>
        <w:ind w:left="284" w:hanging="284"/>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284" w:hanging="284"/>
      </w:pPr>
      <w:rPr>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3AE0591D"/>
    <w:multiLevelType w:val="multilevel"/>
    <w:tmpl w:val="CD98E15E"/>
    <w:lvl w:ilvl="0">
      <w:start w:val="1"/>
      <w:numFmt w:val="decimal"/>
      <w:lvlText w:val="%1."/>
      <w:lvlJc w:val="left"/>
      <w:pPr>
        <w:tabs>
          <w:tab w:val="num" w:pos="0"/>
        </w:tabs>
        <w:ind w:left="568" w:hanging="284"/>
      </w:pPr>
      <w:rPr>
        <w:i w:val="0"/>
        <w:iCs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D330A66"/>
    <w:multiLevelType w:val="hybridMultilevel"/>
    <w:tmpl w:val="DE7E37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AD5904"/>
    <w:multiLevelType w:val="multilevel"/>
    <w:tmpl w:val="7304C6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B9C451A"/>
    <w:multiLevelType w:val="hybridMultilevel"/>
    <w:tmpl w:val="8214BA12"/>
    <w:lvl w:ilvl="0" w:tplc="D19E4002">
      <w:start w:val="1"/>
      <w:numFmt w:val="decimal"/>
      <w:lvlText w:val="%1."/>
      <w:lvlJc w:val="left"/>
      <w:pPr>
        <w:tabs>
          <w:tab w:val="num" w:pos="0"/>
        </w:tabs>
        <w:ind w:left="568" w:hanging="284"/>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7CC51F8"/>
    <w:multiLevelType w:val="singleLevel"/>
    <w:tmpl w:val="CFBE20B8"/>
    <w:lvl w:ilvl="0">
      <w:start w:val="1"/>
      <w:numFmt w:val="decimal"/>
      <w:lvlText w:val="%1."/>
      <w:legacy w:legacy="1" w:legacySpace="0" w:legacyIndent="283"/>
      <w:lvlJc w:val="left"/>
      <w:pPr>
        <w:ind w:left="426" w:hanging="283"/>
      </w:pPr>
    </w:lvl>
  </w:abstractNum>
  <w:abstractNum w:abstractNumId="7">
    <w:nsid w:val="6B9C7E09"/>
    <w:multiLevelType w:val="hybridMultilevel"/>
    <w:tmpl w:val="A7B44844"/>
    <w:lvl w:ilvl="0" w:tplc="46C20928">
      <w:start w:val="10"/>
      <w:numFmt w:val="bullet"/>
      <w:lvlText w:val="-"/>
      <w:lvlJc w:val="left"/>
      <w:pPr>
        <w:ind w:left="4893" w:hanging="360"/>
      </w:pPr>
      <w:rPr>
        <w:rFonts w:ascii="Calibri" w:eastAsia="Times New Roman" w:hAnsi="Calibri" w:cs="Times New Roman" w:hint="default"/>
      </w:rPr>
    </w:lvl>
    <w:lvl w:ilvl="1" w:tplc="04050003">
      <w:start w:val="1"/>
      <w:numFmt w:val="bullet"/>
      <w:lvlText w:val="o"/>
      <w:lvlJc w:val="left"/>
      <w:pPr>
        <w:ind w:left="5613" w:hanging="360"/>
      </w:pPr>
      <w:rPr>
        <w:rFonts w:ascii="Courier New" w:hAnsi="Courier New" w:cs="Courier New" w:hint="default"/>
      </w:rPr>
    </w:lvl>
    <w:lvl w:ilvl="2" w:tplc="04050005" w:tentative="1">
      <w:start w:val="1"/>
      <w:numFmt w:val="bullet"/>
      <w:lvlText w:val=""/>
      <w:lvlJc w:val="left"/>
      <w:pPr>
        <w:ind w:left="6333" w:hanging="360"/>
      </w:pPr>
      <w:rPr>
        <w:rFonts w:ascii="Wingdings" w:hAnsi="Wingdings" w:hint="default"/>
      </w:rPr>
    </w:lvl>
    <w:lvl w:ilvl="3" w:tplc="04050001" w:tentative="1">
      <w:start w:val="1"/>
      <w:numFmt w:val="bullet"/>
      <w:lvlText w:val=""/>
      <w:lvlJc w:val="left"/>
      <w:pPr>
        <w:ind w:left="7053" w:hanging="360"/>
      </w:pPr>
      <w:rPr>
        <w:rFonts w:ascii="Symbol" w:hAnsi="Symbol" w:hint="default"/>
      </w:rPr>
    </w:lvl>
    <w:lvl w:ilvl="4" w:tplc="04050003" w:tentative="1">
      <w:start w:val="1"/>
      <w:numFmt w:val="bullet"/>
      <w:lvlText w:val="o"/>
      <w:lvlJc w:val="left"/>
      <w:pPr>
        <w:ind w:left="7773" w:hanging="360"/>
      </w:pPr>
      <w:rPr>
        <w:rFonts w:ascii="Courier New" w:hAnsi="Courier New" w:cs="Courier New" w:hint="default"/>
      </w:rPr>
    </w:lvl>
    <w:lvl w:ilvl="5" w:tplc="04050005" w:tentative="1">
      <w:start w:val="1"/>
      <w:numFmt w:val="bullet"/>
      <w:lvlText w:val=""/>
      <w:lvlJc w:val="left"/>
      <w:pPr>
        <w:ind w:left="8493" w:hanging="360"/>
      </w:pPr>
      <w:rPr>
        <w:rFonts w:ascii="Wingdings" w:hAnsi="Wingdings" w:hint="default"/>
      </w:rPr>
    </w:lvl>
    <w:lvl w:ilvl="6" w:tplc="04050001" w:tentative="1">
      <w:start w:val="1"/>
      <w:numFmt w:val="bullet"/>
      <w:lvlText w:val=""/>
      <w:lvlJc w:val="left"/>
      <w:pPr>
        <w:ind w:left="9213" w:hanging="360"/>
      </w:pPr>
      <w:rPr>
        <w:rFonts w:ascii="Symbol" w:hAnsi="Symbol" w:hint="default"/>
      </w:rPr>
    </w:lvl>
    <w:lvl w:ilvl="7" w:tplc="04050003" w:tentative="1">
      <w:start w:val="1"/>
      <w:numFmt w:val="bullet"/>
      <w:lvlText w:val="o"/>
      <w:lvlJc w:val="left"/>
      <w:pPr>
        <w:ind w:left="9933" w:hanging="360"/>
      </w:pPr>
      <w:rPr>
        <w:rFonts w:ascii="Courier New" w:hAnsi="Courier New" w:cs="Courier New" w:hint="default"/>
      </w:rPr>
    </w:lvl>
    <w:lvl w:ilvl="8" w:tplc="04050005" w:tentative="1">
      <w:start w:val="1"/>
      <w:numFmt w:val="bullet"/>
      <w:lvlText w:val=""/>
      <w:lvlJc w:val="left"/>
      <w:pPr>
        <w:ind w:left="10653" w:hanging="360"/>
      </w:pPr>
      <w:rPr>
        <w:rFonts w:ascii="Wingdings" w:hAnsi="Wingdings" w:hint="default"/>
      </w:rPr>
    </w:lvl>
  </w:abstractNum>
  <w:abstractNum w:abstractNumId="8">
    <w:nsid w:val="734F77FC"/>
    <w:multiLevelType w:val="multilevel"/>
    <w:tmpl w:val="83804038"/>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DCF3805"/>
    <w:multiLevelType w:val="multilevel"/>
    <w:tmpl w:val="B95445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5"/>
  </w:num>
  <w:num w:numId="4">
    <w:abstractNumId w:val="3"/>
  </w:num>
  <w:num w:numId="5">
    <w:abstractNumId w:val="2"/>
  </w:num>
  <w:num w:numId="6">
    <w:abstractNumId w:val="9"/>
  </w:num>
  <w:num w:numId="7">
    <w:abstractNumId w:val="7"/>
  </w:num>
  <w:num w:numId="8">
    <w:abstractNumId w:val="0"/>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A7"/>
    <w:rsid w:val="00025A17"/>
    <w:rsid w:val="00043968"/>
    <w:rsid w:val="0006587F"/>
    <w:rsid w:val="00065AFC"/>
    <w:rsid w:val="00093DDE"/>
    <w:rsid w:val="000D1989"/>
    <w:rsid w:val="00106E52"/>
    <w:rsid w:val="00144C42"/>
    <w:rsid w:val="00155BB2"/>
    <w:rsid w:val="00162BC9"/>
    <w:rsid w:val="00164E61"/>
    <w:rsid w:val="00186944"/>
    <w:rsid w:val="001D047F"/>
    <w:rsid w:val="001D6563"/>
    <w:rsid w:val="001F7936"/>
    <w:rsid w:val="00233F0F"/>
    <w:rsid w:val="00292B9B"/>
    <w:rsid w:val="002A1149"/>
    <w:rsid w:val="002A78FB"/>
    <w:rsid w:val="002B3A6E"/>
    <w:rsid w:val="002B404C"/>
    <w:rsid w:val="002C48B5"/>
    <w:rsid w:val="002E3E7B"/>
    <w:rsid w:val="002F4AA6"/>
    <w:rsid w:val="00305E70"/>
    <w:rsid w:val="00311BA7"/>
    <w:rsid w:val="00330985"/>
    <w:rsid w:val="003472B3"/>
    <w:rsid w:val="003574A6"/>
    <w:rsid w:val="003B1CD1"/>
    <w:rsid w:val="003C1FE1"/>
    <w:rsid w:val="003F61F6"/>
    <w:rsid w:val="0040099A"/>
    <w:rsid w:val="00412382"/>
    <w:rsid w:val="0042355A"/>
    <w:rsid w:val="00441A7A"/>
    <w:rsid w:val="0046359D"/>
    <w:rsid w:val="00487488"/>
    <w:rsid w:val="004C5874"/>
    <w:rsid w:val="004F0B5B"/>
    <w:rsid w:val="00503B4D"/>
    <w:rsid w:val="005365B5"/>
    <w:rsid w:val="005737ED"/>
    <w:rsid w:val="00577ECE"/>
    <w:rsid w:val="00586161"/>
    <w:rsid w:val="005D45ED"/>
    <w:rsid w:val="005F193D"/>
    <w:rsid w:val="006108DD"/>
    <w:rsid w:val="006246C5"/>
    <w:rsid w:val="00651F80"/>
    <w:rsid w:val="0066505A"/>
    <w:rsid w:val="00667A3F"/>
    <w:rsid w:val="00683F80"/>
    <w:rsid w:val="0069139E"/>
    <w:rsid w:val="006B2E81"/>
    <w:rsid w:val="006C6CA9"/>
    <w:rsid w:val="00706F39"/>
    <w:rsid w:val="00733061"/>
    <w:rsid w:val="007612E4"/>
    <w:rsid w:val="0076688F"/>
    <w:rsid w:val="00811240"/>
    <w:rsid w:val="00817D7C"/>
    <w:rsid w:val="0082455A"/>
    <w:rsid w:val="0085366B"/>
    <w:rsid w:val="008B7FDB"/>
    <w:rsid w:val="00917E32"/>
    <w:rsid w:val="00921312"/>
    <w:rsid w:val="00960DC5"/>
    <w:rsid w:val="00990D41"/>
    <w:rsid w:val="0099260A"/>
    <w:rsid w:val="00994AE5"/>
    <w:rsid w:val="009B1E30"/>
    <w:rsid w:val="009C6B66"/>
    <w:rsid w:val="00A13690"/>
    <w:rsid w:val="00A40352"/>
    <w:rsid w:val="00AC6D60"/>
    <w:rsid w:val="00AC6E54"/>
    <w:rsid w:val="00AE0796"/>
    <w:rsid w:val="00AF5966"/>
    <w:rsid w:val="00B12F47"/>
    <w:rsid w:val="00B50D30"/>
    <w:rsid w:val="00BE3572"/>
    <w:rsid w:val="00C3634B"/>
    <w:rsid w:val="00C75AAB"/>
    <w:rsid w:val="00C91F57"/>
    <w:rsid w:val="00CA2BA1"/>
    <w:rsid w:val="00CF3A80"/>
    <w:rsid w:val="00D15149"/>
    <w:rsid w:val="00D224C5"/>
    <w:rsid w:val="00D2464A"/>
    <w:rsid w:val="00D37594"/>
    <w:rsid w:val="00D75BE8"/>
    <w:rsid w:val="00D81D6B"/>
    <w:rsid w:val="00DA72EB"/>
    <w:rsid w:val="00DD7558"/>
    <w:rsid w:val="00DE759D"/>
    <w:rsid w:val="00E06D07"/>
    <w:rsid w:val="00E44EC6"/>
    <w:rsid w:val="00E977BC"/>
    <w:rsid w:val="00ED1E3E"/>
    <w:rsid w:val="00F14456"/>
    <w:rsid w:val="00F3377D"/>
    <w:rsid w:val="00F81CEA"/>
    <w:rsid w:val="00F97435"/>
    <w:rsid w:val="00FB3895"/>
    <w:rsid w:val="00FC56D2"/>
    <w:rsid w:val="00FC77E7"/>
    <w:rsid w:val="00FD6A52"/>
    <w:rsid w:val="00FD6DF0"/>
    <w:rsid w:val="00FF5D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link w:val="Nadpis6Char"/>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uiPriority w:val="59"/>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311BA7"/>
    <w:rPr>
      <w:b/>
      <w:bCs/>
      <w:sz w:val="28"/>
      <w:szCs w:val="24"/>
    </w:rPr>
  </w:style>
  <w:style w:type="paragraph" w:styleId="Odstavecseseznamem">
    <w:name w:val="List Paragraph"/>
    <w:basedOn w:val="Normln"/>
    <w:uiPriority w:val="34"/>
    <w:qFormat/>
    <w:rsid w:val="00DE759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numPr>
        <w:numId w:val="2"/>
      </w:numPr>
      <w:spacing w:before="360"/>
      <w:outlineLvl w:val="0"/>
    </w:pPr>
    <w:rPr>
      <w:b/>
      <w:caps/>
      <w:sz w:val="20"/>
      <w:szCs w:val="20"/>
      <w:u w:val="single"/>
    </w:rPr>
  </w:style>
  <w:style w:type="paragraph" w:styleId="Nadpis2">
    <w:name w:val="heading 2"/>
    <w:basedOn w:val="Normln"/>
    <w:next w:val="Normln"/>
    <w:qFormat/>
    <w:pPr>
      <w:numPr>
        <w:ilvl w:val="1"/>
        <w:numId w:val="2"/>
      </w:numPr>
      <w:spacing w:before="160"/>
      <w:outlineLvl w:val="1"/>
    </w:pPr>
    <w:rPr>
      <w:sz w:val="20"/>
      <w:szCs w:val="20"/>
    </w:rPr>
  </w:style>
  <w:style w:type="paragraph" w:styleId="Nadpis3">
    <w:name w:val="heading 3"/>
    <w:basedOn w:val="Normln"/>
    <w:next w:val="Normln"/>
    <w:qFormat/>
    <w:pPr>
      <w:keepNext/>
      <w:numPr>
        <w:ilvl w:val="2"/>
        <w:numId w:val="2"/>
      </w:numPr>
      <w:spacing w:before="240" w:after="60"/>
      <w:outlineLvl w:val="2"/>
    </w:pPr>
    <w:rPr>
      <w:sz w:val="20"/>
      <w:szCs w:val="20"/>
    </w:rPr>
  </w:style>
  <w:style w:type="paragraph" w:styleId="Nadpis4">
    <w:name w:val="heading 4"/>
    <w:basedOn w:val="Normln"/>
    <w:next w:val="Normln"/>
    <w:qFormat/>
    <w:pPr>
      <w:keepNext/>
      <w:spacing w:before="240" w:after="60"/>
      <w:outlineLvl w:val="3"/>
    </w:pPr>
    <w:rPr>
      <w:b/>
      <w:i/>
      <w:szCs w:val="20"/>
    </w:rPr>
  </w:style>
  <w:style w:type="paragraph" w:styleId="Nadpis5">
    <w:name w:val="heading 5"/>
    <w:basedOn w:val="Normln"/>
    <w:next w:val="Normln"/>
    <w:qFormat/>
    <w:pPr>
      <w:keepNext/>
      <w:tabs>
        <w:tab w:val="right" w:leader="dot" w:pos="5103"/>
        <w:tab w:val="right" w:pos="8931"/>
      </w:tabs>
      <w:ind w:left="426"/>
      <w:jc w:val="both"/>
      <w:outlineLvl w:val="4"/>
    </w:pPr>
    <w:rPr>
      <w:b/>
      <w:bCs/>
      <w:sz w:val="20"/>
    </w:rPr>
  </w:style>
  <w:style w:type="paragraph" w:styleId="Nadpis6">
    <w:name w:val="heading 6"/>
    <w:basedOn w:val="Normln"/>
    <w:next w:val="Normln"/>
    <w:link w:val="Nadpis6Char"/>
    <w:qFormat/>
    <w:pPr>
      <w:keepNext/>
      <w:outlineLvl w:val="5"/>
    </w:pPr>
    <w:rPr>
      <w:b/>
      <w:bCs/>
      <w:sz w:val="28"/>
    </w:rPr>
  </w:style>
  <w:style w:type="paragraph" w:styleId="Nadpis7">
    <w:name w:val="heading 7"/>
    <w:basedOn w:val="Normln"/>
    <w:next w:val="Normln"/>
    <w:qFormat/>
    <w:pPr>
      <w:keepNext/>
      <w:spacing w:before="120"/>
      <w:ind w:left="2700"/>
      <w:jc w:val="both"/>
      <w:outlineLvl w:val="6"/>
    </w:pPr>
    <w:rPr>
      <w:b/>
      <w:color w:val="FF0000"/>
      <w:sz w:val="20"/>
    </w:rPr>
  </w:style>
  <w:style w:type="paragraph" w:styleId="Nadpis8">
    <w:name w:val="heading 8"/>
    <w:basedOn w:val="Normln"/>
    <w:next w:val="Normln"/>
    <w:qFormat/>
    <w:pPr>
      <w:keepNext/>
      <w:jc w:val="both"/>
      <w:outlineLvl w:val="7"/>
    </w:pPr>
    <w:rPr>
      <w:sz w:val="20"/>
      <w:u w:val="single"/>
    </w:rPr>
  </w:style>
  <w:style w:type="paragraph" w:styleId="Nadpis9">
    <w:name w:val="heading 9"/>
    <w:basedOn w:val="Normln"/>
    <w:next w:val="Normln"/>
    <w:qFormat/>
    <w:pPr>
      <w:keepNext/>
      <w:numPr>
        <w:ilvl w:val="12"/>
      </w:numPr>
      <w:jc w:val="center"/>
      <w:outlineLvl w:val="8"/>
    </w:pPr>
    <w:rPr>
      <w:b/>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819"/>
        <w:tab w:val="right" w:pos="9071"/>
      </w:tabs>
    </w:pPr>
    <w:rPr>
      <w:szCs w:val="20"/>
    </w:rPr>
  </w:style>
  <w:style w:type="paragraph" w:customStyle="1" w:styleId="Zkladntext21">
    <w:name w:val="Základní text 21"/>
    <w:basedOn w:val="Normln"/>
    <w:pPr>
      <w:ind w:left="556"/>
      <w:jc w:val="both"/>
    </w:pPr>
    <w:rPr>
      <w:sz w:val="20"/>
      <w:szCs w:val="20"/>
    </w:rPr>
  </w:style>
  <w:style w:type="paragraph" w:styleId="Zkladntextodsazen3">
    <w:name w:val="Body Text Indent 3"/>
    <w:basedOn w:val="Normln"/>
    <w:pPr>
      <w:tabs>
        <w:tab w:val="left" w:pos="2694"/>
      </w:tabs>
      <w:spacing w:before="120"/>
      <w:ind w:left="2694"/>
      <w:jc w:val="both"/>
    </w:pPr>
    <w:rPr>
      <w:sz w:val="20"/>
      <w:szCs w:val="20"/>
    </w:rPr>
  </w:style>
  <w:style w:type="paragraph" w:styleId="Zkladntextodsazen2">
    <w:name w:val="Body Text Indent 2"/>
    <w:basedOn w:val="Normln"/>
    <w:pPr>
      <w:tabs>
        <w:tab w:val="left" w:pos="-720"/>
      </w:tabs>
      <w:ind w:left="567"/>
      <w:jc w:val="both"/>
    </w:pPr>
    <w:rPr>
      <w:sz w:val="20"/>
      <w:szCs w:val="20"/>
    </w:rPr>
  </w:style>
  <w:style w:type="paragraph" w:customStyle="1" w:styleId="Zkladntext31">
    <w:name w:val="Základní text 31"/>
    <w:basedOn w:val="Normln"/>
    <w:pPr>
      <w:tabs>
        <w:tab w:val="left" w:pos="-720"/>
      </w:tabs>
      <w:spacing w:line="360" w:lineRule="auto"/>
    </w:pPr>
    <w:rPr>
      <w:sz w:val="20"/>
      <w:szCs w:val="20"/>
    </w:rPr>
  </w:style>
  <w:style w:type="paragraph" w:styleId="Zkladntext">
    <w:name w:val="Body Text"/>
    <w:basedOn w:val="Normln"/>
    <w:pPr>
      <w:jc w:val="both"/>
    </w:pPr>
    <w:rPr>
      <w:szCs w:val="20"/>
    </w:rPr>
  </w:style>
  <w:style w:type="paragraph" w:styleId="Zkladntext2">
    <w:name w:val="Body Text 2"/>
    <w:basedOn w:val="Normln"/>
    <w:pPr>
      <w:numPr>
        <w:ilvl w:val="12"/>
      </w:numPr>
    </w:pPr>
    <w:rPr>
      <w:b/>
      <w:i/>
      <w:sz w:val="20"/>
      <w:szCs w:val="20"/>
      <w:u w:val="single"/>
    </w:rPr>
  </w:style>
  <w:style w:type="paragraph" w:styleId="Zkladntext3">
    <w:name w:val="Body Text 3"/>
    <w:basedOn w:val="Normln"/>
    <w:pPr>
      <w:numPr>
        <w:ilvl w:val="12"/>
      </w:numPr>
      <w:tabs>
        <w:tab w:val="left" w:pos="6237"/>
      </w:tabs>
      <w:jc w:val="both"/>
    </w:pPr>
    <w:rPr>
      <w:b/>
      <w:sz w:val="20"/>
      <w:szCs w:val="20"/>
    </w:rPr>
  </w:style>
  <w:style w:type="paragraph" w:styleId="Zkladntextodsazen">
    <w:name w:val="Body Text Indent"/>
    <w:basedOn w:val="Normln"/>
    <w:pPr>
      <w:numPr>
        <w:ilvl w:val="12"/>
      </w:numPr>
      <w:tabs>
        <w:tab w:val="left" w:pos="6237"/>
      </w:tabs>
      <w:ind w:left="284"/>
      <w:jc w:val="both"/>
    </w:pPr>
    <w:rPr>
      <w:sz w:val="20"/>
      <w:szCs w:val="20"/>
    </w:rPr>
  </w:style>
  <w:style w:type="character" w:styleId="slostrnky">
    <w:name w:val="page number"/>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paragraph" w:customStyle="1" w:styleId="H1">
    <w:name w:val="H1"/>
    <w:basedOn w:val="Normln"/>
    <w:next w:val="Normln"/>
    <w:pPr>
      <w:keepNext/>
      <w:snapToGrid w:val="0"/>
      <w:spacing w:before="100" w:after="100"/>
      <w:outlineLvl w:val="1"/>
    </w:pPr>
    <w:rPr>
      <w:b/>
      <w:kern w:val="36"/>
      <w:sz w:val="48"/>
      <w:szCs w:val="20"/>
    </w:rPr>
  </w:style>
  <w:style w:type="paragraph" w:styleId="Zpat">
    <w:name w:val="footer"/>
    <w:basedOn w:val="Normln"/>
    <w:pPr>
      <w:tabs>
        <w:tab w:val="center" w:pos="4536"/>
        <w:tab w:val="right" w:pos="9072"/>
      </w:tabs>
    </w:pPr>
  </w:style>
  <w:style w:type="paragraph" w:styleId="Nzev">
    <w:name w:val="Title"/>
    <w:basedOn w:val="Normln"/>
    <w:qFormat/>
    <w:pPr>
      <w:jc w:val="center"/>
    </w:pPr>
    <w:rPr>
      <w:b/>
      <w:sz w:val="36"/>
    </w:rPr>
  </w:style>
  <w:style w:type="paragraph" w:customStyle="1" w:styleId="dka">
    <w:name w:val="řádka"/>
    <w:basedOn w:val="Normln"/>
    <w:rsid w:val="00F97435"/>
    <w:pPr>
      <w:overflowPunct w:val="0"/>
      <w:autoSpaceDE w:val="0"/>
      <w:autoSpaceDN w:val="0"/>
      <w:adjustRightInd w:val="0"/>
      <w:jc w:val="both"/>
      <w:textAlignment w:val="baseline"/>
    </w:pPr>
    <w:rPr>
      <w:szCs w:val="20"/>
    </w:rPr>
  </w:style>
  <w:style w:type="table" w:styleId="Mkatabulky">
    <w:name w:val="Table Grid"/>
    <w:basedOn w:val="Normlntabulka"/>
    <w:uiPriority w:val="59"/>
    <w:rsid w:val="002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311BA7"/>
    <w:rPr>
      <w:b/>
      <w:bCs/>
      <w:sz w:val="28"/>
      <w:szCs w:val="24"/>
    </w:rPr>
  </w:style>
  <w:style w:type="paragraph" w:styleId="Odstavecseseznamem">
    <w:name w:val="List Paragraph"/>
    <w:basedOn w:val="Normln"/>
    <w:uiPriority w:val="34"/>
    <w:qFormat/>
    <w:rsid w:val="00DE75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aterialy_underwriting\Vzorov&#233;%20smlouvy%20+%20kalkulace\Vzorov&#253;%20dodatek_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DD5D-B4F4-4F1F-ACE1-738A1B37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Vzorový dodatek_2016</Template>
  <TotalTime>1</TotalTime>
  <Pages>3</Pages>
  <Words>743</Words>
  <Characters>4385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CPP</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Kameníčková Monika</dc:creator>
  <cp:lastModifiedBy>Monika Pilna</cp:lastModifiedBy>
  <cp:revision>3</cp:revision>
  <cp:lastPrinted>2017-09-11T06:48:00Z</cp:lastPrinted>
  <dcterms:created xsi:type="dcterms:W3CDTF">2017-09-25T07:25:00Z</dcterms:created>
  <dcterms:modified xsi:type="dcterms:W3CDTF">2017-09-27T08:30:00Z</dcterms:modified>
</cp:coreProperties>
</file>