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5518" w14:textId="77777777" w:rsidR="00F771E7" w:rsidRPr="00725BDB" w:rsidRDefault="00F771E7" w:rsidP="00F771E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</w:pPr>
      <w:r w:rsidRPr="00725BDB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  <w:t>Plzeňský kraj</w:t>
      </w:r>
    </w:p>
    <w:p w14:paraId="2A9739B6" w14:textId="77777777" w:rsidR="00F771E7" w:rsidRPr="00725BDB" w:rsidRDefault="00F771E7" w:rsidP="00F771E7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 xml:space="preserve">Sídlo: </w:t>
      </w:r>
      <w:r w:rsidRPr="00725BDB"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068DB33E" w14:textId="3118F53B" w:rsidR="00F771E7" w:rsidRPr="00725BDB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 xml:space="preserve">K podpisu </w:t>
      </w:r>
      <w:r w:rsidR="0086476A" w:rsidRPr="00725BDB">
        <w:rPr>
          <w:rFonts w:ascii="Arial" w:eastAsia="Times New Roman" w:hAnsi="Arial" w:cs="Arial"/>
          <w:sz w:val="24"/>
          <w:szCs w:val="24"/>
        </w:rPr>
        <w:t>dohod</w:t>
      </w:r>
      <w:r w:rsidRPr="00725BDB">
        <w:rPr>
          <w:rFonts w:ascii="Arial" w:eastAsia="Times New Roman" w:hAnsi="Arial" w:cs="Arial"/>
          <w:sz w:val="24"/>
          <w:szCs w:val="24"/>
        </w:rPr>
        <w:t>y oprávněn:</w:t>
      </w:r>
      <w:r w:rsidRPr="00725BDB">
        <w:rPr>
          <w:rFonts w:ascii="Arial" w:eastAsia="Times New Roman" w:hAnsi="Arial" w:cs="Arial"/>
          <w:sz w:val="24"/>
          <w:szCs w:val="24"/>
        </w:rPr>
        <w:tab/>
      </w:r>
      <w:r w:rsidR="00E22536" w:rsidRPr="00D94850">
        <w:rPr>
          <w:rFonts w:ascii="Arial" w:eastAsia="Times New Roman" w:hAnsi="Arial" w:cs="Arial"/>
          <w:sz w:val="24"/>
          <w:szCs w:val="24"/>
        </w:rPr>
        <w:t>Ing. et Ing. Jan Bozděch, Ph.D., náměstek hejtmana pro oblast sociálních věcí</w:t>
      </w:r>
    </w:p>
    <w:p w14:paraId="052206E0" w14:textId="77777777" w:rsidR="00F771E7" w:rsidRPr="00725BDB" w:rsidRDefault="00F771E7" w:rsidP="00F771E7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 xml:space="preserve">IČO: </w:t>
      </w:r>
      <w:r w:rsidRPr="00725BDB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056E7F71" w14:textId="77777777" w:rsidR="00F771E7" w:rsidRPr="00725BDB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>DIČ:</w:t>
      </w:r>
      <w:r w:rsidRPr="00725BDB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B1BD123" w14:textId="77777777" w:rsidR="00F771E7" w:rsidRPr="00725BDB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>Bankovní spojení:</w:t>
      </w:r>
      <w:r w:rsidRPr="00725BDB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753329AB" w14:textId="77777777" w:rsidR="00F771E7" w:rsidRPr="00725BDB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>Číslo účtu:                                    94-24621311/0710</w:t>
      </w:r>
    </w:p>
    <w:p w14:paraId="46D26BFF" w14:textId="77777777" w:rsidR="00F771E7" w:rsidRPr="00725BDB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85FE9D" w14:textId="77777777" w:rsidR="00F771E7" w:rsidRPr="00725BDB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 xml:space="preserve">na straně jedné jako poskytovatel </w:t>
      </w:r>
      <w:r w:rsidR="00E15BB9" w:rsidRPr="00725BDB">
        <w:rPr>
          <w:rFonts w:ascii="Arial" w:eastAsia="Times New Roman" w:hAnsi="Arial" w:cs="Arial"/>
          <w:sz w:val="24"/>
          <w:szCs w:val="24"/>
        </w:rPr>
        <w:t>finančních prostředků</w:t>
      </w:r>
    </w:p>
    <w:p w14:paraId="5C8592DE" w14:textId="77777777" w:rsidR="00F771E7" w:rsidRPr="00725BDB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>/dále jen „Plzeňský kraj“/</w:t>
      </w:r>
    </w:p>
    <w:p w14:paraId="0B603395" w14:textId="77777777" w:rsidR="008C0A84" w:rsidRPr="00725BDB" w:rsidRDefault="008C0A84" w:rsidP="008C0A84">
      <w:pPr>
        <w:spacing w:after="0"/>
        <w:ind w:left="2124" w:hanging="2124"/>
        <w:rPr>
          <w:rFonts w:ascii="Arial" w:hAnsi="Arial" w:cs="Arial"/>
          <w:i/>
          <w:sz w:val="24"/>
          <w:szCs w:val="24"/>
        </w:rPr>
      </w:pPr>
    </w:p>
    <w:p w14:paraId="04A781F2" w14:textId="77777777" w:rsidR="008C0A84" w:rsidRPr="00725BDB" w:rsidRDefault="008C0A84" w:rsidP="008C0A84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>a</w:t>
      </w:r>
    </w:p>
    <w:p w14:paraId="51D50C0D" w14:textId="77777777" w:rsidR="008C0A84" w:rsidRPr="00725BDB" w:rsidRDefault="008C0A84" w:rsidP="003C192A">
      <w:pPr>
        <w:spacing w:after="0"/>
        <w:rPr>
          <w:rFonts w:ascii="Arial" w:hAnsi="Arial" w:cs="Arial"/>
          <w:sz w:val="24"/>
          <w:szCs w:val="24"/>
        </w:rPr>
      </w:pPr>
    </w:p>
    <w:p w14:paraId="6A6D4EC8" w14:textId="77777777" w:rsidR="00D175B2" w:rsidRPr="00D175B2" w:rsidRDefault="00D175B2" w:rsidP="00D175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175B2">
        <w:rPr>
          <w:rFonts w:ascii="Arial" w:eastAsia="Times New Roman" w:hAnsi="Arial" w:cs="Arial"/>
          <w:b/>
          <w:sz w:val="24"/>
          <w:szCs w:val="24"/>
        </w:rPr>
        <w:t>Domov pro osoby se zdravotním postižením Bystřice nad Úhlavou, příspěvková organizace</w:t>
      </w:r>
    </w:p>
    <w:p w14:paraId="7E744A5C" w14:textId="77777777" w:rsidR="00D175B2" w:rsidRPr="00D175B2" w:rsidRDefault="00D175B2" w:rsidP="00D175B2">
      <w:pPr>
        <w:spacing w:after="0" w:line="240" w:lineRule="auto"/>
        <w:ind w:left="3402" w:hanging="3402"/>
        <w:rPr>
          <w:rFonts w:ascii="Arial" w:eastAsia="Times New Roman" w:hAnsi="Arial" w:cs="Arial"/>
          <w:sz w:val="24"/>
          <w:szCs w:val="24"/>
        </w:rPr>
      </w:pPr>
      <w:r w:rsidRPr="00D175B2">
        <w:rPr>
          <w:rFonts w:ascii="Arial" w:eastAsia="Times New Roman" w:hAnsi="Arial" w:cs="Arial"/>
          <w:sz w:val="24"/>
          <w:szCs w:val="24"/>
        </w:rPr>
        <w:t>Sídlo:</w:t>
      </w:r>
      <w:r w:rsidRPr="00D175B2">
        <w:rPr>
          <w:rFonts w:ascii="Arial" w:eastAsia="Times New Roman" w:hAnsi="Arial" w:cs="Arial"/>
          <w:sz w:val="24"/>
          <w:szCs w:val="24"/>
        </w:rPr>
        <w:tab/>
      </w:r>
      <w:r w:rsidRPr="00D175B2">
        <w:rPr>
          <w:rFonts w:ascii="Arial" w:eastAsia="Times New Roman" w:hAnsi="Arial" w:cs="Arial"/>
          <w:sz w:val="24"/>
          <w:szCs w:val="24"/>
        </w:rPr>
        <w:tab/>
      </w:r>
      <w:r w:rsidRPr="00D175B2">
        <w:rPr>
          <w:rFonts w:ascii="Arial" w:eastAsia="Times New Roman" w:hAnsi="Arial" w:cs="Arial"/>
          <w:sz w:val="24"/>
          <w:szCs w:val="24"/>
        </w:rPr>
        <w:tab/>
        <w:t>Bystřice nad Úhlavou 44, 340 22  Nýrsko</w:t>
      </w:r>
    </w:p>
    <w:p w14:paraId="4E55A75A" w14:textId="7F0F230E" w:rsidR="00D175B2" w:rsidRPr="00D175B2" w:rsidRDefault="00D175B2" w:rsidP="00D175B2">
      <w:pPr>
        <w:spacing w:after="0" w:line="240" w:lineRule="auto"/>
        <w:ind w:left="2124" w:hanging="2124"/>
        <w:rPr>
          <w:rFonts w:ascii="Arial" w:eastAsia="Times New Roman" w:hAnsi="Arial" w:cs="Arial"/>
          <w:sz w:val="24"/>
          <w:szCs w:val="24"/>
        </w:rPr>
      </w:pPr>
      <w:r w:rsidRPr="00D175B2">
        <w:rPr>
          <w:rFonts w:ascii="Arial" w:eastAsia="Times New Roman" w:hAnsi="Arial" w:cs="Arial"/>
          <w:sz w:val="24"/>
          <w:szCs w:val="24"/>
        </w:rPr>
        <w:t>Osoba oprávněná k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D175B2">
        <w:rPr>
          <w:rFonts w:ascii="Arial" w:eastAsia="Times New Roman" w:hAnsi="Arial" w:cs="Arial"/>
          <w:sz w:val="24"/>
          <w:szCs w:val="24"/>
        </w:rPr>
        <w:t>podpisu:</w:t>
      </w:r>
      <w:r>
        <w:rPr>
          <w:rFonts w:ascii="Arial" w:eastAsia="Times New Roman" w:hAnsi="Arial" w:cs="Arial"/>
          <w:sz w:val="24"/>
          <w:szCs w:val="24"/>
        </w:rPr>
        <w:tab/>
      </w:r>
      <w:r w:rsidRPr="00D175B2">
        <w:rPr>
          <w:rFonts w:ascii="Arial" w:eastAsia="Times New Roman" w:hAnsi="Arial" w:cs="Arial"/>
          <w:sz w:val="24"/>
          <w:szCs w:val="24"/>
        </w:rPr>
        <w:t xml:space="preserve">    </w:t>
      </w:r>
      <w:r w:rsidRPr="00D175B2">
        <w:rPr>
          <w:rFonts w:ascii="Arial" w:eastAsia="Times New Roman" w:hAnsi="Arial" w:cs="Arial"/>
          <w:sz w:val="24"/>
          <w:szCs w:val="24"/>
        </w:rPr>
        <w:tab/>
        <w:t>Ing. Kateřina Šimková, ředitel</w:t>
      </w:r>
    </w:p>
    <w:p w14:paraId="47021251" w14:textId="28D6E7A0" w:rsidR="00D175B2" w:rsidRPr="00D175B2" w:rsidRDefault="00D175B2" w:rsidP="00D175B2">
      <w:pPr>
        <w:spacing w:after="0" w:line="240" w:lineRule="auto"/>
        <w:ind w:left="2124" w:hanging="2124"/>
        <w:rPr>
          <w:rFonts w:ascii="Arial" w:eastAsia="Times New Roman" w:hAnsi="Arial" w:cs="Arial"/>
          <w:sz w:val="24"/>
          <w:szCs w:val="24"/>
        </w:rPr>
      </w:pPr>
      <w:r w:rsidRPr="00D175B2">
        <w:rPr>
          <w:rFonts w:ascii="Arial" w:eastAsia="Times New Roman" w:hAnsi="Arial" w:cs="Arial"/>
          <w:sz w:val="24"/>
          <w:szCs w:val="24"/>
        </w:rPr>
        <w:t>IČO:</w:t>
      </w:r>
      <w:r w:rsidRPr="00D175B2">
        <w:rPr>
          <w:rFonts w:ascii="Arial" w:eastAsia="Times New Roman" w:hAnsi="Arial" w:cs="Arial"/>
          <w:sz w:val="24"/>
          <w:szCs w:val="24"/>
        </w:rPr>
        <w:tab/>
      </w:r>
      <w:r w:rsidRPr="00D175B2">
        <w:rPr>
          <w:rFonts w:ascii="Arial" w:eastAsia="Times New Roman" w:hAnsi="Arial" w:cs="Arial"/>
          <w:sz w:val="24"/>
          <w:szCs w:val="24"/>
        </w:rPr>
        <w:tab/>
      </w:r>
      <w:r w:rsidRPr="00D175B2">
        <w:rPr>
          <w:rFonts w:ascii="Arial" w:eastAsia="Times New Roman" w:hAnsi="Arial" w:cs="Arial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175B2">
        <w:rPr>
          <w:rFonts w:ascii="Arial" w:eastAsia="Times New Roman" w:hAnsi="Arial" w:cs="Arial"/>
          <w:sz w:val="24"/>
          <w:szCs w:val="24"/>
        </w:rPr>
        <w:t xml:space="preserve">         49207300</w:t>
      </w:r>
    </w:p>
    <w:p w14:paraId="35859979" w14:textId="77777777" w:rsidR="00D175B2" w:rsidRPr="00D175B2" w:rsidRDefault="00D175B2" w:rsidP="00D175B2">
      <w:pP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175B2">
        <w:rPr>
          <w:rFonts w:ascii="Arial" w:eastAsia="Arial Unicode MS" w:hAnsi="Arial" w:cs="Arial"/>
          <w:bCs/>
          <w:sz w:val="24"/>
          <w:szCs w:val="24"/>
        </w:rPr>
        <w:t xml:space="preserve">Bankovní spojení: </w:t>
      </w:r>
      <w:r w:rsidRPr="00D175B2">
        <w:rPr>
          <w:rFonts w:ascii="Arial" w:eastAsia="Arial Unicode MS" w:hAnsi="Arial" w:cs="Arial"/>
          <w:bCs/>
          <w:sz w:val="24"/>
          <w:szCs w:val="24"/>
        </w:rPr>
        <w:tab/>
      </w:r>
      <w:r w:rsidRPr="00D175B2">
        <w:rPr>
          <w:rFonts w:ascii="Arial" w:eastAsia="Arial Unicode MS" w:hAnsi="Arial" w:cs="Arial"/>
          <w:bCs/>
          <w:sz w:val="24"/>
          <w:szCs w:val="24"/>
        </w:rPr>
        <w:tab/>
      </w:r>
      <w:r w:rsidRPr="00D175B2">
        <w:rPr>
          <w:rFonts w:ascii="Arial" w:eastAsia="Arial Unicode MS" w:hAnsi="Arial" w:cs="Arial"/>
          <w:bCs/>
          <w:sz w:val="24"/>
          <w:szCs w:val="24"/>
        </w:rPr>
        <w:tab/>
      </w:r>
      <w:r w:rsidRPr="00D175B2">
        <w:rPr>
          <w:rFonts w:ascii="Arial" w:eastAsia="Arial Unicode MS" w:hAnsi="Arial" w:cs="Arial"/>
          <w:bCs/>
          <w:sz w:val="24"/>
          <w:szCs w:val="24"/>
        </w:rPr>
        <w:tab/>
      </w:r>
      <w:r w:rsidRPr="00D175B2">
        <w:rPr>
          <w:rFonts w:ascii="Arial" w:eastAsia="Times New Roman" w:hAnsi="Arial" w:cs="Arial"/>
          <w:sz w:val="24"/>
          <w:szCs w:val="24"/>
        </w:rPr>
        <w:t>Komerční banka, a.s.</w:t>
      </w:r>
    </w:p>
    <w:p w14:paraId="615D8DF2" w14:textId="77777777" w:rsidR="00D175B2" w:rsidRPr="00D175B2" w:rsidRDefault="00D175B2" w:rsidP="00D175B2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D175B2">
        <w:rPr>
          <w:rFonts w:ascii="Arial" w:eastAsia="Arial Unicode MS" w:hAnsi="Arial" w:cs="Arial"/>
          <w:bCs/>
          <w:sz w:val="24"/>
          <w:szCs w:val="24"/>
        </w:rPr>
        <w:t>Číslo účtu:</w:t>
      </w:r>
      <w:r w:rsidRPr="00D175B2">
        <w:rPr>
          <w:rFonts w:ascii="Arial" w:eastAsia="Arial Unicode MS" w:hAnsi="Arial" w:cs="Arial"/>
          <w:b/>
          <w:bCs/>
          <w:sz w:val="24"/>
          <w:szCs w:val="24"/>
        </w:rPr>
        <w:t xml:space="preserve">                                     </w:t>
      </w:r>
      <w:r w:rsidRPr="00D175B2">
        <w:rPr>
          <w:rFonts w:ascii="Arial" w:eastAsia="Arial Unicode MS" w:hAnsi="Arial" w:cs="Arial"/>
          <w:b/>
          <w:bCs/>
          <w:sz w:val="24"/>
          <w:szCs w:val="24"/>
        </w:rPr>
        <w:tab/>
      </w:r>
      <w:r w:rsidRPr="00D175B2">
        <w:rPr>
          <w:rFonts w:ascii="Arial" w:eastAsia="Times New Roman" w:hAnsi="Arial" w:cs="Arial"/>
          <w:sz w:val="24"/>
          <w:szCs w:val="24"/>
        </w:rPr>
        <w:t>13438351/0100</w:t>
      </w:r>
    </w:p>
    <w:p w14:paraId="5D1B78B2" w14:textId="77777777" w:rsidR="00D175B2" w:rsidRPr="00D175B2" w:rsidRDefault="00D175B2" w:rsidP="00D17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F22134" w14:textId="77777777" w:rsidR="00D175B2" w:rsidRPr="00D175B2" w:rsidRDefault="00D175B2" w:rsidP="00D17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75B2">
        <w:rPr>
          <w:rFonts w:ascii="Arial" w:eastAsia="Times New Roman" w:hAnsi="Arial" w:cs="Arial"/>
          <w:sz w:val="24"/>
          <w:szCs w:val="24"/>
        </w:rPr>
        <w:t xml:space="preserve">Zapsán v obchodním rejstříku vedeném Krajským soudem v Plzni oddíl </w:t>
      </w:r>
      <w:proofErr w:type="spellStart"/>
      <w:r w:rsidRPr="00D175B2">
        <w:rPr>
          <w:rFonts w:ascii="Arial" w:eastAsia="Times New Roman" w:hAnsi="Arial" w:cs="Arial"/>
          <w:sz w:val="24"/>
          <w:szCs w:val="24"/>
        </w:rPr>
        <w:t>Pr</w:t>
      </w:r>
      <w:proofErr w:type="spellEnd"/>
      <w:r w:rsidRPr="00D175B2">
        <w:rPr>
          <w:rFonts w:ascii="Arial" w:eastAsia="Times New Roman" w:hAnsi="Arial" w:cs="Arial"/>
          <w:sz w:val="24"/>
          <w:szCs w:val="24"/>
        </w:rPr>
        <w:t>, vložka 647.</w:t>
      </w:r>
    </w:p>
    <w:p w14:paraId="7AA8AD2F" w14:textId="77777777" w:rsidR="00DC3686" w:rsidRPr="00725BDB" w:rsidRDefault="00DC3686" w:rsidP="008C0A84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3408D272" w14:textId="742678D1" w:rsidR="00F771E7" w:rsidRPr="00725BDB" w:rsidRDefault="00364E15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>na straně druhé jako příje</w:t>
      </w:r>
      <w:r w:rsidR="008F7921" w:rsidRPr="00725BDB">
        <w:rPr>
          <w:rFonts w:ascii="Arial" w:hAnsi="Arial" w:cs="Arial"/>
          <w:sz w:val="24"/>
          <w:szCs w:val="24"/>
        </w:rPr>
        <w:t xml:space="preserve">mce </w:t>
      </w:r>
      <w:r w:rsidR="002F6891" w:rsidRPr="00725BDB">
        <w:rPr>
          <w:rFonts w:ascii="Arial" w:hAnsi="Arial" w:cs="Arial"/>
          <w:sz w:val="24"/>
          <w:szCs w:val="24"/>
        </w:rPr>
        <w:t>finančních prostředků</w:t>
      </w:r>
    </w:p>
    <w:p w14:paraId="517E2852" w14:textId="77777777" w:rsidR="00E70EA5" w:rsidRPr="00725BDB" w:rsidRDefault="00F771E7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>/</w:t>
      </w:r>
      <w:r w:rsidR="008F7921" w:rsidRPr="00725BDB">
        <w:rPr>
          <w:rFonts w:ascii="Arial" w:hAnsi="Arial" w:cs="Arial"/>
          <w:sz w:val="24"/>
          <w:szCs w:val="24"/>
        </w:rPr>
        <w:t xml:space="preserve">dále jen </w:t>
      </w:r>
      <w:r w:rsidR="00E15BB9" w:rsidRPr="00725BDB">
        <w:rPr>
          <w:rFonts w:ascii="Arial" w:hAnsi="Arial" w:cs="Arial"/>
          <w:sz w:val="24"/>
          <w:szCs w:val="24"/>
        </w:rPr>
        <w:t>„</w:t>
      </w:r>
      <w:r w:rsidR="00DC3686" w:rsidRPr="00725BDB">
        <w:rPr>
          <w:rFonts w:ascii="Arial" w:hAnsi="Arial" w:cs="Arial"/>
          <w:sz w:val="24"/>
          <w:szCs w:val="24"/>
        </w:rPr>
        <w:t>P</w:t>
      </w:r>
      <w:r w:rsidRPr="00725BDB">
        <w:rPr>
          <w:rFonts w:ascii="Arial" w:hAnsi="Arial" w:cs="Arial"/>
          <w:sz w:val="24"/>
          <w:szCs w:val="24"/>
        </w:rPr>
        <w:t>říspěvková organizace</w:t>
      </w:r>
      <w:r w:rsidR="00E15BB9" w:rsidRPr="00725BDB">
        <w:rPr>
          <w:rFonts w:ascii="Arial" w:hAnsi="Arial" w:cs="Arial"/>
          <w:sz w:val="24"/>
          <w:szCs w:val="24"/>
        </w:rPr>
        <w:t>“</w:t>
      </w:r>
      <w:r w:rsidR="00364E15" w:rsidRPr="00725BDB">
        <w:rPr>
          <w:rFonts w:ascii="Arial" w:hAnsi="Arial" w:cs="Arial"/>
          <w:sz w:val="24"/>
          <w:szCs w:val="24"/>
        </w:rPr>
        <w:t>/</w:t>
      </w:r>
    </w:p>
    <w:p w14:paraId="6FDDA183" w14:textId="77777777" w:rsidR="00F771E7" w:rsidRPr="00725BDB" w:rsidRDefault="00F771E7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248A029F" w14:textId="77777777" w:rsidR="00F771E7" w:rsidRPr="00725BDB" w:rsidRDefault="00F771E7" w:rsidP="00F771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5BDB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5D93541E" w14:textId="52F1B237" w:rsidR="00F771E7" w:rsidRPr="00725BDB" w:rsidRDefault="00F771E7" w:rsidP="00F771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4ED5E7" w14:textId="77777777" w:rsidR="002D4D83" w:rsidRPr="00725BDB" w:rsidRDefault="002D4D83" w:rsidP="00F771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0EF23D" w14:textId="2425DBEF" w:rsidR="00F771E7" w:rsidRPr="00725BDB" w:rsidRDefault="003E714E" w:rsidP="00F771E7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6355BD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</w:t>
      </w:r>
      <w:r w:rsidR="00D175B2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1</w:t>
      </w:r>
    </w:p>
    <w:p w14:paraId="70700B36" w14:textId="04A79F0F" w:rsidR="00F771E7" w:rsidRPr="00725BDB" w:rsidRDefault="00F771E7" w:rsidP="00F771E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5BDB">
        <w:rPr>
          <w:rFonts w:ascii="Arial" w:eastAsia="Times New Roman" w:hAnsi="Arial" w:cs="Arial"/>
          <w:b/>
          <w:bCs/>
          <w:sz w:val="24"/>
          <w:szCs w:val="24"/>
        </w:rPr>
        <w:t xml:space="preserve">k dohodě </w:t>
      </w:r>
      <w:r w:rsidRPr="00725BDB">
        <w:rPr>
          <w:rFonts w:ascii="Arial" w:hAnsi="Arial" w:cs="Arial"/>
          <w:b/>
          <w:bCs/>
        </w:rPr>
        <w:t xml:space="preserve">o poskytnutí neinvestičního příspěvku na provoz jako vyrovnávací platby za </w:t>
      </w:r>
      <w:r w:rsidR="00797670" w:rsidRPr="00725BDB">
        <w:rPr>
          <w:rFonts w:ascii="Arial" w:hAnsi="Arial" w:cs="Arial"/>
          <w:b/>
          <w:bCs/>
        </w:rPr>
        <w:t>službu</w:t>
      </w:r>
      <w:r w:rsidRPr="00725BDB">
        <w:rPr>
          <w:rFonts w:ascii="Arial" w:hAnsi="Arial" w:cs="Arial"/>
          <w:b/>
          <w:bCs/>
        </w:rPr>
        <w:t xml:space="preserve"> obecného hospodářského zájmu</w:t>
      </w:r>
      <w:r w:rsidRPr="00725BDB">
        <w:rPr>
          <w:rFonts w:ascii="Arial" w:eastAsia="Times New Roman" w:hAnsi="Arial" w:cs="Arial"/>
          <w:b/>
          <w:bCs/>
          <w:sz w:val="24"/>
          <w:szCs w:val="24"/>
        </w:rPr>
        <w:t xml:space="preserve"> č.</w:t>
      </w:r>
      <w:r w:rsidR="006355B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A6562" w:rsidRPr="00AA6562">
        <w:rPr>
          <w:rFonts w:ascii="Arial" w:eastAsia="Times New Roman" w:hAnsi="Arial" w:cs="Arial"/>
          <w:b/>
          <w:bCs/>
          <w:sz w:val="24"/>
          <w:szCs w:val="24"/>
        </w:rPr>
        <w:t>05352026</w:t>
      </w:r>
      <w:r w:rsidR="00AA656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25BDB">
        <w:rPr>
          <w:rFonts w:ascii="Arial" w:eastAsia="Times New Roman" w:hAnsi="Arial" w:cs="Arial"/>
          <w:b/>
          <w:bCs/>
          <w:sz w:val="24"/>
          <w:szCs w:val="24"/>
        </w:rPr>
        <w:t xml:space="preserve">ze dne </w:t>
      </w:r>
      <w:r w:rsidR="00AA6562">
        <w:rPr>
          <w:rFonts w:ascii="Arial" w:eastAsia="Times New Roman" w:hAnsi="Arial" w:cs="Arial"/>
          <w:b/>
          <w:bCs/>
          <w:sz w:val="24"/>
          <w:szCs w:val="24"/>
        </w:rPr>
        <w:t>23. 2. 2026</w:t>
      </w:r>
    </w:p>
    <w:p w14:paraId="36A163E2" w14:textId="77777777" w:rsidR="002D4D83" w:rsidRPr="00725BDB" w:rsidRDefault="002D4D83" w:rsidP="00E70EA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4942FD6E" w14:textId="005797AD" w:rsidR="00C20BF4" w:rsidRPr="00725BDB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725BDB">
        <w:rPr>
          <w:rFonts w:ascii="Arial" w:hAnsi="Arial" w:cs="Arial"/>
          <w:b/>
          <w:sz w:val="24"/>
          <w:szCs w:val="24"/>
        </w:rPr>
        <w:t xml:space="preserve">Článek </w:t>
      </w:r>
      <w:r w:rsidR="00C20BF4" w:rsidRPr="00725BDB">
        <w:rPr>
          <w:rFonts w:ascii="Arial" w:hAnsi="Arial" w:cs="Arial"/>
          <w:b/>
          <w:sz w:val="24"/>
          <w:szCs w:val="24"/>
        </w:rPr>
        <w:t>I.</w:t>
      </w:r>
    </w:p>
    <w:p w14:paraId="0EE6D839" w14:textId="7F0A2922" w:rsidR="00C20BF4" w:rsidRPr="00725BDB" w:rsidRDefault="00C20BF4" w:rsidP="00C20BF4">
      <w:pPr>
        <w:numPr>
          <w:ilvl w:val="0"/>
          <w:numId w:val="3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 xml:space="preserve">Příspěvková organizace byla </w:t>
      </w:r>
      <w:r w:rsidR="00936A33" w:rsidRPr="00725BDB">
        <w:rPr>
          <w:rFonts w:ascii="Arial" w:hAnsi="Arial" w:cs="Arial"/>
          <w:sz w:val="24"/>
          <w:szCs w:val="24"/>
        </w:rPr>
        <w:t xml:space="preserve">v souladu s Rozhodnutím Komise č. 2012/21/EU </w:t>
      </w:r>
      <w:r w:rsidR="00725BDB">
        <w:rPr>
          <w:rFonts w:ascii="Arial" w:hAnsi="Arial" w:cs="Arial"/>
          <w:sz w:val="24"/>
          <w:szCs w:val="24"/>
        </w:rPr>
        <w:br/>
      </w:r>
      <w:r w:rsidR="00936A33" w:rsidRPr="00725BDB">
        <w:rPr>
          <w:rFonts w:ascii="Arial" w:hAnsi="Arial" w:cs="Arial"/>
          <w:sz w:val="24"/>
          <w:szCs w:val="24"/>
        </w:rPr>
        <w:t>o použití čl. 106 odst. 2 Smlouvy o fungování Evropské unie na státní podporu ve formě vyrovnávací platby za závazek veřejné služby udělené určitým podnikům pověřeným poskytováním služeb obecného hospodářského zájmu pověřen</w:t>
      </w:r>
      <w:r w:rsidR="005903EF" w:rsidRPr="00725BDB">
        <w:rPr>
          <w:rFonts w:ascii="Arial" w:hAnsi="Arial" w:cs="Arial"/>
          <w:sz w:val="24"/>
          <w:szCs w:val="24"/>
        </w:rPr>
        <w:t>a</w:t>
      </w:r>
      <w:r w:rsidR="00936A33" w:rsidRPr="00725BDB">
        <w:rPr>
          <w:rFonts w:ascii="Arial" w:hAnsi="Arial" w:cs="Arial"/>
          <w:sz w:val="24"/>
          <w:szCs w:val="24"/>
        </w:rPr>
        <w:t xml:space="preserve"> Pověřením výkonem služby obecného hospodářského zájmu č. </w:t>
      </w:r>
      <w:r w:rsidR="00AA6562" w:rsidRPr="00AA6562">
        <w:rPr>
          <w:rFonts w:ascii="Arial" w:hAnsi="Arial" w:cs="Arial"/>
          <w:b/>
          <w:bCs/>
          <w:sz w:val="24"/>
          <w:szCs w:val="24"/>
        </w:rPr>
        <w:t>50312025</w:t>
      </w:r>
      <w:r w:rsidR="00AA6562" w:rsidRPr="000F6E17">
        <w:rPr>
          <w:rFonts w:ascii="Arial" w:hAnsi="Arial" w:cs="Arial"/>
        </w:rPr>
        <w:t xml:space="preserve"> </w:t>
      </w:r>
      <w:r w:rsidR="00936A33" w:rsidRPr="00725BDB">
        <w:rPr>
          <w:rFonts w:ascii="Arial" w:hAnsi="Arial" w:cs="Arial"/>
          <w:sz w:val="24"/>
          <w:szCs w:val="24"/>
        </w:rPr>
        <w:t xml:space="preserve">poskytováním sociální služby uvedené v čl. II. odst. 1 tohoto dodatku jako služby obecného hospodářského zájmu a byla </w:t>
      </w:r>
      <w:r w:rsidR="00AC3816" w:rsidRPr="00725BDB">
        <w:rPr>
          <w:rFonts w:ascii="Arial" w:hAnsi="Arial" w:cs="Arial"/>
          <w:sz w:val="24"/>
          <w:szCs w:val="24"/>
        </w:rPr>
        <w:t>jí</w:t>
      </w:r>
      <w:r w:rsidR="00936A33" w:rsidRPr="00725BDB">
        <w:rPr>
          <w:rFonts w:ascii="Arial" w:hAnsi="Arial" w:cs="Arial"/>
          <w:sz w:val="24"/>
          <w:szCs w:val="24"/>
        </w:rPr>
        <w:t xml:space="preserve"> za poskytování </w:t>
      </w:r>
      <w:r w:rsidR="006355BD">
        <w:rPr>
          <w:rFonts w:ascii="Arial" w:hAnsi="Arial" w:cs="Arial"/>
          <w:sz w:val="24"/>
          <w:szCs w:val="24"/>
        </w:rPr>
        <w:t>t</w:t>
      </w:r>
      <w:r w:rsidR="00936A33" w:rsidRPr="00725BDB">
        <w:rPr>
          <w:rFonts w:ascii="Arial" w:hAnsi="Arial" w:cs="Arial"/>
          <w:sz w:val="24"/>
          <w:szCs w:val="24"/>
        </w:rPr>
        <w:t>éto služby stanovena vyrovnávací platba</w:t>
      </w:r>
      <w:r w:rsidRPr="00725BDB">
        <w:rPr>
          <w:rFonts w:ascii="Arial" w:hAnsi="Arial" w:cs="Arial"/>
          <w:sz w:val="24"/>
          <w:szCs w:val="24"/>
        </w:rPr>
        <w:t>.</w:t>
      </w:r>
    </w:p>
    <w:p w14:paraId="4901BA9A" w14:textId="77777777" w:rsidR="00C20BF4" w:rsidRPr="00725BDB" w:rsidRDefault="00C20BF4" w:rsidP="00C20BF4">
      <w:pPr>
        <w:pStyle w:val="Odstavecseseznamem"/>
        <w:spacing w:after="120" w:line="240" w:lineRule="auto"/>
        <w:ind w:left="1259"/>
        <w:jc w:val="both"/>
        <w:rPr>
          <w:rFonts w:ascii="Arial" w:hAnsi="Arial" w:cs="Arial"/>
          <w:sz w:val="24"/>
          <w:szCs w:val="24"/>
        </w:rPr>
      </w:pPr>
    </w:p>
    <w:p w14:paraId="06E3EEA7" w14:textId="1CF623FF" w:rsidR="00936A33" w:rsidRPr="00725BDB" w:rsidRDefault="00936A33" w:rsidP="00936A33">
      <w:pPr>
        <w:numPr>
          <w:ilvl w:val="0"/>
          <w:numId w:val="3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lastRenderedPageBreak/>
        <w:t xml:space="preserve">V rámci </w:t>
      </w:r>
      <w:r w:rsidR="00762C00" w:rsidRPr="00762C00">
        <w:rPr>
          <w:rFonts w:ascii="Arial" w:hAnsi="Arial" w:cs="Arial"/>
          <w:sz w:val="24"/>
          <w:szCs w:val="24"/>
        </w:rPr>
        <w:t xml:space="preserve">dotačního programu „Podpora sociálních služeb dle § 101a zákona </w:t>
      </w:r>
      <w:r w:rsidR="00E441A3">
        <w:rPr>
          <w:rFonts w:ascii="Arial" w:hAnsi="Arial" w:cs="Arial"/>
          <w:sz w:val="24"/>
          <w:szCs w:val="24"/>
        </w:rPr>
        <w:br/>
      </w:r>
      <w:r w:rsidR="00762C00" w:rsidRPr="00762C00">
        <w:rPr>
          <w:rFonts w:ascii="Arial" w:hAnsi="Arial" w:cs="Arial"/>
          <w:sz w:val="24"/>
          <w:szCs w:val="24"/>
        </w:rPr>
        <w:t>o sociálních službách, Plzeňský kraj“ pro rok 202</w:t>
      </w:r>
      <w:r w:rsidR="00E22536">
        <w:rPr>
          <w:rFonts w:ascii="Arial" w:hAnsi="Arial" w:cs="Arial"/>
          <w:sz w:val="24"/>
          <w:szCs w:val="24"/>
        </w:rPr>
        <w:t>6</w:t>
      </w:r>
      <w:r w:rsidR="00762C00" w:rsidRPr="00762C00">
        <w:rPr>
          <w:rFonts w:ascii="Arial" w:hAnsi="Arial" w:cs="Arial"/>
          <w:sz w:val="24"/>
          <w:szCs w:val="24"/>
        </w:rPr>
        <w:t xml:space="preserve"> (dále jen „Dotační program“) byl</w:t>
      </w:r>
      <w:r w:rsidR="00BF19BD">
        <w:rPr>
          <w:rFonts w:ascii="Arial" w:hAnsi="Arial" w:cs="Arial"/>
          <w:sz w:val="24"/>
          <w:szCs w:val="24"/>
        </w:rPr>
        <w:t>y</w:t>
      </w:r>
      <w:r w:rsidR="00762C00" w:rsidRPr="00762C00">
        <w:rPr>
          <w:rFonts w:ascii="Arial" w:hAnsi="Arial" w:cs="Arial"/>
          <w:sz w:val="24"/>
          <w:szCs w:val="24"/>
        </w:rPr>
        <w:t xml:space="preserve"> Pří</w:t>
      </w:r>
      <w:r w:rsidR="00A007F8">
        <w:rPr>
          <w:rFonts w:ascii="Arial" w:hAnsi="Arial" w:cs="Arial"/>
          <w:sz w:val="24"/>
          <w:szCs w:val="24"/>
        </w:rPr>
        <w:t>spěvkové organiza</w:t>
      </w:r>
      <w:r w:rsidR="00762C00" w:rsidRPr="00762C00">
        <w:rPr>
          <w:rFonts w:ascii="Arial" w:hAnsi="Arial" w:cs="Arial"/>
          <w:sz w:val="24"/>
          <w:szCs w:val="24"/>
        </w:rPr>
        <w:t>ci na poskytování níže uvedené služby poskytnut</w:t>
      </w:r>
      <w:r w:rsidR="007541CC">
        <w:rPr>
          <w:rFonts w:ascii="Arial" w:hAnsi="Arial" w:cs="Arial"/>
          <w:sz w:val="24"/>
          <w:szCs w:val="24"/>
        </w:rPr>
        <w:t>y</w:t>
      </w:r>
      <w:r w:rsidR="00762C00" w:rsidRPr="00762C00">
        <w:rPr>
          <w:rFonts w:ascii="Arial" w:hAnsi="Arial" w:cs="Arial"/>
          <w:sz w:val="24"/>
          <w:szCs w:val="24"/>
        </w:rPr>
        <w:t xml:space="preserve"> výše uvedenou </w:t>
      </w:r>
      <w:r w:rsidR="00FF459E">
        <w:rPr>
          <w:rFonts w:ascii="Arial" w:hAnsi="Arial" w:cs="Arial"/>
          <w:sz w:val="24"/>
          <w:szCs w:val="24"/>
        </w:rPr>
        <w:t>dohod</w:t>
      </w:r>
      <w:r w:rsidR="00762C00" w:rsidRPr="00762C00">
        <w:rPr>
          <w:rFonts w:ascii="Arial" w:hAnsi="Arial" w:cs="Arial"/>
          <w:sz w:val="24"/>
          <w:szCs w:val="24"/>
        </w:rPr>
        <w:t>ou (dále jen „</w:t>
      </w:r>
      <w:r w:rsidR="00FF459E">
        <w:rPr>
          <w:rFonts w:ascii="Arial" w:hAnsi="Arial" w:cs="Arial"/>
          <w:sz w:val="24"/>
          <w:szCs w:val="24"/>
        </w:rPr>
        <w:t>Dohoda</w:t>
      </w:r>
      <w:r w:rsidR="00762C00" w:rsidRPr="00762C00">
        <w:rPr>
          <w:rFonts w:ascii="Arial" w:hAnsi="Arial" w:cs="Arial"/>
          <w:sz w:val="24"/>
          <w:szCs w:val="24"/>
        </w:rPr>
        <w:t xml:space="preserve">“) </w:t>
      </w:r>
      <w:r w:rsidR="007541CC">
        <w:rPr>
          <w:rFonts w:ascii="Arial" w:hAnsi="Arial" w:cs="Arial"/>
          <w:sz w:val="24"/>
          <w:szCs w:val="24"/>
        </w:rPr>
        <w:t>finanční prostředky</w:t>
      </w:r>
      <w:r w:rsidR="00E22536">
        <w:rPr>
          <w:rFonts w:ascii="Arial" w:hAnsi="Arial" w:cs="Arial"/>
          <w:sz w:val="24"/>
          <w:szCs w:val="24"/>
        </w:rPr>
        <w:t>.</w:t>
      </w:r>
    </w:p>
    <w:p w14:paraId="71472E45" w14:textId="771846E2" w:rsidR="00936A33" w:rsidRPr="00725BDB" w:rsidRDefault="00936A33" w:rsidP="00936A33">
      <w:pPr>
        <w:numPr>
          <w:ilvl w:val="0"/>
          <w:numId w:val="3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 xml:space="preserve">Na </w:t>
      </w:r>
      <w:r w:rsidR="00F37255" w:rsidRPr="00F37255">
        <w:rPr>
          <w:rFonts w:ascii="Arial" w:hAnsi="Arial" w:cs="Arial"/>
          <w:sz w:val="24"/>
          <w:szCs w:val="24"/>
        </w:rPr>
        <w:t xml:space="preserve">základě Rozhodnutí </w:t>
      </w:r>
      <w:bookmarkStart w:id="0" w:name="_Hlk227230924"/>
      <w:r w:rsidR="001B523E">
        <w:rPr>
          <w:rFonts w:ascii="Arial" w:hAnsi="Arial" w:cs="Arial"/>
          <w:sz w:val="24"/>
          <w:szCs w:val="24"/>
        </w:rPr>
        <w:t>č. 1 o poskytnutí dotace z kapitoly 313 – MPSV státního rozpočtu na rok 2026 (dále jen „Rozhodnutí MPSV“) byly Poskytovateli ze státního rozpočtu poskytnuty další finanční prostředky na zajištění poskytování sociálních služeb v Plzeňském kraji.</w:t>
      </w:r>
      <w:bookmarkEnd w:id="0"/>
    </w:p>
    <w:p w14:paraId="52C6F058" w14:textId="12DE0E2D" w:rsidR="00936A33" w:rsidRPr="00725BDB" w:rsidRDefault="00936A33" w:rsidP="00936A33">
      <w:pPr>
        <w:numPr>
          <w:ilvl w:val="0"/>
          <w:numId w:val="3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 xml:space="preserve">O rozdělení finančních prostředků poskytnutých na základě Rozhodnutí MPSV rozhodlo Zastupitelstvo Plzeňského kraje usnesením č. </w:t>
      </w:r>
      <w:r w:rsidR="001B523E">
        <w:rPr>
          <w:rFonts w:ascii="Arial" w:hAnsi="Arial" w:cs="Arial"/>
          <w:sz w:val="24"/>
          <w:szCs w:val="24"/>
        </w:rPr>
        <w:t>580/26</w:t>
      </w:r>
      <w:r w:rsidRPr="00725BDB">
        <w:rPr>
          <w:rFonts w:ascii="Arial" w:hAnsi="Arial" w:cs="Arial"/>
          <w:sz w:val="24"/>
          <w:szCs w:val="24"/>
        </w:rPr>
        <w:t xml:space="preserve"> ze dne</w:t>
      </w:r>
      <w:r w:rsidR="00E441A3">
        <w:rPr>
          <w:rFonts w:ascii="Arial" w:hAnsi="Arial" w:cs="Arial"/>
          <w:sz w:val="24"/>
          <w:szCs w:val="24"/>
        </w:rPr>
        <w:t xml:space="preserve"> </w:t>
      </w:r>
      <w:r w:rsidR="001B523E">
        <w:rPr>
          <w:rFonts w:ascii="Arial" w:hAnsi="Arial" w:cs="Arial"/>
          <w:sz w:val="24"/>
          <w:szCs w:val="24"/>
        </w:rPr>
        <w:br/>
      </w:r>
      <w:r w:rsidR="00BF1C2B">
        <w:rPr>
          <w:rFonts w:ascii="Arial" w:hAnsi="Arial" w:cs="Arial"/>
          <w:sz w:val="24"/>
          <w:szCs w:val="24"/>
        </w:rPr>
        <w:t>13. 4. 2026</w:t>
      </w:r>
      <w:r w:rsidRPr="00725BDB">
        <w:rPr>
          <w:rFonts w:ascii="Arial" w:hAnsi="Arial" w:cs="Arial"/>
          <w:sz w:val="24"/>
          <w:szCs w:val="24"/>
        </w:rPr>
        <w:t>.</w:t>
      </w:r>
    </w:p>
    <w:p w14:paraId="68FADB44" w14:textId="77777777" w:rsidR="00351E10" w:rsidRPr="00725BDB" w:rsidRDefault="00351E10" w:rsidP="001B52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83F8E00" w14:textId="6F9D12F7" w:rsidR="00C20BF4" w:rsidRPr="00725BDB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725BDB">
        <w:rPr>
          <w:rFonts w:ascii="Arial" w:hAnsi="Arial" w:cs="Arial"/>
          <w:b/>
          <w:sz w:val="24"/>
          <w:szCs w:val="24"/>
        </w:rPr>
        <w:t xml:space="preserve">Článek </w:t>
      </w:r>
      <w:r w:rsidR="00C20BF4" w:rsidRPr="00725BDB">
        <w:rPr>
          <w:rFonts w:ascii="Arial" w:hAnsi="Arial" w:cs="Arial"/>
          <w:b/>
          <w:sz w:val="24"/>
          <w:szCs w:val="24"/>
        </w:rPr>
        <w:t>II.</w:t>
      </w:r>
    </w:p>
    <w:p w14:paraId="29374BF3" w14:textId="3BA18898" w:rsidR="00C20BF4" w:rsidRPr="00725BDB" w:rsidRDefault="00936A33" w:rsidP="00C20BF4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 xml:space="preserve">V souvislosti s rozdělením finančních prostředků (čl. I. odst. </w:t>
      </w:r>
      <w:r w:rsidR="003C28D4">
        <w:rPr>
          <w:rFonts w:ascii="Arial" w:hAnsi="Arial" w:cs="Arial"/>
          <w:sz w:val="24"/>
          <w:szCs w:val="24"/>
        </w:rPr>
        <w:t>4</w:t>
      </w:r>
      <w:r w:rsidRPr="00725BDB">
        <w:rPr>
          <w:rFonts w:ascii="Arial" w:hAnsi="Arial" w:cs="Arial"/>
          <w:sz w:val="24"/>
          <w:szCs w:val="24"/>
        </w:rPr>
        <w:t xml:space="preserve"> </w:t>
      </w:r>
      <w:r w:rsidR="00FB2348" w:rsidRPr="00725BDB">
        <w:rPr>
          <w:rFonts w:ascii="Arial" w:hAnsi="Arial" w:cs="Arial"/>
          <w:sz w:val="24"/>
          <w:szCs w:val="24"/>
        </w:rPr>
        <w:t>tohoto d</w:t>
      </w:r>
      <w:r w:rsidRPr="00725BDB">
        <w:rPr>
          <w:rFonts w:ascii="Arial" w:hAnsi="Arial" w:cs="Arial"/>
          <w:sz w:val="24"/>
          <w:szCs w:val="24"/>
        </w:rPr>
        <w:t xml:space="preserve">odatku) mění Plzeňský kraj a Příspěvková organizace tímto dodatkem Dohodu, a to tak, že se navyšují finanční prostředky poskytnuté jako vyrovnávací platba na </w:t>
      </w:r>
      <w:r w:rsidR="00456F0D">
        <w:rPr>
          <w:rFonts w:ascii="Arial" w:hAnsi="Arial" w:cs="Arial"/>
          <w:sz w:val="24"/>
          <w:szCs w:val="24"/>
        </w:rPr>
        <w:t xml:space="preserve">sociální </w:t>
      </w:r>
      <w:r w:rsidRPr="00725BDB">
        <w:rPr>
          <w:rFonts w:ascii="Arial" w:hAnsi="Arial" w:cs="Arial"/>
          <w:sz w:val="24"/>
          <w:szCs w:val="24"/>
        </w:rPr>
        <w:t>službu, a to o:</w:t>
      </w:r>
    </w:p>
    <w:p w14:paraId="49697AB9" w14:textId="77777777" w:rsidR="00C20BF4" w:rsidRPr="00725BDB" w:rsidRDefault="00C20BF4" w:rsidP="00C20BF4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E95F60D" w14:textId="03665D7F" w:rsidR="00C20BF4" w:rsidRPr="00351E10" w:rsidRDefault="00351E10" w:rsidP="00AA6562">
      <w:pPr>
        <w:spacing w:after="12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51E10">
        <w:rPr>
          <w:rFonts w:ascii="Arial" w:hAnsi="Arial" w:cs="Arial"/>
          <w:b/>
          <w:sz w:val="24"/>
          <w:szCs w:val="24"/>
        </w:rPr>
        <w:t>18.940.535</w:t>
      </w:r>
      <w:r w:rsidR="006355BD" w:rsidRPr="00351E10">
        <w:rPr>
          <w:rFonts w:ascii="Arial" w:hAnsi="Arial" w:cs="Arial"/>
          <w:b/>
          <w:sz w:val="24"/>
          <w:szCs w:val="24"/>
        </w:rPr>
        <w:t xml:space="preserve"> </w:t>
      </w:r>
      <w:r w:rsidR="00C20BF4" w:rsidRPr="00351E10">
        <w:rPr>
          <w:rFonts w:ascii="Arial" w:hAnsi="Arial" w:cs="Arial"/>
          <w:b/>
          <w:sz w:val="24"/>
          <w:szCs w:val="24"/>
        </w:rPr>
        <w:t xml:space="preserve">Kč </w:t>
      </w:r>
      <w:r w:rsidR="00C20BF4" w:rsidRPr="00351E10">
        <w:rPr>
          <w:rFonts w:ascii="Arial" w:hAnsi="Arial" w:cs="Arial"/>
          <w:sz w:val="24"/>
          <w:szCs w:val="24"/>
        </w:rPr>
        <w:t xml:space="preserve">(slovy: </w:t>
      </w:r>
      <w:r w:rsidRPr="00351E10">
        <w:rPr>
          <w:rFonts w:ascii="Arial" w:hAnsi="Arial" w:cs="Arial"/>
          <w:sz w:val="24"/>
          <w:szCs w:val="24"/>
        </w:rPr>
        <w:t>osmnáct milionů devět set čtyřicet tisíc pět set třicet pět korun českých</w:t>
      </w:r>
      <w:r w:rsidR="00C20BF4" w:rsidRPr="00351E10">
        <w:rPr>
          <w:rFonts w:ascii="Arial" w:hAnsi="Arial" w:cs="Arial"/>
          <w:sz w:val="24"/>
          <w:szCs w:val="24"/>
        </w:rPr>
        <w:t>)</w:t>
      </w:r>
      <w:r w:rsidR="00C20BF4" w:rsidRPr="00351E10">
        <w:rPr>
          <w:rFonts w:ascii="Arial" w:hAnsi="Arial" w:cs="Arial"/>
          <w:b/>
          <w:sz w:val="24"/>
          <w:szCs w:val="24"/>
        </w:rPr>
        <w:t xml:space="preserve"> </w:t>
      </w:r>
      <w:r w:rsidR="00C20BF4" w:rsidRPr="00351E10">
        <w:rPr>
          <w:rFonts w:ascii="Arial" w:hAnsi="Arial" w:cs="Arial"/>
          <w:sz w:val="24"/>
          <w:szCs w:val="24"/>
        </w:rPr>
        <w:t>na službu</w:t>
      </w:r>
      <w:r w:rsidR="00C20BF4" w:rsidRPr="00351E10">
        <w:rPr>
          <w:rFonts w:ascii="Arial" w:hAnsi="Arial" w:cs="Arial"/>
          <w:b/>
          <w:sz w:val="24"/>
          <w:szCs w:val="24"/>
        </w:rPr>
        <w:t xml:space="preserve"> </w:t>
      </w:r>
      <w:r w:rsidR="007A5746" w:rsidRPr="00351E10">
        <w:rPr>
          <w:rFonts w:ascii="Arial" w:eastAsia="Times New Roman" w:hAnsi="Arial" w:cs="Arial"/>
          <w:b/>
          <w:sz w:val="24"/>
          <w:szCs w:val="24"/>
        </w:rPr>
        <w:t xml:space="preserve">Domovy pro osoby se zdravotním postižením </w:t>
      </w:r>
      <w:r w:rsidRPr="00351E10">
        <w:rPr>
          <w:rFonts w:ascii="Arial" w:eastAsia="Times New Roman" w:hAnsi="Arial" w:cs="Arial"/>
          <w:b/>
          <w:sz w:val="24"/>
          <w:szCs w:val="24"/>
        </w:rPr>
        <w:br/>
      </w:r>
      <w:r w:rsidR="00C20BF4" w:rsidRPr="00351E10">
        <w:rPr>
          <w:rFonts w:ascii="Arial" w:hAnsi="Arial" w:cs="Arial"/>
          <w:b/>
          <w:sz w:val="24"/>
          <w:szCs w:val="24"/>
        </w:rPr>
        <w:t>(ID:</w:t>
      </w:r>
      <w:r w:rsidR="006355BD" w:rsidRPr="00351E10">
        <w:rPr>
          <w:rFonts w:ascii="Arial" w:hAnsi="Arial" w:cs="Arial"/>
          <w:b/>
          <w:sz w:val="24"/>
          <w:szCs w:val="24"/>
        </w:rPr>
        <w:t xml:space="preserve"> </w:t>
      </w:r>
      <w:bookmarkStart w:id="1" w:name="_Hlk224894492"/>
      <w:r w:rsidR="007A5746" w:rsidRPr="00351E10">
        <w:rPr>
          <w:rFonts w:ascii="Arial" w:eastAsia="Times New Roman" w:hAnsi="Arial" w:cs="Arial"/>
          <w:b/>
          <w:sz w:val="24"/>
          <w:szCs w:val="24"/>
        </w:rPr>
        <w:t>6495934</w:t>
      </w:r>
      <w:bookmarkEnd w:id="1"/>
      <w:r w:rsidR="00C20BF4" w:rsidRPr="00351E10">
        <w:rPr>
          <w:rFonts w:ascii="Arial" w:hAnsi="Arial" w:cs="Arial"/>
          <w:b/>
          <w:sz w:val="24"/>
          <w:szCs w:val="24"/>
        </w:rPr>
        <w:t>)</w:t>
      </w:r>
      <w:r w:rsidR="00A2227A" w:rsidRPr="00351E10">
        <w:rPr>
          <w:rFonts w:ascii="Arial" w:hAnsi="Arial" w:cs="Arial"/>
          <w:bCs/>
          <w:sz w:val="24"/>
          <w:szCs w:val="24"/>
        </w:rPr>
        <w:t>.</w:t>
      </w:r>
    </w:p>
    <w:p w14:paraId="3C03248D" w14:textId="77777777" w:rsidR="00C20BF4" w:rsidRPr="00351E10" w:rsidRDefault="00C20BF4" w:rsidP="00C20BF4">
      <w:pPr>
        <w:spacing w:after="120" w:line="240" w:lineRule="auto"/>
        <w:ind w:left="539"/>
        <w:jc w:val="both"/>
        <w:rPr>
          <w:rFonts w:ascii="Arial" w:hAnsi="Arial" w:cs="Arial"/>
          <w:sz w:val="24"/>
          <w:szCs w:val="24"/>
        </w:rPr>
      </w:pPr>
    </w:p>
    <w:p w14:paraId="5F9E12BB" w14:textId="349E7C9D" w:rsidR="00C20BF4" w:rsidRPr="00351E10" w:rsidRDefault="00C20BF4" w:rsidP="00C20BF4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51E10">
        <w:rPr>
          <w:rFonts w:ascii="Arial" w:hAnsi="Arial" w:cs="Arial"/>
          <w:sz w:val="24"/>
          <w:szCs w:val="24"/>
        </w:rPr>
        <w:t xml:space="preserve">Celková částka poskytnutá v rámci Dotačního </w:t>
      </w:r>
      <w:r w:rsidR="002D4D83" w:rsidRPr="00351E10">
        <w:rPr>
          <w:rFonts w:ascii="Arial" w:hAnsi="Arial" w:cs="Arial"/>
          <w:sz w:val="24"/>
          <w:szCs w:val="24"/>
        </w:rPr>
        <w:t>programu</w:t>
      </w:r>
      <w:r w:rsidRPr="00351E10">
        <w:rPr>
          <w:rFonts w:ascii="Arial" w:hAnsi="Arial" w:cs="Arial"/>
          <w:sz w:val="24"/>
          <w:szCs w:val="24"/>
        </w:rPr>
        <w:t xml:space="preserve"> na sociální službu: </w:t>
      </w:r>
    </w:p>
    <w:p w14:paraId="4E418426" w14:textId="77777777" w:rsidR="00C20BF4" w:rsidRPr="00351E10" w:rsidRDefault="00C20BF4" w:rsidP="00C20BF4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73743D7" w14:textId="41EAD73D" w:rsidR="00C20BF4" w:rsidRPr="001B523E" w:rsidRDefault="007A5746" w:rsidP="001B523E">
      <w:pPr>
        <w:spacing w:after="12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351E10">
        <w:rPr>
          <w:rFonts w:ascii="Arial" w:eastAsia="Times New Roman" w:hAnsi="Arial" w:cs="Arial"/>
          <w:b/>
          <w:sz w:val="24"/>
          <w:szCs w:val="24"/>
        </w:rPr>
        <w:t xml:space="preserve">Domovy pro osoby se zdravotním postižením </w:t>
      </w:r>
      <w:r w:rsidR="00C20BF4" w:rsidRPr="00351E10">
        <w:rPr>
          <w:rFonts w:ascii="Arial" w:hAnsi="Arial" w:cs="Arial"/>
          <w:b/>
          <w:sz w:val="24"/>
          <w:szCs w:val="24"/>
        </w:rPr>
        <w:t>(ID:</w:t>
      </w:r>
      <w:r w:rsidR="006355BD" w:rsidRPr="00351E10">
        <w:rPr>
          <w:rFonts w:ascii="Arial" w:hAnsi="Arial" w:cs="Arial"/>
          <w:b/>
          <w:sz w:val="24"/>
          <w:szCs w:val="24"/>
        </w:rPr>
        <w:t xml:space="preserve"> </w:t>
      </w:r>
      <w:r w:rsidRPr="00351E10">
        <w:rPr>
          <w:rFonts w:ascii="Arial" w:eastAsia="Times New Roman" w:hAnsi="Arial" w:cs="Arial"/>
          <w:b/>
          <w:sz w:val="24"/>
          <w:szCs w:val="24"/>
        </w:rPr>
        <w:t>6495934</w:t>
      </w:r>
      <w:r w:rsidR="00C20BF4" w:rsidRPr="00351E10">
        <w:rPr>
          <w:rFonts w:ascii="Arial" w:hAnsi="Arial" w:cs="Arial"/>
          <w:b/>
          <w:sz w:val="24"/>
          <w:szCs w:val="24"/>
        </w:rPr>
        <w:t xml:space="preserve">) </w:t>
      </w:r>
      <w:r w:rsidR="00C20BF4" w:rsidRPr="00351E10">
        <w:rPr>
          <w:rFonts w:ascii="Arial" w:hAnsi="Arial" w:cs="Arial"/>
          <w:bCs/>
          <w:sz w:val="24"/>
          <w:szCs w:val="24"/>
        </w:rPr>
        <w:t>činí</w:t>
      </w:r>
      <w:r w:rsidR="00C20BF4" w:rsidRPr="00351E10">
        <w:rPr>
          <w:rFonts w:ascii="Arial" w:hAnsi="Arial" w:cs="Arial"/>
          <w:b/>
          <w:sz w:val="24"/>
          <w:szCs w:val="24"/>
        </w:rPr>
        <w:t xml:space="preserve"> </w:t>
      </w:r>
      <w:r w:rsidR="00351E10">
        <w:rPr>
          <w:rFonts w:ascii="Arial" w:hAnsi="Arial" w:cs="Arial"/>
          <w:b/>
          <w:sz w:val="24"/>
          <w:szCs w:val="24"/>
        </w:rPr>
        <w:br/>
      </w:r>
      <w:r w:rsidR="00351E10" w:rsidRPr="00351E10">
        <w:rPr>
          <w:rFonts w:ascii="Arial" w:hAnsi="Arial" w:cs="Arial"/>
          <w:b/>
          <w:sz w:val="24"/>
          <w:szCs w:val="24"/>
        </w:rPr>
        <w:t>24.400.000</w:t>
      </w:r>
      <w:r w:rsidR="006355BD" w:rsidRPr="00351E10">
        <w:rPr>
          <w:rFonts w:ascii="Arial" w:hAnsi="Arial" w:cs="Arial"/>
          <w:b/>
          <w:sz w:val="24"/>
          <w:szCs w:val="24"/>
        </w:rPr>
        <w:t xml:space="preserve"> </w:t>
      </w:r>
      <w:r w:rsidR="00C20BF4" w:rsidRPr="00351E10">
        <w:rPr>
          <w:rFonts w:ascii="Arial" w:hAnsi="Arial" w:cs="Arial"/>
          <w:b/>
          <w:sz w:val="24"/>
          <w:szCs w:val="24"/>
        </w:rPr>
        <w:t>Kč</w:t>
      </w:r>
      <w:r w:rsidR="00C20BF4" w:rsidRPr="00351E10">
        <w:rPr>
          <w:rFonts w:ascii="Arial" w:hAnsi="Arial" w:cs="Arial"/>
          <w:sz w:val="24"/>
          <w:szCs w:val="24"/>
        </w:rPr>
        <w:t xml:space="preserve"> (slovy: </w:t>
      </w:r>
      <w:r w:rsidR="00351E10" w:rsidRPr="00351E10">
        <w:rPr>
          <w:rFonts w:ascii="Arial" w:hAnsi="Arial" w:cs="Arial"/>
          <w:sz w:val="24"/>
          <w:szCs w:val="24"/>
        </w:rPr>
        <w:t>dvacet čtyři milionů čtyři sta tisíc korun českých</w:t>
      </w:r>
      <w:r w:rsidR="00C20BF4" w:rsidRPr="00351E10">
        <w:rPr>
          <w:rFonts w:ascii="Arial" w:hAnsi="Arial" w:cs="Arial"/>
          <w:sz w:val="24"/>
          <w:szCs w:val="24"/>
        </w:rPr>
        <w:t>)</w:t>
      </w:r>
      <w:r w:rsidR="008F428F" w:rsidRPr="00351E10">
        <w:rPr>
          <w:rFonts w:ascii="Arial" w:hAnsi="Arial" w:cs="Arial"/>
          <w:sz w:val="24"/>
          <w:szCs w:val="24"/>
        </w:rPr>
        <w:t>.</w:t>
      </w:r>
    </w:p>
    <w:p w14:paraId="11810A31" w14:textId="77777777" w:rsidR="003C192A" w:rsidRPr="00725BDB" w:rsidRDefault="003C192A" w:rsidP="003C192A">
      <w:pPr>
        <w:pStyle w:val="Odstavecseseznamem"/>
        <w:spacing w:after="120"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7B629967" w14:textId="4FA3F28B" w:rsidR="003C192A" w:rsidRPr="002B2DAA" w:rsidRDefault="002B2DAA" w:rsidP="00C20BF4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2DAA">
        <w:rPr>
          <w:rFonts w:ascii="Arial" w:hAnsi="Arial" w:cs="Arial"/>
          <w:sz w:val="24"/>
          <w:szCs w:val="24"/>
        </w:rPr>
        <w:t>Finanční prostředky uvedené v čl. II.  odst. 1 tohoto dodatku budou P</w:t>
      </w:r>
      <w:r>
        <w:rPr>
          <w:rFonts w:ascii="Arial" w:hAnsi="Arial" w:cs="Arial"/>
          <w:sz w:val="24"/>
          <w:szCs w:val="24"/>
        </w:rPr>
        <w:t>říspěvkové organizaci</w:t>
      </w:r>
      <w:r w:rsidRPr="002B2DAA">
        <w:rPr>
          <w:rFonts w:ascii="Arial" w:hAnsi="Arial" w:cs="Arial"/>
          <w:sz w:val="24"/>
          <w:szCs w:val="24"/>
        </w:rPr>
        <w:t xml:space="preserve"> poukázány na účet uvedený v záhlaví tohoto dodatku do 14 dnů od účinnosti tohoto dodatku. V případě, že Ministerstvo práce a sociálních věcí ČR (dále jen „MPSV“) zašle finanční prostředky určené na financování sociálních služeb ve splátkách, bude do 14 dnů od účinnosti tohoto dodatku zaslána </w:t>
      </w:r>
      <w:r>
        <w:rPr>
          <w:rFonts w:ascii="Arial" w:hAnsi="Arial" w:cs="Arial"/>
          <w:sz w:val="24"/>
          <w:szCs w:val="24"/>
        </w:rPr>
        <w:t>Příspěvkové organizaci</w:t>
      </w:r>
      <w:r w:rsidRPr="002B2DAA">
        <w:rPr>
          <w:rFonts w:ascii="Arial" w:hAnsi="Arial" w:cs="Arial"/>
          <w:sz w:val="24"/>
          <w:szCs w:val="24"/>
        </w:rPr>
        <w:t xml:space="preserve"> pouze splátka vycházející z výše zaslaných finančních prostředků </w:t>
      </w:r>
      <w:r>
        <w:rPr>
          <w:rFonts w:ascii="Arial" w:hAnsi="Arial" w:cs="Arial"/>
          <w:sz w:val="24"/>
          <w:szCs w:val="24"/>
        </w:rPr>
        <w:t xml:space="preserve">Plzeňskému kraji </w:t>
      </w:r>
      <w:r w:rsidRPr="002B2DAA">
        <w:rPr>
          <w:rFonts w:ascii="Arial" w:hAnsi="Arial" w:cs="Arial"/>
          <w:sz w:val="24"/>
          <w:szCs w:val="24"/>
        </w:rPr>
        <w:t xml:space="preserve">ze strany MPSV. Zbývající finanční prostředky budou </w:t>
      </w:r>
      <w:r>
        <w:rPr>
          <w:rFonts w:ascii="Arial" w:hAnsi="Arial" w:cs="Arial"/>
          <w:sz w:val="24"/>
          <w:szCs w:val="24"/>
        </w:rPr>
        <w:t>Příspěvkové organizaci</w:t>
      </w:r>
      <w:r w:rsidRPr="002B2DAA">
        <w:rPr>
          <w:rFonts w:ascii="Arial" w:hAnsi="Arial" w:cs="Arial"/>
          <w:sz w:val="24"/>
          <w:szCs w:val="24"/>
        </w:rPr>
        <w:t xml:space="preserve"> poskytnuty po jejich zaslání </w:t>
      </w:r>
      <w:r>
        <w:rPr>
          <w:rFonts w:ascii="Arial" w:hAnsi="Arial" w:cs="Arial"/>
          <w:sz w:val="24"/>
          <w:szCs w:val="24"/>
        </w:rPr>
        <w:t>Plzeňskému kraji</w:t>
      </w:r>
      <w:r w:rsidRPr="002B2DAA">
        <w:rPr>
          <w:rFonts w:ascii="Arial" w:hAnsi="Arial" w:cs="Arial"/>
          <w:sz w:val="24"/>
          <w:szCs w:val="24"/>
        </w:rPr>
        <w:t xml:space="preserve"> ze strany MPSV.</w:t>
      </w:r>
    </w:p>
    <w:p w14:paraId="471DFAFD" w14:textId="77777777" w:rsidR="00351E10" w:rsidRPr="001B523E" w:rsidRDefault="00351E10" w:rsidP="001B52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6E7EEBA" w14:textId="112D8AB5" w:rsidR="00C20BF4" w:rsidRPr="00725BDB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725BDB">
        <w:rPr>
          <w:rFonts w:ascii="Arial" w:hAnsi="Arial" w:cs="Arial"/>
          <w:b/>
          <w:sz w:val="24"/>
          <w:szCs w:val="24"/>
        </w:rPr>
        <w:t xml:space="preserve">Článek </w:t>
      </w:r>
      <w:r w:rsidR="00C20BF4" w:rsidRPr="00725BDB">
        <w:rPr>
          <w:rFonts w:ascii="Arial" w:hAnsi="Arial" w:cs="Arial"/>
          <w:b/>
          <w:sz w:val="24"/>
          <w:szCs w:val="24"/>
        </w:rPr>
        <w:t>I</w:t>
      </w:r>
      <w:r w:rsidR="002D4D83" w:rsidRPr="00725BDB">
        <w:rPr>
          <w:rFonts w:ascii="Arial" w:hAnsi="Arial" w:cs="Arial"/>
          <w:b/>
          <w:sz w:val="24"/>
          <w:szCs w:val="24"/>
        </w:rPr>
        <w:t>II</w:t>
      </w:r>
      <w:r w:rsidR="00C20BF4" w:rsidRPr="00725BDB">
        <w:rPr>
          <w:rFonts w:ascii="Arial" w:hAnsi="Arial" w:cs="Arial"/>
          <w:b/>
          <w:sz w:val="24"/>
          <w:szCs w:val="24"/>
        </w:rPr>
        <w:t>.</w:t>
      </w:r>
    </w:p>
    <w:p w14:paraId="0ABE036E" w14:textId="2390AB96" w:rsidR="00C20BF4" w:rsidRPr="00725BDB" w:rsidRDefault="00B768B9" w:rsidP="00C20BF4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>Strany Dohody</w:t>
      </w:r>
      <w:r w:rsidR="00C20BF4" w:rsidRPr="00725BDB">
        <w:rPr>
          <w:rFonts w:ascii="Arial" w:hAnsi="Arial" w:cs="Arial"/>
          <w:sz w:val="24"/>
          <w:szCs w:val="24"/>
        </w:rPr>
        <w:t xml:space="preserve"> </w:t>
      </w:r>
      <w:r w:rsidR="00E22536" w:rsidRPr="0037183B">
        <w:rPr>
          <w:rFonts w:ascii="Arial" w:hAnsi="Arial" w:cs="Arial"/>
          <w:sz w:val="24"/>
          <w:szCs w:val="24"/>
        </w:rPr>
        <w:t xml:space="preserve">souhlasí se zveřejněním </w:t>
      </w:r>
      <w:r w:rsidR="00E22536">
        <w:rPr>
          <w:rFonts w:ascii="Arial" w:hAnsi="Arial" w:cs="Arial"/>
          <w:sz w:val="24"/>
          <w:szCs w:val="24"/>
        </w:rPr>
        <w:t xml:space="preserve">tohoto dodatku </w:t>
      </w:r>
      <w:r w:rsidR="00E22536" w:rsidRPr="0037183B">
        <w:rPr>
          <w:rFonts w:ascii="Arial" w:hAnsi="Arial" w:cs="Arial"/>
          <w:sz w:val="24"/>
          <w:szCs w:val="24"/>
        </w:rPr>
        <w:t>v plném znění včetně všech obsažených údajů a informací podle § 10d zákona o rozpočtových pravidlech územních rozpočtů a podle zákona č. 340/2015 Sb., o zvláštních podmínkách účinnosti některých smluv, uveřejňování těchto smluv a o registru smluv (zákon o registru smluv), ve znění pozdějších předpisů, popřípadě obdobně podle příslušných ustanovení uvedených zákonů</w:t>
      </w:r>
      <w:r w:rsidR="00C20BF4" w:rsidRPr="00725BDB">
        <w:rPr>
          <w:rFonts w:ascii="Arial" w:hAnsi="Arial" w:cs="Arial"/>
          <w:sz w:val="24"/>
          <w:szCs w:val="24"/>
        </w:rPr>
        <w:t xml:space="preserve">. </w:t>
      </w:r>
    </w:p>
    <w:p w14:paraId="685AE81C" w14:textId="77777777" w:rsidR="001C159F" w:rsidRPr="00725BDB" w:rsidRDefault="001C159F" w:rsidP="001C159F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CC64D9E" w14:textId="4EF93163" w:rsidR="001C159F" w:rsidRPr="00725BDB" w:rsidRDefault="001C159F" w:rsidP="00C20BF4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lastRenderedPageBreak/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36964CBB" w14:textId="77777777" w:rsidR="00C20BF4" w:rsidRPr="00725BDB" w:rsidRDefault="00C20BF4" w:rsidP="00C20BF4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25BDB">
        <w:rPr>
          <w:rFonts w:ascii="Arial" w:hAnsi="Arial" w:cs="Arial"/>
          <w:sz w:val="24"/>
          <w:szCs w:val="24"/>
        </w:rPr>
        <w:t xml:space="preserve">Ostatní ujednání </w:t>
      </w:r>
      <w:r w:rsidR="00B768B9" w:rsidRPr="00725BDB">
        <w:rPr>
          <w:rFonts w:ascii="Arial" w:hAnsi="Arial" w:cs="Arial"/>
          <w:sz w:val="24"/>
          <w:szCs w:val="24"/>
        </w:rPr>
        <w:t>Dohody</w:t>
      </w:r>
      <w:r w:rsidRPr="00725BDB">
        <w:rPr>
          <w:rFonts w:ascii="Arial" w:hAnsi="Arial" w:cs="Arial"/>
          <w:sz w:val="24"/>
          <w:szCs w:val="24"/>
        </w:rPr>
        <w:t>, tímto dodatkem nedotčená, zůstávají v platnosti.</w:t>
      </w:r>
    </w:p>
    <w:p w14:paraId="3F0A7D7F" w14:textId="23161B09" w:rsidR="00C20BF4" w:rsidRPr="00725BDB" w:rsidRDefault="00E22536" w:rsidP="00C20BF4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Dodatek</w:t>
      </w:r>
      <w:r w:rsidRPr="00B9477F">
        <w:rPr>
          <w:rFonts w:ascii="Arial" w:hAnsi="Arial" w:cs="Arial"/>
          <w:sz w:val="24"/>
          <w:szCs w:val="24"/>
        </w:rPr>
        <w:t xml:space="preserve"> nabývá platnosti podpisem obou stran</w:t>
      </w:r>
      <w:r>
        <w:rPr>
          <w:rFonts w:ascii="Arial" w:hAnsi="Arial" w:cs="Arial"/>
          <w:sz w:val="24"/>
          <w:szCs w:val="24"/>
        </w:rPr>
        <w:t xml:space="preserve"> Dohody</w:t>
      </w:r>
      <w:r w:rsidRPr="00B947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Dodatek nabývá účinnosti dne uveřejnění v registru smluv</w:t>
      </w:r>
      <w:r w:rsidR="00C20BF4" w:rsidRPr="00725BDB">
        <w:rPr>
          <w:rFonts w:ascii="Arial" w:hAnsi="Arial" w:cs="Arial"/>
          <w:sz w:val="24"/>
          <w:szCs w:val="24"/>
        </w:rPr>
        <w:t xml:space="preserve">. </w:t>
      </w:r>
    </w:p>
    <w:p w14:paraId="107D49A1" w14:textId="72B64ACD" w:rsidR="00C20BF4" w:rsidRPr="00725BDB" w:rsidRDefault="00E22536" w:rsidP="00C20BF4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Dodatek </w:t>
      </w:r>
      <w:r w:rsidRPr="0037183B">
        <w:rPr>
          <w:rFonts w:ascii="Arial" w:hAnsi="Arial" w:cs="Arial"/>
          <w:sz w:val="24"/>
          <w:szCs w:val="24"/>
        </w:rPr>
        <w:t xml:space="preserve">je uzavírán smluvními stranami elektronicky a je vyhotoven </w:t>
      </w:r>
      <w:r w:rsidR="009F0289">
        <w:rPr>
          <w:rFonts w:ascii="Arial" w:hAnsi="Arial" w:cs="Arial"/>
          <w:sz w:val="24"/>
          <w:szCs w:val="24"/>
        </w:rPr>
        <w:br/>
      </w:r>
      <w:r w:rsidRPr="0037183B">
        <w:rPr>
          <w:rFonts w:ascii="Arial" w:hAnsi="Arial" w:cs="Arial"/>
          <w:sz w:val="24"/>
          <w:szCs w:val="24"/>
        </w:rPr>
        <w:t>v elektronické podobě v jednom vyhotovení s elektronickými podpisy obou smluvních stran v souladu se zákonem č. 297/2016 Sb., o službách vytvářejících důvěru pro elektronické transakce, ve znění pozdějších předpisů</w:t>
      </w:r>
      <w:r w:rsidR="00936A33" w:rsidRPr="00725BDB">
        <w:rPr>
          <w:rFonts w:ascii="Arial" w:hAnsi="Arial" w:cs="Arial"/>
          <w:sz w:val="24"/>
          <w:szCs w:val="24"/>
        </w:rPr>
        <w:t>.</w:t>
      </w:r>
    </w:p>
    <w:p w14:paraId="317E6CD2" w14:textId="77777777" w:rsidR="00C20BF4" w:rsidRPr="00725BDB" w:rsidRDefault="00C20BF4" w:rsidP="00C20BF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47E932A" w14:textId="77777777" w:rsidR="00C20BF4" w:rsidRPr="00E441A3" w:rsidRDefault="00C20BF4" w:rsidP="00E44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06A15" w14:textId="77777777" w:rsidR="00C20BF4" w:rsidRPr="00725BDB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86ACA87" w14:textId="77777777" w:rsidR="00E22536" w:rsidRPr="003236CE" w:rsidRDefault="00E22536" w:rsidP="00E22536">
      <w:pPr>
        <w:pStyle w:val="Zkladntext"/>
        <w:tabs>
          <w:tab w:val="center" w:pos="1080"/>
          <w:tab w:val="left" w:pos="5160"/>
          <w:tab w:val="left" w:pos="5387"/>
        </w:tabs>
        <w:spacing w:after="120"/>
        <w:rPr>
          <w:rFonts w:ascii="Arial" w:hAnsi="Arial" w:cs="Arial"/>
        </w:rPr>
      </w:pPr>
      <w:r w:rsidRPr="003236CE">
        <w:rPr>
          <w:rFonts w:ascii="Arial" w:hAnsi="Arial" w:cs="Arial"/>
        </w:rPr>
        <w:t>Příjemce:</w:t>
      </w:r>
      <w:r w:rsidRPr="003236CE">
        <w:rPr>
          <w:rFonts w:ascii="Arial" w:hAnsi="Arial" w:cs="Arial"/>
        </w:rPr>
        <w:tab/>
      </w:r>
      <w:r w:rsidRPr="003236CE">
        <w:rPr>
          <w:rFonts w:ascii="Arial" w:hAnsi="Arial" w:cs="Arial"/>
        </w:rPr>
        <w:tab/>
      </w:r>
      <w:r w:rsidRPr="003236CE">
        <w:rPr>
          <w:rFonts w:ascii="Arial" w:hAnsi="Arial" w:cs="Arial"/>
        </w:rPr>
        <w:tab/>
        <w:t>Poskytovatel:</w:t>
      </w:r>
    </w:p>
    <w:p w14:paraId="63E887E4" w14:textId="77777777" w:rsidR="00E22536" w:rsidRPr="003236CE" w:rsidRDefault="00E22536" w:rsidP="00E22536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6AB2106A" w14:textId="77777777" w:rsidR="00E22536" w:rsidRPr="003236CE" w:rsidRDefault="00E22536" w:rsidP="00E22536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C2CA380" w14:textId="77777777" w:rsidR="00E22536" w:rsidRPr="003236CE" w:rsidRDefault="00E22536" w:rsidP="00E22536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67893C0A" w14:textId="77777777" w:rsidR="00E22536" w:rsidRPr="003236CE" w:rsidRDefault="00E22536" w:rsidP="00E22536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16D143F8" w14:textId="77777777" w:rsidR="00E22536" w:rsidRPr="003236CE" w:rsidRDefault="00E22536" w:rsidP="00E22536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  <w:r w:rsidRPr="003236CE">
        <w:t xml:space="preserve">…………………………..…………  </w:t>
      </w:r>
      <w:r w:rsidRPr="003236CE">
        <w:tab/>
      </w:r>
      <w:r w:rsidRPr="003236CE">
        <w:tab/>
        <w:t xml:space="preserve">…………………………..…………  </w:t>
      </w:r>
    </w:p>
    <w:p w14:paraId="75294FFE" w14:textId="6F43FAED" w:rsidR="00E22536" w:rsidRPr="003236CE" w:rsidRDefault="00E22536" w:rsidP="00E22536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236CE">
        <w:rPr>
          <w:rFonts w:ascii="Arial" w:hAnsi="Arial" w:cs="Arial"/>
          <w:lang w:val="cs-CZ" w:eastAsia="cs-CZ"/>
        </w:rPr>
        <w:tab/>
        <w:t xml:space="preserve">        </w:t>
      </w:r>
      <w:r w:rsidR="007A5746" w:rsidRPr="00A56C49">
        <w:rPr>
          <w:rFonts w:ascii="Arial" w:hAnsi="Arial" w:cs="Arial"/>
        </w:rPr>
        <w:t>Ing. Kateřina Šimková</w:t>
      </w:r>
      <w:r w:rsidRPr="003236CE">
        <w:rPr>
          <w:rFonts w:ascii="Arial" w:hAnsi="Arial" w:cs="Arial"/>
          <w:lang w:val="cs-CZ" w:eastAsia="cs-CZ"/>
        </w:rPr>
        <w:tab/>
        <w:t xml:space="preserve">                                   </w:t>
      </w:r>
      <w:r w:rsidRPr="003236CE">
        <w:rPr>
          <w:rFonts w:ascii="Arial" w:hAnsi="Arial" w:cs="Arial"/>
        </w:rPr>
        <w:t>Ing. et Ing. Jan Bozděch, Ph.D.</w:t>
      </w:r>
    </w:p>
    <w:p w14:paraId="4CEEA761" w14:textId="76E543A1" w:rsidR="00E22536" w:rsidRPr="003236CE" w:rsidRDefault="00E22536" w:rsidP="00E22536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236CE">
        <w:rPr>
          <w:rFonts w:ascii="Arial" w:hAnsi="Arial" w:cs="Arial"/>
          <w:lang w:val="cs-CZ" w:eastAsia="cs-CZ"/>
        </w:rPr>
        <w:tab/>
      </w:r>
      <w:r w:rsidR="007A5746">
        <w:rPr>
          <w:rFonts w:ascii="Arial" w:hAnsi="Arial" w:cs="Arial"/>
          <w:lang w:val="cs-CZ" w:eastAsia="cs-CZ"/>
        </w:rPr>
        <w:t xml:space="preserve">                  </w:t>
      </w:r>
      <w:r w:rsidR="007A5746" w:rsidRPr="00A56C49">
        <w:rPr>
          <w:rFonts w:ascii="Arial" w:hAnsi="Arial" w:cs="Arial"/>
        </w:rPr>
        <w:t>ředitel</w:t>
      </w:r>
      <w:r w:rsidRPr="003236CE">
        <w:rPr>
          <w:rFonts w:ascii="Arial" w:hAnsi="Arial" w:cs="Arial"/>
          <w:lang w:val="cs-CZ" w:eastAsia="cs-CZ"/>
        </w:rPr>
        <w:tab/>
        <w:t xml:space="preserve">                                  náměstek hejtmana pro oblast</w:t>
      </w:r>
    </w:p>
    <w:p w14:paraId="7A98017C" w14:textId="77777777" w:rsidR="00E22536" w:rsidRPr="003236CE" w:rsidRDefault="00E22536" w:rsidP="00E22536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236CE">
        <w:rPr>
          <w:rFonts w:ascii="Arial" w:hAnsi="Arial" w:cs="Arial"/>
          <w:lang w:val="cs-CZ" w:eastAsia="cs-CZ"/>
        </w:rPr>
        <w:tab/>
      </w:r>
      <w:r w:rsidRPr="003236CE">
        <w:rPr>
          <w:rFonts w:ascii="Arial" w:hAnsi="Arial" w:cs="Arial"/>
          <w:lang w:val="cs-CZ" w:eastAsia="cs-CZ"/>
        </w:rPr>
        <w:tab/>
        <w:t xml:space="preserve">                                   sociálních věcí</w:t>
      </w:r>
    </w:p>
    <w:p w14:paraId="347DFCAA" w14:textId="77777777" w:rsidR="00E22536" w:rsidRPr="003236CE" w:rsidRDefault="00E22536" w:rsidP="00E22536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6052E118" w14:textId="0D56AD41" w:rsidR="00E22536" w:rsidRPr="000340C4" w:rsidRDefault="00E22536" w:rsidP="00E22536">
      <w:pPr>
        <w:pStyle w:val="Zkladntext"/>
        <w:tabs>
          <w:tab w:val="center" w:pos="1080"/>
          <w:tab w:val="center" w:pos="3969"/>
        </w:tabs>
        <w:rPr>
          <w:rFonts w:ascii="Arial" w:hAnsi="Arial" w:cs="Arial"/>
          <w:i/>
          <w:sz w:val="20"/>
          <w:szCs w:val="22"/>
          <w:lang w:val="cs-CZ" w:eastAsia="cs-CZ"/>
        </w:rPr>
      </w:pPr>
      <w:r w:rsidRPr="003236CE">
        <w:rPr>
          <w:rFonts w:ascii="Arial" w:hAnsi="Arial" w:cs="Arial"/>
          <w:i/>
          <w:sz w:val="20"/>
          <w:szCs w:val="22"/>
          <w:lang w:val="cs-CZ" w:eastAsia="cs-CZ"/>
        </w:rPr>
        <w:t xml:space="preserve">            podepsáno elektronicky</w:t>
      </w:r>
      <w:r w:rsidRPr="003236CE">
        <w:rPr>
          <w:rFonts w:ascii="Arial" w:hAnsi="Arial" w:cs="Arial"/>
          <w:i/>
          <w:sz w:val="20"/>
          <w:szCs w:val="22"/>
          <w:lang w:val="cs-CZ" w:eastAsia="cs-CZ"/>
        </w:rPr>
        <w:tab/>
      </w:r>
      <w:r w:rsidRPr="003236CE">
        <w:rPr>
          <w:rFonts w:ascii="Arial" w:hAnsi="Arial" w:cs="Arial"/>
          <w:i/>
          <w:sz w:val="20"/>
          <w:szCs w:val="22"/>
          <w:lang w:val="cs-CZ" w:eastAsia="cs-CZ"/>
        </w:rPr>
        <w:tab/>
      </w:r>
      <w:r w:rsidRPr="003236CE">
        <w:rPr>
          <w:rFonts w:ascii="Arial" w:hAnsi="Arial" w:cs="Arial"/>
          <w:i/>
          <w:sz w:val="20"/>
          <w:szCs w:val="22"/>
          <w:lang w:val="cs-CZ" w:eastAsia="cs-CZ"/>
        </w:rPr>
        <w:tab/>
        <w:t xml:space="preserve">                   podepsáno elektronicky</w:t>
      </w:r>
    </w:p>
    <w:p w14:paraId="66923FAA" w14:textId="77777777" w:rsidR="00E22536" w:rsidRPr="00592576" w:rsidRDefault="00E22536" w:rsidP="00E225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3FC397" w14:textId="77777777" w:rsidR="00936A33" w:rsidRPr="00592576" w:rsidRDefault="00936A33" w:rsidP="00E22536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sectPr w:rsidR="00936A33" w:rsidRPr="00592576" w:rsidSect="003D68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2041" w14:textId="77777777" w:rsidR="00702551" w:rsidRDefault="00702551" w:rsidP="00E70EA5">
      <w:pPr>
        <w:spacing w:after="0" w:line="240" w:lineRule="auto"/>
      </w:pPr>
      <w:r>
        <w:separator/>
      </w:r>
    </w:p>
  </w:endnote>
  <w:endnote w:type="continuationSeparator" w:id="0">
    <w:p w14:paraId="720B29D3" w14:textId="77777777" w:rsidR="00702551" w:rsidRDefault="00702551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4506"/>
      <w:docPartObj>
        <w:docPartGallery w:val="Page Numbers (Bottom of Page)"/>
        <w:docPartUnique/>
      </w:docPartObj>
    </w:sdtPr>
    <w:sdtEndPr/>
    <w:sdtContent>
      <w:p w14:paraId="3BD82CC8" w14:textId="500A0CD9" w:rsidR="00F771E7" w:rsidRDefault="00F771E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3ADAA2" w14:textId="77777777" w:rsidR="00F771E7" w:rsidRDefault="00F771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32B2" w14:textId="77777777" w:rsidR="00702551" w:rsidRDefault="00702551" w:rsidP="00E70EA5">
      <w:pPr>
        <w:spacing w:after="0" w:line="240" w:lineRule="auto"/>
      </w:pPr>
      <w:r>
        <w:separator/>
      </w:r>
    </w:p>
  </w:footnote>
  <w:footnote w:type="continuationSeparator" w:id="0">
    <w:p w14:paraId="26F5D012" w14:textId="77777777" w:rsidR="00702551" w:rsidRDefault="00702551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DFDB" w14:textId="3FED327D" w:rsidR="007A792F" w:rsidRDefault="007A792F" w:rsidP="007A792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3AA"/>
    <w:multiLevelType w:val="hybridMultilevel"/>
    <w:tmpl w:val="7700AA98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2CE5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8ED10D3"/>
    <w:multiLevelType w:val="hybridMultilevel"/>
    <w:tmpl w:val="7206D8BE"/>
    <w:lvl w:ilvl="0" w:tplc="F4283C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F4283C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5B03B27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E6314C"/>
    <w:multiLevelType w:val="hybridMultilevel"/>
    <w:tmpl w:val="E5E0447E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8" w15:restartNumberingAfterBreak="0">
    <w:nsid w:val="17B53FDC"/>
    <w:multiLevelType w:val="hybridMultilevel"/>
    <w:tmpl w:val="D316A622"/>
    <w:lvl w:ilvl="0" w:tplc="9000C2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CF46C5"/>
    <w:multiLevelType w:val="hybridMultilevel"/>
    <w:tmpl w:val="809E9978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4" w15:restartNumberingAfterBreak="0">
    <w:nsid w:val="5E104B65"/>
    <w:multiLevelType w:val="hybridMultilevel"/>
    <w:tmpl w:val="B2AE4260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30523"/>
    <w:multiLevelType w:val="hybridMultilevel"/>
    <w:tmpl w:val="297AAAA2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6C897F98"/>
    <w:multiLevelType w:val="hybridMultilevel"/>
    <w:tmpl w:val="7F1CD380"/>
    <w:lvl w:ilvl="0" w:tplc="F4283C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B1197"/>
    <w:multiLevelType w:val="hybridMultilevel"/>
    <w:tmpl w:val="12105E9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738F0E64"/>
    <w:multiLevelType w:val="hybridMultilevel"/>
    <w:tmpl w:val="D4AEBBEE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8055">
    <w:abstractNumId w:val="12"/>
  </w:num>
  <w:num w:numId="2" w16cid:durableId="4777703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051762">
    <w:abstractNumId w:val="15"/>
  </w:num>
  <w:num w:numId="4" w16cid:durableId="456949150">
    <w:abstractNumId w:val="3"/>
  </w:num>
  <w:num w:numId="5" w16cid:durableId="1328944732">
    <w:abstractNumId w:val="7"/>
  </w:num>
  <w:num w:numId="6" w16cid:durableId="70081985">
    <w:abstractNumId w:val="13"/>
  </w:num>
  <w:num w:numId="7" w16cid:durableId="673650353">
    <w:abstractNumId w:val="17"/>
  </w:num>
  <w:num w:numId="8" w16cid:durableId="446657328">
    <w:abstractNumId w:val="9"/>
  </w:num>
  <w:num w:numId="9" w16cid:durableId="1767650944">
    <w:abstractNumId w:val="6"/>
  </w:num>
  <w:num w:numId="10" w16cid:durableId="1987083644">
    <w:abstractNumId w:val="4"/>
  </w:num>
  <w:num w:numId="11" w16cid:durableId="259223548">
    <w:abstractNumId w:val="10"/>
  </w:num>
  <w:num w:numId="12" w16cid:durableId="386296324">
    <w:abstractNumId w:val="11"/>
  </w:num>
  <w:num w:numId="13" w16cid:durableId="435099253">
    <w:abstractNumId w:val="1"/>
  </w:num>
  <w:num w:numId="14" w16cid:durableId="1794516855">
    <w:abstractNumId w:val="5"/>
  </w:num>
  <w:num w:numId="15" w16cid:durableId="1998147113">
    <w:abstractNumId w:val="2"/>
  </w:num>
  <w:num w:numId="16" w16cid:durableId="259682055">
    <w:abstractNumId w:val="16"/>
  </w:num>
  <w:num w:numId="17" w16cid:durableId="351803406">
    <w:abstractNumId w:val="0"/>
  </w:num>
  <w:num w:numId="18" w16cid:durableId="1424108441">
    <w:abstractNumId w:val="18"/>
  </w:num>
  <w:num w:numId="19" w16cid:durableId="637876552">
    <w:abstractNumId w:val="8"/>
  </w:num>
  <w:num w:numId="20" w16cid:durableId="746267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84"/>
    <w:rsid w:val="000160D9"/>
    <w:rsid w:val="000417A8"/>
    <w:rsid w:val="00054148"/>
    <w:rsid w:val="0008716C"/>
    <w:rsid w:val="000944D0"/>
    <w:rsid w:val="000C7841"/>
    <w:rsid w:val="000D37C0"/>
    <w:rsid w:val="000D740E"/>
    <w:rsid w:val="000E008E"/>
    <w:rsid w:val="000F793E"/>
    <w:rsid w:val="001028C5"/>
    <w:rsid w:val="00115558"/>
    <w:rsid w:val="00117025"/>
    <w:rsid w:val="00117219"/>
    <w:rsid w:val="0011786B"/>
    <w:rsid w:val="00127B82"/>
    <w:rsid w:val="001336FE"/>
    <w:rsid w:val="00142D9F"/>
    <w:rsid w:val="00171F51"/>
    <w:rsid w:val="00186D47"/>
    <w:rsid w:val="00195D5A"/>
    <w:rsid w:val="00196A0C"/>
    <w:rsid w:val="001A1F88"/>
    <w:rsid w:val="001A6766"/>
    <w:rsid w:val="001A74E6"/>
    <w:rsid w:val="001B523E"/>
    <w:rsid w:val="001C159F"/>
    <w:rsid w:val="001F18E4"/>
    <w:rsid w:val="002117B8"/>
    <w:rsid w:val="0021445A"/>
    <w:rsid w:val="00230FDB"/>
    <w:rsid w:val="00276561"/>
    <w:rsid w:val="00291A38"/>
    <w:rsid w:val="002962DD"/>
    <w:rsid w:val="002A7D1E"/>
    <w:rsid w:val="002B2DAA"/>
    <w:rsid w:val="002C7DFF"/>
    <w:rsid w:val="002D0A4E"/>
    <w:rsid w:val="002D4D83"/>
    <w:rsid w:val="002F32EE"/>
    <w:rsid w:val="002F6891"/>
    <w:rsid w:val="0034501A"/>
    <w:rsid w:val="00351E10"/>
    <w:rsid w:val="00364E15"/>
    <w:rsid w:val="00371D04"/>
    <w:rsid w:val="00374CB7"/>
    <w:rsid w:val="00387C98"/>
    <w:rsid w:val="003932A0"/>
    <w:rsid w:val="003C192A"/>
    <w:rsid w:val="003C28D4"/>
    <w:rsid w:val="003C3876"/>
    <w:rsid w:val="003C6409"/>
    <w:rsid w:val="003C7ED4"/>
    <w:rsid w:val="003D23D3"/>
    <w:rsid w:val="003D687C"/>
    <w:rsid w:val="003E0E4D"/>
    <w:rsid w:val="003E714E"/>
    <w:rsid w:val="003F0DAD"/>
    <w:rsid w:val="00421BFB"/>
    <w:rsid w:val="00433679"/>
    <w:rsid w:val="00436E8B"/>
    <w:rsid w:val="00456F0D"/>
    <w:rsid w:val="00474E5C"/>
    <w:rsid w:val="004A25CB"/>
    <w:rsid w:val="004B7E60"/>
    <w:rsid w:val="004B7E74"/>
    <w:rsid w:val="004C47AF"/>
    <w:rsid w:val="004D4D0D"/>
    <w:rsid w:val="004E31CF"/>
    <w:rsid w:val="00517B16"/>
    <w:rsid w:val="0052243D"/>
    <w:rsid w:val="005308EB"/>
    <w:rsid w:val="005443B8"/>
    <w:rsid w:val="005637B1"/>
    <w:rsid w:val="00566814"/>
    <w:rsid w:val="00586E7F"/>
    <w:rsid w:val="005903EF"/>
    <w:rsid w:val="005B7EA2"/>
    <w:rsid w:val="005C08AB"/>
    <w:rsid w:val="005F42E3"/>
    <w:rsid w:val="00601076"/>
    <w:rsid w:val="00607752"/>
    <w:rsid w:val="006335BB"/>
    <w:rsid w:val="006355BD"/>
    <w:rsid w:val="00640665"/>
    <w:rsid w:val="00663D0A"/>
    <w:rsid w:val="00667D1C"/>
    <w:rsid w:val="00671834"/>
    <w:rsid w:val="00695A31"/>
    <w:rsid w:val="006B2383"/>
    <w:rsid w:val="006D4E13"/>
    <w:rsid w:val="006F1446"/>
    <w:rsid w:val="00701057"/>
    <w:rsid w:val="00702269"/>
    <w:rsid w:val="00702551"/>
    <w:rsid w:val="00723621"/>
    <w:rsid w:val="00725BDB"/>
    <w:rsid w:val="00727197"/>
    <w:rsid w:val="007541CC"/>
    <w:rsid w:val="007611F7"/>
    <w:rsid w:val="00762C00"/>
    <w:rsid w:val="00762D8B"/>
    <w:rsid w:val="00786018"/>
    <w:rsid w:val="00797106"/>
    <w:rsid w:val="00797670"/>
    <w:rsid w:val="007A4AF7"/>
    <w:rsid w:val="007A5746"/>
    <w:rsid w:val="007A792F"/>
    <w:rsid w:val="007B3F0F"/>
    <w:rsid w:val="007B687D"/>
    <w:rsid w:val="0081093A"/>
    <w:rsid w:val="00812768"/>
    <w:rsid w:val="008303F7"/>
    <w:rsid w:val="00834B70"/>
    <w:rsid w:val="008402BF"/>
    <w:rsid w:val="008432BA"/>
    <w:rsid w:val="00862D01"/>
    <w:rsid w:val="0086476A"/>
    <w:rsid w:val="008A5A67"/>
    <w:rsid w:val="008B412A"/>
    <w:rsid w:val="008B492D"/>
    <w:rsid w:val="008B5800"/>
    <w:rsid w:val="008C00DE"/>
    <w:rsid w:val="008C0A84"/>
    <w:rsid w:val="008C3236"/>
    <w:rsid w:val="008E50C1"/>
    <w:rsid w:val="008F428F"/>
    <w:rsid w:val="008F4F28"/>
    <w:rsid w:val="008F7921"/>
    <w:rsid w:val="00901989"/>
    <w:rsid w:val="0092632B"/>
    <w:rsid w:val="00934FE6"/>
    <w:rsid w:val="00936A33"/>
    <w:rsid w:val="00964E02"/>
    <w:rsid w:val="00982103"/>
    <w:rsid w:val="009B101B"/>
    <w:rsid w:val="009F0289"/>
    <w:rsid w:val="00A007F8"/>
    <w:rsid w:val="00A2227A"/>
    <w:rsid w:val="00A532E3"/>
    <w:rsid w:val="00A8089C"/>
    <w:rsid w:val="00A90FDC"/>
    <w:rsid w:val="00A9396F"/>
    <w:rsid w:val="00AA6562"/>
    <w:rsid w:val="00AC3816"/>
    <w:rsid w:val="00AD6ED5"/>
    <w:rsid w:val="00AF3E76"/>
    <w:rsid w:val="00AF4497"/>
    <w:rsid w:val="00B12F65"/>
    <w:rsid w:val="00B46BF1"/>
    <w:rsid w:val="00B60D35"/>
    <w:rsid w:val="00B62F57"/>
    <w:rsid w:val="00B715B9"/>
    <w:rsid w:val="00B768B9"/>
    <w:rsid w:val="00BB2238"/>
    <w:rsid w:val="00BC10AA"/>
    <w:rsid w:val="00BD2966"/>
    <w:rsid w:val="00BF023E"/>
    <w:rsid w:val="00BF19BD"/>
    <w:rsid w:val="00BF1C2B"/>
    <w:rsid w:val="00C20BF4"/>
    <w:rsid w:val="00C30448"/>
    <w:rsid w:val="00C42FF1"/>
    <w:rsid w:val="00C564BE"/>
    <w:rsid w:val="00C672A5"/>
    <w:rsid w:val="00C70BC4"/>
    <w:rsid w:val="00C9366B"/>
    <w:rsid w:val="00CA21B7"/>
    <w:rsid w:val="00CA260C"/>
    <w:rsid w:val="00CA4269"/>
    <w:rsid w:val="00CB5B9D"/>
    <w:rsid w:val="00CC2A5C"/>
    <w:rsid w:val="00CE42B2"/>
    <w:rsid w:val="00CF19B6"/>
    <w:rsid w:val="00CF4B74"/>
    <w:rsid w:val="00D175B2"/>
    <w:rsid w:val="00D420EC"/>
    <w:rsid w:val="00D6545C"/>
    <w:rsid w:val="00D753A9"/>
    <w:rsid w:val="00D826F5"/>
    <w:rsid w:val="00D94A8D"/>
    <w:rsid w:val="00DC3686"/>
    <w:rsid w:val="00DC401F"/>
    <w:rsid w:val="00DD188B"/>
    <w:rsid w:val="00DE1074"/>
    <w:rsid w:val="00DE3070"/>
    <w:rsid w:val="00DE31F3"/>
    <w:rsid w:val="00E00E9E"/>
    <w:rsid w:val="00E06F70"/>
    <w:rsid w:val="00E15BB9"/>
    <w:rsid w:val="00E22536"/>
    <w:rsid w:val="00E2421C"/>
    <w:rsid w:val="00E3700E"/>
    <w:rsid w:val="00E41CDF"/>
    <w:rsid w:val="00E441A3"/>
    <w:rsid w:val="00E52C67"/>
    <w:rsid w:val="00E70EA5"/>
    <w:rsid w:val="00E80D72"/>
    <w:rsid w:val="00E856AB"/>
    <w:rsid w:val="00EA2D66"/>
    <w:rsid w:val="00EA3BCB"/>
    <w:rsid w:val="00EB0A2B"/>
    <w:rsid w:val="00ED6F2F"/>
    <w:rsid w:val="00ED7DFC"/>
    <w:rsid w:val="00F16AE8"/>
    <w:rsid w:val="00F24AF3"/>
    <w:rsid w:val="00F37255"/>
    <w:rsid w:val="00F51971"/>
    <w:rsid w:val="00F545AA"/>
    <w:rsid w:val="00F5561D"/>
    <w:rsid w:val="00F5715D"/>
    <w:rsid w:val="00F744BE"/>
    <w:rsid w:val="00F771E7"/>
    <w:rsid w:val="00F9651A"/>
    <w:rsid w:val="00FA341B"/>
    <w:rsid w:val="00FA545E"/>
    <w:rsid w:val="00FB2348"/>
    <w:rsid w:val="00FC2B28"/>
    <w:rsid w:val="00FD6497"/>
    <w:rsid w:val="00FE12CA"/>
    <w:rsid w:val="00FF00AB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4729"/>
  <w15:docId w15:val="{E7C63F59-236D-4641-BF9D-A0F7B2A8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417A8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0417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982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1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1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10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10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CA42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A42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3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1137-61CF-4991-B24B-B05F50E9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6</cp:revision>
  <dcterms:created xsi:type="dcterms:W3CDTF">2026-03-20T09:19:00Z</dcterms:created>
  <dcterms:modified xsi:type="dcterms:W3CDTF">2026-04-16T12:05:00Z</dcterms:modified>
</cp:coreProperties>
</file>