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A86A" w14:textId="77777777" w:rsidR="00945DB8" w:rsidRDefault="00000000">
      <w:pPr>
        <w:pStyle w:val="Nadpis1"/>
        <w:spacing w:before="46"/>
        <w:ind w:left="1113" w:right="1110"/>
        <w:jc w:val="center"/>
      </w:pPr>
      <w:r>
        <w:t>MSIC EXPAND</w:t>
      </w:r>
    </w:p>
    <w:p w14:paraId="0802A86B" w14:textId="77777777" w:rsidR="00945DB8" w:rsidRDefault="00000000">
      <w:pPr>
        <w:spacing w:before="147"/>
        <w:ind w:left="1110" w:right="1110"/>
        <w:jc w:val="center"/>
        <w:rPr>
          <w:b/>
          <w:sz w:val="24"/>
        </w:rPr>
      </w:pPr>
      <w:r>
        <w:rPr>
          <w:b/>
          <w:sz w:val="24"/>
        </w:rPr>
        <w:t>DODATEK č. 1 ke SMLOUVĚ O KONZULTAČNÍ PODPOŘE</w:t>
      </w:r>
    </w:p>
    <w:p w14:paraId="0802A86C" w14:textId="77777777" w:rsidR="00945DB8" w:rsidRDefault="00945DB8">
      <w:pPr>
        <w:spacing w:before="11"/>
        <w:rPr>
          <w:b/>
          <w:sz w:val="23"/>
        </w:rPr>
      </w:pPr>
    </w:p>
    <w:p w14:paraId="0802A86D" w14:textId="77777777" w:rsidR="00945DB8" w:rsidRDefault="00000000">
      <w:pPr>
        <w:ind w:left="1111" w:right="1110"/>
        <w:jc w:val="center"/>
        <w:rPr>
          <w:b/>
          <w:sz w:val="24"/>
        </w:rPr>
      </w:pPr>
      <w:r>
        <w:rPr>
          <w:b/>
          <w:sz w:val="24"/>
        </w:rPr>
        <w:t>OP-25-0861</w:t>
      </w:r>
    </w:p>
    <w:p w14:paraId="0802A86E" w14:textId="77777777" w:rsidR="00945DB8" w:rsidRDefault="00945DB8">
      <w:pPr>
        <w:rPr>
          <w:b/>
          <w:sz w:val="20"/>
        </w:rPr>
      </w:pPr>
    </w:p>
    <w:p w14:paraId="0802A86F" w14:textId="77777777" w:rsidR="00945DB8" w:rsidRDefault="00945DB8">
      <w:pPr>
        <w:rPr>
          <w:b/>
          <w:sz w:val="20"/>
        </w:rPr>
      </w:pPr>
    </w:p>
    <w:p w14:paraId="0802A870" w14:textId="77777777" w:rsidR="00945DB8" w:rsidRDefault="00945DB8">
      <w:pPr>
        <w:spacing w:before="6"/>
        <w:rPr>
          <w:b/>
          <w:sz w:val="21"/>
        </w:rPr>
      </w:pPr>
    </w:p>
    <w:p w14:paraId="0802A871" w14:textId="77777777" w:rsidR="00945DB8" w:rsidRDefault="00000000">
      <w:pPr>
        <w:spacing w:before="56"/>
        <w:ind w:left="113"/>
        <w:rPr>
          <w:b/>
        </w:rPr>
      </w:pPr>
      <w:r>
        <w:rPr>
          <w:b/>
          <w:u w:val="single"/>
        </w:rPr>
        <w:t>Poskytovatel podpory:</w:t>
      </w:r>
    </w:p>
    <w:p w14:paraId="0802A872" w14:textId="77777777" w:rsidR="00945DB8" w:rsidRDefault="00945DB8">
      <w:pPr>
        <w:spacing w:before="10"/>
        <w:rPr>
          <w:b/>
          <w:sz w:val="17"/>
        </w:rPr>
      </w:pPr>
    </w:p>
    <w:p w14:paraId="0802A873" w14:textId="77777777" w:rsidR="00945DB8" w:rsidRDefault="00000000">
      <w:pPr>
        <w:tabs>
          <w:tab w:val="left" w:pos="3654"/>
        </w:tabs>
        <w:spacing w:before="52"/>
        <w:ind w:left="113"/>
        <w:rPr>
          <w:sz w:val="24"/>
        </w:rPr>
      </w:pPr>
      <w:r>
        <w:rPr>
          <w:sz w:val="24"/>
        </w:rPr>
        <w:t>Název:</w:t>
      </w:r>
      <w:r>
        <w:rPr>
          <w:sz w:val="24"/>
        </w:rPr>
        <w:tab/>
        <w:t>Moravskoslezské inovační centrum Ostrava,</w:t>
      </w:r>
      <w:r>
        <w:rPr>
          <w:spacing w:val="-3"/>
          <w:sz w:val="24"/>
        </w:rPr>
        <w:t xml:space="preserve"> </w:t>
      </w:r>
      <w:r>
        <w:rPr>
          <w:sz w:val="24"/>
        </w:rPr>
        <w:t>a.s.</w:t>
      </w:r>
    </w:p>
    <w:p w14:paraId="0802A874" w14:textId="77777777" w:rsidR="00945DB8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 xml:space="preserve">Technologická 375/3, </w:t>
      </w:r>
      <w:proofErr w:type="spellStart"/>
      <w:r>
        <w:rPr>
          <w:sz w:val="24"/>
        </w:rPr>
        <w:t>Pustkovec</w:t>
      </w:r>
      <w:proofErr w:type="spellEnd"/>
      <w:r>
        <w:rPr>
          <w:sz w:val="24"/>
        </w:rPr>
        <w:t>, 708 00</w:t>
      </w:r>
      <w:r>
        <w:rPr>
          <w:spacing w:val="-6"/>
          <w:sz w:val="24"/>
        </w:rPr>
        <w:t xml:space="preserve"> </w:t>
      </w:r>
      <w:r>
        <w:rPr>
          <w:sz w:val="24"/>
        </w:rPr>
        <w:t>Ostrava</w:t>
      </w:r>
    </w:p>
    <w:p w14:paraId="0802A875" w14:textId="77777777" w:rsidR="00945DB8" w:rsidRDefault="00000000">
      <w:pPr>
        <w:tabs>
          <w:tab w:val="right" w:pos="4629"/>
        </w:tabs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25379631</w:t>
      </w:r>
    </w:p>
    <w:p w14:paraId="0802A876" w14:textId="77777777" w:rsidR="00945DB8" w:rsidRDefault="00000000">
      <w:pPr>
        <w:ind w:left="113"/>
        <w:rPr>
          <w:sz w:val="24"/>
        </w:rPr>
      </w:pPr>
      <w:r>
        <w:rPr>
          <w:sz w:val="24"/>
        </w:rPr>
        <w:t>Zastoupený (na základě</w:t>
      </w:r>
    </w:p>
    <w:p w14:paraId="0802A877" w14:textId="77777777" w:rsidR="00945DB8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pověření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zastupování):</w:t>
      </w:r>
      <w:r>
        <w:rPr>
          <w:sz w:val="24"/>
        </w:rPr>
        <w:tab/>
        <w:t>Jan Čeladín, člen</w:t>
      </w:r>
      <w:r>
        <w:rPr>
          <w:spacing w:val="-1"/>
          <w:sz w:val="24"/>
        </w:rPr>
        <w:t xml:space="preserve"> </w:t>
      </w:r>
      <w:r>
        <w:rPr>
          <w:sz w:val="24"/>
        </w:rPr>
        <w:t>představenstva</w:t>
      </w:r>
    </w:p>
    <w:p w14:paraId="0802A878" w14:textId="7F5DED27" w:rsidR="00945DB8" w:rsidRDefault="00000000">
      <w:pPr>
        <w:tabs>
          <w:tab w:val="left" w:pos="3654"/>
        </w:tabs>
        <w:spacing w:before="119"/>
        <w:ind w:left="113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352145">
        <w:rPr>
          <w:sz w:val="24"/>
        </w:rPr>
        <w:t>xxxxxxx</w:t>
      </w:r>
      <w:proofErr w:type="spellEnd"/>
    </w:p>
    <w:p w14:paraId="0802A879" w14:textId="77777777" w:rsidR="00945DB8" w:rsidRDefault="00000000">
      <w:pPr>
        <w:ind w:left="113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802A87A" w14:textId="77777777" w:rsidR="00945DB8" w:rsidRDefault="00945DB8">
      <w:pPr>
        <w:rPr>
          <w:sz w:val="24"/>
        </w:rPr>
      </w:pPr>
    </w:p>
    <w:p w14:paraId="0802A87B" w14:textId="77777777" w:rsidR="00945DB8" w:rsidRDefault="00945DB8">
      <w:pPr>
        <w:rPr>
          <w:sz w:val="24"/>
        </w:rPr>
      </w:pPr>
    </w:p>
    <w:p w14:paraId="0802A87C" w14:textId="77777777" w:rsidR="00945DB8" w:rsidRDefault="00945DB8">
      <w:pPr>
        <w:rPr>
          <w:sz w:val="18"/>
        </w:rPr>
      </w:pPr>
    </w:p>
    <w:p w14:paraId="0802A87D" w14:textId="77777777" w:rsidR="00945DB8" w:rsidRDefault="00000000">
      <w:pPr>
        <w:spacing w:before="1"/>
        <w:ind w:left="113"/>
        <w:rPr>
          <w:b/>
        </w:rPr>
      </w:pPr>
      <w:r>
        <w:rPr>
          <w:b/>
          <w:u w:val="single"/>
        </w:rPr>
        <w:t>Příjemce podpory:</w:t>
      </w:r>
    </w:p>
    <w:p w14:paraId="0802A87E" w14:textId="77777777" w:rsidR="00945DB8" w:rsidRDefault="00945DB8">
      <w:pPr>
        <w:spacing w:before="10"/>
        <w:rPr>
          <w:b/>
          <w:sz w:val="17"/>
        </w:rPr>
      </w:pPr>
    </w:p>
    <w:p w14:paraId="0802A87F" w14:textId="77777777" w:rsidR="00945DB8" w:rsidRDefault="00000000">
      <w:pPr>
        <w:tabs>
          <w:tab w:val="left" w:pos="3654"/>
        </w:tabs>
        <w:spacing w:before="51"/>
        <w:ind w:left="113"/>
        <w:rPr>
          <w:sz w:val="24"/>
        </w:rPr>
      </w:pPr>
      <w:r>
        <w:rPr>
          <w:sz w:val="24"/>
        </w:rPr>
        <w:t>Název:</w:t>
      </w:r>
      <w:r>
        <w:rPr>
          <w:sz w:val="24"/>
        </w:rPr>
        <w:tab/>
        <w:t xml:space="preserve">PTS Josef </w:t>
      </w:r>
      <w:proofErr w:type="spellStart"/>
      <w:r>
        <w:rPr>
          <w:sz w:val="24"/>
        </w:rPr>
        <w:t>Solnař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s.r.o.</w:t>
      </w:r>
    </w:p>
    <w:p w14:paraId="0802A880" w14:textId="77777777" w:rsidR="00945DB8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>U Hrůbků 170/18, Nová Ves,</w:t>
      </w:r>
      <w:r>
        <w:rPr>
          <w:spacing w:val="-7"/>
          <w:sz w:val="24"/>
        </w:rPr>
        <w:t xml:space="preserve"> </w:t>
      </w:r>
      <w:r>
        <w:rPr>
          <w:sz w:val="24"/>
        </w:rPr>
        <w:t>70900</w:t>
      </w:r>
    </w:p>
    <w:p w14:paraId="0802A881" w14:textId="77777777" w:rsidR="00945DB8" w:rsidRDefault="00000000">
      <w:pPr>
        <w:tabs>
          <w:tab w:val="right" w:pos="4629"/>
        </w:tabs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26872951</w:t>
      </w:r>
    </w:p>
    <w:p w14:paraId="0802A882" w14:textId="77777777" w:rsidR="00945DB8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  <w:t xml:space="preserve">Dalibor </w:t>
      </w:r>
      <w:proofErr w:type="spellStart"/>
      <w:r>
        <w:rPr>
          <w:sz w:val="24"/>
        </w:rPr>
        <w:t>Solnař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jednatel</w:t>
      </w:r>
    </w:p>
    <w:p w14:paraId="0802A883" w14:textId="77777777" w:rsidR="00945DB8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  <w:t xml:space="preserve">Dalibor </w:t>
      </w:r>
      <w:proofErr w:type="spellStart"/>
      <w:r>
        <w:rPr>
          <w:sz w:val="24"/>
        </w:rPr>
        <w:t>Solnař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jednatel</w:t>
      </w:r>
    </w:p>
    <w:p w14:paraId="0802A884" w14:textId="77777777" w:rsidR="00945DB8" w:rsidRDefault="00000000">
      <w:pPr>
        <w:ind w:left="113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802A885" w14:textId="77777777" w:rsidR="00945DB8" w:rsidRDefault="00945DB8">
      <w:pPr>
        <w:rPr>
          <w:sz w:val="24"/>
        </w:rPr>
      </w:pPr>
    </w:p>
    <w:p w14:paraId="0802A886" w14:textId="77777777" w:rsidR="00945DB8" w:rsidRDefault="00945DB8">
      <w:pPr>
        <w:rPr>
          <w:sz w:val="24"/>
        </w:rPr>
      </w:pPr>
    </w:p>
    <w:p w14:paraId="0802A887" w14:textId="77777777" w:rsidR="00945DB8" w:rsidRDefault="00945DB8">
      <w:pPr>
        <w:rPr>
          <w:sz w:val="18"/>
        </w:rPr>
      </w:pPr>
    </w:p>
    <w:p w14:paraId="0802A888" w14:textId="77777777" w:rsidR="00945DB8" w:rsidRDefault="00000000">
      <w:pPr>
        <w:ind w:left="113"/>
        <w:rPr>
          <w:b/>
        </w:rPr>
      </w:pPr>
      <w:r>
        <w:rPr>
          <w:b/>
          <w:u w:val="single"/>
        </w:rPr>
        <w:t>Expert:</w:t>
      </w:r>
    </w:p>
    <w:p w14:paraId="0802A889" w14:textId="77777777" w:rsidR="00945DB8" w:rsidRDefault="00945DB8">
      <w:pPr>
        <w:spacing w:before="10"/>
        <w:rPr>
          <w:b/>
          <w:sz w:val="17"/>
        </w:rPr>
      </w:pPr>
    </w:p>
    <w:p w14:paraId="0802A88A" w14:textId="77777777" w:rsidR="00945DB8" w:rsidRDefault="00000000">
      <w:pPr>
        <w:tabs>
          <w:tab w:val="left" w:pos="3654"/>
        </w:tabs>
        <w:spacing w:before="52"/>
        <w:ind w:left="113"/>
        <w:rPr>
          <w:sz w:val="24"/>
        </w:rPr>
      </w:pPr>
      <w:r>
        <w:rPr>
          <w:sz w:val="24"/>
        </w:rPr>
        <w:t>Název:</w:t>
      </w:r>
      <w:r>
        <w:rPr>
          <w:sz w:val="24"/>
        </w:rPr>
        <w:tab/>
      </w:r>
      <w:proofErr w:type="spellStart"/>
      <w:r>
        <w:rPr>
          <w:sz w:val="24"/>
        </w:rPr>
        <w:t>Infibi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s.r.o.</w:t>
      </w:r>
    </w:p>
    <w:p w14:paraId="0802A88B" w14:textId="77777777" w:rsidR="00945DB8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>Puškinova 1625/15, Opava,</w:t>
      </w:r>
      <w:r>
        <w:rPr>
          <w:spacing w:val="-1"/>
          <w:sz w:val="24"/>
        </w:rPr>
        <w:t xml:space="preserve"> </w:t>
      </w:r>
      <w:r>
        <w:rPr>
          <w:sz w:val="24"/>
        </w:rPr>
        <w:t>74601</w:t>
      </w:r>
    </w:p>
    <w:p w14:paraId="0802A88C" w14:textId="77777777" w:rsidR="00945DB8" w:rsidRDefault="00000000">
      <w:pPr>
        <w:tabs>
          <w:tab w:val="right" w:pos="4629"/>
        </w:tabs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11800101</w:t>
      </w:r>
    </w:p>
    <w:p w14:paraId="0802A88D" w14:textId="77777777" w:rsidR="00945DB8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  <w:t>Radek Výtisk</w:t>
      </w:r>
    </w:p>
    <w:p w14:paraId="0802A88E" w14:textId="77777777" w:rsidR="00945DB8" w:rsidRDefault="00000000">
      <w:pPr>
        <w:tabs>
          <w:tab w:val="left" w:pos="3654"/>
        </w:tabs>
        <w:ind w:left="113" w:right="5110"/>
        <w:rPr>
          <w:sz w:val="24"/>
        </w:rPr>
      </w:pPr>
      <w:r>
        <w:rPr>
          <w:sz w:val="24"/>
        </w:rPr>
        <w:t>Jméno a</w:t>
      </w:r>
      <w:r>
        <w:rPr>
          <w:spacing w:val="-7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experta:</w:t>
      </w:r>
      <w:r>
        <w:rPr>
          <w:sz w:val="24"/>
        </w:rPr>
        <w:tab/>
        <w:t xml:space="preserve">Radek </w:t>
      </w:r>
      <w:r>
        <w:rPr>
          <w:spacing w:val="-3"/>
          <w:sz w:val="24"/>
        </w:rPr>
        <w:t xml:space="preserve">Výtisk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0802A88F" w14:textId="77777777" w:rsidR="00945DB8" w:rsidRDefault="00945DB8">
      <w:pPr>
        <w:rPr>
          <w:sz w:val="24"/>
        </w:rPr>
        <w:sectPr w:rsidR="00945DB8">
          <w:headerReference w:type="default" r:id="rId7"/>
          <w:type w:val="continuous"/>
          <w:pgSz w:w="11910" w:h="16840"/>
          <w:pgMar w:top="1360" w:right="1020" w:bottom="280" w:left="880" w:header="237" w:footer="708" w:gutter="0"/>
          <w:cols w:space="708"/>
        </w:sectPr>
      </w:pPr>
    </w:p>
    <w:p w14:paraId="0802A890" w14:textId="77777777" w:rsidR="00945DB8" w:rsidRDefault="00000000">
      <w:pPr>
        <w:pStyle w:val="Nadpis2"/>
        <w:spacing w:before="46"/>
        <w:ind w:left="474" w:right="14"/>
      </w:pPr>
      <w:r>
        <w:lastRenderedPageBreak/>
        <w:t>Poskytovatel, Příjemce a Expert (dále jen „Smluvní strany“) uzavřeli dne 21.10.2025 Smlouvu o konzultační podpoře – EXPAND FÁZE 1 (dále jen „Smlouva“).</w:t>
      </w:r>
    </w:p>
    <w:p w14:paraId="0802A891" w14:textId="77777777" w:rsidR="00945DB8" w:rsidRDefault="00945DB8">
      <w:pPr>
        <w:spacing w:before="9"/>
        <w:rPr>
          <w:sz w:val="19"/>
        </w:rPr>
      </w:pPr>
    </w:p>
    <w:p w14:paraId="0802A892" w14:textId="77777777" w:rsidR="00945DB8" w:rsidRDefault="00000000">
      <w:pPr>
        <w:pStyle w:val="Odstavecseseznamem"/>
        <w:numPr>
          <w:ilvl w:val="0"/>
          <w:numId w:val="1"/>
        </w:numPr>
        <w:tabs>
          <w:tab w:val="left" w:pos="821"/>
          <w:tab w:val="left" w:pos="823"/>
        </w:tabs>
        <w:ind w:hanging="710"/>
        <w:rPr>
          <w:b/>
        </w:rPr>
      </w:pPr>
      <w:r>
        <w:rPr>
          <w:b/>
        </w:rPr>
        <w:t>Předmět</w:t>
      </w:r>
      <w:r>
        <w:rPr>
          <w:b/>
          <w:spacing w:val="-2"/>
        </w:rPr>
        <w:t xml:space="preserve"> </w:t>
      </w:r>
      <w:r>
        <w:rPr>
          <w:b/>
        </w:rPr>
        <w:t>dodatku</w:t>
      </w:r>
    </w:p>
    <w:p w14:paraId="0802A893" w14:textId="77777777" w:rsidR="00945DB8" w:rsidRDefault="00000000">
      <w:pPr>
        <w:spacing w:before="60" w:line="259" w:lineRule="auto"/>
        <w:ind w:left="822" w:right="313"/>
      </w:pPr>
      <w:r>
        <w:t>Tímto dodatkem č. 1 Smluvní strany sjednávají změnu znění odstavce 2.3., který se ruší v původním znění a nově zní takto:</w:t>
      </w:r>
    </w:p>
    <w:p w14:paraId="0802A894" w14:textId="77777777" w:rsidR="00945DB8" w:rsidRDefault="00945DB8">
      <w:pPr>
        <w:spacing w:before="11"/>
        <w:rPr>
          <w:sz w:val="21"/>
        </w:rPr>
      </w:pPr>
    </w:p>
    <w:p w14:paraId="0802A895" w14:textId="77777777" w:rsidR="00945DB8" w:rsidRDefault="00000000">
      <w:pPr>
        <w:ind w:left="966" w:right="106" w:hanging="425"/>
        <w:jc w:val="both"/>
      </w:pPr>
      <w:r>
        <w:t xml:space="preserve">2.3. Smluvní strany se dohodly, že na základě této smlouvy budou Příjemci poskytnuty konzultace v předpokládaném celkovém rozsahu </w:t>
      </w:r>
      <w:r>
        <w:rPr>
          <w:b/>
        </w:rPr>
        <w:t xml:space="preserve">40 hodin </w:t>
      </w:r>
      <w:r>
        <w:rPr>
          <w:sz w:val="24"/>
        </w:rPr>
        <w:t>(dále jen „</w:t>
      </w:r>
      <w:r>
        <w:rPr>
          <w:b/>
          <w:sz w:val="24"/>
        </w:rPr>
        <w:t>Předpokládaný rozsah</w:t>
      </w:r>
      <w:r>
        <w:rPr>
          <w:sz w:val="24"/>
        </w:rPr>
        <w:t>“)</w:t>
      </w:r>
      <w:r>
        <w:t xml:space="preserve">. </w:t>
      </w:r>
      <w:r>
        <w:rPr>
          <w:b/>
        </w:rPr>
        <w:t>Předpokládaným termínem ukončení poskytování konzultačních služeb je 31.07.2026</w:t>
      </w:r>
      <w:r>
        <w:t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</w:t>
      </w:r>
      <w:r>
        <w:rPr>
          <w:spacing w:val="-9"/>
        </w:rPr>
        <w:t xml:space="preserve"> </w:t>
      </w:r>
      <w:r>
        <w:t>uvedeného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dohodly,</w:t>
      </w:r>
      <w:r>
        <w:rPr>
          <w:spacing w:val="-12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rPr>
          <w:b/>
        </w:rPr>
        <w:t>k</w:t>
      </w:r>
      <w:r>
        <w:rPr>
          <w:b/>
          <w:spacing w:val="-13"/>
        </w:rPr>
        <w:t xml:space="preserve"> </w:t>
      </w:r>
      <w:r>
        <w:rPr>
          <w:b/>
        </w:rPr>
        <w:t>ukončení</w:t>
      </w:r>
      <w:r>
        <w:rPr>
          <w:b/>
          <w:spacing w:val="-8"/>
        </w:rPr>
        <w:t xml:space="preserve"> </w:t>
      </w:r>
      <w:r>
        <w:rPr>
          <w:b/>
        </w:rPr>
        <w:t>poskytování</w:t>
      </w:r>
      <w:r>
        <w:rPr>
          <w:b/>
          <w:spacing w:val="-9"/>
        </w:rPr>
        <w:t xml:space="preserve"> </w:t>
      </w:r>
      <w:r>
        <w:rPr>
          <w:b/>
        </w:rPr>
        <w:t>konzultačních</w:t>
      </w:r>
      <w:r>
        <w:rPr>
          <w:b/>
          <w:spacing w:val="-12"/>
        </w:rPr>
        <w:t xml:space="preserve"> </w:t>
      </w:r>
      <w:r>
        <w:rPr>
          <w:b/>
        </w:rPr>
        <w:t>služeb</w:t>
      </w:r>
      <w:r>
        <w:rPr>
          <w:b/>
          <w:spacing w:val="-13"/>
        </w:rPr>
        <w:t xml:space="preserve"> </w:t>
      </w:r>
      <w:r>
        <w:rPr>
          <w:b/>
        </w:rPr>
        <w:t>dle</w:t>
      </w:r>
      <w:r>
        <w:rPr>
          <w:b/>
          <w:spacing w:val="-10"/>
        </w:rPr>
        <w:t xml:space="preserve"> </w:t>
      </w:r>
      <w:r>
        <w:rPr>
          <w:b/>
        </w:rPr>
        <w:t>této smlouvy dojde nejpozději dne 31.10.2026</w:t>
      </w:r>
      <w: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20"/>
        </w:rPr>
        <w:t xml:space="preserve"> </w:t>
      </w:r>
      <w:r>
        <w:t>doby.</w:t>
      </w:r>
    </w:p>
    <w:p w14:paraId="0802A896" w14:textId="77777777" w:rsidR="00945DB8" w:rsidRDefault="00945DB8"/>
    <w:p w14:paraId="0802A897" w14:textId="77777777" w:rsidR="00945DB8" w:rsidRDefault="00945DB8">
      <w:pPr>
        <w:spacing w:before="6"/>
        <w:rPr>
          <w:sz w:val="21"/>
        </w:rPr>
      </w:pPr>
    </w:p>
    <w:p w14:paraId="0802A898" w14:textId="77777777" w:rsidR="00945DB8" w:rsidRDefault="00000000">
      <w:pPr>
        <w:pStyle w:val="Odstavecseseznamem"/>
        <w:numPr>
          <w:ilvl w:val="0"/>
          <w:numId w:val="1"/>
        </w:numPr>
        <w:tabs>
          <w:tab w:val="left" w:pos="821"/>
          <w:tab w:val="left" w:pos="823"/>
        </w:tabs>
        <w:ind w:hanging="710"/>
        <w:rPr>
          <w:b/>
        </w:rPr>
      </w:pPr>
      <w:r>
        <w:rPr>
          <w:b/>
        </w:rPr>
        <w:t>Závěrečná</w:t>
      </w:r>
      <w:r>
        <w:rPr>
          <w:b/>
          <w:spacing w:val="-2"/>
        </w:rPr>
        <w:t xml:space="preserve"> </w:t>
      </w:r>
      <w:r>
        <w:rPr>
          <w:b/>
        </w:rPr>
        <w:t>ustanovení</w:t>
      </w:r>
    </w:p>
    <w:p w14:paraId="0802A899" w14:textId="77777777" w:rsidR="00945DB8" w:rsidRDefault="00000000">
      <w:pPr>
        <w:pStyle w:val="Nadpis2"/>
        <w:numPr>
          <w:ilvl w:val="1"/>
          <w:numId w:val="1"/>
        </w:numPr>
        <w:tabs>
          <w:tab w:val="left" w:pos="821"/>
          <w:tab w:val="left" w:pos="823"/>
        </w:tabs>
        <w:spacing w:before="62"/>
        <w:ind w:hanging="710"/>
      </w:pPr>
      <w:r>
        <w:t>Ostatní ujednání Smlouvy tímto dodatkem nedotčená zůstávají v platnosti v původním</w:t>
      </w:r>
      <w:r>
        <w:rPr>
          <w:spacing w:val="-10"/>
        </w:rPr>
        <w:t xml:space="preserve"> </w:t>
      </w:r>
      <w:r>
        <w:t>znění.</w:t>
      </w:r>
    </w:p>
    <w:p w14:paraId="0802A89A" w14:textId="77777777" w:rsidR="00945DB8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1" w:line="259" w:lineRule="auto"/>
        <w:ind w:right="1010"/>
      </w:pPr>
      <w:r>
        <w:t>Tento dodatek se vyhotovuje ve třech stejnopisech. Každá smluvní strana obdrží po jednom stejnopisu.</w:t>
      </w:r>
    </w:p>
    <w:p w14:paraId="0802A89B" w14:textId="77777777" w:rsidR="00945DB8" w:rsidRDefault="00945DB8">
      <w:pPr>
        <w:rPr>
          <w:sz w:val="20"/>
        </w:rPr>
      </w:pPr>
    </w:p>
    <w:p w14:paraId="0802A89C" w14:textId="77777777" w:rsidR="00945DB8" w:rsidRDefault="00945DB8">
      <w:pPr>
        <w:rPr>
          <w:sz w:val="20"/>
        </w:rPr>
      </w:pPr>
    </w:p>
    <w:p w14:paraId="0802A89D" w14:textId="77777777" w:rsidR="00945DB8" w:rsidRDefault="00945DB8">
      <w:pPr>
        <w:rPr>
          <w:sz w:val="20"/>
        </w:rPr>
      </w:pPr>
    </w:p>
    <w:p w14:paraId="22C3BA3F" w14:textId="77777777" w:rsidR="00FD5693" w:rsidRDefault="00FD5693">
      <w:pPr>
        <w:rPr>
          <w:sz w:val="20"/>
        </w:rPr>
      </w:pPr>
    </w:p>
    <w:p w14:paraId="5198F01F" w14:textId="77777777" w:rsidR="00FD5693" w:rsidRDefault="00FD5693">
      <w:pPr>
        <w:rPr>
          <w:sz w:val="20"/>
        </w:rPr>
      </w:pPr>
    </w:p>
    <w:p w14:paraId="17671DA2" w14:textId="77777777" w:rsidR="00FD5693" w:rsidRDefault="00FD5693">
      <w:pPr>
        <w:rPr>
          <w:sz w:val="20"/>
        </w:rPr>
      </w:pPr>
    </w:p>
    <w:p w14:paraId="183C7C9B" w14:textId="77777777" w:rsidR="00FD5693" w:rsidRDefault="00FD5693">
      <w:pPr>
        <w:rPr>
          <w:sz w:val="20"/>
        </w:rPr>
      </w:pPr>
    </w:p>
    <w:p w14:paraId="0802A89E" w14:textId="6A6E73DC" w:rsidR="00945DB8" w:rsidRDefault="00945DB8">
      <w:pPr>
        <w:spacing w:before="3"/>
        <w:rPr>
          <w:sz w:val="29"/>
        </w:rPr>
      </w:pPr>
    </w:p>
    <w:p w14:paraId="0802A89F" w14:textId="77777777" w:rsidR="00945DB8" w:rsidRDefault="00000000">
      <w:pPr>
        <w:tabs>
          <w:tab w:val="left" w:pos="3565"/>
          <w:tab w:val="left" w:pos="3743"/>
          <w:tab w:val="left" w:pos="6935"/>
          <w:tab w:val="left" w:pos="7317"/>
        </w:tabs>
        <w:ind w:left="663" w:right="1096" w:hanging="409"/>
      </w:pPr>
      <w:r>
        <w:t>za</w:t>
      </w:r>
      <w:r>
        <w:rPr>
          <w:spacing w:val="-2"/>
        </w:rPr>
        <w:t xml:space="preserve"> </w:t>
      </w:r>
      <w:r>
        <w:t>Moravskoslezské</w:t>
      </w:r>
      <w:r>
        <w:rPr>
          <w:spacing w:val="-3"/>
        </w:rPr>
        <w:t xml:space="preserve"> </w:t>
      </w:r>
      <w:r>
        <w:t>inovační</w:t>
      </w:r>
      <w:r>
        <w:tab/>
        <w:t>za PTS Josef</w:t>
      </w:r>
      <w:r>
        <w:rPr>
          <w:spacing w:val="-5"/>
        </w:rPr>
        <w:t xml:space="preserve"> </w:t>
      </w:r>
      <w:proofErr w:type="spellStart"/>
      <w:r>
        <w:t>Solnař</w:t>
      </w:r>
      <w:proofErr w:type="spellEnd"/>
      <w:r>
        <w:rPr>
          <w:spacing w:val="-1"/>
        </w:rPr>
        <w:t xml:space="preserve"> </w:t>
      </w:r>
      <w:r>
        <w:t>s.r.o.</w:t>
      </w:r>
      <w:r>
        <w:tab/>
      </w:r>
      <w:r>
        <w:tab/>
        <w:t xml:space="preserve">za </w:t>
      </w:r>
      <w:proofErr w:type="spellStart"/>
      <w:r>
        <w:t>Infibi</w:t>
      </w:r>
      <w:proofErr w:type="spellEnd"/>
      <w:r>
        <w:t xml:space="preserve"> s.r.o. centrum</w:t>
      </w:r>
      <w:r>
        <w:rPr>
          <w:spacing w:val="-3"/>
        </w:rPr>
        <w:t xml:space="preserve"> </w:t>
      </w:r>
      <w:r>
        <w:t>Ostrava,</w:t>
      </w:r>
      <w:r>
        <w:rPr>
          <w:spacing w:val="-4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</w:r>
      <w:r>
        <w:tab/>
        <w:t>Dalibor</w:t>
      </w:r>
      <w:r>
        <w:rPr>
          <w:spacing w:val="-1"/>
        </w:rPr>
        <w:t xml:space="preserve"> </w:t>
      </w:r>
      <w:proofErr w:type="spellStart"/>
      <w:r>
        <w:t>Solnař</w:t>
      </w:r>
      <w:proofErr w:type="spellEnd"/>
      <w:r>
        <w:t>,</w:t>
      </w:r>
      <w:r>
        <w:rPr>
          <w:spacing w:val="-3"/>
        </w:rPr>
        <w:t xml:space="preserve"> </w:t>
      </w:r>
      <w:r>
        <w:t>jednatel</w:t>
      </w:r>
      <w:r>
        <w:tab/>
        <w:t>Radek Výtisk,</w:t>
      </w:r>
      <w:r>
        <w:rPr>
          <w:spacing w:val="7"/>
        </w:rPr>
        <w:t xml:space="preserve"> </w:t>
      </w:r>
      <w:r>
        <w:rPr>
          <w:spacing w:val="-3"/>
        </w:rPr>
        <w:t>jednatel</w:t>
      </w:r>
    </w:p>
    <w:p w14:paraId="0802A8A0" w14:textId="77777777" w:rsidR="00945DB8" w:rsidRDefault="00000000">
      <w:pPr>
        <w:tabs>
          <w:tab w:val="left" w:pos="3805"/>
          <w:tab w:val="left" w:pos="7562"/>
        </w:tabs>
        <w:spacing w:before="118"/>
        <w:ind w:left="514" w:right="1737" w:hanging="402"/>
        <w:rPr>
          <w:i/>
        </w:rPr>
      </w:pPr>
      <w:r>
        <w:pict w14:anchorId="0802A8D2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74pt;margin-top:-38.1pt;width:131.4pt;height:11.05pt;z-index:-251866112;mso-position-horizontal-relative:page" filled="f" stroked="f">
            <v:textbox inset="0,0,0,0">
              <w:txbxContent>
                <w:p w14:paraId="0802A8E8" w14:textId="77777777" w:rsidR="00945DB8" w:rsidRDefault="00000000">
                  <w:pPr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802A8D3">
          <v:shape id="_x0000_s2055" type="#_x0000_t202" style="position:absolute;left:0;text-align:left;margin-left:210.9pt;margin-top:-38.1pt;width:131.4pt;height:11.05pt;z-index:-251865088;mso-position-horizontal-relative:page" filled="f" stroked="f">
            <v:textbox inset="0,0,0,0">
              <w:txbxContent>
                <w:p w14:paraId="0802A8E9" w14:textId="77777777" w:rsidR="00945DB8" w:rsidRDefault="00000000">
                  <w:pPr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802A8D4">
          <v:shape id="_x0000_s2054" type="#_x0000_t202" style="position:absolute;left:0;text-align:left;margin-left:54.95pt;margin-top:-38.1pt;width:131.4pt;height:11.05pt;z-index:-251864064;mso-position-horizontal-relative:page" filled="f" stroked="f">
            <v:textbox inset="0,0,0,0">
              <w:txbxContent>
                <w:p w14:paraId="0802A8EA" w14:textId="77777777" w:rsidR="00945DB8" w:rsidRDefault="00000000">
                  <w:pPr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Jan Čeladín,</w:t>
      </w:r>
      <w:r>
        <w:rPr>
          <w:spacing w:val="-3"/>
        </w:rPr>
        <w:t xml:space="preserve"> </w:t>
      </w:r>
      <w:r>
        <w:t>člen</w:t>
      </w:r>
      <w:r>
        <w:rPr>
          <w:spacing w:val="-2"/>
        </w:rPr>
        <w:t xml:space="preserve"> </w:t>
      </w:r>
      <w:r>
        <w:t>představenstva</w:t>
      </w:r>
      <w:r>
        <w:tab/>
      </w:r>
      <w:r>
        <w:rPr>
          <w:i/>
        </w:rPr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</w:r>
      <w:r>
        <w:rPr>
          <w:i/>
          <w:spacing w:val="-3"/>
        </w:rPr>
        <w:t xml:space="preserve">(Expert) </w:t>
      </w:r>
      <w:r>
        <w:rPr>
          <w:i/>
        </w:rPr>
        <w:t>(Poskytovatel</w:t>
      </w:r>
      <w:r>
        <w:rPr>
          <w:i/>
          <w:spacing w:val="-4"/>
        </w:rPr>
        <w:t xml:space="preserve"> </w:t>
      </w:r>
      <w:r>
        <w:rPr>
          <w:i/>
        </w:rPr>
        <w:t>podpory)</w:t>
      </w:r>
    </w:p>
    <w:p w14:paraId="0802A8A1" w14:textId="77777777" w:rsidR="00945DB8" w:rsidRDefault="00945DB8">
      <w:pPr>
        <w:sectPr w:rsidR="00945DB8">
          <w:pgSz w:w="11910" w:h="16840"/>
          <w:pgMar w:top="1360" w:right="1020" w:bottom="280" w:left="880" w:header="237" w:footer="0" w:gutter="0"/>
          <w:cols w:space="708"/>
        </w:sectPr>
      </w:pPr>
    </w:p>
    <w:p w14:paraId="0802A8CE" w14:textId="45932513" w:rsidR="00945DB8" w:rsidRDefault="00945DB8" w:rsidP="00FD5693">
      <w:pPr>
        <w:pStyle w:val="Zkladntext"/>
        <w:spacing w:before="125"/>
        <w:ind w:right="1968"/>
        <w:jc w:val="right"/>
        <w:rPr>
          <w:b/>
        </w:rPr>
      </w:pPr>
    </w:p>
    <w:sectPr w:rsidR="00945DB8">
      <w:type w:val="continuous"/>
      <w:pgSz w:w="11910" w:h="16840"/>
      <w:pgMar w:top="1360" w:right="102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879F" w14:textId="77777777" w:rsidR="002167DF" w:rsidRDefault="002167DF">
      <w:r>
        <w:separator/>
      </w:r>
    </w:p>
  </w:endnote>
  <w:endnote w:type="continuationSeparator" w:id="0">
    <w:p w14:paraId="310752E2" w14:textId="77777777" w:rsidR="002167DF" w:rsidRDefault="0021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4DAC" w14:textId="77777777" w:rsidR="002167DF" w:rsidRDefault="002167DF">
      <w:r>
        <w:separator/>
      </w:r>
    </w:p>
  </w:footnote>
  <w:footnote w:type="continuationSeparator" w:id="0">
    <w:p w14:paraId="29941C33" w14:textId="77777777" w:rsidR="002167DF" w:rsidRDefault="0021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A8DD" w14:textId="77777777" w:rsidR="00945DB8" w:rsidRDefault="00000000">
    <w:pPr>
      <w:pStyle w:val="Zkladntext"/>
      <w:spacing w:line="14" w:lineRule="auto"/>
      <w:rPr>
        <w:sz w:val="20"/>
      </w:rPr>
    </w:pPr>
    <w:r>
      <w:pict w14:anchorId="0802A8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4.2pt;margin-top:14.15pt;width:182.15pt;height:8.75pt;z-index:-251658752;mso-position-horizontal-relative:page;mso-position-vertical-relative:page" filled="f" stroked="f">
          <v:textbox inset="0,0,0,0">
            <w:txbxContent>
              <w:p w14:paraId="0802A8EB" w14:textId="77777777" w:rsidR="00945DB8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019db69f-8ea7-73f6-a995-9fa91a4a7737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24B2C"/>
    <w:multiLevelType w:val="multilevel"/>
    <w:tmpl w:val="BAB2E6CA"/>
    <w:lvl w:ilvl="0">
      <w:start w:val="1"/>
      <w:numFmt w:val="decimal"/>
      <w:lvlText w:val="%1."/>
      <w:lvlJc w:val="left"/>
      <w:pPr>
        <w:ind w:left="822" w:hanging="7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2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4140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873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606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39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07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06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539" w:hanging="709"/>
      </w:pPr>
      <w:rPr>
        <w:rFonts w:hint="default"/>
        <w:lang w:val="cs-CZ" w:eastAsia="cs-CZ" w:bidi="cs-CZ"/>
      </w:rPr>
    </w:lvl>
  </w:abstractNum>
  <w:num w:numId="1" w16cid:durableId="47330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DB8"/>
    <w:rsid w:val="002167DF"/>
    <w:rsid w:val="002A13FA"/>
    <w:rsid w:val="00352145"/>
    <w:rsid w:val="004B3490"/>
    <w:rsid w:val="006A5E58"/>
    <w:rsid w:val="00945DB8"/>
    <w:rsid w:val="00F90B53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802A86A"/>
  <w15:docId w15:val="{933C521C-9760-4199-A907-58C28ED3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</w:style>
  <w:style w:type="paragraph" w:styleId="Nadpis3">
    <w:name w:val="heading 3"/>
    <w:basedOn w:val="Normln"/>
    <w:uiPriority w:val="9"/>
    <w:unhideWhenUsed/>
    <w:qFormat/>
    <w:pPr>
      <w:ind w:left="411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22" w:hanging="7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2026-04-28T07:03:00Z</dcterms:created>
  <dcterms:modified xsi:type="dcterms:W3CDTF">2026-04-28T07:08:00Z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2026-04-28T00:00:00Z</vt:filetime>
  </property>
</Properties>
</file>