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99FC" w14:textId="77777777" w:rsidR="0030062F" w:rsidRDefault="00CF7599">
      <w:pPr>
        <w:pStyle w:val="Nadpis10"/>
        <w:keepNext/>
        <w:keepLines/>
        <w:shd w:val="clear" w:color="auto" w:fill="auto"/>
        <w:spacing w:after="14" w:line="320" w:lineRule="exact"/>
        <w:ind w:right="20"/>
      </w:pPr>
      <w:bookmarkStart w:id="0" w:name="bookmark0"/>
      <w:r>
        <w:t>DODATEK č. 4 KE SMLOUVĚ</w:t>
      </w:r>
      <w:bookmarkEnd w:id="0"/>
    </w:p>
    <w:p w14:paraId="7D363741" w14:textId="77777777" w:rsidR="0030062F" w:rsidRDefault="00CF7599">
      <w:pPr>
        <w:pStyle w:val="Nadpis10"/>
        <w:keepNext/>
        <w:keepLines/>
        <w:shd w:val="clear" w:color="auto" w:fill="auto"/>
        <w:spacing w:after="0" w:line="320" w:lineRule="exact"/>
        <w:ind w:right="20"/>
      </w:pPr>
      <w:bookmarkStart w:id="1" w:name="bookmark1"/>
      <w:r>
        <w:t>O PODNIKATELSKÉM NÁJMU NEBYTOVÉHO PROSTORU</w:t>
      </w:r>
      <w:bookmarkEnd w:id="1"/>
    </w:p>
    <w:p w14:paraId="23F2A93C" w14:textId="77777777" w:rsidR="0030062F" w:rsidRDefault="00CF7599">
      <w:pPr>
        <w:pStyle w:val="Zkladntext30"/>
        <w:shd w:val="clear" w:color="auto" w:fill="auto"/>
        <w:spacing w:before="0" w:after="9" w:line="200" w:lineRule="exact"/>
        <w:ind w:right="20" w:firstLine="0"/>
      </w:pPr>
      <w:r>
        <w:t xml:space="preserve">podle ustanovení § 2201 a násl. zákona č. 89/2012 </w:t>
      </w:r>
      <w:proofErr w:type="gramStart"/>
      <w:r>
        <w:t>Sb.</w:t>
      </w:r>
      <w:r>
        <w:rPr>
          <w:vertAlign w:val="subscript"/>
        </w:rPr>
        <w:t>(</w:t>
      </w:r>
      <w:r>
        <w:t xml:space="preserve"> občanského</w:t>
      </w:r>
      <w:proofErr w:type="gramEnd"/>
      <w:r>
        <w:t xml:space="preserve"> zákoníku, v platném znění.</w:t>
      </w:r>
    </w:p>
    <w:p w14:paraId="2F531693" w14:textId="77777777" w:rsidR="0030062F" w:rsidRDefault="00CF7599">
      <w:pPr>
        <w:pStyle w:val="Zkladntext30"/>
        <w:shd w:val="clear" w:color="auto" w:fill="auto"/>
        <w:spacing w:before="0" w:after="217" w:line="200" w:lineRule="exact"/>
        <w:ind w:firstLine="0"/>
        <w:jc w:val="right"/>
      </w:pPr>
      <w:r>
        <w:t>uzavřené níže uvedenými smluvními stranami:</w:t>
      </w:r>
    </w:p>
    <w:p w14:paraId="2195CC96" w14:textId="19649F69" w:rsidR="0030062F" w:rsidRDefault="00CF7599">
      <w:pPr>
        <w:pStyle w:val="Zkladntext40"/>
        <w:shd w:val="clear" w:color="auto" w:fill="auto"/>
        <w:spacing w:before="0"/>
        <w:ind w:left="500"/>
      </w:pPr>
      <w:r>
        <w:t>Na straně jedné:</w:t>
      </w:r>
    </w:p>
    <w:p w14:paraId="0AD65F67" w14:textId="77777777" w:rsidR="0030062F" w:rsidRDefault="00CF7599">
      <w:pPr>
        <w:pStyle w:val="Zkladntext50"/>
        <w:shd w:val="clear" w:color="auto" w:fill="auto"/>
        <w:ind w:left="500" w:hanging="500"/>
      </w:pPr>
      <w:r>
        <w:t>Moravskoslezská nemocnice Třinec, příspěvková organizace</w:t>
      </w:r>
    </w:p>
    <w:p w14:paraId="5D169BC7" w14:textId="77777777" w:rsidR="0030062F" w:rsidRDefault="00CF7599">
      <w:pPr>
        <w:pStyle w:val="Zkladntext30"/>
        <w:shd w:val="clear" w:color="auto" w:fill="auto"/>
        <w:spacing w:before="0" w:after="0" w:line="240" w:lineRule="exact"/>
        <w:ind w:right="1760" w:firstLine="0"/>
        <w:jc w:val="left"/>
      </w:pPr>
      <w:r>
        <w:t xml:space="preserve">se sídlem Kaštanová 268, Dolní </w:t>
      </w:r>
      <w:proofErr w:type="spellStart"/>
      <w:r>
        <w:t>Líštná</w:t>
      </w:r>
      <w:proofErr w:type="spellEnd"/>
      <w:r>
        <w:t>, 739 61 Třinec IČ: 005 34 242 DIČ: CZ00534242</w:t>
      </w:r>
    </w:p>
    <w:p w14:paraId="47630552" w14:textId="77777777" w:rsidR="0030062F" w:rsidRDefault="00CF7599">
      <w:pPr>
        <w:pStyle w:val="Zkladntext30"/>
        <w:shd w:val="clear" w:color="auto" w:fill="auto"/>
        <w:spacing w:before="0" w:after="0" w:line="240" w:lineRule="exact"/>
        <w:ind w:firstLine="0"/>
        <w:jc w:val="right"/>
      </w:pPr>
      <w:r>
        <w:t xml:space="preserve">zapsána v obchodním rejstříku vedeném u Krajského soudu v Ostravě, oddíl </w:t>
      </w:r>
      <w:proofErr w:type="spellStart"/>
      <w:r>
        <w:t>Pr</w:t>
      </w:r>
      <w:proofErr w:type="spellEnd"/>
      <w:r>
        <w:t>, vložka č. 908</w:t>
      </w:r>
    </w:p>
    <w:p w14:paraId="3CD00770" w14:textId="77777777" w:rsidR="0030062F" w:rsidRDefault="00CF7599">
      <w:pPr>
        <w:pStyle w:val="Zkladntext30"/>
        <w:shd w:val="clear" w:color="auto" w:fill="auto"/>
        <w:spacing w:before="0" w:after="0" w:line="240" w:lineRule="exact"/>
        <w:ind w:left="500" w:hanging="500"/>
        <w:jc w:val="left"/>
      </w:pPr>
      <w:r>
        <w:t>bankovní spojení: Komerční banka, a.s.</w:t>
      </w:r>
    </w:p>
    <w:p w14:paraId="13BA15B4" w14:textId="77777777" w:rsidR="0030062F" w:rsidRDefault="00CF7599">
      <w:pPr>
        <w:pStyle w:val="Zkladntext30"/>
        <w:shd w:val="clear" w:color="auto" w:fill="auto"/>
        <w:spacing w:before="0" w:after="0" w:line="240" w:lineRule="exact"/>
        <w:ind w:left="500" w:hanging="500"/>
        <w:jc w:val="left"/>
      </w:pPr>
      <w:r>
        <w:t>číslo účtu: 29034781/0100</w:t>
      </w:r>
    </w:p>
    <w:p w14:paraId="64DF4ED7" w14:textId="77777777" w:rsidR="0030062F" w:rsidRDefault="00CF7599">
      <w:pPr>
        <w:pStyle w:val="Zkladntext30"/>
        <w:shd w:val="clear" w:color="auto" w:fill="auto"/>
        <w:spacing w:before="0" w:after="0" w:line="240" w:lineRule="exact"/>
        <w:ind w:left="500" w:hanging="500"/>
        <w:jc w:val="left"/>
      </w:pPr>
      <w:r>
        <w:t xml:space="preserve">zastoupen: Bc. Jaroslav </w:t>
      </w:r>
      <w:proofErr w:type="spellStart"/>
      <w:r>
        <w:t>Brzyszkowski</w:t>
      </w:r>
      <w:proofErr w:type="spellEnd"/>
      <w:r>
        <w:t>, ředitel</w:t>
      </w:r>
    </w:p>
    <w:p w14:paraId="65E06DA3" w14:textId="77777777" w:rsidR="0030062F" w:rsidRDefault="00CF7599">
      <w:pPr>
        <w:pStyle w:val="Zkladntext30"/>
        <w:shd w:val="clear" w:color="auto" w:fill="auto"/>
        <w:spacing w:before="0" w:after="180" w:line="240" w:lineRule="exact"/>
        <w:ind w:left="500" w:hanging="500"/>
        <w:jc w:val="left"/>
      </w:pPr>
      <w:r>
        <w:t xml:space="preserve">(dále též jen jako </w:t>
      </w:r>
      <w:r>
        <w:rPr>
          <w:rStyle w:val="Zkladntext395ptTun"/>
        </w:rPr>
        <w:t>„pronajímatel")</w:t>
      </w:r>
    </w:p>
    <w:p w14:paraId="6DDAF6C1" w14:textId="77777777" w:rsidR="0030062F" w:rsidRDefault="00CF7599">
      <w:pPr>
        <w:pStyle w:val="Zkladntext40"/>
        <w:shd w:val="clear" w:color="auto" w:fill="auto"/>
        <w:spacing w:before="0"/>
        <w:ind w:left="500"/>
      </w:pPr>
      <w:r>
        <w:t>a na straně druhé:</w:t>
      </w:r>
    </w:p>
    <w:p w14:paraId="04394393" w14:textId="77777777" w:rsidR="0030062F" w:rsidRDefault="00CF7599">
      <w:pPr>
        <w:pStyle w:val="Zkladntext50"/>
        <w:shd w:val="clear" w:color="auto" w:fill="auto"/>
        <w:ind w:left="500" w:hanging="500"/>
      </w:pPr>
      <w:r>
        <w:t xml:space="preserve">MUDr. Daniel </w:t>
      </w:r>
      <w:proofErr w:type="spellStart"/>
      <w:r>
        <w:t>Furmánek</w:t>
      </w:r>
      <w:proofErr w:type="spellEnd"/>
    </w:p>
    <w:p w14:paraId="23E222D0" w14:textId="77777777" w:rsidR="0030062F" w:rsidRDefault="00CF7599">
      <w:pPr>
        <w:pStyle w:val="Zkladntext30"/>
        <w:shd w:val="clear" w:color="auto" w:fill="auto"/>
        <w:spacing w:before="0" w:after="0" w:line="240" w:lineRule="exact"/>
        <w:ind w:left="500" w:hanging="500"/>
        <w:jc w:val="left"/>
      </w:pPr>
      <w:r>
        <w:t xml:space="preserve">se sídlem Kaštanová 268, Dolní </w:t>
      </w:r>
      <w:proofErr w:type="spellStart"/>
      <w:r>
        <w:t>Líštná</w:t>
      </w:r>
      <w:proofErr w:type="spellEnd"/>
      <w:r>
        <w:t>, 739 61 Třinec</w:t>
      </w:r>
    </w:p>
    <w:p w14:paraId="355E592F" w14:textId="77777777" w:rsidR="0030062F" w:rsidRDefault="00CF7599">
      <w:pPr>
        <w:pStyle w:val="Zkladntext30"/>
        <w:shd w:val="clear" w:color="auto" w:fill="auto"/>
        <w:spacing w:before="0" w:after="0" w:line="240" w:lineRule="exact"/>
        <w:ind w:left="500" w:hanging="500"/>
        <w:jc w:val="left"/>
      </w:pPr>
      <w:r>
        <w:t>IČ:70964319</w:t>
      </w:r>
    </w:p>
    <w:p w14:paraId="7F902ED2" w14:textId="77777777" w:rsidR="0030062F" w:rsidRDefault="00CF7599">
      <w:pPr>
        <w:pStyle w:val="Zkladntext30"/>
        <w:shd w:val="clear" w:color="auto" w:fill="auto"/>
        <w:spacing w:before="0" w:after="0" w:line="240" w:lineRule="exact"/>
        <w:ind w:left="500" w:hanging="500"/>
        <w:jc w:val="left"/>
      </w:pPr>
      <w:r>
        <w:t>DIČ: CZ6703121766</w:t>
      </w:r>
    </w:p>
    <w:p w14:paraId="59612AD2" w14:textId="77777777" w:rsidR="0030062F" w:rsidRDefault="00CF7599">
      <w:pPr>
        <w:pStyle w:val="Zkladntext30"/>
        <w:shd w:val="clear" w:color="auto" w:fill="auto"/>
        <w:spacing w:before="0" w:after="420" w:line="240" w:lineRule="exact"/>
        <w:ind w:left="500" w:hanging="500"/>
        <w:jc w:val="left"/>
      </w:pPr>
      <w:r>
        <w:t xml:space="preserve">(dále též jen jako </w:t>
      </w:r>
      <w:r>
        <w:rPr>
          <w:rStyle w:val="Zkladntext395ptTun"/>
        </w:rPr>
        <w:t>„nájemce")</w:t>
      </w:r>
    </w:p>
    <w:p w14:paraId="7FB48FEE" w14:textId="77777777" w:rsidR="0030062F" w:rsidRDefault="00CF7599">
      <w:pPr>
        <w:pStyle w:val="Zkladntext60"/>
        <w:shd w:val="clear" w:color="auto" w:fill="auto"/>
        <w:spacing w:before="0"/>
        <w:ind w:right="20"/>
      </w:pPr>
      <w:r>
        <w:t>čl. 1</w:t>
      </w:r>
    </w:p>
    <w:p w14:paraId="4D028EE7" w14:textId="77777777" w:rsidR="0030062F" w:rsidRDefault="00CF7599">
      <w:pPr>
        <w:pStyle w:val="Zkladntext30"/>
        <w:numPr>
          <w:ilvl w:val="0"/>
          <w:numId w:val="1"/>
        </w:numPr>
        <w:shd w:val="clear" w:color="auto" w:fill="auto"/>
        <w:tabs>
          <w:tab w:val="left" w:pos="460"/>
        </w:tabs>
        <w:spacing w:before="0" w:after="0" w:line="240" w:lineRule="exact"/>
        <w:ind w:left="500" w:hanging="500"/>
        <w:jc w:val="both"/>
      </w:pPr>
      <w:r>
        <w:t xml:space="preserve">Mezi smluvními stranami byla dne 1.6.2023 uzavřena Smlouva o podnikatelském nájmu nebytového prostoru, ve znění pozdějších dodatků, jejímž předmětem je závazek pronajímatele k dočasnému úplatnému přenechání nájemci nebytového prostoru nacházejícího se ve stavbě-budově č.p. 268 pro část obce Dolní </w:t>
      </w:r>
      <w:proofErr w:type="spellStart"/>
      <w:r>
        <w:t>Líštná</w:t>
      </w:r>
      <w:proofErr w:type="spellEnd"/>
      <w:r>
        <w:t xml:space="preserve">, způsob využití stavba občanského vybavení, která je součástí pozemku </w:t>
      </w:r>
      <w:proofErr w:type="spellStart"/>
      <w:r>
        <w:t>parc.č</w:t>
      </w:r>
      <w:proofErr w:type="spellEnd"/>
      <w:r>
        <w:t xml:space="preserve">. 563/6, druh pozemku zastavěná plocha a nádvoří, zapsaného v katastru nemovitostí vedeném Katastrálním úřadem pro Moravskoslezský kraj, Katastrální pracoviště Třinec na LV č. 2647 pro okres Frýdek-Místek, obec Třinec a </w:t>
      </w:r>
      <w:proofErr w:type="spellStart"/>
      <w:r>
        <w:t>k.ú</w:t>
      </w:r>
      <w:proofErr w:type="spellEnd"/>
      <w:r>
        <w:t xml:space="preserve">. Dolní </w:t>
      </w:r>
      <w:proofErr w:type="spellStart"/>
      <w:r>
        <w:t>Líštná</w:t>
      </w:r>
      <w:proofErr w:type="spellEnd"/>
      <w:r>
        <w:t xml:space="preserve"> (tato Smlouva o podnikatelském nájmu nebytového prostoru dále jen </w:t>
      </w:r>
      <w:r>
        <w:rPr>
          <w:rStyle w:val="Zkladntext395ptTun"/>
        </w:rPr>
        <w:t>„Smlouva").</w:t>
      </w:r>
    </w:p>
    <w:p w14:paraId="76310E0E" w14:textId="77777777" w:rsidR="0030062F" w:rsidRDefault="00CF7599">
      <w:pPr>
        <w:pStyle w:val="Zkladntext30"/>
        <w:numPr>
          <w:ilvl w:val="0"/>
          <w:numId w:val="1"/>
        </w:numPr>
        <w:shd w:val="clear" w:color="auto" w:fill="auto"/>
        <w:tabs>
          <w:tab w:val="left" w:pos="460"/>
        </w:tabs>
        <w:spacing w:before="0" w:after="452" w:line="240" w:lineRule="exact"/>
        <w:ind w:left="500" w:hanging="500"/>
        <w:jc w:val="left"/>
      </w:pPr>
      <w:r>
        <w:t>Shora specifikovaná Smlouva pak byla (dle jejího Dodatku č. 2 ze dne2.4.2025 uzavřena na dobu určitou do 31.12.2025.</w:t>
      </w:r>
    </w:p>
    <w:p w14:paraId="52F51CA1" w14:textId="77777777" w:rsidR="0030062F" w:rsidRDefault="00CF7599">
      <w:pPr>
        <w:pStyle w:val="Zkladntext70"/>
        <w:shd w:val="clear" w:color="auto" w:fill="auto"/>
        <w:spacing w:before="0" w:after="0" w:line="200" w:lineRule="exact"/>
        <w:ind w:right="20"/>
      </w:pPr>
      <w:r>
        <w:t>čl. 2</w:t>
      </w:r>
    </w:p>
    <w:p w14:paraId="20583BE9" w14:textId="77777777" w:rsidR="0030062F" w:rsidRDefault="00CF7599">
      <w:pPr>
        <w:pStyle w:val="Zkladntext30"/>
        <w:numPr>
          <w:ilvl w:val="1"/>
          <w:numId w:val="1"/>
        </w:numPr>
        <w:shd w:val="clear" w:color="auto" w:fill="auto"/>
        <w:tabs>
          <w:tab w:val="left" w:pos="469"/>
        </w:tabs>
        <w:spacing w:before="0" w:after="0" w:line="245" w:lineRule="exact"/>
        <w:ind w:left="500" w:hanging="500"/>
        <w:jc w:val="left"/>
      </w:pPr>
      <w:r>
        <w:t xml:space="preserve">Smluvní strany se pak dohodly na prodloužení trvání shora specifikované Smlouvy, a tak tímto ujednaly, že předmětná Smlouva je uzavřena </w:t>
      </w:r>
      <w:r>
        <w:rPr>
          <w:rStyle w:val="Zkladntext395ptTun"/>
        </w:rPr>
        <w:t>na dobu určitou do 31.12.2026.</w:t>
      </w:r>
    </w:p>
    <w:p w14:paraId="73FF10F0" w14:textId="77777777" w:rsidR="0030062F" w:rsidRDefault="00CF7599">
      <w:pPr>
        <w:pStyle w:val="Zkladntext30"/>
        <w:numPr>
          <w:ilvl w:val="1"/>
          <w:numId w:val="1"/>
        </w:numPr>
        <w:shd w:val="clear" w:color="auto" w:fill="auto"/>
        <w:tabs>
          <w:tab w:val="left" w:pos="469"/>
        </w:tabs>
        <w:spacing w:before="0" w:after="0" w:line="245" w:lineRule="exact"/>
        <w:ind w:left="500" w:hanging="500"/>
        <w:jc w:val="both"/>
      </w:pPr>
      <w:r>
        <w:t>S ohledem na to, že budova č.p. 268, v níž se Předmět nájmu dle Smlouvy nachází, byla vybavena identifikačním systémem kontroly vstupů (dveřní kartový přístupový systém), dohodly se smluvní strany na změně Smlouvy v otázkách s tímto souvisejících, a to tak, že se Smlouva v jejím čl. 4 doplňuje o nové odstavce 4.15 až 4.21 v následujícím znění:</w:t>
      </w:r>
    </w:p>
    <w:p w14:paraId="1B39C957" w14:textId="77777777" w:rsidR="0030062F" w:rsidRDefault="00CF7599">
      <w:pPr>
        <w:pStyle w:val="Zkladntext20"/>
        <w:numPr>
          <w:ilvl w:val="0"/>
          <w:numId w:val="2"/>
        </w:numPr>
        <w:shd w:val="clear" w:color="auto" w:fill="auto"/>
        <w:tabs>
          <w:tab w:val="left" w:pos="1396"/>
        </w:tabs>
        <w:ind w:left="1340"/>
      </w:pPr>
      <w:r>
        <w:t>Smluvní strany ujednaly, že za účelem přístupu do jednotlivých prostor Budovy, jakož i k Předmětu</w:t>
      </w:r>
    </w:p>
    <w:p w14:paraId="12EDD5B7" w14:textId="77777777" w:rsidR="0030062F" w:rsidRDefault="00CF7599">
      <w:pPr>
        <w:pStyle w:val="Zkladntext20"/>
        <w:shd w:val="clear" w:color="auto" w:fill="auto"/>
        <w:tabs>
          <w:tab w:val="left" w:leader="underscore" w:pos="9644"/>
        </w:tabs>
        <w:ind w:left="1340" w:firstLine="0"/>
      </w:pPr>
      <w:r>
        <w:t>nájmu, předá pronajímatel nájemci oproti podpisu předávacího protokolu celkem nejvýše</w:t>
      </w:r>
      <w:r>
        <w:rPr>
          <w:rStyle w:val="Zkladntext210ptNekurzva"/>
        </w:rPr>
        <w:t xml:space="preserve"> </w:t>
      </w:r>
      <w:r>
        <w:rPr>
          <w:rStyle w:val="Zkladntext210ptNekurzva"/>
        </w:rPr>
        <w:tab/>
      </w:r>
    </w:p>
    <w:p w14:paraId="492C8F6B" w14:textId="77777777" w:rsidR="0030062F" w:rsidRDefault="00CF7599">
      <w:pPr>
        <w:pStyle w:val="Zkladntext20"/>
        <w:shd w:val="clear" w:color="auto" w:fill="auto"/>
        <w:ind w:left="1340" w:firstLine="0"/>
      </w:pPr>
      <w:r>
        <w:t xml:space="preserve">čipových přístupových karet k identifikačnímu systému kontroly vstupů (dveřní kartový přístupový systém) instalovanému v Budově (dále jen </w:t>
      </w:r>
      <w:r>
        <w:rPr>
          <w:rStyle w:val="Zkladntext2Tun"/>
          <w:i/>
          <w:iCs/>
        </w:rPr>
        <w:t xml:space="preserve">„Karta" </w:t>
      </w:r>
      <w:r>
        <w:t xml:space="preserve">nebo </w:t>
      </w:r>
      <w:r>
        <w:rPr>
          <w:rStyle w:val="Zkladntext2Tun"/>
          <w:i/>
          <w:iCs/>
        </w:rPr>
        <w:t xml:space="preserve">„Karty"), </w:t>
      </w:r>
      <w:r>
        <w:t>umožňující autorizaci a přístup do prostor zabezpečených tímto identifikačním systémem kontroly vstupů. Jednotlivé Karty jsou personalizovány a budou vydávány vždy na základě žádosti nájemce, která bude obsahovat jméno a příjmení osoby, pro kterou je konkrétní Karta určena.</w:t>
      </w:r>
    </w:p>
    <w:p w14:paraId="4D86CFB7" w14:textId="77777777" w:rsidR="0030062F" w:rsidRDefault="00CF7599">
      <w:pPr>
        <w:pStyle w:val="Zkladntext20"/>
        <w:numPr>
          <w:ilvl w:val="0"/>
          <w:numId w:val="2"/>
        </w:numPr>
        <w:shd w:val="clear" w:color="auto" w:fill="auto"/>
        <w:tabs>
          <w:tab w:val="left" w:pos="1396"/>
        </w:tabs>
        <w:spacing w:line="245" w:lineRule="exact"/>
        <w:ind w:left="1340"/>
      </w:pPr>
      <w:r>
        <w:t>Osobou, pro kterou může být Karta vydána, může být toliko zdravotnický pracovník ve smyslu zákona č. 95/2004 Sb., v platném znění, či zákona č. 96/2004 Sb., v platném znění.</w:t>
      </w:r>
    </w:p>
    <w:p w14:paraId="47DB8323" w14:textId="77777777" w:rsidR="0030062F" w:rsidRDefault="00CF7599">
      <w:pPr>
        <w:pStyle w:val="Zkladntext20"/>
        <w:numPr>
          <w:ilvl w:val="0"/>
          <w:numId w:val="2"/>
        </w:numPr>
        <w:shd w:val="clear" w:color="auto" w:fill="auto"/>
        <w:tabs>
          <w:tab w:val="left" w:pos="1401"/>
        </w:tabs>
        <w:ind w:left="1340"/>
      </w:pPr>
      <w:r>
        <w:t>Nájemce je oprávněn poskytnout Kartu do užívání toliko svému pracovníkovi splňujícímu podmínky předchozího odstavce, podílejícímu se na výkonu podnikatelské činnosti nájemce v Předmětu nájmu dle Smlouvy, jehož jméno a příjmení nájemce uvedl v žádosti o vydání Karty. Jiným osobám není nájemce</w:t>
      </w:r>
      <w:r>
        <w:br w:type="page"/>
      </w:r>
    </w:p>
    <w:p w14:paraId="4B429F85" w14:textId="77777777" w:rsidR="0030062F" w:rsidRDefault="00CF7599">
      <w:pPr>
        <w:pStyle w:val="Zkladntext20"/>
        <w:shd w:val="clear" w:color="auto" w:fill="auto"/>
        <w:spacing w:line="250" w:lineRule="exact"/>
        <w:ind w:left="1440" w:firstLine="0"/>
      </w:pPr>
      <w:r>
        <w:lastRenderedPageBreak/>
        <w:t>oprávněn Kartu poskytnout ani jinak umožnit její užívání. Karta takto poskytnutá pracovníkovi nájemce je dále nepřenosná.</w:t>
      </w:r>
    </w:p>
    <w:p w14:paraId="55EE87EF" w14:textId="77777777" w:rsidR="0030062F" w:rsidRDefault="00CF7599">
      <w:pPr>
        <w:pStyle w:val="Zkladntext20"/>
        <w:numPr>
          <w:ilvl w:val="0"/>
          <w:numId w:val="2"/>
        </w:numPr>
        <w:shd w:val="clear" w:color="auto" w:fill="auto"/>
        <w:tabs>
          <w:tab w:val="left" w:pos="1460"/>
        </w:tabs>
        <w:ind w:left="1440"/>
      </w:pPr>
      <w:r>
        <w:t>Nájemce je povinen Kartu užívat řádně v souladu s jejím určením, nijak do Karty nezasahovat, nepozměňovat ani ji nekopírovat, o Kartu náležitě pečovat, aby nedošlo k její ztrátě, zničení či poškození, a chránit ji před odcizením či (</w:t>
      </w:r>
      <w:proofErr w:type="spellStart"/>
      <w:r>
        <w:t>zne</w:t>
      </w:r>
      <w:proofErr w:type="spellEnd"/>
      <w:r>
        <w:t>)užitím neoprávněnými osobami; v případě vzniku jakékoli takové skutečnosti je nájemce povinen ihned o tomto informovat pronajímatele. Odpovědnost za porušení těchto povinností, jakož i případnou škodu v důsledku toho vzniklou, nese plně nájemce, a to i v případě, že k tomuto došlo ze strany osob (držitelů Karty) uvedených v odst. 4.17; nájemce se tak zavazuje před předáním Karty osobě uvedené v odst. 4.17 zajistit dodržování těchto povinností ze strany takové osoby.</w:t>
      </w:r>
    </w:p>
    <w:p w14:paraId="3AE1B4C4" w14:textId="77777777" w:rsidR="0030062F" w:rsidRDefault="00CF7599">
      <w:pPr>
        <w:pStyle w:val="Zkladntext20"/>
        <w:numPr>
          <w:ilvl w:val="0"/>
          <w:numId w:val="2"/>
        </w:numPr>
        <w:shd w:val="clear" w:color="auto" w:fill="auto"/>
        <w:tabs>
          <w:tab w:val="left" w:pos="1460"/>
        </w:tabs>
        <w:spacing w:line="245" w:lineRule="exact"/>
        <w:ind w:left="1440"/>
      </w:pPr>
      <w:r>
        <w:t>V případě nahlášení ztráty, odcizení, zničení či jiného poškození (nefunkčnosti) Karty bude pronajímatelem předána nájemci nová Karta, oproti úhradě poplatku za vystavení nové Karty ve výši 150,- Kč; tento poplatek není nájemce povinen hradit v případě, že dosavadní vrácená Karta přestala fungovat bez viditelného mechanického poškození.</w:t>
      </w:r>
    </w:p>
    <w:p w14:paraId="7FE08DFA" w14:textId="77777777" w:rsidR="0030062F" w:rsidRDefault="00CF7599">
      <w:pPr>
        <w:pStyle w:val="Zkladntext20"/>
        <w:numPr>
          <w:ilvl w:val="0"/>
          <w:numId w:val="2"/>
        </w:numPr>
        <w:shd w:val="clear" w:color="auto" w:fill="auto"/>
        <w:tabs>
          <w:tab w:val="left" w:pos="1460"/>
        </w:tabs>
        <w:ind w:left="1440"/>
      </w:pPr>
      <w:r>
        <w:t>Za každý jednotlivý případ porušení kterékoli povinnosti nájemce dle odst. 4.17 a odst. 4.18 je nájemce povinen uhradit pronajímateli smluvní pokutu ve výši 1 000 Kč. Karty ztracené, odcizené, poškozené či Karty u nichž získá pronajímatel podezření na jejich zneužití či jiné porušení povinností nájemce dle této Smlouvy, je pronajímatel oprávněn i bez předchozího upozornění nájemce deaktivovat, a to podle okolností a povahy věci dočasně či trvale.</w:t>
      </w:r>
    </w:p>
    <w:p w14:paraId="64B3BAA9" w14:textId="77777777" w:rsidR="0030062F" w:rsidRDefault="00CF7599">
      <w:pPr>
        <w:pStyle w:val="Zkladntext20"/>
        <w:numPr>
          <w:ilvl w:val="0"/>
          <w:numId w:val="2"/>
        </w:numPr>
        <w:shd w:val="clear" w:color="auto" w:fill="auto"/>
        <w:tabs>
          <w:tab w:val="left" w:pos="1460"/>
        </w:tabs>
        <w:ind w:left="1440"/>
      </w:pPr>
      <w:r>
        <w:t>V případě, že některá z osob, pro kterou byla Karta vydána, přestane být pro nájemce činná, je nájemce povinen pro ni vydanou Kartu vrátit pronajímateli nejpozději do 15 dnů ode dne, kdy taková skutečnost nastala. Nejpozději ke dni ukončení Smlouvy je pak nájemce povinen všechny mu předané Karty vrátit pronajímateli; v případě porušení této povinnosti je nájemce povinen uhradit pronajímateli smluvní pokutu ve výši 1 000 Kč za každou nevrácenou Kartu. O vrácení Karty bude sepsán předávací protokol.</w:t>
      </w:r>
    </w:p>
    <w:p w14:paraId="5E0CD590" w14:textId="77777777" w:rsidR="0030062F" w:rsidRDefault="00CF7599">
      <w:pPr>
        <w:pStyle w:val="Zkladntext30"/>
        <w:numPr>
          <w:ilvl w:val="1"/>
          <w:numId w:val="1"/>
        </w:numPr>
        <w:shd w:val="clear" w:color="auto" w:fill="auto"/>
        <w:tabs>
          <w:tab w:val="left" w:pos="446"/>
        </w:tabs>
        <w:spacing w:before="0" w:after="544" w:line="200" w:lineRule="exact"/>
        <w:ind w:left="520"/>
        <w:jc w:val="both"/>
      </w:pPr>
      <w:r>
        <w:t>V ostatním, tj. nad rámec změn ujednaných shora v tomto článku, zůstává Smlouva nedotčena.</w:t>
      </w:r>
    </w:p>
    <w:p w14:paraId="2D69CBEE" w14:textId="77777777" w:rsidR="0030062F" w:rsidRDefault="00CF7599">
      <w:pPr>
        <w:pStyle w:val="Zkladntext100"/>
        <w:shd w:val="clear" w:color="auto" w:fill="auto"/>
        <w:spacing w:before="0" w:line="200" w:lineRule="exact"/>
        <w:ind w:left="20"/>
      </w:pPr>
      <w:r>
        <w:t>čl. 3</w:t>
      </w:r>
    </w:p>
    <w:p w14:paraId="4EC14266" w14:textId="77777777" w:rsidR="0030062F" w:rsidRDefault="00CF7599">
      <w:pPr>
        <w:pStyle w:val="Zkladntext30"/>
        <w:numPr>
          <w:ilvl w:val="0"/>
          <w:numId w:val="3"/>
        </w:numPr>
        <w:shd w:val="clear" w:color="auto" w:fill="auto"/>
        <w:tabs>
          <w:tab w:val="left" w:pos="446"/>
        </w:tabs>
        <w:spacing w:before="0" w:after="0" w:line="245" w:lineRule="exact"/>
        <w:ind w:left="520"/>
        <w:jc w:val="both"/>
      </w:pPr>
      <w:r>
        <w:t>Tento dodatek je projevem svobodné a pravé vůle všech účastníků, přičemž účastníci tímto prohlašují, že se s obsahem dodatku seznámili, souhlasí s ním a uvádějí, že obsah tohoto dodatku je totožný s jejich vůlí, která je prosta jakéhokoliv nátlaku a omylu. Toto prohlášení stvrzují svými vlastnoručními podpisy.</w:t>
      </w:r>
    </w:p>
    <w:p w14:paraId="671D3432" w14:textId="77777777" w:rsidR="0030062F" w:rsidRDefault="00CF7599">
      <w:pPr>
        <w:pStyle w:val="Zkladntext30"/>
        <w:numPr>
          <w:ilvl w:val="0"/>
          <w:numId w:val="3"/>
        </w:numPr>
        <w:shd w:val="clear" w:color="auto" w:fill="auto"/>
        <w:tabs>
          <w:tab w:val="left" w:pos="446"/>
        </w:tabs>
        <w:spacing w:before="0" w:after="0" w:line="245" w:lineRule="exact"/>
        <w:ind w:left="520"/>
        <w:jc w:val="both"/>
      </w:pPr>
      <w:r>
        <w:t>Tento dodatek vzniká dnem jeho uzavření a nabývá účinnosti dnem zveřejnění v registru smluv podle zvláštního právního předpisu.</w:t>
      </w:r>
    </w:p>
    <w:p w14:paraId="666846A4" w14:textId="77777777" w:rsidR="0030062F" w:rsidRDefault="00CF7599">
      <w:pPr>
        <w:pStyle w:val="Zkladntext30"/>
        <w:numPr>
          <w:ilvl w:val="0"/>
          <w:numId w:val="3"/>
        </w:numPr>
        <w:shd w:val="clear" w:color="auto" w:fill="auto"/>
        <w:tabs>
          <w:tab w:val="left" w:pos="446"/>
        </w:tabs>
        <w:spacing w:before="0" w:after="0" w:line="200" w:lineRule="exact"/>
        <w:ind w:left="520"/>
        <w:jc w:val="both"/>
      </w:pPr>
      <w:r>
        <w:t>Tento dodatek je vyhotoven ve dvou vyhotoveních, každá ze smluvních stran obdrží po jednom z nich.</w:t>
      </w:r>
    </w:p>
    <w:p w14:paraId="26C62323" w14:textId="4AEAC997" w:rsidR="0030062F" w:rsidRDefault="00CF7599">
      <w:pPr>
        <w:pStyle w:val="Zkladntext120"/>
        <w:pBdr>
          <w:top w:val="single" w:sz="4" w:space="1" w:color="auto"/>
          <w:left w:val="single" w:sz="4" w:space="4" w:color="auto"/>
          <w:bottom w:val="single" w:sz="4" w:space="1" w:color="auto"/>
          <w:right w:val="single" w:sz="4" w:space="4" w:color="auto"/>
        </w:pBdr>
        <w:shd w:val="clear" w:color="auto" w:fill="auto"/>
        <w:spacing w:before="0"/>
        <w:ind w:right="1960"/>
      </w:pPr>
      <w:r>
        <w:pict w14:anchorId="4719D058">
          <v:shapetype id="_x0000_t202" coordsize="21600,21600" o:spt="202" path="m,l,21600r21600,l21600,xe">
            <v:stroke joinstyle="miter"/>
            <v:path gradientshapeok="t" o:connecttype="rect"/>
          </v:shapetype>
          <v:shape id="_x0000_s1028" type="#_x0000_t202" style="position:absolute;left:0;text-align:left;margin-left:-.5pt;margin-top:-6.3pt;width:54.7pt;height:12.15pt;z-index:-125829374;mso-wrap-distance-left:5pt;mso-wrap-distance-top:12.65pt;mso-wrap-distance-right:34.1pt;mso-wrap-distance-bottom:32.45pt;mso-position-horizontal-relative:margin" filled="f" stroked="f">
            <v:textbox style="mso-fit-shape-to-text:t" inset="0,0,0,0">
              <w:txbxContent>
                <w:p w14:paraId="676CFE3F" w14:textId="77777777" w:rsidR="00CF7599" w:rsidRDefault="00CF7599">
                  <w:pPr>
                    <w:pStyle w:val="Zkladntext30"/>
                    <w:shd w:val="clear" w:color="auto" w:fill="auto"/>
                    <w:spacing w:before="0" w:after="0" w:line="200" w:lineRule="exact"/>
                    <w:ind w:firstLine="0"/>
                    <w:jc w:val="left"/>
                    <w:rPr>
                      <w:rStyle w:val="Zkladntext3Exact"/>
                    </w:rPr>
                  </w:pPr>
                </w:p>
                <w:p w14:paraId="70C6F0B0" w14:textId="77777777" w:rsidR="00CF7599" w:rsidRDefault="00CF7599">
                  <w:pPr>
                    <w:pStyle w:val="Zkladntext30"/>
                    <w:shd w:val="clear" w:color="auto" w:fill="auto"/>
                    <w:spacing w:before="0" w:after="0" w:line="200" w:lineRule="exact"/>
                    <w:ind w:firstLine="0"/>
                    <w:jc w:val="left"/>
                    <w:rPr>
                      <w:rStyle w:val="Zkladntext3Exact"/>
                    </w:rPr>
                  </w:pPr>
                </w:p>
                <w:p w14:paraId="47A17943" w14:textId="77777777" w:rsidR="00CF7599" w:rsidRDefault="00CF7599">
                  <w:pPr>
                    <w:pStyle w:val="Zkladntext30"/>
                    <w:shd w:val="clear" w:color="auto" w:fill="auto"/>
                    <w:spacing w:before="0" w:after="0" w:line="200" w:lineRule="exact"/>
                    <w:ind w:firstLine="0"/>
                    <w:jc w:val="left"/>
                    <w:rPr>
                      <w:rStyle w:val="Zkladntext3Exact"/>
                    </w:rPr>
                  </w:pPr>
                </w:p>
                <w:p w14:paraId="13B8671E" w14:textId="77777777" w:rsidR="00CF7599" w:rsidRDefault="00CF7599">
                  <w:pPr>
                    <w:pStyle w:val="Zkladntext30"/>
                    <w:shd w:val="clear" w:color="auto" w:fill="auto"/>
                    <w:spacing w:before="0" w:after="0" w:line="200" w:lineRule="exact"/>
                    <w:ind w:firstLine="0"/>
                    <w:jc w:val="left"/>
                    <w:rPr>
                      <w:rStyle w:val="Zkladntext3Exact"/>
                    </w:rPr>
                  </w:pPr>
                </w:p>
                <w:p w14:paraId="7926C030" w14:textId="77777777" w:rsidR="00CF7599" w:rsidRDefault="00CF7599">
                  <w:pPr>
                    <w:pStyle w:val="Zkladntext30"/>
                    <w:shd w:val="clear" w:color="auto" w:fill="auto"/>
                    <w:spacing w:before="0" w:after="0" w:line="200" w:lineRule="exact"/>
                    <w:ind w:firstLine="0"/>
                    <w:jc w:val="left"/>
                    <w:rPr>
                      <w:rStyle w:val="Zkladntext3Exact"/>
                    </w:rPr>
                  </w:pPr>
                </w:p>
                <w:p w14:paraId="108967DA" w14:textId="2458AE63" w:rsidR="0030062F" w:rsidRDefault="00CF7599">
                  <w:pPr>
                    <w:pStyle w:val="Zkladntext30"/>
                    <w:shd w:val="clear" w:color="auto" w:fill="auto"/>
                    <w:spacing w:before="0" w:after="0" w:line="200" w:lineRule="exact"/>
                    <w:ind w:firstLine="0"/>
                    <w:jc w:val="left"/>
                  </w:pPr>
                  <w:r>
                    <w:rPr>
                      <w:rStyle w:val="Zkladntext3Exact"/>
                    </w:rPr>
                    <w:t>V Třinci dne</w:t>
                  </w:r>
                </w:p>
              </w:txbxContent>
            </v:textbox>
            <w10:wrap type="square" side="right" anchorx="margin"/>
          </v:shape>
        </w:pict>
      </w:r>
    </w:p>
    <w:sectPr w:rsidR="0030062F">
      <w:footerReference w:type="default" r:id="rId7"/>
      <w:pgSz w:w="11900" w:h="16840"/>
      <w:pgMar w:top="1430" w:right="1110" w:bottom="1437" w:left="9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13DC" w14:textId="77777777" w:rsidR="00CF7599" w:rsidRDefault="00CF7599">
      <w:r>
        <w:separator/>
      </w:r>
    </w:p>
  </w:endnote>
  <w:endnote w:type="continuationSeparator" w:id="0">
    <w:p w14:paraId="3361504B" w14:textId="77777777" w:rsidR="00CF7599" w:rsidRDefault="00CF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47A1" w14:textId="77777777" w:rsidR="0030062F" w:rsidRDefault="00CF7599">
    <w:pPr>
      <w:rPr>
        <w:sz w:val="2"/>
        <w:szCs w:val="2"/>
      </w:rPr>
    </w:pPr>
    <w:r>
      <w:pict w14:anchorId="0AE6CC9D">
        <v:shapetype id="_x0000_t202" coordsize="21600,21600" o:spt="202" path="m,l,21600r21600,l21600,xe">
          <v:stroke joinstyle="miter"/>
          <v:path gradientshapeok="t" o:connecttype="rect"/>
        </v:shapetype>
        <v:shape id="_x0000_s2049" type="#_x0000_t202" style="position:absolute;margin-left:183.9pt;margin-top:792.95pt;width:217.2pt;height:7.45pt;z-index:-251658752;mso-wrap-style:none;mso-wrap-distance-left:5pt;mso-wrap-distance-right:5pt;mso-position-horizontal-relative:page;mso-position-vertical-relative:page" wrapcoords="0 0" filled="f" stroked="f">
          <v:textbox style="mso-fit-shape-to-text:t" inset="0,0,0,0">
            <w:txbxContent>
              <w:p w14:paraId="1BC44FAE" w14:textId="77777777" w:rsidR="0030062F" w:rsidRDefault="00CF7599">
                <w:pPr>
                  <w:pStyle w:val="ZhlavneboZpat0"/>
                  <w:shd w:val="clear" w:color="auto" w:fill="auto"/>
                  <w:spacing w:line="240" w:lineRule="auto"/>
                </w:pPr>
                <w:r>
                  <w:rPr>
                    <w:rStyle w:val="ZhlavneboZpat1"/>
                    <w:b/>
                    <w:bCs/>
                    <w:i/>
                    <w:iCs/>
                  </w:rPr>
                  <w:t xml:space="preserve">Smlouva o podnikatelském nájmu nebytového </w:t>
                </w:r>
                <w:proofErr w:type="gramStart"/>
                <w:r>
                  <w:rPr>
                    <w:rStyle w:val="ZhlavneboZpat1"/>
                    <w:b/>
                    <w:bCs/>
                    <w:i/>
                    <w:iCs/>
                  </w:rPr>
                  <w:t>prostoru</w:t>
                </w:r>
                <w:r>
                  <w:rPr>
                    <w:rStyle w:val="ZhlavneboZpat4ptNetunNekurzva"/>
                  </w:rPr>
                  <w:t xml:space="preserve"> - </w:t>
                </w:r>
                <w:r>
                  <w:rPr>
                    <w:rStyle w:val="ZhlavneboZpat1"/>
                    <w:b/>
                    <w:bCs/>
                    <w:i/>
                    <w:iCs/>
                  </w:rPr>
                  <w:t>dodatek</w:t>
                </w:r>
                <w:proofErr w:type="gram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1D8D" w14:textId="77777777" w:rsidR="0030062F" w:rsidRDefault="0030062F"/>
  </w:footnote>
  <w:footnote w:type="continuationSeparator" w:id="0">
    <w:p w14:paraId="2CA82633" w14:textId="77777777" w:rsidR="0030062F" w:rsidRDefault="00300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320B9"/>
    <w:multiLevelType w:val="multilevel"/>
    <w:tmpl w:val="384E893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082B84"/>
    <w:multiLevelType w:val="multilevel"/>
    <w:tmpl w:val="5E8C8588"/>
    <w:lvl w:ilvl="0">
      <w:start w:val="15"/>
      <w:numFmt w:val="decimal"/>
      <w:lvlText w:val="4.%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7513A9"/>
    <w:multiLevelType w:val="multilevel"/>
    <w:tmpl w:val="B85C192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9508052">
    <w:abstractNumId w:val="0"/>
  </w:num>
  <w:num w:numId="2" w16cid:durableId="263926851">
    <w:abstractNumId w:val="1"/>
  </w:num>
  <w:num w:numId="3" w16cid:durableId="176102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0062F"/>
    <w:rsid w:val="0030062F"/>
    <w:rsid w:val="00B7388B"/>
    <w:rsid w:val="00CF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AF3AE5"/>
  <w15:docId w15:val="{2EF408B8-A0A6-4B56-90AF-D107386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iCs/>
      <w:smallCaps w:val="0"/>
      <w:strike w:val="0"/>
      <w:spacing w:val="-60"/>
      <w:sz w:val="58"/>
      <w:szCs w:val="58"/>
      <w:u w:val="none"/>
    </w:rPr>
  </w:style>
  <w:style w:type="character" w:customStyle="1" w:styleId="Zkladntext8Exact0">
    <w:name w:val="Základní text (8) Exact"/>
    <w:basedOn w:val="Zkladntext8Exact"/>
    <w:rPr>
      <w:rFonts w:ascii="Times New Roman" w:eastAsia="Times New Roman" w:hAnsi="Times New Roman" w:cs="Times New Roman"/>
      <w:b w:val="0"/>
      <w:bCs w:val="0"/>
      <w:i/>
      <w:iCs/>
      <w:smallCaps w:val="0"/>
      <w:strike w:val="0"/>
      <w:color w:val="000000"/>
      <w:spacing w:val="-60"/>
      <w:w w:val="100"/>
      <w:position w:val="0"/>
      <w:sz w:val="58"/>
      <w:szCs w:val="58"/>
      <w:u w:val="none"/>
      <w:lang w:val="cs-CZ" w:eastAsia="cs-CZ" w:bidi="cs-CZ"/>
    </w:rPr>
  </w:style>
  <w:style w:type="character" w:customStyle="1" w:styleId="Zkladntext9Exact">
    <w:name w:val="Základní text (9) Exact"/>
    <w:basedOn w:val="Standardnpsmoodstavce"/>
    <w:link w:val="Zkladntext9"/>
    <w:rPr>
      <w:rFonts w:ascii="Calibri" w:eastAsia="Calibri" w:hAnsi="Calibri" w:cs="Calibri"/>
      <w:b w:val="0"/>
      <w:bCs w:val="0"/>
      <w:i/>
      <w:iCs/>
      <w:smallCaps w:val="0"/>
      <w:strike w:val="0"/>
      <w:spacing w:val="-60"/>
      <w:sz w:val="32"/>
      <w:szCs w:val="32"/>
      <w:u w:val="none"/>
    </w:rPr>
  </w:style>
  <w:style w:type="character" w:customStyle="1" w:styleId="Zkladntext9Exact0">
    <w:name w:val="Základní text (9) Exact"/>
    <w:basedOn w:val="Zkladntext9Exact"/>
    <w:rPr>
      <w:rFonts w:ascii="Calibri" w:eastAsia="Calibri" w:hAnsi="Calibri" w:cs="Calibri"/>
      <w:b w:val="0"/>
      <w:bCs w:val="0"/>
      <w:i/>
      <w:iCs/>
      <w:smallCaps w:val="0"/>
      <w:strike w:val="0"/>
      <w:color w:val="000000"/>
      <w:spacing w:val="-60"/>
      <w:w w:val="100"/>
      <w:position w:val="0"/>
      <w:sz w:val="32"/>
      <w:szCs w:val="32"/>
      <w:u w:val="none"/>
      <w:lang w:val="cs-CZ" w:eastAsia="cs-CZ" w:bidi="cs-CZ"/>
    </w:rPr>
  </w:style>
  <w:style w:type="character" w:customStyle="1" w:styleId="Zkladntext3Exact">
    <w:name w:val="Základní text (3) Exact"/>
    <w:basedOn w:val="Standardnpsmoodstavce"/>
    <w:rPr>
      <w:rFonts w:ascii="Calibri" w:eastAsia="Calibri" w:hAnsi="Calibri" w:cs="Calibri"/>
      <w:b w:val="0"/>
      <w:bCs w:val="0"/>
      <w:i w:val="0"/>
      <w:iCs w:val="0"/>
      <w:smallCaps w:val="0"/>
      <w:strike w:val="0"/>
      <w:sz w:val="20"/>
      <w:szCs w:val="20"/>
      <w:u w:val="none"/>
    </w:rPr>
  </w:style>
  <w:style w:type="character" w:customStyle="1" w:styleId="Zkladntext14Exact">
    <w:name w:val="Základní text (14) Exact"/>
    <w:basedOn w:val="Standardnpsmoodstavce"/>
    <w:link w:val="Zkladntext14"/>
    <w:rPr>
      <w:rFonts w:ascii="Candara" w:eastAsia="Candara" w:hAnsi="Candara" w:cs="Candara"/>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hlavneboZpat">
    <w:name w:val="Záhlaví nebo Zápatí_"/>
    <w:basedOn w:val="Standardnpsmoodstavce"/>
    <w:link w:val="ZhlavneboZpat0"/>
    <w:rPr>
      <w:rFonts w:ascii="Calibri" w:eastAsia="Calibri" w:hAnsi="Calibri" w:cs="Calibri"/>
      <w:b/>
      <w:bCs/>
      <w:i/>
      <w:iCs/>
      <w:smallCaps w:val="0"/>
      <w:strike w:val="0"/>
      <w:sz w:val="16"/>
      <w:szCs w:val="16"/>
      <w:u w:val="none"/>
    </w:rPr>
  </w:style>
  <w:style w:type="character" w:customStyle="1" w:styleId="ZhlavneboZpat1">
    <w:name w:val="Záhlaví nebo Zápatí"/>
    <w:basedOn w:val="ZhlavneboZpat"/>
    <w:rPr>
      <w:rFonts w:ascii="Calibri" w:eastAsia="Calibri" w:hAnsi="Calibri" w:cs="Calibri"/>
      <w:b/>
      <w:bCs/>
      <w:i/>
      <w:iCs/>
      <w:smallCaps w:val="0"/>
      <w:strike w:val="0"/>
      <w:color w:val="000000"/>
      <w:spacing w:val="0"/>
      <w:w w:val="100"/>
      <w:position w:val="0"/>
      <w:sz w:val="16"/>
      <w:szCs w:val="16"/>
      <w:u w:val="none"/>
      <w:lang w:val="cs-CZ" w:eastAsia="cs-CZ" w:bidi="cs-CZ"/>
    </w:rPr>
  </w:style>
  <w:style w:type="character" w:customStyle="1" w:styleId="ZhlavneboZpat4ptNetunNekurzva">
    <w:name w:val="Záhlaví nebo Zápatí + 4 pt;Ne tučné;Ne kurzíva"/>
    <w:basedOn w:val="ZhlavneboZpat"/>
    <w:rPr>
      <w:rFonts w:ascii="Calibri" w:eastAsia="Calibri" w:hAnsi="Calibri" w:cs="Calibri"/>
      <w:b/>
      <w:bCs/>
      <w:i/>
      <w:iCs/>
      <w:smallCaps w:val="0"/>
      <w:strike w:val="0"/>
      <w:color w:val="000000"/>
      <w:spacing w:val="0"/>
      <w:w w:val="100"/>
      <w:position w:val="0"/>
      <w:sz w:val="8"/>
      <w:szCs w:val="8"/>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bCs/>
      <w:i/>
      <w:iCs/>
      <w:smallCaps w:val="0"/>
      <w:strike w:val="0"/>
      <w:sz w:val="19"/>
      <w:szCs w:val="19"/>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19"/>
      <w:szCs w:val="19"/>
      <w:u w:val="none"/>
    </w:rPr>
  </w:style>
  <w:style w:type="character" w:customStyle="1" w:styleId="Zkladntext395ptTun">
    <w:name w:val="Základní text (3) + 9;5 pt;Tučné"/>
    <w:basedOn w:val="Zkladntext3"/>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6"/>
      <w:szCs w:val="16"/>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19"/>
      <w:szCs w:val="19"/>
      <w:u w:val="none"/>
    </w:rPr>
  </w:style>
  <w:style w:type="character" w:customStyle="1" w:styleId="Zkladntext210ptNekurzva">
    <w:name w:val="Základní text (2) + 10 pt;Ne kurzíva"/>
    <w:basedOn w:val="Zkladntext2"/>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Zkladntext395ptKurzva">
    <w:name w:val="Základní text (3) + 9;5 pt;Kurzíva"/>
    <w:basedOn w:val="Zkladntext3"/>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spacing w:val="0"/>
      <w:sz w:val="20"/>
      <w:szCs w:val="20"/>
      <w:u w:val="none"/>
    </w:rPr>
  </w:style>
  <w:style w:type="character" w:customStyle="1" w:styleId="Zkladntext11">
    <w:name w:val="Základní text (11)_"/>
    <w:basedOn w:val="Standardnpsmoodstavce"/>
    <w:link w:val="Zkladntext110"/>
    <w:rPr>
      <w:rFonts w:ascii="Candara" w:eastAsia="Candara" w:hAnsi="Candara" w:cs="Candara"/>
      <w:b/>
      <w:bCs/>
      <w:i/>
      <w:iCs/>
      <w:smallCaps w:val="0"/>
      <w:strike w:val="0"/>
      <w:spacing w:val="-20"/>
      <w:sz w:val="22"/>
      <w:szCs w:val="22"/>
      <w:u w:val="none"/>
    </w:rPr>
  </w:style>
  <w:style w:type="character" w:customStyle="1" w:styleId="Zkladntext11dkovn0pt">
    <w:name w:val="Základní text (11) + Řádkování 0 pt"/>
    <w:basedOn w:val="Zkladntext11"/>
    <w:rPr>
      <w:rFonts w:ascii="Candara" w:eastAsia="Candara" w:hAnsi="Candara" w:cs="Candara"/>
      <w:b/>
      <w:bCs/>
      <w:i/>
      <w:iCs/>
      <w:smallCaps w:val="0"/>
      <w:strike w:val="0"/>
      <w:color w:val="000000"/>
      <w:spacing w:val="0"/>
      <w:w w:val="100"/>
      <w:position w:val="0"/>
      <w:sz w:val="22"/>
      <w:szCs w:val="22"/>
      <w:u w:val="none"/>
      <w:lang w:val="cs-CZ" w:eastAsia="cs-CZ" w:bidi="cs-CZ"/>
    </w:rPr>
  </w:style>
  <w:style w:type="character" w:customStyle="1" w:styleId="Zkladntext111">
    <w:name w:val="Základní text (11)"/>
    <w:basedOn w:val="Zkladntext11"/>
    <w:rPr>
      <w:rFonts w:ascii="Candara" w:eastAsia="Candara" w:hAnsi="Candara" w:cs="Candara"/>
      <w:b/>
      <w:bCs/>
      <w:i/>
      <w:iCs/>
      <w:smallCaps w:val="0"/>
      <w:strike w:val="0"/>
      <w:color w:val="000000"/>
      <w:spacing w:val="-2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w w:val="75"/>
      <w:sz w:val="20"/>
      <w:szCs w:val="20"/>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4"/>
      <w:szCs w:val="14"/>
      <w:u w:val="none"/>
    </w:rPr>
  </w:style>
  <w:style w:type="paragraph" w:customStyle="1" w:styleId="Zkladntext8">
    <w:name w:val="Základní text (8)"/>
    <w:basedOn w:val="Normln"/>
    <w:link w:val="Zkladntext8Exact"/>
    <w:pPr>
      <w:shd w:val="clear" w:color="auto" w:fill="FFFFFF"/>
      <w:spacing w:line="0" w:lineRule="atLeast"/>
    </w:pPr>
    <w:rPr>
      <w:rFonts w:ascii="Times New Roman" w:eastAsia="Times New Roman" w:hAnsi="Times New Roman" w:cs="Times New Roman"/>
      <w:i/>
      <w:iCs/>
      <w:spacing w:val="-60"/>
      <w:sz w:val="58"/>
      <w:szCs w:val="58"/>
    </w:rPr>
  </w:style>
  <w:style w:type="paragraph" w:customStyle="1" w:styleId="Zkladntext9">
    <w:name w:val="Základní text (9)"/>
    <w:basedOn w:val="Normln"/>
    <w:link w:val="Zkladntext9Exact"/>
    <w:pPr>
      <w:shd w:val="clear" w:color="auto" w:fill="FFFFFF"/>
      <w:spacing w:line="0" w:lineRule="atLeast"/>
    </w:pPr>
    <w:rPr>
      <w:rFonts w:ascii="Calibri" w:eastAsia="Calibri" w:hAnsi="Calibri" w:cs="Calibri"/>
      <w:i/>
      <w:iCs/>
      <w:spacing w:val="-60"/>
      <w:sz w:val="32"/>
      <w:szCs w:val="32"/>
    </w:rPr>
  </w:style>
  <w:style w:type="paragraph" w:customStyle="1" w:styleId="Zkladntext30">
    <w:name w:val="Základní text (3)"/>
    <w:basedOn w:val="Normln"/>
    <w:link w:val="Zkladntext3"/>
    <w:pPr>
      <w:shd w:val="clear" w:color="auto" w:fill="FFFFFF"/>
      <w:spacing w:before="60" w:after="60" w:line="0" w:lineRule="atLeast"/>
      <w:ind w:hanging="520"/>
      <w:jc w:val="center"/>
    </w:pPr>
    <w:rPr>
      <w:rFonts w:ascii="Calibri" w:eastAsia="Calibri" w:hAnsi="Calibri" w:cs="Calibri"/>
      <w:sz w:val="20"/>
      <w:szCs w:val="20"/>
    </w:rPr>
  </w:style>
  <w:style w:type="paragraph" w:customStyle="1" w:styleId="Zkladntext14">
    <w:name w:val="Základní text (14)"/>
    <w:basedOn w:val="Normln"/>
    <w:link w:val="Zkladntext14Exact"/>
    <w:pPr>
      <w:shd w:val="clear" w:color="auto" w:fill="FFFFFF"/>
      <w:spacing w:line="0" w:lineRule="atLeast"/>
    </w:pPr>
    <w:rPr>
      <w:rFonts w:ascii="Candara" w:eastAsia="Candara" w:hAnsi="Candara" w:cs="Candara"/>
      <w:sz w:val="19"/>
      <w:szCs w:val="19"/>
    </w:rPr>
  </w:style>
  <w:style w:type="paragraph" w:customStyle="1" w:styleId="Nadpis10">
    <w:name w:val="Nadpis #1"/>
    <w:basedOn w:val="Normln"/>
    <w:link w:val="Nadpis1"/>
    <w:pPr>
      <w:shd w:val="clear" w:color="auto" w:fill="FFFFFF"/>
      <w:spacing w:after="60" w:line="0" w:lineRule="atLeast"/>
      <w:jc w:val="center"/>
      <w:outlineLvl w:val="0"/>
    </w:pPr>
    <w:rPr>
      <w:rFonts w:ascii="Calibri" w:eastAsia="Calibri" w:hAnsi="Calibri" w:cs="Calibri"/>
      <w:b/>
      <w:bCs/>
      <w:sz w:val="32"/>
      <w:szCs w:val="3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i/>
      <w:iCs/>
      <w:sz w:val="16"/>
      <w:szCs w:val="16"/>
    </w:rPr>
  </w:style>
  <w:style w:type="paragraph" w:customStyle="1" w:styleId="Zkladntext40">
    <w:name w:val="Základní text (4)"/>
    <w:basedOn w:val="Normln"/>
    <w:link w:val="Zkladntext4"/>
    <w:pPr>
      <w:shd w:val="clear" w:color="auto" w:fill="FFFFFF"/>
      <w:spacing w:before="300" w:line="240" w:lineRule="exact"/>
      <w:ind w:hanging="500"/>
    </w:pPr>
    <w:rPr>
      <w:rFonts w:ascii="Calibri" w:eastAsia="Calibri" w:hAnsi="Calibri" w:cs="Calibri"/>
      <w:b/>
      <w:bCs/>
      <w:i/>
      <w:iCs/>
      <w:sz w:val="19"/>
      <w:szCs w:val="19"/>
    </w:rPr>
  </w:style>
  <w:style w:type="paragraph" w:customStyle="1" w:styleId="Zkladntext50">
    <w:name w:val="Základní text (5)"/>
    <w:basedOn w:val="Normln"/>
    <w:link w:val="Zkladntext5"/>
    <w:pPr>
      <w:shd w:val="clear" w:color="auto" w:fill="FFFFFF"/>
      <w:spacing w:line="240" w:lineRule="exact"/>
      <w:ind w:hanging="520"/>
    </w:pPr>
    <w:rPr>
      <w:rFonts w:ascii="Calibri" w:eastAsia="Calibri" w:hAnsi="Calibri" w:cs="Calibri"/>
      <w:b/>
      <w:bCs/>
      <w:sz w:val="19"/>
      <w:szCs w:val="19"/>
    </w:rPr>
  </w:style>
  <w:style w:type="paragraph" w:customStyle="1" w:styleId="Zkladntext60">
    <w:name w:val="Základní text (6)"/>
    <w:basedOn w:val="Normln"/>
    <w:link w:val="Zkladntext6"/>
    <w:pPr>
      <w:shd w:val="clear" w:color="auto" w:fill="FFFFFF"/>
      <w:spacing w:before="420" w:line="240" w:lineRule="exact"/>
      <w:jc w:val="center"/>
    </w:pPr>
    <w:rPr>
      <w:rFonts w:ascii="Calibri" w:eastAsia="Calibri" w:hAnsi="Calibri" w:cs="Calibri"/>
      <w:b/>
      <w:bCs/>
      <w:sz w:val="16"/>
      <w:szCs w:val="16"/>
    </w:rPr>
  </w:style>
  <w:style w:type="paragraph" w:customStyle="1" w:styleId="Zkladntext70">
    <w:name w:val="Základní text (7)"/>
    <w:basedOn w:val="Normln"/>
    <w:link w:val="Zkladntext7"/>
    <w:pPr>
      <w:shd w:val="clear" w:color="auto" w:fill="FFFFFF"/>
      <w:spacing w:before="420" w:after="60" w:line="0" w:lineRule="atLeast"/>
      <w:jc w:val="center"/>
    </w:pPr>
    <w:rPr>
      <w:rFonts w:ascii="Calibri" w:eastAsia="Calibri" w:hAnsi="Calibri" w:cs="Calibri"/>
      <w:b/>
      <w:bCs/>
      <w:sz w:val="20"/>
      <w:szCs w:val="20"/>
    </w:rPr>
  </w:style>
  <w:style w:type="paragraph" w:customStyle="1" w:styleId="Zkladntext20">
    <w:name w:val="Základní text (2)"/>
    <w:basedOn w:val="Normln"/>
    <w:link w:val="Zkladntext2"/>
    <w:pPr>
      <w:shd w:val="clear" w:color="auto" w:fill="FFFFFF"/>
      <w:spacing w:line="240" w:lineRule="exact"/>
      <w:ind w:hanging="480"/>
      <w:jc w:val="both"/>
    </w:pPr>
    <w:rPr>
      <w:rFonts w:ascii="Calibri" w:eastAsia="Calibri" w:hAnsi="Calibri" w:cs="Calibri"/>
      <w:i/>
      <w:iCs/>
      <w:sz w:val="19"/>
      <w:szCs w:val="19"/>
    </w:rPr>
  </w:style>
  <w:style w:type="paragraph" w:customStyle="1" w:styleId="Zkladntext100">
    <w:name w:val="Základní text (10)"/>
    <w:basedOn w:val="Normln"/>
    <w:link w:val="Zkladntext10"/>
    <w:pPr>
      <w:shd w:val="clear" w:color="auto" w:fill="FFFFFF"/>
      <w:spacing w:before="600" w:line="0" w:lineRule="atLeast"/>
      <w:jc w:val="center"/>
    </w:pPr>
    <w:rPr>
      <w:rFonts w:ascii="Calibri" w:eastAsia="Calibri" w:hAnsi="Calibri" w:cs="Calibri"/>
      <w:b/>
      <w:bCs/>
      <w:sz w:val="20"/>
      <w:szCs w:val="20"/>
    </w:rPr>
  </w:style>
  <w:style w:type="paragraph" w:customStyle="1" w:styleId="Zkladntext110">
    <w:name w:val="Základní text (11)"/>
    <w:basedOn w:val="Normln"/>
    <w:link w:val="Zkladntext11"/>
    <w:pPr>
      <w:shd w:val="clear" w:color="auto" w:fill="FFFFFF"/>
      <w:spacing w:after="180" w:line="0" w:lineRule="atLeast"/>
      <w:ind w:hanging="520"/>
      <w:jc w:val="both"/>
    </w:pPr>
    <w:rPr>
      <w:rFonts w:ascii="Candara" w:eastAsia="Candara" w:hAnsi="Candara" w:cs="Candara"/>
      <w:b/>
      <w:bCs/>
      <w:i/>
      <w:iCs/>
      <w:spacing w:val="-20"/>
      <w:sz w:val="22"/>
      <w:szCs w:val="22"/>
    </w:rPr>
  </w:style>
  <w:style w:type="paragraph" w:customStyle="1" w:styleId="Zkladntext120">
    <w:name w:val="Základní text (12)"/>
    <w:basedOn w:val="Normln"/>
    <w:link w:val="Zkladntext12"/>
    <w:pPr>
      <w:shd w:val="clear" w:color="auto" w:fill="FFFFFF"/>
      <w:spacing w:before="180" w:line="240" w:lineRule="exact"/>
      <w:jc w:val="right"/>
    </w:pPr>
    <w:rPr>
      <w:rFonts w:ascii="Calibri" w:eastAsia="Calibri" w:hAnsi="Calibri" w:cs="Calibri"/>
      <w:b/>
      <w:bCs/>
      <w:w w:val="75"/>
      <w:sz w:val="20"/>
      <w:szCs w:val="20"/>
    </w:rPr>
  </w:style>
  <w:style w:type="paragraph" w:customStyle="1" w:styleId="Zkladntext130">
    <w:name w:val="Základní text (13)"/>
    <w:basedOn w:val="Normln"/>
    <w:link w:val="Zkladntext13"/>
    <w:pPr>
      <w:shd w:val="clear" w:color="auto" w:fill="FFFFFF"/>
      <w:spacing w:after="180" w:line="202" w:lineRule="exact"/>
      <w:jc w:val="righ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5082</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2026-04-28T05:24:00Z</dcterms:created>
  <dcterms:modified xsi:type="dcterms:W3CDTF">2026-04-28T05:25:00Z</dcterms:modified>
</cp:coreProperties>
</file>