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981E" w14:textId="77777777" w:rsidR="00EF0E49" w:rsidRPr="002D5419" w:rsidRDefault="00EF0E49" w:rsidP="00A33141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>
        <w:rPr>
          <w:b/>
          <w:bCs/>
          <w:sz w:val="24"/>
          <w:szCs w:val="24"/>
        </w:rPr>
        <w:t xml:space="preserve"> o zřízení služebnosti</w:t>
      </w:r>
    </w:p>
    <w:p w14:paraId="59E79DEC" w14:textId="77777777" w:rsidR="004850BB" w:rsidRDefault="00EF0E49" w:rsidP="00A33141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785 a"/>
        </w:smartTagPr>
        <w:r w:rsidRPr="002D5419">
          <w:rPr>
            <w:b/>
            <w:bCs/>
            <w:sz w:val="24"/>
            <w:szCs w:val="24"/>
          </w:rPr>
          <w:t>1785 a</w:t>
        </w:r>
      </w:smartTag>
      <w:r w:rsidRPr="002D5419">
        <w:rPr>
          <w:b/>
          <w:bCs/>
          <w:sz w:val="24"/>
          <w:szCs w:val="24"/>
        </w:rPr>
        <w:t xml:space="preserve"> násl. zákona č. 89/2012 Sb., občanský zákoník</w:t>
      </w:r>
      <w:r w:rsidR="002E2C00">
        <w:rPr>
          <w:b/>
          <w:bCs/>
          <w:sz w:val="24"/>
          <w:szCs w:val="24"/>
        </w:rPr>
        <w:t xml:space="preserve">, </w:t>
      </w:r>
    </w:p>
    <w:p w14:paraId="25A25D93" w14:textId="77777777" w:rsidR="00EF0E49" w:rsidRPr="002D5419" w:rsidRDefault="00A7668B" w:rsidP="00A3314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60EC8706" w14:textId="77777777" w:rsidR="00EF0E49" w:rsidRPr="002D5419" w:rsidRDefault="00EF0E49" w:rsidP="00BA2AD1">
      <w:pPr>
        <w:rPr>
          <w:sz w:val="24"/>
          <w:szCs w:val="24"/>
        </w:rPr>
      </w:pPr>
    </w:p>
    <w:p w14:paraId="6D04DAFA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 xml:space="preserve">  </w:t>
      </w:r>
      <w:bookmarkStart w:id="0" w:name="_Ref365896718"/>
      <w:r w:rsidRPr="00161A3F">
        <w:rPr>
          <w:rStyle w:val="Siln"/>
          <w:rFonts w:ascii="Times New Roman" w:hAnsi="Times New Roman"/>
          <w:color w:val="auto"/>
        </w:rPr>
        <w:t>Smluvní strany</w:t>
      </w:r>
      <w:bookmarkEnd w:id="0"/>
    </w:p>
    <w:p w14:paraId="6E5194F0" w14:textId="77777777" w:rsidR="00EF0E49" w:rsidRPr="002D5419" w:rsidRDefault="00EF0E49" w:rsidP="00BA2AD1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povinný: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7"/>
        <w:gridCol w:w="5978"/>
      </w:tblGrid>
      <w:tr w:rsidR="00055327" w14:paraId="5C298C23" w14:textId="77777777" w:rsidTr="00055327">
        <w:tc>
          <w:tcPr>
            <w:tcW w:w="3085" w:type="dxa"/>
          </w:tcPr>
          <w:p w14:paraId="4ACBBF96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Název:</w:t>
            </w:r>
          </w:p>
        </w:tc>
        <w:tc>
          <w:tcPr>
            <w:tcW w:w="6080" w:type="dxa"/>
          </w:tcPr>
          <w:p w14:paraId="0581B5D6" w14:textId="77777777" w:rsidR="00055327" w:rsidRPr="00BD1C9E" w:rsidRDefault="00055327" w:rsidP="00C76AA4">
            <w:pPr>
              <w:rPr>
                <w:sz w:val="24"/>
                <w:szCs w:val="24"/>
              </w:rPr>
            </w:pPr>
            <w:r w:rsidRPr="00BD1C9E">
              <w:rPr>
                <w:sz w:val="24"/>
                <w:szCs w:val="24"/>
              </w:rPr>
              <w:t>Statutární město Brno</w:t>
            </w:r>
          </w:p>
        </w:tc>
      </w:tr>
      <w:tr w:rsidR="00055327" w14:paraId="588D5AB6" w14:textId="77777777" w:rsidTr="00055327">
        <w:tc>
          <w:tcPr>
            <w:tcW w:w="3085" w:type="dxa"/>
          </w:tcPr>
          <w:p w14:paraId="40F1F9CD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Sídlo:</w:t>
            </w:r>
          </w:p>
        </w:tc>
        <w:tc>
          <w:tcPr>
            <w:tcW w:w="6080" w:type="dxa"/>
          </w:tcPr>
          <w:p w14:paraId="1E08F435" w14:textId="77777777" w:rsidR="00055327" w:rsidRPr="00055327" w:rsidRDefault="00095853" w:rsidP="00C76AA4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 w:rsidRPr="001C46A1">
              <w:rPr>
                <w:sz w:val="24"/>
                <w:szCs w:val="24"/>
              </w:rPr>
              <w:t>196/1, Brno - Město, 602 00 Brno</w:t>
            </w:r>
          </w:p>
        </w:tc>
      </w:tr>
      <w:tr w:rsidR="00055327" w14:paraId="3F6DEFEB" w14:textId="77777777" w:rsidTr="00055327">
        <w:tc>
          <w:tcPr>
            <w:tcW w:w="3085" w:type="dxa"/>
          </w:tcPr>
          <w:p w14:paraId="41DDE091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Zastoupený:</w:t>
            </w:r>
          </w:p>
        </w:tc>
        <w:tc>
          <w:tcPr>
            <w:tcW w:w="6080" w:type="dxa"/>
          </w:tcPr>
          <w:p w14:paraId="77FCFC74" w14:textId="4F399629" w:rsidR="00055327" w:rsidRPr="00055327" w:rsidRDefault="004C3630" w:rsidP="00C7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</w:t>
            </w:r>
            <w:r w:rsidR="00664E14">
              <w:rPr>
                <w:sz w:val="24"/>
                <w:szCs w:val="24"/>
              </w:rPr>
              <w:t xml:space="preserve"> Markétou Vaňkovou primátorkou</w:t>
            </w:r>
          </w:p>
        </w:tc>
      </w:tr>
      <w:tr w:rsidR="00055327" w14:paraId="6630B708" w14:textId="77777777" w:rsidTr="00055327">
        <w:tc>
          <w:tcPr>
            <w:tcW w:w="3085" w:type="dxa"/>
          </w:tcPr>
          <w:p w14:paraId="7799D4EC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80" w:type="dxa"/>
          </w:tcPr>
          <w:p w14:paraId="638A57AB" w14:textId="5E3F6535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 xml:space="preserve">Ing. </w:t>
            </w:r>
            <w:r w:rsidR="00664E14">
              <w:rPr>
                <w:sz w:val="24"/>
                <w:szCs w:val="24"/>
              </w:rPr>
              <w:t>Tomáš Pivec</w:t>
            </w:r>
            <w:r w:rsidRPr="00055327">
              <w:rPr>
                <w:sz w:val="24"/>
                <w:szCs w:val="24"/>
              </w:rPr>
              <w:t xml:space="preserve">, </w:t>
            </w:r>
            <w:r w:rsidR="001D746D">
              <w:rPr>
                <w:sz w:val="24"/>
                <w:szCs w:val="24"/>
              </w:rPr>
              <w:t>MBA</w:t>
            </w:r>
          </w:p>
          <w:p w14:paraId="4D5237BA" w14:textId="77777777" w:rsidR="00055327" w:rsidRPr="00055327" w:rsidRDefault="00055327" w:rsidP="00787903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055327" w14:paraId="740CC0BF" w14:textId="77777777" w:rsidTr="00055327">
        <w:tc>
          <w:tcPr>
            <w:tcW w:w="3085" w:type="dxa"/>
          </w:tcPr>
          <w:p w14:paraId="75EA8D49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IČ:</w:t>
            </w:r>
          </w:p>
        </w:tc>
        <w:tc>
          <w:tcPr>
            <w:tcW w:w="6080" w:type="dxa"/>
          </w:tcPr>
          <w:p w14:paraId="423B327D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44992785</w:t>
            </w:r>
          </w:p>
        </w:tc>
      </w:tr>
      <w:tr w:rsidR="00055327" w14:paraId="7392FBA5" w14:textId="77777777" w:rsidTr="00055327">
        <w:tc>
          <w:tcPr>
            <w:tcW w:w="3085" w:type="dxa"/>
          </w:tcPr>
          <w:p w14:paraId="284B4956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DIČ:</w:t>
            </w:r>
          </w:p>
        </w:tc>
        <w:tc>
          <w:tcPr>
            <w:tcW w:w="6080" w:type="dxa"/>
          </w:tcPr>
          <w:p w14:paraId="6B493C16" w14:textId="77777777" w:rsidR="00055327" w:rsidRPr="00055327" w:rsidRDefault="00055327" w:rsidP="00C76AA4">
            <w:pPr>
              <w:rPr>
                <w:sz w:val="24"/>
                <w:szCs w:val="24"/>
              </w:rPr>
            </w:pPr>
            <w:r w:rsidRPr="00055327">
              <w:rPr>
                <w:sz w:val="24"/>
                <w:szCs w:val="24"/>
              </w:rPr>
              <w:t>CZ44992785</w:t>
            </w:r>
          </w:p>
        </w:tc>
      </w:tr>
    </w:tbl>
    <w:p w14:paraId="68CCD942" w14:textId="77777777" w:rsidR="00EF0E49" w:rsidRPr="002D5419" w:rsidRDefault="00055327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="00EF0E49" w:rsidRPr="002D5419">
        <w:rPr>
          <w:sz w:val="24"/>
          <w:szCs w:val="24"/>
        </w:rPr>
        <w:t xml:space="preserve">(dále jen budoucí povinný) </w:t>
      </w:r>
    </w:p>
    <w:p w14:paraId="15B79D9C" w14:textId="77777777" w:rsidR="00EF0E49" w:rsidRPr="002D5419" w:rsidRDefault="00EF0E49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40261AFA" w14:textId="77777777" w:rsidR="00D11B42" w:rsidRPr="00B86C55" w:rsidRDefault="00D11B42" w:rsidP="00D11B42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oprávněný</w:t>
      </w: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166"/>
        <w:gridCol w:w="5646"/>
      </w:tblGrid>
      <w:tr w:rsidR="00D11B42" w:rsidRPr="0055436F" w14:paraId="56A67EE1" w14:textId="77777777" w:rsidTr="00C5776F">
        <w:trPr>
          <w:cantSplit/>
        </w:trPr>
        <w:tc>
          <w:tcPr>
            <w:tcW w:w="9711" w:type="dxa"/>
            <w:gridSpan w:val="3"/>
          </w:tcPr>
          <w:p w14:paraId="10E5B03B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Dopravní podnik města Brna, a.s.</w:t>
            </w:r>
          </w:p>
        </w:tc>
      </w:tr>
      <w:tr w:rsidR="00D11B42" w:rsidRPr="0055436F" w14:paraId="5CB3FF05" w14:textId="77777777" w:rsidTr="00C5776F">
        <w:trPr>
          <w:cantSplit/>
        </w:trPr>
        <w:tc>
          <w:tcPr>
            <w:tcW w:w="9711" w:type="dxa"/>
            <w:gridSpan w:val="3"/>
          </w:tcPr>
          <w:p w14:paraId="4C5E6776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 xml:space="preserve">se sídlem v Brně, </w:t>
            </w:r>
            <w:r w:rsidRPr="001D4C1E">
              <w:rPr>
                <w:sz w:val="24"/>
                <w:szCs w:val="24"/>
              </w:rPr>
              <w:t>Hlinky 64/151</w:t>
            </w:r>
            <w:r w:rsidRPr="00DF0FCB">
              <w:rPr>
                <w:sz w:val="24"/>
                <w:szCs w:val="24"/>
              </w:rPr>
              <w:t>, PSČ 656 46</w:t>
            </w:r>
          </w:p>
        </w:tc>
      </w:tr>
      <w:tr w:rsidR="00D11B42" w:rsidRPr="0055436F" w14:paraId="684B2F92" w14:textId="77777777" w:rsidTr="00C5776F">
        <w:tc>
          <w:tcPr>
            <w:tcW w:w="3899" w:type="dxa"/>
          </w:tcPr>
          <w:p w14:paraId="004B44E7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zastoupená</w:t>
            </w:r>
          </w:p>
        </w:tc>
        <w:tc>
          <w:tcPr>
            <w:tcW w:w="166" w:type="dxa"/>
          </w:tcPr>
          <w:p w14:paraId="629EFC7A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:</w:t>
            </w:r>
          </w:p>
        </w:tc>
        <w:tc>
          <w:tcPr>
            <w:tcW w:w="5646" w:type="dxa"/>
          </w:tcPr>
          <w:p w14:paraId="0848B4C2" w14:textId="1E4A7E44" w:rsidR="00D11B42" w:rsidRPr="00DF0FCB" w:rsidRDefault="00A47968" w:rsidP="00C577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D11B42" w:rsidRPr="0055436F" w14:paraId="4D352F60" w14:textId="77777777" w:rsidTr="00C5776F">
        <w:tc>
          <w:tcPr>
            <w:tcW w:w="3899" w:type="dxa"/>
          </w:tcPr>
          <w:p w14:paraId="25A493A8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IČ</w:t>
            </w:r>
          </w:p>
        </w:tc>
        <w:tc>
          <w:tcPr>
            <w:tcW w:w="166" w:type="dxa"/>
          </w:tcPr>
          <w:p w14:paraId="35C159B7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:</w:t>
            </w:r>
          </w:p>
        </w:tc>
        <w:tc>
          <w:tcPr>
            <w:tcW w:w="5646" w:type="dxa"/>
          </w:tcPr>
          <w:p w14:paraId="559B9879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25 50 88 81</w:t>
            </w:r>
          </w:p>
        </w:tc>
      </w:tr>
      <w:tr w:rsidR="00D11B42" w:rsidRPr="0055436F" w14:paraId="0909098D" w14:textId="77777777" w:rsidTr="00C5776F">
        <w:tc>
          <w:tcPr>
            <w:tcW w:w="3899" w:type="dxa"/>
          </w:tcPr>
          <w:p w14:paraId="0C67526A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DIČ</w:t>
            </w:r>
          </w:p>
        </w:tc>
        <w:tc>
          <w:tcPr>
            <w:tcW w:w="166" w:type="dxa"/>
          </w:tcPr>
          <w:p w14:paraId="72D16C7E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:</w:t>
            </w:r>
          </w:p>
        </w:tc>
        <w:tc>
          <w:tcPr>
            <w:tcW w:w="5646" w:type="dxa"/>
          </w:tcPr>
          <w:p w14:paraId="673C229F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r w:rsidRPr="00DF0FCB">
              <w:rPr>
                <w:sz w:val="24"/>
                <w:szCs w:val="24"/>
              </w:rPr>
              <w:t>CZ25508881</w:t>
            </w:r>
          </w:p>
        </w:tc>
      </w:tr>
      <w:tr w:rsidR="00D11B42" w:rsidRPr="0055436F" w14:paraId="6B8C3E3B" w14:textId="77777777" w:rsidTr="00C5776F">
        <w:trPr>
          <w:cantSplit/>
        </w:trPr>
        <w:tc>
          <w:tcPr>
            <w:tcW w:w="9711" w:type="dxa"/>
            <w:gridSpan w:val="3"/>
          </w:tcPr>
          <w:p w14:paraId="7B61A1E1" w14:textId="77777777" w:rsidR="00D11B42" w:rsidRPr="00DF0FCB" w:rsidRDefault="00D11B42" w:rsidP="00C5776F">
            <w:pPr>
              <w:rPr>
                <w:sz w:val="24"/>
                <w:szCs w:val="24"/>
              </w:rPr>
            </w:pPr>
            <w:bookmarkStart w:id="1" w:name="_Hlk224039265"/>
            <w:r w:rsidRPr="00DF0FCB">
              <w:rPr>
                <w:sz w:val="24"/>
                <w:szCs w:val="24"/>
              </w:rPr>
              <w:t>zapsaná v obchodním rejstříku vedeném Krajským soudem v Brně, oddíl B, vložka 2463</w:t>
            </w:r>
          </w:p>
        </w:tc>
      </w:tr>
    </w:tbl>
    <w:bookmarkEnd w:id="1"/>
    <w:p w14:paraId="7E3C4342" w14:textId="77777777" w:rsidR="00D11B42" w:rsidRDefault="00D11B42" w:rsidP="00D11B42">
      <w:pPr>
        <w:spacing w:before="6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68ED357B" w14:textId="77777777" w:rsidR="00EF0E49" w:rsidRPr="002D5419" w:rsidRDefault="00EF0E49" w:rsidP="00A34F43">
      <w:pPr>
        <w:pStyle w:val="Zkladntext"/>
        <w:jc w:val="center"/>
        <w:rPr>
          <w:bCs/>
          <w:szCs w:val="24"/>
        </w:rPr>
      </w:pPr>
    </w:p>
    <w:p w14:paraId="6F29AF49" w14:textId="77777777" w:rsidR="00EF0E49" w:rsidRPr="002D5419" w:rsidRDefault="00EF0E49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 xml:space="preserve">. § </w:t>
      </w:r>
      <w:smartTag w:uri="urn:schemas-microsoft-com:office:smarttags" w:element="metricconverter">
        <w:smartTagPr>
          <w:attr w:name="ProductID" w:val="1 m2"/>
        </w:smartTagPr>
        <w:r w:rsidRPr="002D5419">
          <w:rPr>
            <w:bCs/>
            <w:color w:val="auto"/>
          </w:rPr>
          <w:t>1785 a</w:t>
        </w:r>
      </w:smartTag>
      <w:r w:rsidRPr="002D5419">
        <w:rPr>
          <w:bCs/>
          <w:color w:val="auto"/>
        </w:rPr>
        <w:t xml:space="preserve"> násl. zákona č. 89/2012 Sb., občanský zákoník</w:t>
      </w:r>
      <w:r w:rsidR="002E2C00">
        <w:rPr>
          <w:bCs/>
          <w:color w:val="auto"/>
        </w:rPr>
        <w:t>, ve znění pozdějších předpisů</w:t>
      </w:r>
      <w:r w:rsidRPr="002D5419">
        <w:rPr>
          <w:bCs/>
          <w:color w:val="auto"/>
        </w:rPr>
        <w:t xml:space="preserve"> tuto smlouvu o smlouvě budoucí tohoto znění (dále jen smlouva).</w:t>
      </w:r>
    </w:p>
    <w:p w14:paraId="2D366A2C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>Předmět smlouvy</w:t>
      </w:r>
    </w:p>
    <w:p w14:paraId="1B93EE22" w14:textId="7115F17C" w:rsidR="00EF0E49" w:rsidRDefault="00EF0E49" w:rsidP="00203B6D">
      <w:pPr>
        <w:pStyle w:val="Zkladntext"/>
        <w:spacing w:before="120"/>
        <w:jc w:val="both"/>
        <w:rPr>
          <w:i/>
          <w:snapToGrid w:val="0"/>
          <w:szCs w:val="24"/>
        </w:rPr>
      </w:pPr>
      <w:r>
        <w:rPr>
          <w:snapToGrid w:val="0"/>
          <w:szCs w:val="24"/>
        </w:rPr>
        <w:t>2.1</w:t>
      </w:r>
      <w:r>
        <w:rPr>
          <w:snapToGrid w:val="0"/>
          <w:szCs w:val="24"/>
        </w:rPr>
        <w:tab/>
      </w:r>
      <w:r w:rsidRPr="00161A3F">
        <w:rPr>
          <w:snapToGrid w:val="0"/>
          <w:szCs w:val="24"/>
        </w:rPr>
        <w:t>Předmětem této smlouvy je dohoda o uzavření smlouvy o zřízení služebnosti k </w:t>
      </w:r>
      <w:r>
        <w:rPr>
          <w:snapToGrid w:val="0"/>
          <w:szCs w:val="24"/>
        </w:rPr>
        <w:t xml:space="preserve">pozemkům </w:t>
      </w:r>
      <w:bookmarkStart w:id="2" w:name="_Hlk219810689"/>
      <w:r w:rsidRPr="0055436F">
        <w:t>p. č.</w:t>
      </w:r>
      <w:r w:rsidR="00182B7F">
        <w:t xml:space="preserve"> 2883/2, 2882/1, 3008, 3009, 2952/1</w:t>
      </w:r>
      <w:r w:rsidR="003524A1">
        <w:t xml:space="preserve"> </w:t>
      </w:r>
      <w:bookmarkEnd w:id="2"/>
      <w:r w:rsidRPr="00203B6D">
        <w:t>v k.</w:t>
      </w:r>
      <w:r w:rsidR="000D3BB7" w:rsidRPr="00203B6D">
        <w:t> </w:t>
      </w:r>
      <w:proofErr w:type="spellStart"/>
      <w:r w:rsidRPr="00203B6D">
        <w:t>ú.</w:t>
      </w:r>
      <w:proofErr w:type="spellEnd"/>
      <w:r>
        <w:t> </w:t>
      </w:r>
      <w:r w:rsidR="00203B6D">
        <w:fldChar w:fldCharType="begin">
          <w:ffData>
            <w:name w:val=""/>
            <w:enabled/>
            <w:calcOnExit w:val="0"/>
            <w:textInput>
              <w:default w:val="Slatina"/>
            </w:textInput>
          </w:ffData>
        </w:fldChar>
      </w:r>
      <w:r w:rsidR="00203B6D">
        <w:instrText xml:space="preserve"> FORMTEXT </w:instrText>
      </w:r>
      <w:r w:rsidR="00203B6D">
        <w:fldChar w:fldCharType="separate"/>
      </w:r>
      <w:r w:rsidR="00203B6D">
        <w:rPr>
          <w:noProof/>
        </w:rPr>
        <w:t>Slatina</w:t>
      </w:r>
      <w:r w:rsidR="00203B6D">
        <w:fldChar w:fldCharType="end"/>
      </w:r>
      <w:r w:rsidR="00203B6D">
        <w:t xml:space="preserve"> </w:t>
      </w:r>
      <w:r w:rsidR="00DA68B8" w:rsidRPr="00203B6D">
        <w:rPr>
          <w:snapToGrid w:val="0"/>
          <w:szCs w:val="24"/>
        </w:rPr>
        <w:t>ve </w:t>
      </w:r>
      <w:r w:rsidRPr="00203B6D">
        <w:rPr>
          <w:snapToGrid w:val="0"/>
          <w:szCs w:val="24"/>
        </w:rPr>
        <w:t>vlastnictví</w:t>
      </w:r>
      <w:r w:rsidRPr="00161A3F">
        <w:rPr>
          <w:snapToGrid w:val="0"/>
          <w:szCs w:val="24"/>
        </w:rPr>
        <w:t xml:space="preserve"> budouc</w:t>
      </w:r>
      <w:r>
        <w:rPr>
          <w:snapToGrid w:val="0"/>
          <w:szCs w:val="24"/>
        </w:rPr>
        <w:t>ího povinného zapsaných na list</w:t>
      </w:r>
      <w:r w:rsidR="00961EE6">
        <w:fldChar w:fldCharType="begin">
          <w:ffData>
            <w:name w:val=""/>
            <w:enabled/>
            <w:calcOnExit w:val="0"/>
            <w:textInput>
              <w:default w:val="u"/>
            </w:textInput>
          </w:ffData>
        </w:fldChar>
      </w:r>
      <w:r w:rsidR="009C0B8B">
        <w:instrText xml:space="preserve"> FORMTEXT </w:instrText>
      </w:r>
      <w:r w:rsidR="00961EE6">
        <w:fldChar w:fldCharType="separate"/>
      </w:r>
      <w:r w:rsidR="009C0B8B">
        <w:rPr>
          <w:noProof/>
        </w:rPr>
        <w:t>u</w:t>
      </w:r>
      <w:r w:rsidR="00961EE6">
        <w:fldChar w:fldCharType="end"/>
      </w:r>
      <w:r w:rsidRPr="00161A3F">
        <w:rPr>
          <w:snapToGrid w:val="0"/>
          <w:szCs w:val="24"/>
        </w:rPr>
        <w:t xml:space="preserve"> vlastnictví </w:t>
      </w:r>
      <w:r w:rsidRPr="00CC5147">
        <w:rPr>
          <w:snapToGrid w:val="0"/>
          <w:color w:val="auto"/>
          <w:szCs w:val="24"/>
        </w:rPr>
        <w:t>10001</w:t>
      </w:r>
      <w:r w:rsidRPr="00161A3F">
        <w:rPr>
          <w:snapToGrid w:val="0"/>
          <w:szCs w:val="24"/>
        </w:rPr>
        <w:t xml:space="preserve"> v katastru nemovitostí u Katastrálního úřadu pro Jihomoravský kraj, Katastrální pracoviště</w:t>
      </w:r>
      <w:r w:rsidRPr="00161A3F">
        <w:rPr>
          <w:i/>
          <w:snapToGrid w:val="0"/>
          <w:szCs w:val="24"/>
        </w:rPr>
        <w:t xml:space="preserve"> </w:t>
      </w:r>
      <w:r w:rsidR="00961EE6" w:rsidRPr="00161A3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Brno - město"/>
            </w:textInput>
          </w:ffData>
        </w:fldChar>
      </w:r>
      <w:r w:rsidRPr="00161A3F">
        <w:rPr>
          <w:szCs w:val="24"/>
        </w:rPr>
        <w:instrText xml:space="preserve"> FORMTEXT </w:instrText>
      </w:r>
      <w:r w:rsidR="00961EE6" w:rsidRPr="00161A3F">
        <w:rPr>
          <w:szCs w:val="24"/>
        </w:rPr>
      </w:r>
      <w:r w:rsidR="00961EE6" w:rsidRPr="00161A3F">
        <w:rPr>
          <w:szCs w:val="24"/>
        </w:rPr>
        <w:fldChar w:fldCharType="separate"/>
      </w:r>
      <w:r w:rsidRPr="00161A3F">
        <w:rPr>
          <w:noProof/>
          <w:szCs w:val="24"/>
        </w:rPr>
        <w:t>Brno - město</w:t>
      </w:r>
      <w:r w:rsidR="00961EE6" w:rsidRPr="00161A3F">
        <w:rPr>
          <w:szCs w:val="24"/>
        </w:rPr>
        <w:fldChar w:fldCharType="end"/>
      </w:r>
      <w:r w:rsidR="005F3017">
        <w:rPr>
          <w:i/>
          <w:snapToGrid w:val="0"/>
          <w:szCs w:val="24"/>
        </w:rPr>
        <w:t xml:space="preserve"> </w:t>
      </w:r>
      <w:r w:rsidR="005F3017">
        <w:rPr>
          <w:snapToGrid w:val="0"/>
          <w:szCs w:val="24"/>
        </w:rPr>
        <w:t>(dále jen služebné pozemky)</w:t>
      </w:r>
      <w:r w:rsidR="004E1883">
        <w:rPr>
          <w:snapToGrid w:val="0"/>
          <w:szCs w:val="24"/>
        </w:rPr>
        <w:t>.</w:t>
      </w:r>
    </w:p>
    <w:p w14:paraId="15234128" w14:textId="6238D323" w:rsidR="00EF0E49" w:rsidRPr="004F1AC9" w:rsidRDefault="00EF0E49" w:rsidP="004F1AC9">
      <w:pPr>
        <w:pStyle w:val="Zkladntext"/>
        <w:widowControl/>
        <w:spacing w:before="120"/>
        <w:jc w:val="both"/>
        <w:rPr>
          <w:bCs/>
        </w:rPr>
      </w:pPr>
      <w:r>
        <w:t>2.2</w:t>
      </w:r>
      <w:r>
        <w:tab/>
      </w:r>
      <w:r w:rsidRPr="00161A3F">
        <w:rPr>
          <w:snapToGrid w:val="0"/>
        </w:rPr>
        <w:t>Tato smlo</w:t>
      </w:r>
      <w:r w:rsidR="00614ED3">
        <w:rPr>
          <w:snapToGrid w:val="0"/>
        </w:rPr>
        <w:t xml:space="preserve">uva je uzavřena z důvodu stavby </w:t>
      </w:r>
      <w:r w:rsidR="00182B7F">
        <w:rPr>
          <w:bCs/>
        </w:rPr>
        <w:fldChar w:fldCharType="begin">
          <w:ffData>
            <w:name w:val=""/>
            <w:enabled/>
            <w:calcOnExit w:val="0"/>
            <w:textInput>
              <w:default w:val="kanalizace, vodovodu a vnitřního rozvodu NN"/>
            </w:textInput>
          </w:ffData>
        </w:fldChar>
      </w:r>
      <w:r w:rsidR="00182B7F">
        <w:rPr>
          <w:bCs/>
        </w:rPr>
        <w:instrText xml:space="preserve"> FORMTEXT </w:instrText>
      </w:r>
      <w:r w:rsidR="00182B7F">
        <w:rPr>
          <w:bCs/>
        </w:rPr>
      </w:r>
      <w:r w:rsidR="00182B7F">
        <w:rPr>
          <w:bCs/>
        </w:rPr>
        <w:fldChar w:fldCharType="separate"/>
      </w:r>
      <w:r w:rsidR="00182B7F">
        <w:rPr>
          <w:bCs/>
          <w:noProof/>
        </w:rPr>
        <w:t>kanalizace, vodovodu a vnitřního rozvodu NN</w:t>
      </w:r>
      <w:r w:rsidR="00182B7F">
        <w:rPr>
          <w:bCs/>
        </w:rPr>
        <w:fldChar w:fldCharType="end"/>
      </w:r>
      <w:r w:rsidRPr="00161A3F">
        <w:rPr>
          <w:snapToGrid w:val="0"/>
        </w:rPr>
        <w:t xml:space="preserve"> (dále jen inženýrsk</w:t>
      </w:r>
      <w:r w:rsidR="000C3870">
        <w:rPr>
          <w:snapToGrid w:val="0"/>
        </w:rPr>
        <w:t>é</w:t>
      </w:r>
      <w:r w:rsidRPr="00161A3F">
        <w:rPr>
          <w:snapToGrid w:val="0"/>
        </w:rPr>
        <w:t xml:space="preserve"> sí</w:t>
      </w:r>
      <w:r w:rsidR="000C3870">
        <w:rPr>
          <w:snapToGrid w:val="0"/>
        </w:rPr>
        <w:t>tě</w:t>
      </w:r>
      <w:r w:rsidRPr="00161A3F">
        <w:rPr>
          <w:snapToGrid w:val="0"/>
        </w:rPr>
        <w:t xml:space="preserve">) budované v rámci stavby </w:t>
      </w:r>
      <w:r w:rsidRPr="00CC5147">
        <w:rPr>
          <w:snapToGrid w:val="0"/>
        </w:rPr>
        <w:t>nazvané „</w:t>
      </w:r>
      <w:r w:rsidR="00182B7F">
        <w:rPr>
          <w:bCs/>
        </w:rPr>
        <w:fldChar w:fldCharType="begin">
          <w:ffData>
            <w:name w:val=""/>
            <w:enabled/>
            <w:calcOnExit w:val="0"/>
            <w:textInput>
              <w:default w:val="Konečná stanice DPMB - Brno, Hviezdoslavova- smyčka Slatina, sídliště"/>
            </w:textInput>
          </w:ffData>
        </w:fldChar>
      </w:r>
      <w:r w:rsidR="00182B7F">
        <w:rPr>
          <w:bCs/>
        </w:rPr>
        <w:instrText xml:space="preserve"> FORMTEXT </w:instrText>
      </w:r>
      <w:r w:rsidR="00182B7F">
        <w:rPr>
          <w:bCs/>
        </w:rPr>
      </w:r>
      <w:r w:rsidR="00182B7F">
        <w:rPr>
          <w:bCs/>
        </w:rPr>
        <w:fldChar w:fldCharType="separate"/>
      </w:r>
      <w:r w:rsidR="00182B7F">
        <w:rPr>
          <w:bCs/>
          <w:noProof/>
        </w:rPr>
        <w:t>Konečná stanice DPMB - Brno, Hviezdoslavova- smyčka Slatina, sídliště</w:t>
      </w:r>
      <w:r w:rsidR="00182B7F">
        <w:rPr>
          <w:bCs/>
        </w:rPr>
        <w:fldChar w:fldCharType="end"/>
      </w:r>
      <w:r w:rsidRPr="00CC5147">
        <w:rPr>
          <w:snapToGrid w:val="0"/>
        </w:rPr>
        <w:t>“. Vlastníkem inženýrsk</w:t>
      </w:r>
      <w:r w:rsidR="000C3870">
        <w:rPr>
          <w:snapToGrid w:val="0"/>
        </w:rPr>
        <w:t>ých</w:t>
      </w:r>
      <w:r w:rsidRPr="00CC5147">
        <w:rPr>
          <w:snapToGrid w:val="0"/>
        </w:rPr>
        <w:t xml:space="preserve"> sí</w:t>
      </w:r>
      <w:r w:rsidRPr="00161A3F">
        <w:rPr>
          <w:snapToGrid w:val="0"/>
        </w:rPr>
        <w:t>t</w:t>
      </w:r>
      <w:r w:rsidR="000C3870">
        <w:rPr>
          <w:snapToGrid w:val="0"/>
        </w:rPr>
        <w:t>í</w:t>
      </w:r>
      <w:r w:rsidRPr="00161A3F">
        <w:rPr>
          <w:snapToGrid w:val="0"/>
        </w:rPr>
        <w:t xml:space="preserve"> se stane budoucí oprávněný. </w:t>
      </w:r>
    </w:p>
    <w:p w14:paraId="048754DB" w14:textId="3036F491" w:rsidR="00EF0E49" w:rsidRPr="00161A3F" w:rsidRDefault="00EF0E49" w:rsidP="00161A3F">
      <w:pPr>
        <w:jc w:val="both"/>
        <w:rPr>
          <w:bCs/>
          <w:i/>
          <w:snapToGrid w:val="0"/>
          <w:color w:val="FF0000"/>
          <w:sz w:val="24"/>
          <w:szCs w:val="24"/>
        </w:rPr>
      </w:pPr>
      <w:r>
        <w:rPr>
          <w:bCs/>
          <w:snapToGrid w:val="0"/>
          <w:sz w:val="24"/>
          <w:szCs w:val="24"/>
        </w:rPr>
        <w:t>2.3</w:t>
      </w:r>
      <w:r>
        <w:rPr>
          <w:bCs/>
          <w:snapToGrid w:val="0"/>
          <w:sz w:val="24"/>
          <w:szCs w:val="24"/>
        </w:rPr>
        <w:tab/>
      </w:r>
      <w:r w:rsidRPr="00161A3F">
        <w:rPr>
          <w:bCs/>
          <w:snapToGrid w:val="0"/>
          <w:sz w:val="24"/>
          <w:szCs w:val="24"/>
        </w:rPr>
        <w:t>Budoucí umístění inženýrsk</w:t>
      </w:r>
      <w:r w:rsidR="000C3870">
        <w:rPr>
          <w:bCs/>
          <w:snapToGrid w:val="0"/>
          <w:sz w:val="24"/>
          <w:szCs w:val="24"/>
        </w:rPr>
        <w:t>ých</w:t>
      </w:r>
      <w:r w:rsidRPr="00161A3F">
        <w:rPr>
          <w:bCs/>
          <w:snapToGrid w:val="0"/>
          <w:sz w:val="24"/>
          <w:szCs w:val="24"/>
        </w:rPr>
        <w:t xml:space="preserve"> sít</w:t>
      </w:r>
      <w:r w:rsidR="000C3870">
        <w:rPr>
          <w:bCs/>
          <w:snapToGrid w:val="0"/>
          <w:sz w:val="24"/>
          <w:szCs w:val="24"/>
        </w:rPr>
        <w:t>í</w:t>
      </w:r>
      <w:r w:rsidRPr="00161A3F">
        <w:rPr>
          <w:bCs/>
          <w:snapToGrid w:val="0"/>
          <w:sz w:val="24"/>
          <w:szCs w:val="24"/>
        </w:rPr>
        <w:t xml:space="preserve"> je zakresleno na výkres</w:t>
      </w:r>
      <w:r w:rsidR="00DA68B8">
        <w:rPr>
          <w:bCs/>
          <w:snapToGrid w:val="0"/>
          <w:sz w:val="24"/>
          <w:szCs w:val="24"/>
        </w:rPr>
        <w:t>e</w:t>
      </w:r>
      <w:r w:rsidR="000C3870">
        <w:rPr>
          <w:bCs/>
          <w:snapToGrid w:val="0"/>
          <w:sz w:val="24"/>
          <w:szCs w:val="24"/>
        </w:rPr>
        <w:t>ch</w:t>
      </w:r>
      <w:r w:rsidRPr="00161A3F">
        <w:rPr>
          <w:bCs/>
          <w:snapToGrid w:val="0"/>
          <w:sz w:val="24"/>
          <w:szCs w:val="24"/>
        </w:rPr>
        <w:t xml:space="preserve"> „</w:t>
      </w:r>
      <w:r w:rsidR="001700E8">
        <w:rPr>
          <w:bCs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Katastrální situační výkres"/>
            </w:textInput>
          </w:ffData>
        </w:fldChar>
      </w:r>
      <w:r w:rsidR="001700E8">
        <w:rPr>
          <w:bCs/>
          <w:snapToGrid w:val="0"/>
          <w:sz w:val="24"/>
          <w:szCs w:val="24"/>
        </w:rPr>
        <w:instrText xml:space="preserve"> FORMTEXT </w:instrText>
      </w:r>
      <w:r w:rsidR="001700E8">
        <w:rPr>
          <w:bCs/>
          <w:snapToGrid w:val="0"/>
          <w:sz w:val="24"/>
          <w:szCs w:val="24"/>
        </w:rPr>
      </w:r>
      <w:r w:rsidR="001700E8">
        <w:rPr>
          <w:bCs/>
          <w:snapToGrid w:val="0"/>
          <w:sz w:val="24"/>
          <w:szCs w:val="24"/>
        </w:rPr>
        <w:fldChar w:fldCharType="separate"/>
      </w:r>
      <w:r w:rsidR="001700E8">
        <w:rPr>
          <w:bCs/>
          <w:noProof/>
          <w:snapToGrid w:val="0"/>
          <w:sz w:val="24"/>
          <w:szCs w:val="24"/>
        </w:rPr>
        <w:t>Katastrální situační výkres</w:t>
      </w:r>
      <w:r w:rsidR="001700E8">
        <w:rPr>
          <w:bCs/>
          <w:snapToGrid w:val="0"/>
          <w:sz w:val="24"/>
          <w:szCs w:val="24"/>
        </w:rPr>
        <w:fldChar w:fldCharType="end"/>
      </w:r>
      <w:r>
        <w:rPr>
          <w:bCs/>
          <w:snapToGrid w:val="0"/>
          <w:sz w:val="24"/>
          <w:szCs w:val="24"/>
        </w:rPr>
        <w:t>“, kter</w:t>
      </w:r>
      <w:r w:rsidR="002F0A1F">
        <w:rPr>
          <w:bCs/>
          <w:snapToGrid w:val="0"/>
          <w:sz w:val="24"/>
          <w:szCs w:val="24"/>
        </w:rPr>
        <w:t>é</w:t>
      </w:r>
      <w:r>
        <w:rPr>
          <w:bCs/>
          <w:snapToGrid w:val="0"/>
          <w:sz w:val="24"/>
          <w:szCs w:val="24"/>
        </w:rPr>
        <w:t xml:space="preserve"> tvoří přílohu a </w:t>
      </w:r>
      <w:r w:rsidRPr="00161A3F">
        <w:rPr>
          <w:bCs/>
          <w:snapToGrid w:val="0"/>
          <w:sz w:val="24"/>
          <w:szCs w:val="24"/>
        </w:rPr>
        <w:t>nedílnou součást této smlouvy.</w:t>
      </w:r>
    </w:p>
    <w:p w14:paraId="56CF074F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bookmarkStart w:id="3" w:name="_Ref366227678"/>
      <w:r w:rsidRPr="00161A3F">
        <w:rPr>
          <w:rStyle w:val="Siln"/>
          <w:rFonts w:ascii="Times New Roman" w:hAnsi="Times New Roman"/>
          <w:color w:val="auto"/>
        </w:rPr>
        <w:t>Závazky smluvních stran</w:t>
      </w:r>
      <w:bookmarkEnd w:id="3"/>
    </w:p>
    <w:p w14:paraId="5F5852EA" w14:textId="18A840F2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4" w:name="_Ref365879978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 pozemcích inženýrsk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 w:rsidR="003E27C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služebné pozemky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</w:t>
      </w:r>
      <w:r w:rsidR="000C387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0C387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A71C674" w14:textId="2C635674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623171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služebných pozemcích inženýrsk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</w:t>
      </w:r>
      <w:r w:rsidR="00D7050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 w:rsidR="00D7050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 vstupovat a vjíždět za účelem provozu, údržby a oprav inženýrsk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 nezbytnou dobu a v nutném rozsahu.</w:t>
      </w:r>
      <w:bookmarkEnd w:id="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0C3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5"/>
    </w:p>
    <w:p w14:paraId="59D73C1C" w14:textId="77777777" w:rsidR="00EF0E49" w:rsidRPr="002D5419" w:rsidRDefault="00EF0E49" w:rsidP="00187BA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uvést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služebné pozemky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3129F48F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</w:t>
      </w:r>
      <w:r w:rsidR="008A4A88">
        <w:t> </w:t>
      </w:r>
      <w:r w:rsidR="008A4A88" w:rsidRPr="008A4A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</w:p>
    <w:p w14:paraId="3197EB7D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služebné pozemky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2C31F693" w14:textId="73A010A0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</w:t>
      </w:r>
      <w:r w:rsidR="00D7050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zaváže toto právo trpět.</w:t>
      </w:r>
    </w:p>
    <w:p w14:paraId="13CD28EA" w14:textId="0412826A" w:rsidR="001E44F4" w:rsidRPr="006B0BCA" w:rsidRDefault="001E44F4" w:rsidP="001E44F4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B0BC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</w:t>
      </w:r>
      <w:bookmarkStart w:id="6" w:name="_Hlk219799539"/>
      <w:r w:rsidRPr="006B0BC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Rozsah služebnosti bude vyznačen v šířce min. 0,</w:t>
      </w:r>
      <w:r w:rsidR="00A35C4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6B0BC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 m od vnějšího líce stěny chráničky na každou stranu.</w:t>
      </w:r>
    </w:p>
    <w:bookmarkEnd w:id="6"/>
    <w:p w14:paraId="40A765BC" w14:textId="77777777" w:rsidR="00EF0E49" w:rsidRPr="002D5419" w:rsidRDefault="00EF0E49" w:rsidP="0047699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70F6B722" w14:textId="77777777" w:rsidR="00EF0E49" w:rsidRPr="002D5419" w:rsidRDefault="00EF0E49" w:rsidP="0047699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43DC8B63" w14:textId="77777777" w:rsidR="00EF0E49" w:rsidRPr="002D5419" w:rsidRDefault="00C21F08" w:rsidP="0047699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Povinnost</w:t>
      </w:r>
      <w:r w:rsidR="00EF0E49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služebnosti bude přecházet s vl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astnictvím služebného pozemku na </w:t>
      </w:r>
      <w:r w:rsidR="00EF0E49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nabyvatele tohoto pozemku.</w:t>
      </w:r>
    </w:p>
    <w:p w14:paraId="7EDC2E80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>Cena za zřízení práva služebnosti</w:t>
      </w:r>
    </w:p>
    <w:p w14:paraId="5FF0E706" w14:textId="77777777" w:rsidR="00EF0E49" w:rsidRPr="00C02392" w:rsidRDefault="00EF0E49" w:rsidP="00AB0CA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4"/>
        </w:rPr>
      </w:pPr>
      <w:bookmarkStart w:id="7" w:name="_Ref366233664"/>
      <w:r w:rsidRPr="00C0239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</w:t>
      </w:r>
      <w:bookmarkEnd w:id="7"/>
      <w:r w:rsidRPr="00C0239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C0239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ab/>
      </w:r>
    </w:p>
    <w:p w14:paraId="37DBBB34" w14:textId="0A63B26E" w:rsidR="00EF0E49" w:rsidRPr="00B459BC" w:rsidRDefault="00A411B8" w:rsidP="00AB0CAB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bookmarkStart w:id="8" w:name="_Ref366233675"/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Právo služebnosti se zřídí</w:t>
      </w:r>
      <w:r w:rsidR="00EF0E49" w:rsidRPr="00B459B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úplatně za 2</w:t>
      </w:r>
      <w:r w:rsid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EF0E49" w:rsidRPr="00B459B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000 </w:t>
      </w:r>
      <w:r w:rsidR="00EF0E49" w:rsidRPr="00AB0CA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Kč</w:t>
      </w:r>
      <w:r w:rsidR="00EF0E49" w:rsidRPr="00B459B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bez DPH</w:t>
      </w:r>
      <w:r w:rsidR="00EF0E49" w:rsidRPr="00AB0CA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</w:t>
      </w:r>
      <w:r w:rsidR="00EF0E49" w:rsidRPr="00B459B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 ceně bude připočtena DPH dle obecně závazných právních předpisů platných a účinných ke dni podpisu smlouvy o zřízení služebnosti.</w:t>
      </w:r>
    </w:p>
    <w:p w14:paraId="03A9948F" w14:textId="77777777" w:rsidR="00EF0E49" w:rsidRPr="00AB0CAB" w:rsidRDefault="00EF0E49" w:rsidP="00AB0CAB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AB0CA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8"/>
    </w:p>
    <w:p w14:paraId="1BB4DD2F" w14:textId="7CE4A85A" w:rsidR="00C321F1" w:rsidRDefault="00C321F1" w:rsidP="00C321F1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Budoucí oprávněný bude povinen splnit své peněžité povinnosti podle odst</w:t>
      </w:r>
      <w:r w:rsidR="00E57EA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4.1 až 4.3 a 4.6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této smlouvy dnem připsání těchto plnění na účet budou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cího povinného nejpozději do </w:t>
      </w:r>
      <w:r w:rsidR="000C3870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3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>0 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dnů od </w:t>
      </w:r>
      <w:r w:rsidR="000C3870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účinnosti</w:t>
      </w:r>
      <w:r w:rsidRPr="00ED7054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smlouvy o zřízení služebnosti. Podkladem pro zaplacení ceny za zřízení práva služebnosti a správního poplatku za podání návrhu na vklad práva služebnosti do katastru nemovitostí bude daňový doklad dle zákona č. 235/2004 Sb., o dani z přidané hodnoty, ve znění pozdějších předpisů, vystavený pro tyto účely budoucím povinným. </w:t>
      </w:r>
    </w:p>
    <w:p w14:paraId="30649EA3" w14:textId="77777777" w:rsidR="00975D62" w:rsidRPr="00E53E29" w:rsidRDefault="00975D62" w:rsidP="00975D62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>Smluvní strany souhlasí ve smyslu ustanovení § 26 zákona č. 234/2004 Sb., o dani z přidané hodnoty, ve znění pozdějších předpisů, že faktury mohou být vystavovány i v elektronické podobě.</w:t>
      </w:r>
    </w:p>
    <w:p w14:paraId="04962680" w14:textId="6AC50C03" w:rsidR="00C321F1" w:rsidRPr="006D7DDF" w:rsidRDefault="00C321F1" w:rsidP="00C321F1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Rozdíl v ceně stanovené Metodikou pro uzavírání smluv o zřízení služebnosti k služebným pozemkům ve vlastnictví statutárního města Brna dotčeným stavbami inženýrských sítí schválené na R6/137. schůzi Rady města Brna dne 30. 4. 2014</w:t>
      </w:r>
      <w:r w:rsidR="00AE425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,</w:t>
      </w:r>
      <w:r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ve znění pozdějších dodatků  ve výši cca </w:t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57</w:t>
      </w:r>
      <w:r w:rsidR="006D7DD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000</w:t>
      </w:r>
      <w:r w:rsidR="00FA656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Kč a dohodnutou cenou za zřízení práva služebnosti ve výši 2</w:t>
      </w:r>
      <w:r w:rsidR="006D7DD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000 Kč dle čl. 4. odst. 4.1 a 4.2 této smlouvy, </w:t>
      </w:r>
      <w:r w:rsidR="00A971BC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který činí cca </w:t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55 000"/>
            </w:textInput>
          </w:ffData>
        </w:fldChar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E60D81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55 000</w:t>
      </w:r>
      <w:r w:rsidR="00E60D81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814E85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</w:t>
      </w:r>
      <w:r w:rsidR="00D93C82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představovat podporu malého rozsahu – podporu de minimis za předpokladu splnění podmínek stanovených Nařízením Komise (EU) č. </w:t>
      </w:r>
      <w:r w:rsidR="006D7DD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2023/2831</w:t>
      </w:r>
      <w:r w:rsidR="00D93C82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ze dne 1</w:t>
      </w:r>
      <w:r w:rsidR="006D7DD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3</w:t>
      </w:r>
      <w:r w:rsidR="00D93C82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prosince 20</w:t>
      </w:r>
      <w:r w:rsidR="006D7DDF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23</w:t>
      </w:r>
      <w:r w:rsidR="00D93C82"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o použití článků 107 a 108 Smlouvy o fungování Evropské unie na podporu de minimis</w:t>
      </w:r>
      <w:r w:rsidRP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</w:p>
    <w:p w14:paraId="0F4FA87C" w14:textId="69C45E68" w:rsidR="00C321F1" w:rsidRPr="001224B2" w:rsidRDefault="00C321F1" w:rsidP="00F94D28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bookmarkStart w:id="9" w:name="_Ref366233406"/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 případě, že by uzavřením smlouvy o zřízení služebnosti s úplatou dle čl. 4 odst. 4.2 budoucí oprávněný přesáhl finanční strop podpory de minimis, bude budoucí oprávněný povinen zaplatit budoucímu povinnému cenu za zřízení práva služebnosti ve výši stanovené podle Metodiky oceňování. </w:t>
      </w:r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Pro pozem</w:t>
      </w:r>
      <w:r w:rsidR="001700E8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ky</w:t>
      </w:r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 k. </w:t>
      </w:r>
      <w:proofErr w:type="spellStart"/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ú.</w:t>
      </w:r>
      <w:proofErr w:type="spellEnd"/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latina"/>
            </w:textInput>
          </w:ffData>
        </w:fldChar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182B7F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Slatina</w:t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p. č.</w:t>
      </w:r>
      <w:r w:rsidR="000E5951" w:rsidRPr="001224B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182B7F" w:rsidRPr="00182B7F">
        <w:rPr>
          <w:rFonts w:ascii="Times New Roman" w:hAnsi="Times New Roman"/>
          <w:b w:val="0"/>
          <w:bCs w:val="0"/>
          <w:color w:val="auto"/>
          <w:sz w:val="24"/>
          <w:szCs w:val="24"/>
        </w:rPr>
        <w:t>2882/1, 3009</w:t>
      </w:r>
      <w:r w:rsidR="000E5951" w:rsidRP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bookmarkStart w:id="10" w:name="_Hlk219811807"/>
      <w:r w:rsidR="000E5951" w:rsidRP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ve</w:t>
      </w:r>
      <w:r w:rsidR="000E5951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výši 91 Kč/m²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bookmarkEnd w:id="10"/>
      <w:r w:rsidR="00182B7F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výměry služebnosti</w:t>
      </w:r>
      <w:r w:rsidR="00182B7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,</w:t>
      </w:r>
      <w:r w:rsidR="00182B7F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p. č.</w:t>
      </w:r>
      <w:r w:rsid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3008, 2952/1 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ve výši 1 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133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Kč/m² </w:t>
      </w:r>
      <w:r w:rsidR="007A381A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výměry služebnosti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,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p. č. 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2883/2 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ve výši 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2 267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Kč/m²</w:t>
      </w:r>
      <w:r w:rsidR="00FF475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="001224B2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výměry služebnosti. </w:t>
      </w:r>
      <w:r w:rsidR="00F94D28"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Minimální cena za </w:t>
      </w:r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zřízení práva služebnosti činí 2</w:t>
      </w:r>
      <w:r w:rsidR="006D7DDF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</w:t>
      </w:r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000 Kč bez DPH. Cena za 1 m</w:t>
      </w:r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DPH. K ceně bude připočtena DPH dle obecně závazných právních předpisů platných a účinných ke dni podpisu smlouvy o zřízení služebnosti</w:t>
      </w:r>
      <w:bookmarkStart w:id="11" w:name="_Hlk219811348"/>
      <w:r w:rsidRPr="001224B2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="00586677" w:rsidRPr="001224B2">
        <w:t xml:space="preserve"> </w:t>
      </w:r>
      <w:bookmarkStart w:id="12" w:name="_Hlk219811384"/>
    </w:p>
    <w:bookmarkEnd w:id="11"/>
    <w:bookmarkEnd w:id="12"/>
    <w:p w14:paraId="7DFF686C" w14:textId="77777777" w:rsidR="00EF0E49" w:rsidRPr="001224B2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224B2">
        <w:rPr>
          <w:rStyle w:val="Siln"/>
          <w:rFonts w:ascii="Times New Roman" w:hAnsi="Times New Roman"/>
          <w:color w:val="auto"/>
        </w:rPr>
        <w:t>Ustanovení zvláštní</w:t>
      </w:r>
      <w:bookmarkEnd w:id="9"/>
    </w:p>
    <w:p w14:paraId="4A55ED19" w14:textId="77777777" w:rsidR="00EF0E49" w:rsidRPr="002D5419" w:rsidRDefault="00EF0E49" w:rsidP="002D5419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bookmarkStart w:id="13" w:name="_Ref366227512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60 dnů ode dne vydání kolaudačního rozhodnutí/souhlasu nebo do 60 dnů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60 dnů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ní.</w:t>
      </w:r>
      <w:bookmarkStart w:id="14" w:name="_Ref366228032"/>
      <w:bookmarkEnd w:id="13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814E85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814E85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814E85">
        <w:rPr>
          <w:rFonts w:ascii="Times New Roman" w:hAnsi="Times New Roman"/>
          <w:b w:val="0"/>
          <w:color w:val="auto"/>
          <w:sz w:val="24"/>
          <w:szCs w:val="24"/>
        </w:rPr>
      </w:r>
      <w:r w:rsidR="00814E85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="00814E85">
        <w:rPr>
          <w:rFonts w:ascii="Times New Roman" w:hAnsi="Times New Roman"/>
          <w:b w:val="0"/>
          <w:noProof/>
          <w:color w:val="auto"/>
          <w:sz w:val="24"/>
          <w:szCs w:val="24"/>
        </w:rPr>
        <w:t>5</w:t>
      </w:r>
      <w:r w:rsidR="00814E85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4C022F">
        <w:rPr>
          <w:rFonts w:ascii="Times New Roman" w:hAnsi="Times New Roman"/>
          <w:sz w:val="24"/>
          <w:szCs w:val="24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ks geometrického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 ks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bookmarkEnd w:id="14"/>
    </w:p>
    <w:p w14:paraId="5D75A748" w14:textId="77777777" w:rsidR="00EF0E49" w:rsidRPr="002D5419" w:rsidRDefault="00EF0E49" w:rsidP="00DA15F5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="00AB0CA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</w:t>
      </w:r>
      <w:r w:rsidR="008A4A8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odst.</w:t>
      </w:r>
      <w:r w:rsidR="008A4A88" w:rsidRPr="008A4A88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059F4EC6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bookmarkStart w:id="15" w:name="_Ref365880030"/>
      <w:r w:rsidRPr="00161A3F">
        <w:rPr>
          <w:rStyle w:val="Siln"/>
          <w:rFonts w:ascii="Times New Roman" w:hAnsi="Times New Roman"/>
          <w:color w:val="auto"/>
        </w:rPr>
        <w:t>Práva a povinnosti stran při provozu zařízení</w:t>
      </w:r>
      <w:bookmarkEnd w:id="15"/>
    </w:p>
    <w:p w14:paraId="4B9DBEB2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7DA9986A" w14:textId="53F6F7B1" w:rsidR="00EF0E49" w:rsidRPr="002D5419" w:rsidRDefault="00EF0E49" w:rsidP="00BE170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E490DF8" w14:textId="25DEA7C7" w:rsidR="00EF0E49" w:rsidRPr="002D5419" w:rsidRDefault="00EF0E49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6" w:name="_Ref365880044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provozovat.</w:t>
      </w:r>
      <w:bookmarkEnd w:id="16"/>
    </w:p>
    <w:p w14:paraId="03A9DFDA" w14:textId="04485A93" w:rsidR="00EF0E49" w:rsidRPr="009B131C" w:rsidRDefault="00EF0E49" w:rsidP="00CF667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7" w:name="_Ref365880057"/>
      <w:r w:rsidRPr="009B131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Provozováním se pro účely této smlouvy rozumí užívaní inženýrsk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9B131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9B131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 zajištění dodávek elektřiny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9B131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dodávek vody, odvodu odpadních a splaškových vod</w:t>
      </w:r>
      <w:r w:rsidRPr="009B131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7"/>
    </w:p>
    <w:p w14:paraId="26FD724F" w14:textId="36FFBFDD" w:rsidR="00EF0E49" w:rsidRPr="002D5419" w:rsidRDefault="00EF0E49" w:rsidP="00CF6671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3E1D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dotčených služebných pozemků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zániku práva služebnosti k tomu ze služebných pozemků,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6416F872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>Následky porušení povinnosti</w:t>
      </w:r>
    </w:p>
    <w:p w14:paraId="60460CA5" w14:textId="77777777" w:rsidR="00EF0E49" w:rsidRPr="002D5419" w:rsidRDefault="00EF0E49" w:rsidP="006B282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 w:rsidR="00F057E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7A6010F8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>Katastrální řízení</w:t>
      </w:r>
    </w:p>
    <w:p w14:paraId="52780409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613FB68B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644AD433" w14:textId="77777777" w:rsidR="00EF0E49" w:rsidRPr="002D5419" w:rsidRDefault="00EF0E49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25BBA356" w14:textId="77777777" w:rsidR="00EF0E49" w:rsidRPr="00161A3F" w:rsidRDefault="00EF0E49" w:rsidP="00087A7D">
      <w:pPr>
        <w:pStyle w:val="Nadpis1"/>
        <w:spacing w:before="520" w:after="400"/>
        <w:ind w:firstLine="289"/>
        <w:jc w:val="center"/>
        <w:rPr>
          <w:rStyle w:val="Siln"/>
          <w:rFonts w:ascii="Times New Roman" w:hAnsi="Times New Roman"/>
          <w:color w:val="auto"/>
        </w:rPr>
      </w:pPr>
      <w:r w:rsidRPr="00161A3F">
        <w:rPr>
          <w:rStyle w:val="Siln"/>
          <w:rFonts w:ascii="Times New Roman" w:hAnsi="Times New Roman"/>
          <w:color w:val="auto"/>
        </w:rPr>
        <w:t xml:space="preserve">Společná a závěrečná ustanovení </w:t>
      </w:r>
    </w:p>
    <w:p w14:paraId="2A75E8EB" w14:textId="77777777" w:rsidR="00EF0E49" w:rsidRPr="002D5419" w:rsidRDefault="00EF0E49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08754E93" w14:textId="77777777" w:rsidR="00EF0E49" w:rsidRPr="002D5419" w:rsidRDefault="00EF0E49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</w:t>
      </w:r>
      <w:r w:rsidR="008A4A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r w:rsidR="008A4A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8A4A88" w:rsidRPr="008A4A8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5.1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o budoucí smlouvě, je povinen zaplatit druhé smluvní straně smluvní pokutu ve výši 5.000 Kč. Povinnost zaplatit druhé smluvní straně smluvní pokutu nebude vylučovat právo věřitele na náhradu škody vzniklé z porušení povinnosti, ke které se smluvní pokuta vztahuje.</w:t>
      </w:r>
    </w:p>
    <w:p w14:paraId="175410A8" w14:textId="77777777" w:rsidR="00EF0E49" w:rsidRPr="002D5419" w:rsidRDefault="00EF0E49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18" w:name="_Ref366742748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  <w:bookmarkEnd w:id="18"/>
    </w:p>
    <w:p w14:paraId="0F0FB9CD" w14:textId="77777777" w:rsidR="00EF0E49" w:rsidRPr="002D5419" w:rsidRDefault="00EF0E49" w:rsidP="00177F1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6957ACDC" w14:textId="77777777" w:rsidR="00EF0E49" w:rsidRPr="002D5419" w:rsidRDefault="00EF0E49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Zaniknou-li závazky z této smlouvy, bude budoucí oprávněný povinen odstranit z toho ze služebných </w:t>
      </w:r>
      <w:r w:rsidRPr="00BD1C9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pozemků, jehož se zánik závazku týká, stavbu nebo výsledky dosavadní stavební činnosti směřující k zhotovení stavby té inženýrské sítě, jež na tomto pozemku byla nebo měla být podle zaniklého závazku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umístěna. Budoucí oprávněný bude současně povinen uvést služebné pozemky, jichž se týká povinnost podle předchozí věty, do původního stavu.</w:t>
      </w:r>
    </w:p>
    <w:p w14:paraId="638F6762" w14:textId="77777777" w:rsidR="00EF0E49" w:rsidRPr="002D5419" w:rsidRDefault="00EF0E49" w:rsidP="00E95DB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0F7E1749" w14:textId="77777777" w:rsidR="00EF0E49" w:rsidRPr="00D33EFC" w:rsidRDefault="00EF0E49" w:rsidP="00E95DB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>vyhotovena v 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ěti"/>
            </w:textInput>
          </w:ffData>
        </w:fldChar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>pěti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 xml:space="preserve"> stejnopisech</w:t>
      </w:r>
      <w:r w:rsidRPr="00D33EF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každý stejnopis má platnost originálu.</w:t>
      </w:r>
    </w:p>
    <w:p w14:paraId="73500895" w14:textId="77777777" w:rsidR="00EF0E49" w:rsidRPr="002D5419" w:rsidRDefault="00EF0E49" w:rsidP="00E95DB3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33EF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povinný </w:t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 xml:space="preserve">obdrží 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ři"/>
            </w:textInput>
          </w:ffData>
        </w:fldChar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>tři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 xml:space="preserve"> stejnopisy, budoucí oprávněný 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va"/>
            </w:textInput>
          </w:ffData>
        </w:fldChar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instrText xml:space="preserve"> FORMTEXT </w:instrTex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F057E8">
        <w:rPr>
          <w:rFonts w:ascii="Times New Roman" w:hAnsi="Times New Roman"/>
          <w:b w:val="0"/>
          <w:color w:val="auto"/>
          <w:sz w:val="24"/>
          <w:szCs w:val="24"/>
        </w:rPr>
        <w:t>dva</w:t>
      </w:r>
      <w:r w:rsidR="00961EE6" w:rsidRPr="00F057E8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Pr="00D33EFC">
        <w:rPr>
          <w:rFonts w:ascii="Times New Roman" w:hAnsi="Times New Roman"/>
          <w:b w:val="0"/>
          <w:color w:val="auto"/>
          <w:sz w:val="24"/>
          <w:szCs w:val="24"/>
        </w:rPr>
        <w:t xml:space="preserve"> stejnopisy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14:paraId="5A9ED902" w14:textId="77777777" w:rsidR="002F0A1F" w:rsidRPr="002969E5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969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</w:p>
    <w:p w14:paraId="1AF815DE" w14:textId="77777777" w:rsidR="002F0A1F" w:rsidRPr="002969E5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19" w:name="_Hlk517184826"/>
      <w:r w:rsidRPr="002969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Smlouva je uzavřena dnem podpisu smluvních stran a tímto dnem nabývá platnosti. </w:t>
      </w:r>
    </w:p>
    <w:p w14:paraId="3A6BADF4" w14:textId="77777777" w:rsidR="002F0A1F" w:rsidRPr="00F75A1F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20" w:name="_Hlk524080640"/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2969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 (zákon o registru smluv), ve znění pozdějších předpisů.</w:t>
      </w:r>
    </w:p>
    <w:p w14:paraId="4FFD4E58" w14:textId="77777777" w:rsidR="002F0A1F" w:rsidRPr="00D55FA9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2969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smluv), ve znění pozdějších předpisů.</w:t>
      </w:r>
    </w:p>
    <w:p w14:paraId="43B3649A" w14:textId="77777777" w:rsidR="002F0A1F" w:rsidRPr="00D55FA9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54275198" w14:textId="77777777" w:rsidR="002F0A1F" w:rsidRPr="00D55FA9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03721268" w14:textId="77777777" w:rsidR="002F0A1F" w:rsidRPr="00D55FA9" w:rsidRDefault="002F0A1F" w:rsidP="002F0A1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bookmarkEnd w:id="20"/>
    <w:p w14:paraId="6F71DB72" w14:textId="77777777" w:rsidR="00E87DD0" w:rsidRPr="00E87DD0" w:rsidRDefault="002F0A1F" w:rsidP="002F0A1F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</w:t>
      </w:r>
      <w:r w:rsidRPr="00496FE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oprávněný 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jako účastník smluvního vztahu dle této smlouvy tímto potvrzuje, </w:t>
      </w:r>
      <w:r w:rsidRPr="002969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že byl v okamžiku získání osobních údajů statutárním městem Brnem seznámen s informacemi</w:t>
      </w:r>
      <w:r w:rsidRPr="00467DF9">
        <w:rPr>
          <w:rFonts w:ascii="Times New Roman" w:hAnsi="Times New Roman"/>
          <w:b w:val="0"/>
          <w:color w:val="auto"/>
          <w:sz w:val="24"/>
          <w:szCs w:val="24"/>
        </w:rPr>
        <w:t xml:space="preserve"> o zpracování osobních údajů pro účely splnění práv a povinností dle této smlouvy. Bližší informace o zpracování osobních údajů poskytuje statutární město Brno na svých internetových stránkách </w:t>
      </w:r>
      <w:hyperlink r:id="rId7" w:history="1">
        <w:r w:rsidRPr="00467DF9">
          <w:rPr>
            <w:rFonts w:ascii="Times New Roman" w:hAnsi="Times New Roman"/>
            <w:b w:val="0"/>
            <w:color w:val="auto"/>
            <w:sz w:val="24"/>
            <w:szCs w:val="24"/>
          </w:rPr>
          <w:t>www.brno.cz/gdpr/</w:t>
        </w:r>
      </w:hyperlink>
      <w:r w:rsidRPr="00467DF9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19"/>
      <w:r w:rsidR="00E87DD0" w:rsidRPr="00E87DD0">
        <w:t xml:space="preserve"> </w:t>
      </w:r>
    </w:p>
    <w:p w14:paraId="2EE14C69" w14:textId="77777777" w:rsidR="00E87DD0" w:rsidRPr="00E87DD0" w:rsidRDefault="00E87DD0" w:rsidP="00E87DD0">
      <w:pPr>
        <w:pStyle w:val="Nadpis2"/>
        <w:rPr>
          <w:rFonts w:ascii="Times New Roman" w:hAnsi="Times New Roman"/>
          <w:b w:val="0"/>
          <w:color w:val="auto"/>
          <w:sz w:val="24"/>
          <w:szCs w:val="24"/>
        </w:rPr>
      </w:pPr>
      <w:r w:rsidRPr="00E87DD0">
        <w:rPr>
          <w:rFonts w:ascii="Times New Roman" w:hAnsi="Times New Roman"/>
          <w:b w:val="0"/>
          <w:color w:val="auto"/>
          <w:sz w:val="24"/>
          <w:szCs w:val="24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 </w:t>
      </w:r>
    </w:p>
    <w:p w14:paraId="5EF3C25A" w14:textId="4653BDEC" w:rsidR="00E87DD0" w:rsidRPr="00E87DD0" w:rsidRDefault="00E87DD0" w:rsidP="002F0A1F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E87DD0">
        <w:rPr>
          <w:rFonts w:ascii="Times New Roman" w:hAnsi="Times New Roman"/>
          <w:b w:val="0"/>
          <w:color w:val="auto"/>
          <w:sz w:val="24"/>
          <w:szCs w:val="24"/>
        </w:rPr>
        <w:t>Smluvní strany prohlašují, že si smlouvu přečetly, jejímu obsahu rozumějí, smlouva nebyla uzavřena v tísni, ani za nápadně nevýhodných podmínek a na důkaz souhlasu s výše uvedeným textem připojují své podpisy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285001D7" w14:textId="77777777" w:rsidR="002F0A1F" w:rsidRPr="00DB161F" w:rsidRDefault="002F0A1F" w:rsidP="002F0A1F">
      <w:pPr>
        <w:rPr>
          <w:snapToGrid w:val="0"/>
          <w:color w:val="000000"/>
          <w:sz w:val="24"/>
        </w:rPr>
      </w:pPr>
    </w:p>
    <w:tbl>
      <w:tblPr>
        <w:tblW w:w="1023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6"/>
        <w:gridCol w:w="146"/>
      </w:tblGrid>
      <w:tr w:rsidR="00EF0E49" w14:paraId="6632AD94" w14:textId="77777777" w:rsidTr="00C82807">
        <w:tc>
          <w:tcPr>
            <w:tcW w:w="10086" w:type="dxa"/>
          </w:tcPr>
          <w:p w14:paraId="41512825" w14:textId="482F7F29" w:rsidR="00507642" w:rsidRPr="006856EB" w:rsidRDefault="00087A7D" w:rsidP="005076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</w:rPr>
              <w:br w:type="page"/>
            </w:r>
            <w:r w:rsidR="00507642" w:rsidRPr="006856EB">
              <w:rPr>
                <w:b/>
                <w:sz w:val="24"/>
                <w:szCs w:val="24"/>
              </w:rPr>
              <w:t>Doložka</w:t>
            </w:r>
          </w:p>
          <w:p w14:paraId="617DE9FB" w14:textId="77777777" w:rsidR="00507642" w:rsidRDefault="00507642" w:rsidP="00507642">
            <w:pPr>
              <w:pStyle w:val="Zkladntext"/>
              <w:ind w:firstLine="720"/>
              <w:jc w:val="both"/>
              <w:rPr>
                <w:bCs/>
              </w:rPr>
            </w:pPr>
            <w:r w:rsidRPr="002D5419">
              <w:rPr>
                <w:bCs/>
              </w:rPr>
              <w:t xml:space="preserve">dle </w:t>
            </w:r>
            <w:proofErr w:type="spellStart"/>
            <w:r w:rsidRPr="002D5419">
              <w:rPr>
                <w:bCs/>
              </w:rPr>
              <w:t>ust</w:t>
            </w:r>
            <w:proofErr w:type="spellEnd"/>
            <w:r w:rsidRPr="002D5419">
              <w:rPr>
                <w:bCs/>
              </w:rPr>
              <w:t>. § 41, odst. 1 zákona č. 128/2000 Sb., o obcích (obecní zřízení), ve znění pozdějších předpisů</w:t>
            </w:r>
            <w:r>
              <w:rPr>
                <w:bCs/>
              </w:rPr>
              <w:t xml:space="preserve">. </w:t>
            </w:r>
          </w:p>
          <w:p w14:paraId="23DADE90" w14:textId="714DD1D9" w:rsidR="002F0A1F" w:rsidRDefault="00507642" w:rsidP="002F0A1F">
            <w:pPr>
              <w:pStyle w:val="Zkladntext"/>
              <w:keepNext/>
              <w:keepLines/>
              <w:widowControl/>
              <w:ind w:firstLine="720"/>
              <w:jc w:val="both"/>
              <w:rPr>
                <w:bCs/>
              </w:rPr>
            </w:pPr>
            <w:r w:rsidRPr="00C30888">
              <w:rPr>
                <w:bCs/>
                <w:color w:val="auto"/>
              </w:rPr>
              <w:lastRenderedPageBreak/>
              <w:t>Podmínky této smlouvy byly schváleny Radou města Brna na R6/137. schůzi konané dne 30.4.</w:t>
            </w:r>
            <w:r w:rsidRPr="00CF6671">
              <w:rPr>
                <w:bCs/>
                <w:color w:val="auto"/>
              </w:rPr>
              <w:t>2014</w:t>
            </w:r>
            <w:r>
              <w:rPr>
                <w:bCs/>
                <w:color w:val="auto"/>
              </w:rPr>
              <w:t>,</w:t>
            </w:r>
            <w:r w:rsidRPr="00CF6671">
              <w:rPr>
                <w:bCs/>
                <w:color w:val="auto"/>
              </w:rPr>
              <w:t xml:space="preserve"> na R7/013. schůzi konané</w:t>
            </w:r>
            <w:r w:rsidRPr="00C30888">
              <w:rPr>
                <w:bCs/>
                <w:color w:val="auto"/>
              </w:rPr>
              <w:t xml:space="preserve"> dne 10.3.2015</w:t>
            </w:r>
            <w:r>
              <w:rPr>
                <w:bCs/>
                <w:color w:val="auto"/>
              </w:rPr>
              <w:t xml:space="preserve">, </w:t>
            </w:r>
            <w:r w:rsidRPr="00CF6671">
              <w:rPr>
                <w:bCs/>
                <w:color w:val="auto"/>
              </w:rPr>
              <w:t>na R7/0</w:t>
            </w:r>
            <w:r>
              <w:rPr>
                <w:bCs/>
                <w:color w:val="auto"/>
              </w:rPr>
              <w:t>76</w:t>
            </w:r>
            <w:r w:rsidRPr="00CF6671">
              <w:rPr>
                <w:bCs/>
                <w:color w:val="auto"/>
              </w:rPr>
              <w:t>. schůzi konané</w:t>
            </w:r>
            <w:r w:rsidRPr="00C30888">
              <w:rPr>
                <w:bCs/>
                <w:color w:val="auto"/>
              </w:rPr>
              <w:t xml:space="preserve"> dne</w:t>
            </w:r>
            <w:r>
              <w:rPr>
                <w:bCs/>
                <w:color w:val="auto"/>
              </w:rPr>
              <w:t> 3</w:t>
            </w:r>
            <w:r w:rsidRPr="00C30888">
              <w:rPr>
                <w:bCs/>
                <w:color w:val="auto"/>
              </w:rPr>
              <w:t>0.</w:t>
            </w:r>
            <w:r>
              <w:rPr>
                <w:bCs/>
                <w:color w:val="auto"/>
              </w:rPr>
              <w:t>8</w:t>
            </w:r>
            <w:r w:rsidRPr="00C30888">
              <w:rPr>
                <w:bCs/>
                <w:color w:val="auto"/>
              </w:rPr>
              <w:t>.201</w:t>
            </w:r>
            <w:r>
              <w:rPr>
                <w:bCs/>
                <w:color w:val="auto"/>
              </w:rPr>
              <w:t xml:space="preserve">6, na </w:t>
            </w:r>
            <w:r w:rsidRPr="00CF6671">
              <w:rPr>
                <w:bCs/>
                <w:color w:val="auto"/>
              </w:rPr>
              <w:t>R7/</w:t>
            </w:r>
            <w:r>
              <w:rPr>
                <w:bCs/>
                <w:color w:val="auto"/>
              </w:rPr>
              <w:t>118</w:t>
            </w:r>
            <w:r w:rsidRPr="00CF6671">
              <w:rPr>
                <w:bCs/>
                <w:color w:val="auto"/>
              </w:rPr>
              <w:t>. schůzi konané</w:t>
            </w:r>
            <w:r w:rsidRPr="00C30888">
              <w:rPr>
                <w:bCs/>
                <w:color w:val="auto"/>
              </w:rPr>
              <w:t xml:space="preserve"> dne</w:t>
            </w:r>
            <w:r>
              <w:rPr>
                <w:bCs/>
                <w:color w:val="auto"/>
              </w:rPr>
              <w:t> 3</w:t>
            </w:r>
            <w:r w:rsidRPr="00C30888">
              <w:rPr>
                <w:bCs/>
                <w:color w:val="auto"/>
              </w:rPr>
              <w:t>0.</w:t>
            </w:r>
            <w:r>
              <w:rPr>
                <w:bCs/>
                <w:color w:val="auto"/>
              </w:rPr>
              <w:t>5</w:t>
            </w:r>
            <w:r w:rsidRPr="00C30888">
              <w:rPr>
                <w:bCs/>
                <w:color w:val="auto"/>
              </w:rPr>
              <w:t>.201</w:t>
            </w:r>
            <w:r>
              <w:rPr>
                <w:bCs/>
                <w:color w:val="auto"/>
              </w:rPr>
              <w:t xml:space="preserve">7 a na </w:t>
            </w:r>
            <w:r w:rsidRPr="00CF6671">
              <w:rPr>
                <w:bCs/>
                <w:color w:val="auto"/>
              </w:rPr>
              <w:t>R7/</w:t>
            </w:r>
            <w:r>
              <w:rPr>
                <w:bCs/>
                <w:color w:val="auto"/>
              </w:rPr>
              <w:t>133</w:t>
            </w:r>
            <w:r w:rsidRPr="00CF6671">
              <w:rPr>
                <w:bCs/>
                <w:color w:val="auto"/>
              </w:rPr>
              <w:t>. schůzi konané</w:t>
            </w:r>
            <w:r w:rsidRPr="00C30888">
              <w:rPr>
                <w:bCs/>
                <w:color w:val="auto"/>
              </w:rPr>
              <w:t xml:space="preserve"> dne</w:t>
            </w:r>
            <w:r>
              <w:rPr>
                <w:bCs/>
                <w:color w:val="auto"/>
              </w:rPr>
              <w:t> 19</w:t>
            </w:r>
            <w:r w:rsidRPr="00C30888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>9</w:t>
            </w:r>
            <w:r w:rsidRPr="00C30888">
              <w:rPr>
                <w:bCs/>
                <w:color w:val="auto"/>
              </w:rPr>
              <w:t>.201</w:t>
            </w:r>
            <w:r>
              <w:rPr>
                <w:bCs/>
                <w:color w:val="auto"/>
              </w:rPr>
              <w:t>7</w:t>
            </w:r>
            <w:r w:rsidRPr="002D5419">
              <w:rPr>
                <w:bCs/>
              </w:rPr>
              <w:t>.</w:t>
            </w:r>
            <w:r w:rsidR="002F0A1F" w:rsidRPr="002D5419">
              <w:rPr>
                <w:bCs/>
              </w:rPr>
              <w:t xml:space="preserve"> .</w:t>
            </w:r>
            <w:r w:rsidR="002F0A1F" w:rsidRPr="00226D76">
              <w:rPr>
                <w:bCs/>
              </w:rPr>
              <w:t xml:space="preserve"> </w:t>
            </w:r>
            <w:r w:rsidR="002F0A1F">
              <w:rPr>
                <w:bCs/>
              </w:rPr>
              <w:t>a na R9/007. schůzi konané dne 30.11.2022.</w:t>
            </w:r>
          </w:p>
          <w:p w14:paraId="36863A85" w14:textId="1E9911D5" w:rsidR="00507642" w:rsidRPr="002D5419" w:rsidRDefault="00507642" w:rsidP="00507642">
            <w:pPr>
              <w:pStyle w:val="Zkladntext"/>
              <w:ind w:firstLine="720"/>
              <w:jc w:val="both"/>
              <w:rPr>
                <w:bCs/>
              </w:rPr>
            </w:pPr>
          </w:p>
          <w:p w14:paraId="567FCF37" w14:textId="77777777" w:rsidR="00507642" w:rsidRPr="002D5419" w:rsidRDefault="00507642" w:rsidP="00507642">
            <w:pPr>
              <w:pStyle w:val="Zkladntext"/>
              <w:ind w:firstLine="720"/>
              <w:jc w:val="center"/>
              <w:rPr>
                <w:bCs/>
              </w:rPr>
            </w:pPr>
          </w:p>
          <w:tbl>
            <w:tblPr>
              <w:tblW w:w="994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4984"/>
            </w:tblGrid>
            <w:tr w:rsidR="00507642" w:rsidRPr="002D5419" w14:paraId="368E00C8" w14:textId="77777777" w:rsidTr="00C5776F">
              <w:trPr>
                <w:trHeight w:val="316"/>
              </w:trPr>
              <w:tc>
                <w:tcPr>
                  <w:tcW w:w="4962" w:type="dxa"/>
                  <w:vAlign w:val="bottom"/>
                </w:tcPr>
                <w:p w14:paraId="003D5517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  <w:r>
                    <w:rPr>
                      <w:bCs/>
                      <w:color w:val="auto"/>
                    </w:rPr>
                    <w:t xml:space="preserve">        </w:t>
                  </w:r>
                  <w:r w:rsidRPr="002D5419">
                    <w:rPr>
                      <w:bCs/>
                      <w:color w:val="auto"/>
                    </w:rPr>
                    <w:t>V Brně dne .....................</w:t>
                  </w:r>
                </w:p>
              </w:tc>
              <w:tc>
                <w:tcPr>
                  <w:tcW w:w="4984" w:type="dxa"/>
                  <w:vAlign w:val="bottom"/>
                </w:tcPr>
                <w:p w14:paraId="4BF5FA3E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  <w:r w:rsidRPr="002D5419">
                    <w:rPr>
                      <w:bCs/>
                      <w:color w:val="auto"/>
                    </w:rPr>
                    <w:t>V Brně dne........................</w:t>
                  </w:r>
                </w:p>
              </w:tc>
            </w:tr>
            <w:tr w:rsidR="00507642" w:rsidRPr="002D5419" w14:paraId="3951AA9C" w14:textId="77777777" w:rsidTr="00C5776F">
              <w:trPr>
                <w:trHeight w:val="274"/>
              </w:trPr>
              <w:tc>
                <w:tcPr>
                  <w:tcW w:w="4962" w:type="dxa"/>
                </w:tcPr>
                <w:p w14:paraId="00C0BBDF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  <w:r>
                    <w:rPr>
                      <w:bCs/>
                      <w:color w:val="auto"/>
                    </w:rPr>
                    <w:t xml:space="preserve">        </w:t>
                  </w:r>
                  <w:r w:rsidRPr="002D5419">
                    <w:rPr>
                      <w:bCs/>
                      <w:color w:val="auto"/>
                    </w:rPr>
                    <w:t>Za budoucího povinného</w:t>
                  </w:r>
                </w:p>
              </w:tc>
              <w:tc>
                <w:tcPr>
                  <w:tcW w:w="4984" w:type="dxa"/>
                </w:tcPr>
                <w:p w14:paraId="7CF40ADD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  <w:r w:rsidRPr="002D5419">
                    <w:rPr>
                      <w:bCs/>
                      <w:color w:val="auto"/>
                    </w:rPr>
                    <w:t xml:space="preserve">Za budoucího oprávněného </w:t>
                  </w:r>
                </w:p>
              </w:tc>
            </w:tr>
            <w:tr w:rsidR="00507642" w:rsidRPr="002D5419" w14:paraId="57C547E3" w14:textId="77777777" w:rsidTr="00C5776F">
              <w:trPr>
                <w:trHeight w:val="2115"/>
              </w:trPr>
              <w:tc>
                <w:tcPr>
                  <w:tcW w:w="4962" w:type="dxa"/>
                </w:tcPr>
                <w:p w14:paraId="0D0AFE76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984" w:type="dxa"/>
                </w:tcPr>
                <w:p w14:paraId="79D0BBE5" w14:textId="77777777" w:rsidR="00507642" w:rsidRPr="002D5419" w:rsidRDefault="00507642" w:rsidP="00507642">
                  <w:pPr>
                    <w:pStyle w:val="Zkladntext"/>
                    <w:jc w:val="both"/>
                    <w:rPr>
                      <w:bCs/>
                      <w:color w:val="auto"/>
                      <w:sz w:val="20"/>
                    </w:rPr>
                  </w:pPr>
                </w:p>
              </w:tc>
            </w:tr>
            <w:tr w:rsidR="00507642" w:rsidRPr="002D5419" w14:paraId="2EAB23BE" w14:textId="77777777" w:rsidTr="00C5776F">
              <w:trPr>
                <w:trHeight w:val="274"/>
              </w:trPr>
              <w:tc>
                <w:tcPr>
                  <w:tcW w:w="4962" w:type="dxa"/>
                </w:tcPr>
                <w:p w14:paraId="4663A781" w14:textId="77777777" w:rsidR="00507642" w:rsidRPr="002D5419" w:rsidRDefault="00507642" w:rsidP="00507642">
                  <w:pPr>
                    <w:pStyle w:val="Zkladntext"/>
                    <w:jc w:val="center"/>
                    <w:rPr>
                      <w:bCs/>
                      <w:color w:val="auto"/>
                      <w:sz w:val="20"/>
                    </w:rPr>
                  </w:pPr>
                  <w:r w:rsidRPr="002D5419">
                    <w:rPr>
                      <w:bCs/>
                      <w:color w:val="auto"/>
                    </w:rPr>
                    <w:t>............................................</w:t>
                  </w:r>
                </w:p>
              </w:tc>
              <w:tc>
                <w:tcPr>
                  <w:tcW w:w="4984" w:type="dxa"/>
                </w:tcPr>
                <w:p w14:paraId="781DEA1C" w14:textId="77777777" w:rsidR="00507642" w:rsidRPr="002D5419" w:rsidRDefault="00507642" w:rsidP="00507642">
                  <w:pPr>
                    <w:pStyle w:val="Zkladntext"/>
                    <w:jc w:val="center"/>
                    <w:rPr>
                      <w:bCs/>
                      <w:color w:val="auto"/>
                      <w:sz w:val="20"/>
                    </w:rPr>
                  </w:pPr>
                  <w:r w:rsidRPr="002D5419">
                    <w:rPr>
                      <w:bCs/>
                      <w:color w:val="auto"/>
                    </w:rPr>
                    <w:t>............................................</w:t>
                  </w:r>
                </w:p>
              </w:tc>
            </w:tr>
            <w:tr w:rsidR="00507642" w:rsidRPr="002D5419" w14:paraId="3DA91E5A" w14:textId="77777777" w:rsidTr="00C5776F">
              <w:trPr>
                <w:trHeight w:val="274"/>
              </w:trPr>
              <w:tc>
                <w:tcPr>
                  <w:tcW w:w="4962" w:type="dxa"/>
                </w:tcPr>
                <w:p w14:paraId="7686F554" w14:textId="6B3EF6A2" w:rsidR="00507642" w:rsidRPr="002C1389" w:rsidRDefault="00507642" w:rsidP="00507642">
                  <w:pPr>
                    <w:snapToGrid w:val="0"/>
                    <w:jc w:val="center"/>
                    <w:rPr>
                      <w:bCs/>
                      <w:snapToGrid w:val="0"/>
                      <w:sz w:val="24"/>
                    </w:rPr>
                  </w:pPr>
                  <w:r w:rsidRPr="00A7593E">
                    <w:rPr>
                      <w:sz w:val="24"/>
                      <w:szCs w:val="24"/>
                    </w:rPr>
                    <w:t>Ing.</w:t>
                  </w:r>
                  <w:r>
                    <w:rPr>
                      <w:sz w:val="24"/>
                      <w:szCs w:val="24"/>
                    </w:rPr>
                    <w:t xml:space="preserve"> Tomáš Pivec</w:t>
                  </w:r>
                  <w:r w:rsidR="002F0A1F">
                    <w:rPr>
                      <w:sz w:val="24"/>
                      <w:szCs w:val="24"/>
                    </w:rPr>
                    <w:t>, MBA</w:t>
                  </w:r>
                </w:p>
              </w:tc>
              <w:tc>
                <w:tcPr>
                  <w:tcW w:w="4984" w:type="dxa"/>
                </w:tcPr>
                <w:p w14:paraId="327E9865" w14:textId="59E1AE82" w:rsidR="00507642" w:rsidRPr="00E87DD0" w:rsidRDefault="00A47968" w:rsidP="00507642">
                  <w:pPr>
                    <w:pStyle w:val="Zkladntext"/>
                    <w:jc w:val="center"/>
                    <w:rPr>
                      <w:bCs/>
                      <w:color w:val="auto"/>
                      <w:sz w:val="20"/>
                    </w:rPr>
                  </w:pPr>
                  <w:proofErr w:type="spellStart"/>
                  <w:r>
                    <w:rPr>
                      <w:bCs/>
                      <w:color w:val="auto"/>
                    </w:rPr>
                    <w:t>xxx</w:t>
                  </w:r>
                  <w:proofErr w:type="spellEnd"/>
                </w:p>
              </w:tc>
            </w:tr>
            <w:tr w:rsidR="00507642" w14:paraId="3BC81A9B" w14:textId="77777777" w:rsidTr="00C5776F">
              <w:trPr>
                <w:trHeight w:val="549"/>
              </w:trPr>
              <w:tc>
                <w:tcPr>
                  <w:tcW w:w="4962" w:type="dxa"/>
                </w:tcPr>
                <w:p w14:paraId="1BFE3D5C" w14:textId="77777777" w:rsidR="00507642" w:rsidRPr="002C1389" w:rsidRDefault="00507642" w:rsidP="00507642">
                  <w:pPr>
                    <w:snapToGrid w:val="0"/>
                    <w:jc w:val="center"/>
                    <w:rPr>
                      <w:bCs/>
                      <w:snapToGrid w:val="0"/>
                      <w:sz w:val="24"/>
                    </w:rPr>
                  </w:pPr>
                  <w:r w:rsidRPr="002C1389">
                    <w:rPr>
                      <w:bCs/>
                      <w:snapToGrid w:val="0"/>
                      <w:sz w:val="24"/>
                    </w:rPr>
                    <w:t>vedoucí Odboru investičního</w:t>
                  </w:r>
                </w:p>
                <w:p w14:paraId="0384C406" w14:textId="77777777" w:rsidR="00507642" w:rsidRPr="002C1389" w:rsidRDefault="00507642" w:rsidP="00507642">
                  <w:pPr>
                    <w:snapToGrid w:val="0"/>
                    <w:jc w:val="center"/>
                    <w:rPr>
                      <w:bCs/>
                      <w:snapToGrid w:val="0"/>
                      <w:sz w:val="24"/>
                    </w:rPr>
                  </w:pPr>
                  <w:r w:rsidRPr="002C1389">
                    <w:rPr>
                      <w:bCs/>
                      <w:snapToGrid w:val="0"/>
                      <w:sz w:val="24"/>
                    </w:rPr>
                    <w:t>Magistrátu města Brna</w:t>
                  </w:r>
                </w:p>
              </w:tc>
              <w:tc>
                <w:tcPr>
                  <w:tcW w:w="4984" w:type="dxa"/>
                </w:tcPr>
                <w:p w14:paraId="76A1E481" w14:textId="41F0976E" w:rsidR="00507642" w:rsidRPr="00E87DD0" w:rsidRDefault="00507642" w:rsidP="00507642">
                  <w:pPr>
                    <w:pStyle w:val="Zkladntext"/>
                    <w:jc w:val="center"/>
                    <w:rPr>
                      <w:bCs/>
                      <w:color w:val="auto"/>
                      <w:sz w:val="20"/>
                    </w:rPr>
                  </w:pPr>
                </w:p>
              </w:tc>
            </w:tr>
          </w:tbl>
          <w:p w14:paraId="06B17BF6" w14:textId="77777777" w:rsidR="00EF0E49" w:rsidRDefault="00EF0E49" w:rsidP="00507642">
            <w:pPr>
              <w:rPr>
                <w:bCs/>
              </w:rPr>
            </w:pPr>
          </w:p>
        </w:tc>
        <w:tc>
          <w:tcPr>
            <w:tcW w:w="146" w:type="dxa"/>
          </w:tcPr>
          <w:p w14:paraId="61ED4310" w14:textId="77777777" w:rsidR="00EF0E49" w:rsidRPr="00565DB5" w:rsidRDefault="00EF0E49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</w:tr>
    </w:tbl>
    <w:p w14:paraId="4139EEC4" w14:textId="77777777" w:rsidR="00EF0E49" w:rsidRDefault="00EF0E49" w:rsidP="00A34F43">
      <w:pPr>
        <w:pStyle w:val="Zkladntext"/>
        <w:rPr>
          <w:b/>
          <w:bCs/>
          <w:sz w:val="4"/>
        </w:rPr>
      </w:pPr>
    </w:p>
    <w:p w14:paraId="6689B389" w14:textId="77777777" w:rsidR="00EF0E49" w:rsidRDefault="00EF0E49" w:rsidP="00A34F43">
      <w:pPr>
        <w:pStyle w:val="Zkladntext"/>
        <w:rPr>
          <w:b/>
          <w:bCs/>
          <w:sz w:val="4"/>
        </w:rPr>
      </w:pPr>
    </w:p>
    <w:sectPr w:rsidR="00EF0E49" w:rsidSect="00651582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88F9" w14:textId="77777777" w:rsidR="00C30A39" w:rsidRDefault="00C30A39">
      <w:r>
        <w:separator/>
      </w:r>
    </w:p>
  </w:endnote>
  <w:endnote w:type="continuationSeparator" w:id="0">
    <w:p w14:paraId="5978819C" w14:textId="77777777" w:rsidR="00C30A39" w:rsidRDefault="00C3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736F" w14:textId="77777777" w:rsidR="00EF0E49" w:rsidRDefault="00961EE6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F0E4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C5718" w14:textId="77777777" w:rsidR="00EF0E49" w:rsidRDefault="00EF0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51C5" w14:textId="4233C1F2" w:rsidR="00EF0E49" w:rsidRDefault="00961EE6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F0E4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0305">
      <w:rPr>
        <w:rStyle w:val="slostrnky"/>
        <w:noProof/>
      </w:rPr>
      <w:t>1</w:t>
    </w:r>
    <w:r>
      <w:rPr>
        <w:rStyle w:val="slostrnky"/>
      </w:rPr>
      <w:fldChar w:fldCharType="end"/>
    </w:r>
  </w:p>
  <w:p w14:paraId="1B9CB15C" w14:textId="77777777" w:rsidR="00EF0E49" w:rsidRDefault="00EF0E49">
    <w:pPr>
      <w:pStyle w:val="Zpat"/>
      <w:framePr w:wrap="auto" w:vAnchor="text" w:hAnchor="margin" w:xAlign="center" w:y="1"/>
      <w:rPr>
        <w:rStyle w:val="slostrnky"/>
      </w:rPr>
    </w:pPr>
  </w:p>
  <w:p w14:paraId="654CD224" w14:textId="77777777" w:rsidR="00EF0E49" w:rsidRDefault="00EF0E49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E261" w14:textId="77777777" w:rsidR="00C30A39" w:rsidRDefault="00C30A39">
      <w:r>
        <w:separator/>
      </w:r>
    </w:p>
  </w:footnote>
  <w:footnote w:type="continuationSeparator" w:id="0">
    <w:p w14:paraId="5A8DE817" w14:textId="77777777" w:rsidR="00C30A39" w:rsidRDefault="00C3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18F1" w14:textId="77777777" w:rsidR="00EF0E49" w:rsidRDefault="00961EE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F0E4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3AA6B2" w14:textId="77777777" w:rsidR="00EF0E49" w:rsidRDefault="00EF0E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1B13" w14:textId="70530D3A" w:rsidR="00EF0E49" w:rsidRDefault="00AE57A9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proofErr w:type="spellStart"/>
    <w:r>
      <w:rPr>
        <w:rStyle w:val="slostrnky"/>
        <w:sz w:val="20"/>
      </w:rPr>
      <w:t>DP</w:t>
    </w:r>
    <w:r w:rsidR="007B22EC">
      <w:rPr>
        <w:rStyle w:val="slostrnky"/>
        <w:sz w:val="20"/>
      </w:rPr>
      <w:t>M</w:t>
    </w:r>
    <w:r>
      <w:rPr>
        <w:rStyle w:val="slostrnky"/>
        <w:sz w:val="20"/>
      </w:rPr>
      <w:t>B_</w:t>
    </w:r>
    <w:r w:rsidR="0027280F">
      <w:rPr>
        <w:rStyle w:val="slostrnky"/>
        <w:sz w:val="20"/>
      </w:rPr>
      <w:t>konečná</w:t>
    </w:r>
    <w:proofErr w:type="spellEnd"/>
    <w:r w:rsidR="0027280F">
      <w:rPr>
        <w:rStyle w:val="slostrnky"/>
        <w:sz w:val="20"/>
      </w:rPr>
      <w:t xml:space="preserve"> </w:t>
    </w:r>
    <w:proofErr w:type="spellStart"/>
    <w:r w:rsidR="0027280F">
      <w:rPr>
        <w:rStyle w:val="slostrnky"/>
        <w:sz w:val="20"/>
      </w:rPr>
      <w:t>stanice_smyčka</w:t>
    </w:r>
    <w:proofErr w:type="spellEnd"/>
    <w:r w:rsidR="0027280F">
      <w:rPr>
        <w:rStyle w:val="slostrnky"/>
        <w:sz w:val="20"/>
      </w:rPr>
      <w:t xml:space="preserve"> Slatina</w:t>
    </w:r>
    <w:r w:rsidR="00890C65">
      <w:rPr>
        <w:rStyle w:val="slostrnky"/>
        <w:sz w:val="20"/>
      </w:rPr>
      <w:t xml:space="preserve">             </w:t>
    </w:r>
    <w:r w:rsidR="00DB77F3">
      <w:rPr>
        <w:rStyle w:val="slostrnky"/>
        <w:sz w:val="20"/>
      </w:rPr>
      <w:t xml:space="preserve">                                                                               </w:t>
    </w:r>
    <w:r w:rsidR="00B815F7">
      <w:rPr>
        <w:rStyle w:val="slostrnky"/>
        <w:sz w:val="20"/>
      </w:rPr>
      <w:t>562</w:t>
    </w:r>
    <w:r w:rsidR="001D746D">
      <w:rPr>
        <w:rStyle w:val="slostrnky"/>
        <w:sz w:val="20"/>
      </w:rPr>
      <w:t>6</w:t>
    </w:r>
    <w:r w:rsidR="00B815F7">
      <w:rPr>
        <w:rStyle w:val="slostrnky"/>
        <w:sz w:val="20"/>
      </w:rPr>
      <w:t>07</w:t>
    </w:r>
    <w:r w:rsidR="00FB2051">
      <w:rPr>
        <w:rStyle w:val="slostrnky"/>
        <w:sz w:val="20"/>
      </w:rPr>
      <w:t>1291</w:t>
    </w:r>
  </w:p>
  <w:p w14:paraId="51307108" w14:textId="77777777" w:rsidR="00C21F08" w:rsidRPr="00173C33" w:rsidRDefault="00C21F08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7828F2FE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ascii="Times New Roman" w:hAnsi="Times New Roman"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60544C08"/>
    <w:multiLevelType w:val="multilevel"/>
    <w:tmpl w:val="7828F2FE"/>
    <w:lvl w:ilvl="0">
      <w:start w:val="1"/>
      <w:numFmt w:val="decimal"/>
      <w:lvlText w:val="Čl. %1."/>
      <w:lvlJc w:val="center"/>
      <w:pPr>
        <w:ind w:firstLine="288"/>
      </w:pPr>
      <w:rPr>
        <w:rFonts w:ascii="Times New Roman" w:hAnsi="Times New Roman" w:cs="Times New Roman" w:hint="default"/>
      </w:rPr>
    </w:lvl>
    <w:lvl w:ilvl="1">
      <w:start w:val="1"/>
      <w:numFmt w:val="ordinal"/>
      <w:isLgl/>
      <w:lvlText w:val="%1.%2"/>
      <w:lvlJc w:val="left"/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num w:numId="1" w16cid:durableId="1727678366">
    <w:abstractNumId w:val="3"/>
  </w:num>
  <w:num w:numId="2" w16cid:durableId="1460299441">
    <w:abstractNumId w:val="6"/>
  </w:num>
  <w:num w:numId="3" w16cid:durableId="1188063113">
    <w:abstractNumId w:val="5"/>
  </w:num>
  <w:num w:numId="4" w16cid:durableId="1934513916">
    <w:abstractNumId w:val="1"/>
  </w:num>
  <w:num w:numId="5" w16cid:durableId="892738809">
    <w:abstractNumId w:val="2"/>
  </w:num>
  <w:num w:numId="6" w16cid:durableId="1994799136">
    <w:abstractNumId w:val="4"/>
  </w:num>
  <w:num w:numId="7" w16cid:durableId="1300724940">
    <w:abstractNumId w:val="0"/>
  </w:num>
  <w:num w:numId="8" w16cid:durableId="2120030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8039337">
    <w:abstractNumId w:val="7"/>
  </w:num>
  <w:num w:numId="10" w16cid:durableId="921567479">
    <w:abstractNumId w:val="3"/>
  </w:num>
  <w:num w:numId="11" w16cid:durableId="1605840326">
    <w:abstractNumId w:val="3"/>
  </w:num>
  <w:num w:numId="12" w16cid:durableId="261034815">
    <w:abstractNumId w:val="3"/>
  </w:num>
  <w:num w:numId="13" w16cid:durableId="174030007">
    <w:abstractNumId w:val="3"/>
  </w:num>
  <w:num w:numId="14" w16cid:durableId="1220046199">
    <w:abstractNumId w:val="3"/>
  </w:num>
  <w:num w:numId="15" w16cid:durableId="1672873686">
    <w:abstractNumId w:val="3"/>
  </w:num>
  <w:num w:numId="16" w16cid:durableId="49961554">
    <w:abstractNumId w:val="3"/>
  </w:num>
  <w:num w:numId="17" w16cid:durableId="1147239594">
    <w:abstractNumId w:val="3"/>
  </w:num>
  <w:num w:numId="18" w16cid:durableId="1809200347">
    <w:abstractNumId w:val="3"/>
  </w:num>
  <w:num w:numId="19" w16cid:durableId="459081413">
    <w:abstractNumId w:val="3"/>
  </w:num>
  <w:num w:numId="20" w16cid:durableId="995646450">
    <w:abstractNumId w:val="3"/>
  </w:num>
  <w:num w:numId="21" w16cid:durableId="1181050041">
    <w:abstractNumId w:val="3"/>
  </w:num>
  <w:num w:numId="22" w16cid:durableId="1448357330">
    <w:abstractNumId w:val="3"/>
  </w:num>
  <w:num w:numId="23" w16cid:durableId="192766635">
    <w:abstractNumId w:val="3"/>
  </w:num>
  <w:num w:numId="24" w16cid:durableId="142634595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2F67"/>
    <w:rsid w:val="00004FC2"/>
    <w:rsid w:val="000062CC"/>
    <w:rsid w:val="00011CAD"/>
    <w:rsid w:val="000134A1"/>
    <w:rsid w:val="00014593"/>
    <w:rsid w:val="00015139"/>
    <w:rsid w:val="0002049D"/>
    <w:rsid w:val="0002352C"/>
    <w:rsid w:val="00023DF1"/>
    <w:rsid w:val="000249D7"/>
    <w:rsid w:val="00026C04"/>
    <w:rsid w:val="00030CCD"/>
    <w:rsid w:val="00031DAC"/>
    <w:rsid w:val="000378A9"/>
    <w:rsid w:val="00047AFB"/>
    <w:rsid w:val="00055327"/>
    <w:rsid w:val="00055743"/>
    <w:rsid w:val="0006209D"/>
    <w:rsid w:val="0006620C"/>
    <w:rsid w:val="00066A8B"/>
    <w:rsid w:val="00070CBA"/>
    <w:rsid w:val="00071645"/>
    <w:rsid w:val="00071B00"/>
    <w:rsid w:val="0007260A"/>
    <w:rsid w:val="00072C9F"/>
    <w:rsid w:val="000730F1"/>
    <w:rsid w:val="000741B7"/>
    <w:rsid w:val="00075E1E"/>
    <w:rsid w:val="00080CD4"/>
    <w:rsid w:val="000842C3"/>
    <w:rsid w:val="0008449B"/>
    <w:rsid w:val="000861A5"/>
    <w:rsid w:val="00087A7D"/>
    <w:rsid w:val="00090FD8"/>
    <w:rsid w:val="00091869"/>
    <w:rsid w:val="000926AC"/>
    <w:rsid w:val="00094B4A"/>
    <w:rsid w:val="00095853"/>
    <w:rsid w:val="00097638"/>
    <w:rsid w:val="000A3761"/>
    <w:rsid w:val="000A512F"/>
    <w:rsid w:val="000B72F0"/>
    <w:rsid w:val="000C2ED8"/>
    <w:rsid w:val="000C3870"/>
    <w:rsid w:val="000C7AF2"/>
    <w:rsid w:val="000D3BB7"/>
    <w:rsid w:val="000D40B3"/>
    <w:rsid w:val="000D5889"/>
    <w:rsid w:val="000D5A78"/>
    <w:rsid w:val="000D7076"/>
    <w:rsid w:val="000E594F"/>
    <w:rsid w:val="000E5951"/>
    <w:rsid w:val="000E5E7B"/>
    <w:rsid w:val="000F0B9A"/>
    <w:rsid w:val="000F1D2C"/>
    <w:rsid w:val="000F579F"/>
    <w:rsid w:val="000F610F"/>
    <w:rsid w:val="000F7273"/>
    <w:rsid w:val="001023AB"/>
    <w:rsid w:val="00104CF3"/>
    <w:rsid w:val="00104D0E"/>
    <w:rsid w:val="00110A89"/>
    <w:rsid w:val="0011560F"/>
    <w:rsid w:val="00115E4F"/>
    <w:rsid w:val="00116086"/>
    <w:rsid w:val="00117EC7"/>
    <w:rsid w:val="001224B2"/>
    <w:rsid w:val="00127C39"/>
    <w:rsid w:val="00134C34"/>
    <w:rsid w:val="001362F7"/>
    <w:rsid w:val="001366DF"/>
    <w:rsid w:val="00137C49"/>
    <w:rsid w:val="00141A04"/>
    <w:rsid w:val="00141B4E"/>
    <w:rsid w:val="00141BEC"/>
    <w:rsid w:val="00142197"/>
    <w:rsid w:val="0014530E"/>
    <w:rsid w:val="00145B71"/>
    <w:rsid w:val="001475A1"/>
    <w:rsid w:val="001475D0"/>
    <w:rsid w:val="001510CB"/>
    <w:rsid w:val="00153797"/>
    <w:rsid w:val="0015699F"/>
    <w:rsid w:val="0015761A"/>
    <w:rsid w:val="00161A3F"/>
    <w:rsid w:val="00161DBF"/>
    <w:rsid w:val="00162F59"/>
    <w:rsid w:val="00163C57"/>
    <w:rsid w:val="00165BA1"/>
    <w:rsid w:val="001671CE"/>
    <w:rsid w:val="001676D0"/>
    <w:rsid w:val="001700E8"/>
    <w:rsid w:val="00170A20"/>
    <w:rsid w:val="00170A60"/>
    <w:rsid w:val="00170D43"/>
    <w:rsid w:val="0017318D"/>
    <w:rsid w:val="00173C33"/>
    <w:rsid w:val="00174515"/>
    <w:rsid w:val="0017498B"/>
    <w:rsid w:val="00175F46"/>
    <w:rsid w:val="00176045"/>
    <w:rsid w:val="00177F1A"/>
    <w:rsid w:val="001815FD"/>
    <w:rsid w:val="00181EB9"/>
    <w:rsid w:val="001821F3"/>
    <w:rsid w:val="001821F7"/>
    <w:rsid w:val="00182244"/>
    <w:rsid w:val="00182B7F"/>
    <w:rsid w:val="00187777"/>
    <w:rsid w:val="00187BAD"/>
    <w:rsid w:val="00193669"/>
    <w:rsid w:val="00195382"/>
    <w:rsid w:val="001A04C0"/>
    <w:rsid w:val="001A2740"/>
    <w:rsid w:val="001A44CC"/>
    <w:rsid w:val="001A565B"/>
    <w:rsid w:val="001A7CF4"/>
    <w:rsid w:val="001B24BF"/>
    <w:rsid w:val="001C1CBF"/>
    <w:rsid w:val="001C3FB5"/>
    <w:rsid w:val="001C4079"/>
    <w:rsid w:val="001C7999"/>
    <w:rsid w:val="001D11A1"/>
    <w:rsid w:val="001D2FCA"/>
    <w:rsid w:val="001D746D"/>
    <w:rsid w:val="001E1645"/>
    <w:rsid w:val="001E1D09"/>
    <w:rsid w:val="001E29F9"/>
    <w:rsid w:val="001E332E"/>
    <w:rsid w:val="001E3C0B"/>
    <w:rsid w:val="001E44F4"/>
    <w:rsid w:val="001E7568"/>
    <w:rsid w:val="001F17CA"/>
    <w:rsid w:val="001F29D3"/>
    <w:rsid w:val="001F4FC3"/>
    <w:rsid w:val="001F5C14"/>
    <w:rsid w:val="002017D0"/>
    <w:rsid w:val="0020234E"/>
    <w:rsid w:val="0020267A"/>
    <w:rsid w:val="00203B6D"/>
    <w:rsid w:val="00207302"/>
    <w:rsid w:val="00211866"/>
    <w:rsid w:val="0021243A"/>
    <w:rsid w:val="002124C2"/>
    <w:rsid w:val="002200E7"/>
    <w:rsid w:val="002204A3"/>
    <w:rsid w:val="002255A9"/>
    <w:rsid w:val="002256EB"/>
    <w:rsid w:val="002263D8"/>
    <w:rsid w:val="00227D62"/>
    <w:rsid w:val="002300DA"/>
    <w:rsid w:val="00231EF2"/>
    <w:rsid w:val="00234209"/>
    <w:rsid w:val="002357A5"/>
    <w:rsid w:val="00235C32"/>
    <w:rsid w:val="002371EE"/>
    <w:rsid w:val="002432DF"/>
    <w:rsid w:val="00244B52"/>
    <w:rsid w:val="00245B4A"/>
    <w:rsid w:val="0025606A"/>
    <w:rsid w:val="00256D69"/>
    <w:rsid w:val="00260C64"/>
    <w:rsid w:val="00265273"/>
    <w:rsid w:val="00266080"/>
    <w:rsid w:val="00267F9A"/>
    <w:rsid w:val="00267FFC"/>
    <w:rsid w:val="0027280F"/>
    <w:rsid w:val="00273F48"/>
    <w:rsid w:val="00274297"/>
    <w:rsid w:val="002758D8"/>
    <w:rsid w:val="002766DA"/>
    <w:rsid w:val="002771F4"/>
    <w:rsid w:val="0028186B"/>
    <w:rsid w:val="00283A2A"/>
    <w:rsid w:val="00286BD3"/>
    <w:rsid w:val="00287C98"/>
    <w:rsid w:val="00292DDE"/>
    <w:rsid w:val="002930FC"/>
    <w:rsid w:val="0029771E"/>
    <w:rsid w:val="00297A6F"/>
    <w:rsid w:val="002B1A97"/>
    <w:rsid w:val="002B2E65"/>
    <w:rsid w:val="002B39C7"/>
    <w:rsid w:val="002B39D7"/>
    <w:rsid w:val="002B4A43"/>
    <w:rsid w:val="002B72C5"/>
    <w:rsid w:val="002C1A42"/>
    <w:rsid w:val="002C2B4B"/>
    <w:rsid w:val="002C30AE"/>
    <w:rsid w:val="002C4804"/>
    <w:rsid w:val="002C5B8B"/>
    <w:rsid w:val="002D3045"/>
    <w:rsid w:val="002D5419"/>
    <w:rsid w:val="002D5B60"/>
    <w:rsid w:val="002D6D2F"/>
    <w:rsid w:val="002D761D"/>
    <w:rsid w:val="002E052C"/>
    <w:rsid w:val="002E16B7"/>
    <w:rsid w:val="002E2C00"/>
    <w:rsid w:val="002E5A77"/>
    <w:rsid w:val="002F0A1F"/>
    <w:rsid w:val="002F2731"/>
    <w:rsid w:val="002F46E4"/>
    <w:rsid w:val="00300555"/>
    <w:rsid w:val="00300BCD"/>
    <w:rsid w:val="00304DDF"/>
    <w:rsid w:val="003058FF"/>
    <w:rsid w:val="00306340"/>
    <w:rsid w:val="00307113"/>
    <w:rsid w:val="00307D0D"/>
    <w:rsid w:val="00313C12"/>
    <w:rsid w:val="00315527"/>
    <w:rsid w:val="00323F2D"/>
    <w:rsid w:val="003263C0"/>
    <w:rsid w:val="00333BB4"/>
    <w:rsid w:val="00336D0B"/>
    <w:rsid w:val="003379F8"/>
    <w:rsid w:val="00340849"/>
    <w:rsid w:val="00340D67"/>
    <w:rsid w:val="0034188D"/>
    <w:rsid w:val="00343574"/>
    <w:rsid w:val="0034635B"/>
    <w:rsid w:val="00347272"/>
    <w:rsid w:val="0034729A"/>
    <w:rsid w:val="003520A4"/>
    <w:rsid w:val="003524A1"/>
    <w:rsid w:val="00352702"/>
    <w:rsid w:val="00356FA4"/>
    <w:rsid w:val="003576A6"/>
    <w:rsid w:val="00364A41"/>
    <w:rsid w:val="00365B6C"/>
    <w:rsid w:val="00365C1A"/>
    <w:rsid w:val="00366761"/>
    <w:rsid w:val="00366FEC"/>
    <w:rsid w:val="003770C4"/>
    <w:rsid w:val="00383A1B"/>
    <w:rsid w:val="003902F1"/>
    <w:rsid w:val="00391C05"/>
    <w:rsid w:val="00391D34"/>
    <w:rsid w:val="00393CD4"/>
    <w:rsid w:val="003A0B60"/>
    <w:rsid w:val="003A3C1D"/>
    <w:rsid w:val="003A5C4E"/>
    <w:rsid w:val="003B0553"/>
    <w:rsid w:val="003B070A"/>
    <w:rsid w:val="003B33AA"/>
    <w:rsid w:val="003B369D"/>
    <w:rsid w:val="003B525D"/>
    <w:rsid w:val="003B53E1"/>
    <w:rsid w:val="003C1205"/>
    <w:rsid w:val="003C329B"/>
    <w:rsid w:val="003C4EF1"/>
    <w:rsid w:val="003C6D32"/>
    <w:rsid w:val="003D176F"/>
    <w:rsid w:val="003D2115"/>
    <w:rsid w:val="003E1D88"/>
    <w:rsid w:val="003E27C6"/>
    <w:rsid w:val="003E3A37"/>
    <w:rsid w:val="003E5368"/>
    <w:rsid w:val="003F0B00"/>
    <w:rsid w:val="003F393E"/>
    <w:rsid w:val="003F457E"/>
    <w:rsid w:val="00400A24"/>
    <w:rsid w:val="00401018"/>
    <w:rsid w:val="00402442"/>
    <w:rsid w:val="0040570C"/>
    <w:rsid w:val="00407929"/>
    <w:rsid w:val="00414518"/>
    <w:rsid w:val="00416EE4"/>
    <w:rsid w:val="00420DE3"/>
    <w:rsid w:val="0042351B"/>
    <w:rsid w:val="004274AF"/>
    <w:rsid w:val="004313E5"/>
    <w:rsid w:val="00431424"/>
    <w:rsid w:val="00432DC4"/>
    <w:rsid w:val="00434801"/>
    <w:rsid w:val="00435520"/>
    <w:rsid w:val="00441E8E"/>
    <w:rsid w:val="004428CB"/>
    <w:rsid w:val="00445124"/>
    <w:rsid w:val="0044573A"/>
    <w:rsid w:val="0045039E"/>
    <w:rsid w:val="00450FAE"/>
    <w:rsid w:val="004564EB"/>
    <w:rsid w:val="0046006E"/>
    <w:rsid w:val="004621EA"/>
    <w:rsid w:val="00470BCA"/>
    <w:rsid w:val="00471F6A"/>
    <w:rsid w:val="0047699F"/>
    <w:rsid w:val="00477D80"/>
    <w:rsid w:val="0048051B"/>
    <w:rsid w:val="004834A8"/>
    <w:rsid w:val="00483A46"/>
    <w:rsid w:val="00484037"/>
    <w:rsid w:val="004850BB"/>
    <w:rsid w:val="004869D3"/>
    <w:rsid w:val="0049048F"/>
    <w:rsid w:val="004904C3"/>
    <w:rsid w:val="004A722E"/>
    <w:rsid w:val="004B3AE1"/>
    <w:rsid w:val="004B7B5F"/>
    <w:rsid w:val="004B7D59"/>
    <w:rsid w:val="004C022F"/>
    <w:rsid w:val="004C0BE0"/>
    <w:rsid w:val="004C18BC"/>
    <w:rsid w:val="004C3630"/>
    <w:rsid w:val="004C5D4D"/>
    <w:rsid w:val="004C6848"/>
    <w:rsid w:val="004D1693"/>
    <w:rsid w:val="004E036A"/>
    <w:rsid w:val="004E1883"/>
    <w:rsid w:val="004E45DD"/>
    <w:rsid w:val="004E4C89"/>
    <w:rsid w:val="004E5A30"/>
    <w:rsid w:val="004F1AC9"/>
    <w:rsid w:val="004F4989"/>
    <w:rsid w:val="004F4C61"/>
    <w:rsid w:val="004F5C68"/>
    <w:rsid w:val="004F6386"/>
    <w:rsid w:val="004F64ED"/>
    <w:rsid w:val="004F6644"/>
    <w:rsid w:val="004F6AB0"/>
    <w:rsid w:val="0050450C"/>
    <w:rsid w:val="005060EB"/>
    <w:rsid w:val="00506D78"/>
    <w:rsid w:val="00507642"/>
    <w:rsid w:val="005076E9"/>
    <w:rsid w:val="00510CD4"/>
    <w:rsid w:val="00511CE8"/>
    <w:rsid w:val="00512446"/>
    <w:rsid w:val="0051367A"/>
    <w:rsid w:val="00516645"/>
    <w:rsid w:val="00516C2A"/>
    <w:rsid w:val="00521A1B"/>
    <w:rsid w:val="00522CCA"/>
    <w:rsid w:val="00523B60"/>
    <w:rsid w:val="005258CF"/>
    <w:rsid w:val="005268E1"/>
    <w:rsid w:val="00526A36"/>
    <w:rsid w:val="00526A78"/>
    <w:rsid w:val="00530448"/>
    <w:rsid w:val="00531659"/>
    <w:rsid w:val="00531E7D"/>
    <w:rsid w:val="005336FE"/>
    <w:rsid w:val="00535BF0"/>
    <w:rsid w:val="0053700B"/>
    <w:rsid w:val="00540CB1"/>
    <w:rsid w:val="005411E8"/>
    <w:rsid w:val="00541C25"/>
    <w:rsid w:val="005503A4"/>
    <w:rsid w:val="00551397"/>
    <w:rsid w:val="0055436F"/>
    <w:rsid w:val="005545ED"/>
    <w:rsid w:val="00563BA5"/>
    <w:rsid w:val="00565DB5"/>
    <w:rsid w:val="00570218"/>
    <w:rsid w:val="00570899"/>
    <w:rsid w:val="00571EAF"/>
    <w:rsid w:val="00572C55"/>
    <w:rsid w:val="00573560"/>
    <w:rsid w:val="00574258"/>
    <w:rsid w:val="005815B8"/>
    <w:rsid w:val="005830D9"/>
    <w:rsid w:val="00583A8F"/>
    <w:rsid w:val="00585B6B"/>
    <w:rsid w:val="00586677"/>
    <w:rsid w:val="0058732C"/>
    <w:rsid w:val="00587CA8"/>
    <w:rsid w:val="005910CD"/>
    <w:rsid w:val="005927D6"/>
    <w:rsid w:val="005A05FC"/>
    <w:rsid w:val="005A4AE9"/>
    <w:rsid w:val="005A4EA2"/>
    <w:rsid w:val="005A7292"/>
    <w:rsid w:val="005B0D58"/>
    <w:rsid w:val="005B521C"/>
    <w:rsid w:val="005B5523"/>
    <w:rsid w:val="005B78FB"/>
    <w:rsid w:val="005C0373"/>
    <w:rsid w:val="005C226B"/>
    <w:rsid w:val="005C34EF"/>
    <w:rsid w:val="005C7BAD"/>
    <w:rsid w:val="005C7E02"/>
    <w:rsid w:val="005D25FD"/>
    <w:rsid w:val="005D540A"/>
    <w:rsid w:val="005D5A1A"/>
    <w:rsid w:val="005E122D"/>
    <w:rsid w:val="005E1234"/>
    <w:rsid w:val="005E177B"/>
    <w:rsid w:val="005E4A91"/>
    <w:rsid w:val="005E63FD"/>
    <w:rsid w:val="005F0161"/>
    <w:rsid w:val="005F3017"/>
    <w:rsid w:val="005F30F8"/>
    <w:rsid w:val="005F32F9"/>
    <w:rsid w:val="005F3B03"/>
    <w:rsid w:val="005F3ECB"/>
    <w:rsid w:val="005F4100"/>
    <w:rsid w:val="005F6778"/>
    <w:rsid w:val="00601EF0"/>
    <w:rsid w:val="00603015"/>
    <w:rsid w:val="00605035"/>
    <w:rsid w:val="00605230"/>
    <w:rsid w:val="0060627A"/>
    <w:rsid w:val="0060647F"/>
    <w:rsid w:val="00607220"/>
    <w:rsid w:val="00612920"/>
    <w:rsid w:val="00612C39"/>
    <w:rsid w:val="00614ED3"/>
    <w:rsid w:val="00617D3B"/>
    <w:rsid w:val="00622AED"/>
    <w:rsid w:val="00623EE0"/>
    <w:rsid w:val="00625890"/>
    <w:rsid w:val="006278C1"/>
    <w:rsid w:val="00627E12"/>
    <w:rsid w:val="0063251D"/>
    <w:rsid w:val="006333AC"/>
    <w:rsid w:val="00633F10"/>
    <w:rsid w:val="00637F92"/>
    <w:rsid w:val="006406C8"/>
    <w:rsid w:val="00642404"/>
    <w:rsid w:val="00644D42"/>
    <w:rsid w:val="00645B7B"/>
    <w:rsid w:val="00647934"/>
    <w:rsid w:val="00651582"/>
    <w:rsid w:val="00652C1E"/>
    <w:rsid w:val="00654B6A"/>
    <w:rsid w:val="0066397B"/>
    <w:rsid w:val="00664E14"/>
    <w:rsid w:val="00665836"/>
    <w:rsid w:val="00667D6E"/>
    <w:rsid w:val="00670246"/>
    <w:rsid w:val="0067176D"/>
    <w:rsid w:val="00675AB7"/>
    <w:rsid w:val="00676AB0"/>
    <w:rsid w:val="00676D98"/>
    <w:rsid w:val="00677625"/>
    <w:rsid w:val="00685693"/>
    <w:rsid w:val="00685753"/>
    <w:rsid w:val="00691369"/>
    <w:rsid w:val="00691481"/>
    <w:rsid w:val="00695E52"/>
    <w:rsid w:val="0069665A"/>
    <w:rsid w:val="00696F6F"/>
    <w:rsid w:val="006A2E8E"/>
    <w:rsid w:val="006A50B0"/>
    <w:rsid w:val="006A6C9A"/>
    <w:rsid w:val="006B282A"/>
    <w:rsid w:val="006B4B6C"/>
    <w:rsid w:val="006B5884"/>
    <w:rsid w:val="006B713B"/>
    <w:rsid w:val="006C1AE5"/>
    <w:rsid w:val="006C2545"/>
    <w:rsid w:val="006C39B5"/>
    <w:rsid w:val="006C4F78"/>
    <w:rsid w:val="006D0BA3"/>
    <w:rsid w:val="006D37D8"/>
    <w:rsid w:val="006D464F"/>
    <w:rsid w:val="006D581F"/>
    <w:rsid w:val="006D6558"/>
    <w:rsid w:val="006D6C62"/>
    <w:rsid w:val="006D7853"/>
    <w:rsid w:val="006D7DDF"/>
    <w:rsid w:val="006E0EF5"/>
    <w:rsid w:val="006E1C99"/>
    <w:rsid w:val="006E1EAA"/>
    <w:rsid w:val="006E27B7"/>
    <w:rsid w:val="006F0401"/>
    <w:rsid w:val="006F1729"/>
    <w:rsid w:val="006F3257"/>
    <w:rsid w:val="006F4162"/>
    <w:rsid w:val="00701E10"/>
    <w:rsid w:val="00702D65"/>
    <w:rsid w:val="007047B6"/>
    <w:rsid w:val="00704FEB"/>
    <w:rsid w:val="00710C56"/>
    <w:rsid w:val="00713A54"/>
    <w:rsid w:val="007200B3"/>
    <w:rsid w:val="0074146B"/>
    <w:rsid w:val="00743053"/>
    <w:rsid w:val="00745602"/>
    <w:rsid w:val="00751B3A"/>
    <w:rsid w:val="0075238D"/>
    <w:rsid w:val="007538A2"/>
    <w:rsid w:val="00755DBA"/>
    <w:rsid w:val="007571E5"/>
    <w:rsid w:val="00757F84"/>
    <w:rsid w:val="00760C84"/>
    <w:rsid w:val="00770098"/>
    <w:rsid w:val="007713AC"/>
    <w:rsid w:val="00772FA1"/>
    <w:rsid w:val="00773C46"/>
    <w:rsid w:val="00774C43"/>
    <w:rsid w:val="0077538C"/>
    <w:rsid w:val="007810CE"/>
    <w:rsid w:val="007816A8"/>
    <w:rsid w:val="00784C48"/>
    <w:rsid w:val="00787903"/>
    <w:rsid w:val="00787DB4"/>
    <w:rsid w:val="00787E93"/>
    <w:rsid w:val="007903DD"/>
    <w:rsid w:val="00790E6F"/>
    <w:rsid w:val="007937B9"/>
    <w:rsid w:val="007950BD"/>
    <w:rsid w:val="00795251"/>
    <w:rsid w:val="007A24D4"/>
    <w:rsid w:val="007A381A"/>
    <w:rsid w:val="007A5375"/>
    <w:rsid w:val="007B22EC"/>
    <w:rsid w:val="007B7447"/>
    <w:rsid w:val="007C45E2"/>
    <w:rsid w:val="007C60EE"/>
    <w:rsid w:val="007C61BF"/>
    <w:rsid w:val="007D0417"/>
    <w:rsid w:val="007D1397"/>
    <w:rsid w:val="007D1AE7"/>
    <w:rsid w:val="007D1E73"/>
    <w:rsid w:val="007D61CA"/>
    <w:rsid w:val="007D6245"/>
    <w:rsid w:val="007E2F25"/>
    <w:rsid w:val="007E4837"/>
    <w:rsid w:val="007E6245"/>
    <w:rsid w:val="007E6D43"/>
    <w:rsid w:val="007E6FBC"/>
    <w:rsid w:val="007F00E1"/>
    <w:rsid w:val="007F11E1"/>
    <w:rsid w:val="007F15BA"/>
    <w:rsid w:val="007F2EEF"/>
    <w:rsid w:val="008017D8"/>
    <w:rsid w:val="0080262B"/>
    <w:rsid w:val="00807B40"/>
    <w:rsid w:val="0081075E"/>
    <w:rsid w:val="00811FA7"/>
    <w:rsid w:val="00812EB8"/>
    <w:rsid w:val="00814E85"/>
    <w:rsid w:val="00820E26"/>
    <w:rsid w:val="00823050"/>
    <w:rsid w:val="00827716"/>
    <w:rsid w:val="0083245C"/>
    <w:rsid w:val="00834518"/>
    <w:rsid w:val="00837D42"/>
    <w:rsid w:val="00841473"/>
    <w:rsid w:val="008478CA"/>
    <w:rsid w:val="00853186"/>
    <w:rsid w:val="0085509D"/>
    <w:rsid w:val="00855338"/>
    <w:rsid w:val="008608A6"/>
    <w:rsid w:val="008618D0"/>
    <w:rsid w:val="00874715"/>
    <w:rsid w:val="00874BD5"/>
    <w:rsid w:val="00874F33"/>
    <w:rsid w:val="00875F1C"/>
    <w:rsid w:val="0088182C"/>
    <w:rsid w:val="00884A30"/>
    <w:rsid w:val="00884AEA"/>
    <w:rsid w:val="008868E3"/>
    <w:rsid w:val="00887F84"/>
    <w:rsid w:val="00890C65"/>
    <w:rsid w:val="00893FB2"/>
    <w:rsid w:val="00894021"/>
    <w:rsid w:val="0089578F"/>
    <w:rsid w:val="008A1AE5"/>
    <w:rsid w:val="008A41EC"/>
    <w:rsid w:val="008A4A88"/>
    <w:rsid w:val="008A4B93"/>
    <w:rsid w:val="008A6864"/>
    <w:rsid w:val="008A6E29"/>
    <w:rsid w:val="008A7A18"/>
    <w:rsid w:val="008B28F8"/>
    <w:rsid w:val="008B2A2A"/>
    <w:rsid w:val="008B6F7A"/>
    <w:rsid w:val="008C4A0B"/>
    <w:rsid w:val="008C748E"/>
    <w:rsid w:val="008D044D"/>
    <w:rsid w:val="008D1CD9"/>
    <w:rsid w:val="008D6899"/>
    <w:rsid w:val="008D7749"/>
    <w:rsid w:val="008E03DF"/>
    <w:rsid w:val="008E2138"/>
    <w:rsid w:val="008E4585"/>
    <w:rsid w:val="008F0CE6"/>
    <w:rsid w:val="008F1E95"/>
    <w:rsid w:val="008F1F69"/>
    <w:rsid w:val="008F6338"/>
    <w:rsid w:val="009004C1"/>
    <w:rsid w:val="00902BF0"/>
    <w:rsid w:val="009034C1"/>
    <w:rsid w:val="00904901"/>
    <w:rsid w:val="00905707"/>
    <w:rsid w:val="00907976"/>
    <w:rsid w:val="0091143A"/>
    <w:rsid w:val="0091283E"/>
    <w:rsid w:val="009221B7"/>
    <w:rsid w:val="00922C1F"/>
    <w:rsid w:val="0092498B"/>
    <w:rsid w:val="00931120"/>
    <w:rsid w:val="00933E90"/>
    <w:rsid w:val="009353F5"/>
    <w:rsid w:val="00935B2C"/>
    <w:rsid w:val="009367A7"/>
    <w:rsid w:val="00936C5F"/>
    <w:rsid w:val="00936D28"/>
    <w:rsid w:val="00937659"/>
    <w:rsid w:val="00942043"/>
    <w:rsid w:val="009426E8"/>
    <w:rsid w:val="00956115"/>
    <w:rsid w:val="00956C45"/>
    <w:rsid w:val="00961EE6"/>
    <w:rsid w:val="009625A9"/>
    <w:rsid w:val="009715CF"/>
    <w:rsid w:val="009739FC"/>
    <w:rsid w:val="00975D62"/>
    <w:rsid w:val="00977B74"/>
    <w:rsid w:val="0098082F"/>
    <w:rsid w:val="00983868"/>
    <w:rsid w:val="00987175"/>
    <w:rsid w:val="00987486"/>
    <w:rsid w:val="009875B9"/>
    <w:rsid w:val="00990966"/>
    <w:rsid w:val="009909FC"/>
    <w:rsid w:val="009927C7"/>
    <w:rsid w:val="009928A2"/>
    <w:rsid w:val="00994682"/>
    <w:rsid w:val="009956AC"/>
    <w:rsid w:val="00996AB9"/>
    <w:rsid w:val="009A42E1"/>
    <w:rsid w:val="009A5DEF"/>
    <w:rsid w:val="009A6E26"/>
    <w:rsid w:val="009B08A1"/>
    <w:rsid w:val="009B131C"/>
    <w:rsid w:val="009C0B8B"/>
    <w:rsid w:val="009C18E1"/>
    <w:rsid w:val="009C3789"/>
    <w:rsid w:val="009C3A77"/>
    <w:rsid w:val="009C4350"/>
    <w:rsid w:val="009C614F"/>
    <w:rsid w:val="009C6F22"/>
    <w:rsid w:val="009D3A0D"/>
    <w:rsid w:val="009D61E6"/>
    <w:rsid w:val="009D7308"/>
    <w:rsid w:val="009E1F25"/>
    <w:rsid w:val="009E2A9C"/>
    <w:rsid w:val="009E3D90"/>
    <w:rsid w:val="009E5563"/>
    <w:rsid w:val="009E5D84"/>
    <w:rsid w:val="009E6C94"/>
    <w:rsid w:val="009E7900"/>
    <w:rsid w:val="009F133F"/>
    <w:rsid w:val="009F263B"/>
    <w:rsid w:val="009F3860"/>
    <w:rsid w:val="009F6F02"/>
    <w:rsid w:val="009F74DB"/>
    <w:rsid w:val="00A06FFC"/>
    <w:rsid w:val="00A072E1"/>
    <w:rsid w:val="00A075D9"/>
    <w:rsid w:val="00A14AAA"/>
    <w:rsid w:val="00A16659"/>
    <w:rsid w:val="00A16CFB"/>
    <w:rsid w:val="00A22C62"/>
    <w:rsid w:val="00A23478"/>
    <w:rsid w:val="00A252C0"/>
    <w:rsid w:val="00A257C1"/>
    <w:rsid w:val="00A25FF8"/>
    <w:rsid w:val="00A26F70"/>
    <w:rsid w:val="00A31626"/>
    <w:rsid w:val="00A31AA4"/>
    <w:rsid w:val="00A32413"/>
    <w:rsid w:val="00A33141"/>
    <w:rsid w:val="00A342C2"/>
    <w:rsid w:val="00A34F43"/>
    <w:rsid w:val="00A35C4D"/>
    <w:rsid w:val="00A411B8"/>
    <w:rsid w:val="00A41D5E"/>
    <w:rsid w:val="00A47968"/>
    <w:rsid w:val="00A513CE"/>
    <w:rsid w:val="00A52ABE"/>
    <w:rsid w:val="00A5474A"/>
    <w:rsid w:val="00A54B41"/>
    <w:rsid w:val="00A55653"/>
    <w:rsid w:val="00A623AD"/>
    <w:rsid w:val="00A64882"/>
    <w:rsid w:val="00A66862"/>
    <w:rsid w:val="00A66C59"/>
    <w:rsid w:val="00A670A1"/>
    <w:rsid w:val="00A678E4"/>
    <w:rsid w:val="00A706C0"/>
    <w:rsid w:val="00A72798"/>
    <w:rsid w:val="00A7593E"/>
    <w:rsid w:val="00A7668B"/>
    <w:rsid w:val="00A8130F"/>
    <w:rsid w:val="00A81789"/>
    <w:rsid w:val="00A82CF2"/>
    <w:rsid w:val="00A82E84"/>
    <w:rsid w:val="00A832E6"/>
    <w:rsid w:val="00A866F3"/>
    <w:rsid w:val="00A87D29"/>
    <w:rsid w:val="00A91951"/>
    <w:rsid w:val="00A94C20"/>
    <w:rsid w:val="00A95947"/>
    <w:rsid w:val="00A96AE6"/>
    <w:rsid w:val="00A96CF4"/>
    <w:rsid w:val="00A971BC"/>
    <w:rsid w:val="00AA0DBD"/>
    <w:rsid w:val="00AA283D"/>
    <w:rsid w:val="00AA31EE"/>
    <w:rsid w:val="00AA6D34"/>
    <w:rsid w:val="00AB0178"/>
    <w:rsid w:val="00AB0AB1"/>
    <w:rsid w:val="00AB0CAB"/>
    <w:rsid w:val="00AB13C3"/>
    <w:rsid w:val="00AB1576"/>
    <w:rsid w:val="00AB2BE6"/>
    <w:rsid w:val="00AB2FF4"/>
    <w:rsid w:val="00AB418D"/>
    <w:rsid w:val="00AB49CD"/>
    <w:rsid w:val="00AB7DBA"/>
    <w:rsid w:val="00AC6637"/>
    <w:rsid w:val="00AD0457"/>
    <w:rsid w:val="00AD1557"/>
    <w:rsid w:val="00AD1653"/>
    <w:rsid w:val="00AD1D2A"/>
    <w:rsid w:val="00AD62B3"/>
    <w:rsid w:val="00AD668E"/>
    <w:rsid w:val="00AE2F95"/>
    <w:rsid w:val="00AE425F"/>
    <w:rsid w:val="00AE4C72"/>
    <w:rsid w:val="00AE5241"/>
    <w:rsid w:val="00AE57A9"/>
    <w:rsid w:val="00AE5BC1"/>
    <w:rsid w:val="00AE6E27"/>
    <w:rsid w:val="00B01624"/>
    <w:rsid w:val="00B02E94"/>
    <w:rsid w:val="00B04D28"/>
    <w:rsid w:val="00B05499"/>
    <w:rsid w:val="00B07CBA"/>
    <w:rsid w:val="00B12840"/>
    <w:rsid w:val="00B13B16"/>
    <w:rsid w:val="00B14463"/>
    <w:rsid w:val="00B20139"/>
    <w:rsid w:val="00B21A86"/>
    <w:rsid w:val="00B22F37"/>
    <w:rsid w:val="00B251D6"/>
    <w:rsid w:val="00B25D23"/>
    <w:rsid w:val="00B30D37"/>
    <w:rsid w:val="00B31B6D"/>
    <w:rsid w:val="00B338C1"/>
    <w:rsid w:val="00B33E12"/>
    <w:rsid w:val="00B34A86"/>
    <w:rsid w:val="00B3650E"/>
    <w:rsid w:val="00B37B84"/>
    <w:rsid w:val="00B40305"/>
    <w:rsid w:val="00B44BB2"/>
    <w:rsid w:val="00B459BC"/>
    <w:rsid w:val="00B5360E"/>
    <w:rsid w:val="00B53BEF"/>
    <w:rsid w:val="00B5619F"/>
    <w:rsid w:val="00B60FB5"/>
    <w:rsid w:val="00B61963"/>
    <w:rsid w:val="00B715BA"/>
    <w:rsid w:val="00B77EDC"/>
    <w:rsid w:val="00B80BCF"/>
    <w:rsid w:val="00B815F7"/>
    <w:rsid w:val="00B83126"/>
    <w:rsid w:val="00B844F0"/>
    <w:rsid w:val="00B84A97"/>
    <w:rsid w:val="00B84FDB"/>
    <w:rsid w:val="00B8646C"/>
    <w:rsid w:val="00B86C55"/>
    <w:rsid w:val="00B86F84"/>
    <w:rsid w:val="00B87D95"/>
    <w:rsid w:val="00B91413"/>
    <w:rsid w:val="00B92DD9"/>
    <w:rsid w:val="00B9684B"/>
    <w:rsid w:val="00B97ACD"/>
    <w:rsid w:val="00BA11DD"/>
    <w:rsid w:val="00BA2AD1"/>
    <w:rsid w:val="00BA50E3"/>
    <w:rsid w:val="00BB4205"/>
    <w:rsid w:val="00BB4BE6"/>
    <w:rsid w:val="00BC0818"/>
    <w:rsid w:val="00BC32E9"/>
    <w:rsid w:val="00BC534E"/>
    <w:rsid w:val="00BC5EDC"/>
    <w:rsid w:val="00BC628D"/>
    <w:rsid w:val="00BC75A9"/>
    <w:rsid w:val="00BD026F"/>
    <w:rsid w:val="00BD0DD3"/>
    <w:rsid w:val="00BD1920"/>
    <w:rsid w:val="00BD1C9E"/>
    <w:rsid w:val="00BD3063"/>
    <w:rsid w:val="00BE017D"/>
    <w:rsid w:val="00BE114D"/>
    <w:rsid w:val="00BE1702"/>
    <w:rsid w:val="00BE449B"/>
    <w:rsid w:val="00BE58F9"/>
    <w:rsid w:val="00BF1CA9"/>
    <w:rsid w:val="00BF451F"/>
    <w:rsid w:val="00BF4E4A"/>
    <w:rsid w:val="00BF663A"/>
    <w:rsid w:val="00C02392"/>
    <w:rsid w:val="00C02570"/>
    <w:rsid w:val="00C04213"/>
    <w:rsid w:val="00C11900"/>
    <w:rsid w:val="00C17CEB"/>
    <w:rsid w:val="00C21F08"/>
    <w:rsid w:val="00C257C6"/>
    <w:rsid w:val="00C27A51"/>
    <w:rsid w:val="00C30A39"/>
    <w:rsid w:val="00C321F1"/>
    <w:rsid w:val="00C33B3C"/>
    <w:rsid w:val="00C36390"/>
    <w:rsid w:val="00C409E3"/>
    <w:rsid w:val="00C41D09"/>
    <w:rsid w:val="00C42BFE"/>
    <w:rsid w:val="00C43E86"/>
    <w:rsid w:val="00C44084"/>
    <w:rsid w:val="00C567F9"/>
    <w:rsid w:val="00C60DC2"/>
    <w:rsid w:val="00C6258C"/>
    <w:rsid w:val="00C62789"/>
    <w:rsid w:val="00C64163"/>
    <w:rsid w:val="00C65B3F"/>
    <w:rsid w:val="00C67FA6"/>
    <w:rsid w:val="00C70C76"/>
    <w:rsid w:val="00C752DD"/>
    <w:rsid w:val="00C82807"/>
    <w:rsid w:val="00C82D33"/>
    <w:rsid w:val="00C8301F"/>
    <w:rsid w:val="00C844F4"/>
    <w:rsid w:val="00C8549E"/>
    <w:rsid w:val="00C8651B"/>
    <w:rsid w:val="00C8668D"/>
    <w:rsid w:val="00C92BA0"/>
    <w:rsid w:val="00C95C2B"/>
    <w:rsid w:val="00C961B1"/>
    <w:rsid w:val="00CA08C5"/>
    <w:rsid w:val="00CA1181"/>
    <w:rsid w:val="00CA144B"/>
    <w:rsid w:val="00CA28B8"/>
    <w:rsid w:val="00CA745A"/>
    <w:rsid w:val="00CB2E82"/>
    <w:rsid w:val="00CB5ED7"/>
    <w:rsid w:val="00CC06D8"/>
    <w:rsid w:val="00CC0D96"/>
    <w:rsid w:val="00CC1661"/>
    <w:rsid w:val="00CC1AA1"/>
    <w:rsid w:val="00CC2854"/>
    <w:rsid w:val="00CC3DD2"/>
    <w:rsid w:val="00CC4A11"/>
    <w:rsid w:val="00CC5147"/>
    <w:rsid w:val="00CC54D4"/>
    <w:rsid w:val="00CC7F46"/>
    <w:rsid w:val="00CD06FB"/>
    <w:rsid w:val="00CD0EC1"/>
    <w:rsid w:val="00CD36CC"/>
    <w:rsid w:val="00CD3CD5"/>
    <w:rsid w:val="00CD65AC"/>
    <w:rsid w:val="00CD685B"/>
    <w:rsid w:val="00CF1A24"/>
    <w:rsid w:val="00CF4AC4"/>
    <w:rsid w:val="00CF6671"/>
    <w:rsid w:val="00CF785D"/>
    <w:rsid w:val="00CF7BEC"/>
    <w:rsid w:val="00D0140F"/>
    <w:rsid w:val="00D04855"/>
    <w:rsid w:val="00D04EA7"/>
    <w:rsid w:val="00D11466"/>
    <w:rsid w:val="00D11B42"/>
    <w:rsid w:val="00D1260A"/>
    <w:rsid w:val="00D134D3"/>
    <w:rsid w:val="00D20586"/>
    <w:rsid w:val="00D20865"/>
    <w:rsid w:val="00D21863"/>
    <w:rsid w:val="00D22A60"/>
    <w:rsid w:val="00D22D68"/>
    <w:rsid w:val="00D234A7"/>
    <w:rsid w:val="00D25E0F"/>
    <w:rsid w:val="00D26F6B"/>
    <w:rsid w:val="00D27ED1"/>
    <w:rsid w:val="00D31BC0"/>
    <w:rsid w:val="00D33EFC"/>
    <w:rsid w:val="00D3521D"/>
    <w:rsid w:val="00D377AA"/>
    <w:rsid w:val="00D41501"/>
    <w:rsid w:val="00D417F7"/>
    <w:rsid w:val="00D43A04"/>
    <w:rsid w:val="00D45EA3"/>
    <w:rsid w:val="00D47176"/>
    <w:rsid w:val="00D51151"/>
    <w:rsid w:val="00D539D0"/>
    <w:rsid w:val="00D551C5"/>
    <w:rsid w:val="00D61D23"/>
    <w:rsid w:val="00D6243A"/>
    <w:rsid w:val="00D6623F"/>
    <w:rsid w:val="00D70504"/>
    <w:rsid w:val="00D71AE5"/>
    <w:rsid w:val="00D741B8"/>
    <w:rsid w:val="00D755F0"/>
    <w:rsid w:val="00D76DFD"/>
    <w:rsid w:val="00D83E6E"/>
    <w:rsid w:val="00D84AA8"/>
    <w:rsid w:val="00D8532B"/>
    <w:rsid w:val="00D93A17"/>
    <w:rsid w:val="00D93C82"/>
    <w:rsid w:val="00D9716D"/>
    <w:rsid w:val="00D97E6A"/>
    <w:rsid w:val="00DA060A"/>
    <w:rsid w:val="00DA0D6E"/>
    <w:rsid w:val="00DA15F5"/>
    <w:rsid w:val="00DA24A8"/>
    <w:rsid w:val="00DA5FE4"/>
    <w:rsid w:val="00DA68B8"/>
    <w:rsid w:val="00DA7207"/>
    <w:rsid w:val="00DA73D0"/>
    <w:rsid w:val="00DB161F"/>
    <w:rsid w:val="00DB31EB"/>
    <w:rsid w:val="00DB3760"/>
    <w:rsid w:val="00DB77F3"/>
    <w:rsid w:val="00DC0349"/>
    <w:rsid w:val="00DC0902"/>
    <w:rsid w:val="00DC16D0"/>
    <w:rsid w:val="00DC268C"/>
    <w:rsid w:val="00DC3262"/>
    <w:rsid w:val="00DC335A"/>
    <w:rsid w:val="00DC47C5"/>
    <w:rsid w:val="00DD1851"/>
    <w:rsid w:val="00DD4B2A"/>
    <w:rsid w:val="00DD54CD"/>
    <w:rsid w:val="00DD551F"/>
    <w:rsid w:val="00DD6B68"/>
    <w:rsid w:val="00DE0A7F"/>
    <w:rsid w:val="00DE23AF"/>
    <w:rsid w:val="00DE664B"/>
    <w:rsid w:val="00DF0FCB"/>
    <w:rsid w:val="00DF6504"/>
    <w:rsid w:val="00DF6670"/>
    <w:rsid w:val="00DF67B4"/>
    <w:rsid w:val="00E12342"/>
    <w:rsid w:val="00E132FD"/>
    <w:rsid w:val="00E13DC7"/>
    <w:rsid w:val="00E17271"/>
    <w:rsid w:val="00E23F73"/>
    <w:rsid w:val="00E240E7"/>
    <w:rsid w:val="00E248D7"/>
    <w:rsid w:val="00E26C3A"/>
    <w:rsid w:val="00E374AE"/>
    <w:rsid w:val="00E37655"/>
    <w:rsid w:val="00E509C5"/>
    <w:rsid w:val="00E50BCA"/>
    <w:rsid w:val="00E5129A"/>
    <w:rsid w:val="00E55118"/>
    <w:rsid w:val="00E57EA9"/>
    <w:rsid w:val="00E60D81"/>
    <w:rsid w:val="00E64610"/>
    <w:rsid w:val="00E72C60"/>
    <w:rsid w:val="00E72F3D"/>
    <w:rsid w:val="00E73845"/>
    <w:rsid w:val="00E76020"/>
    <w:rsid w:val="00E81A73"/>
    <w:rsid w:val="00E86274"/>
    <w:rsid w:val="00E87DD0"/>
    <w:rsid w:val="00E938E3"/>
    <w:rsid w:val="00E945EA"/>
    <w:rsid w:val="00E95DB3"/>
    <w:rsid w:val="00E96B82"/>
    <w:rsid w:val="00EA7955"/>
    <w:rsid w:val="00EB3FE1"/>
    <w:rsid w:val="00EB42A3"/>
    <w:rsid w:val="00EB4FB5"/>
    <w:rsid w:val="00EB5D13"/>
    <w:rsid w:val="00EC025D"/>
    <w:rsid w:val="00EC580F"/>
    <w:rsid w:val="00EC6E74"/>
    <w:rsid w:val="00EE3C8E"/>
    <w:rsid w:val="00EE45A4"/>
    <w:rsid w:val="00EE48D2"/>
    <w:rsid w:val="00EE5AC4"/>
    <w:rsid w:val="00EE63D9"/>
    <w:rsid w:val="00EF0E49"/>
    <w:rsid w:val="00EF2327"/>
    <w:rsid w:val="00EF43F6"/>
    <w:rsid w:val="00EF5442"/>
    <w:rsid w:val="00F057E8"/>
    <w:rsid w:val="00F05BC0"/>
    <w:rsid w:val="00F07C88"/>
    <w:rsid w:val="00F1433E"/>
    <w:rsid w:val="00F14774"/>
    <w:rsid w:val="00F15235"/>
    <w:rsid w:val="00F15B89"/>
    <w:rsid w:val="00F22331"/>
    <w:rsid w:val="00F35B81"/>
    <w:rsid w:val="00F35BFE"/>
    <w:rsid w:val="00F367D3"/>
    <w:rsid w:val="00F42733"/>
    <w:rsid w:val="00F43BD4"/>
    <w:rsid w:val="00F43C8D"/>
    <w:rsid w:val="00F46EBB"/>
    <w:rsid w:val="00F522F9"/>
    <w:rsid w:val="00F57FB4"/>
    <w:rsid w:val="00F60B67"/>
    <w:rsid w:val="00F61878"/>
    <w:rsid w:val="00F64571"/>
    <w:rsid w:val="00F66660"/>
    <w:rsid w:val="00F6700B"/>
    <w:rsid w:val="00F7107E"/>
    <w:rsid w:val="00F841A4"/>
    <w:rsid w:val="00F8672E"/>
    <w:rsid w:val="00F87452"/>
    <w:rsid w:val="00F87713"/>
    <w:rsid w:val="00F87A25"/>
    <w:rsid w:val="00F91F88"/>
    <w:rsid w:val="00F927CB"/>
    <w:rsid w:val="00F933FF"/>
    <w:rsid w:val="00F93CE1"/>
    <w:rsid w:val="00F94D28"/>
    <w:rsid w:val="00F976E5"/>
    <w:rsid w:val="00FA1653"/>
    <w:rsid w:val="00FA19E3"/>
    <w:rsid w:val="00FA4401"/>
    <w:rsid w:val="00FA656F"/>
    <w:rsid w:val="00FA72AE"/>
    <w:rsid w:val="00FA7A2B"/>
    <w:rsid w:val="00FB2051"/>
    <w:rsid w:val="00FB213A"/>
    <w:rsid w:val="00FB221C"/>
    <w:rsid w:val="00FB5612"/>
    <w:rsid w:val="00FB6EB3"/>
    <w:rsid w:val="00FC15C2"/>
    <w:rsid w:val="00FC22B5"/>
    <w:rsid w:val="00FC537F"/>
    <w:rsid w:val="00FC5EFC"/>
    <w:rsid w:val="00FC73CD"/>
    <w:rsid w:val="00FD2531"/>
    <w:rsid w:val="00FD4AB5"/>
    <w:rsid w:val="00FE571D"/>
    <w:rsid w:val="00FF28A3"/>
    <w:rsid w:val="00FF3CCA"/>
    <w:rsid w:val="00FF3FA9"/>
    <w:rsid w:val="00FF4752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5CEB39"/>
  <w15:docId w15:val="{B8E9A6A7-A74F-40F9-B076-C75317E0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 w:cs="Times New Roman"/>
      <w:b/>
      <w:bCs/>
      <w:color w:val="365F91"/>
      <w:sz w:val="28"/>
      <w:szCs w:val="28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 w:cs="Times New Roman"/>
      <w:b/>
      <w:bCs/>
      <w:color w:val="4F81BD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C335A"/>
    <w:rPr>
      <w:rFonts w:ascii="Cambria" w:hAnsi="Cambria" w:cs="Times New Roman"/>
      <w:b/>
      <w:bCs/>
      <w:i/>
      <w:iCs/>
      <w:color w:val="4F81BD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C335A"/>
    <w:rPr>
      <w:rFonts w:ascii="Cambria" w:hAnsi="Cambria" w:cs="Times New Roman"/>
      <w:color w:val="243F60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C335A"/>
    <w:rPr>
      <w:rFonts w:ascii="Cambria" w:hAnsi="Cambria" w:cs="Times New Roman"/>
      <w:i/>
      <w:iCs/>
      <w:color w:val="243F60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C335A"/>
    <w:rPr>
      <w:rFonts w:ascii="Cambria" w:hAnsi="Cambria" w:cs="Times New Roman"/>
      <w:i/>
      <w:iCs/>
      <w:color w:val="404040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C335A"/>
    <w:rPr>
      <w:rFonts w:ascii="Cambria" w:hAnsi="Cambria" w:cs="Times New Roman"/>
      <w:color w:val="404040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C335A"/>
    <w:rPr>
      <w:rFonts w:ascii="Cambria" w:hAnsi="Cambria" w:cs="Times New Roman"/>
      <w:i/>
      <w:iCs/>
      <w:color w:val="404040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locked/>
    <w:rsid w:val="009420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4204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4204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</w:style>
  <w:style w:type="character" w:customStyle="1" w:styleId="spiszn">
    <w:name w:val="spiszn"/>
    <w:basedOn w:val="Standardnpsmoodstavce"/>
    <w:uiPriority w:val="99"/>
    <w:rsid w:val="00677625"/>
    <w:rPr>
      <w:rFonts w:cs="Times New Roman"/>
    </w:rPr>
  </w:style>
  <w:style w:type="numbering" w:customStyle="1" w:styleId="Styl5">
    <w:name w:val="Styl5"/>
    <w:rsid w:val="001211E6"/>
    <w:pPr>
      <w:numPr>
        <w:numId w:val="4"/>
      </w:numPr>
    </w:pPr>
  </w:style>
  <w:style w:type="numbering" w:customStyle="1" w:styleId="Styl2">
    <w:name w:val="Styl2"/>
    <w:rsid w:val="001211E6"/>
    <w:pPr>
      <w:numPr>
        <w:numId w:val="5"/>
      </w:numPr>
    </w:pPr>
  </w:style>
  <w:style w:type="numbering" w:customStyle="1" w:styleId="Styl4">
    <w:name w:val="Styl4"/>
    <w:rsid w:val="001211E6"/>
    <w:pPr>
      <w:numPr>
        <w:numId w:val="3"/>
      </w:numPr>
    </w:pPr>
  </w:style>
  <w:style w:type="numbering" w:customStyle="1" w:styleId="Styl1">
    <w:name w:val="Styl1"/>
    <w:rsid w:val="001211E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1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2026-01-20T13:35:00Z</cp:lastPrinted>
  <dcterms:created xsi:type="dcterms:W3CDTF">2026-04-27T12:05:00Z</dcterms:created>
  <dcterms:modified xsi:type="dcterms:W3CDTF">2026-04-27T12:09:00Z</dcterms:modified>
</cp:coreProperties>
</file>