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71AD" w14:textId="7F87E867" w:rsidR="00214DB2" w:rsidRDefault="00000000">
      <w:pPr>
        <w:spacing w:line="213" w:lineRule="auto"/>
        <w:ind w:right="252"/>
        <w:jc w:val="right"/>
        <w:rPr>
          <w:rFonts w:ascii="Arial" w:hAnsi="Arial"/>
          <w:color w:val="000000"/>
          <w:spacing w:val="-2"/>
          <w:sz w:val="18"/>
          <w:lang w:val="cs-CZ"/>
        </w:rPr>
      </w:pPr>
      <w:r>
        <w:rPr>
          <w:rFonts w:ascii="Arial" w:hAnsi="Arial"/>
          <w:color w:val="000000"/>
          <w:spacing w:val="-2"/>
          <w:sz w:val="18"/>
          <w:lang w:val="cs-CZ"/>
        </w:rPr>
        <w:t xml:space="preserve">Nabídka číslo: </w:t>
      </w:r>
      <w:r>
        <w:rPr>
          <w:rFonts w:ascii="Verdana" w:hAnsi="Verdana"/>
          <w:b/>
          <w:color w:val="000000"/>
          <w:spacing w:val="-2"/>
          <w:sz w:val="16"/>
          <w:lang w:val="cs-CZ"/>
        </w:rPr>
        <w:t>6288904571</w:t>
      </w:r>
    </w:p>
    <w:p w14:paraId="37E2DAE1" w14:textId="77777777" w:rsidR="00214DB2" w:rsidRDefault="00000000">
      <w:pPr>
        <w:spacing w:before="288" w:line="285" w:lineRule="auto"/>
        <w:ind w:right="720"/>
        <w:rPr>
          <w:rFonts w:ascii="Verdana" w:hAnsi="Verdana"/>
          <w:b/>
          <w:color w:val="000000"/>
          <w:spacing w:val="6"/>
          <w:sz w:val="13"/>
          <w:lang w:val="cs-CZ"/>
        </w:rPr>
      </w:pPr>
      <w:r>
        <w:rPr>
          <w:rFonts w:ascii="Verdana" w:hAnsi="Verdana"/>
          <w:b/>
          <w:color w:val="000000"/>
          <w:spacing w:val="6"/>
          <w:sz w:val="13"/>
          <w:lang w:val="cs-CZ"/>
        </w:rPr>
        <w:t xml:space="preserve">7.1.5 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Prohlašuji. že jsem v dostatečném předstihu před uzavřením pojistné smlouvy obdržel zvoleným způsobem předsmluvní dokumenty </w:t>
      </w:r>
      <w:r>
        <w:rPr>
          <w:rFonts w:ascii="Arial" w:hAnsi="Arial"/>
          <w:color w:val="000000"/>
          <w:spacing w:val="5"/>
          <w:sz w:val="14"/>
          <w:lang w:val="cs-CZ"/>
        </w:rPr>
        <w:t>a dokumenty. které jsou nedílnou součástí pojistné smlouvy.</w:t>
      </w:r>
    </w:p>
    <w:p w14:paraId="14F3CC32" w14:textId="77777777" w:rsidR="00214DB2" w:rsidRDefault="00000000">
      <w:pPr>
        <w:spacing w:before="180"/>
        <w:rPr>
          <w:rFonts w:ascii="Verdana" w:hAnsi="Verdana"/>
          <w:b/>
          <w:color w:val="000000"/>
          <w:spacing w:val="-3"/>
          <w:sz w:val="14"/>
          <w:lang w:val="cs-CZ"/>
        </w:rPr>
      </w:pPr>
      <w:r>
        <w:rPr>
          <w:rFonts w:ascii="Verdana" w:hAnsi="Verdana"/>
          <w:b/>
          <w:color w:val="000000"/>
          <w:spacing w:val="-3"/>
          <w:sz w:val="14"/>
          <w:lang w:val="cs-CZ"/>
        </w:rPr>
        <w:t>SOUHLAS S ELEKTRONICKOU KOMUNIKACÍ PŘI JEDNÁNÍ O UZAVŘENÍ POJISTNÉ SMLOUVY</w:t>
      </w:r>
    </w:p>
    <w:p w14:paraId="67ED6790" w14:textId="77777777" w:rsidR="00214DB2" w:rsidRDefault="00000000">
      <w:pPr>
        <w:spacing w:before="180" w:line="276" w:lineRule="auto"/>
        <w:ind w:right="6696"/>
        <w:rPr>
          <w:rFonts w:ascii="Verdana" w:hAnsi="Verdana"/>
          <w:b/>
          <w:color w:val="000000"/>
          <w:spacing w:val="2"/>
          <w:sz w:val="13"/>
          <w:lang w:val="cs-CZ"/>
        </w:rPr>
      </w:pPr>
      <w:r>
        <w:rPr>
          <w:rFonts w:ascii="Verdana" w:hAnsi="Verdana"/>
          <w:b/>
          <w:color w:val="000000"/>
          <w:spacing w:val="2"/>
          <w:sz w:val="13"/>
          <w:lang w:val="cs-CZ"/>
        </w:rPr>
        <w:t xml:space="preserve">Chcete dostávat informace raději e-mailem? </w:t>
      </w:r>
      <w:r>
        <w:rPr>
          <w:rFonts w:ascii="Verdana" w:hAnsi="Verdana"/>
          <w:b/>
          <w:color w:val="000000"/>
          <w:spacing w:val="3"/>
          <w:sz w:val="13"/>
          <w:lang w:val="cs-CZ"/>
        </w:rPr>
        <w:t xml:space="preserve">El </w:t>
      </w: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ANO, </w:t>
      </w:r>
      <w:r>
        <w:rPr>
          <w:rFonts w:ascii="Arial" w:hAnsi="Arial"/>
          <w:color w:val="000000"/>
          <w:spacing w:val="3"/>
          <w:sz w:val="14"/>
          <w:lang w:val="cs-CZ"/>
        </w:rPr>
        <w:t>místo papírů chci raději dostávat e-maily</w:t>
      </w:r>
    </w:p>
    <w:p w14:paraId="19AAF182" w14:textId="77777777" w:rsidR="00214DB2" w:rsidRDefault="00000000">
      <w:pPr>
        <w:spacing w:before="144" w:line="288" w:lineRule="auto"/>
        <w:ind w:right="216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Volím si, aby mi předsmluvní informace týkající se pojištění u Generali Ceské pojišťovny a.s. posílala pojišťovna či pojišťovací zprostředkovatel na </w:t>
      </w:r>
      <w:r>
        <w:rPr>
          <w:rFonts w:ascii="Arial" w:hAnsi="Arial"/>
          <w:color w:val="000000"/>
          <w:spacing w:val="7"/>
          <w:sz w:val="14"/>
          <w:lang w:val="cs-CZ"/>
        </w:rPr>
        <w:t xml:space="preserve">mnou sdělený e-mail. Jedná se zejména o informace o pojišťovně, informace o pojištění. případné další informace o životním pojištění, </w:t>
      </w:r>
      <w:r>
        <w:rPr>
          <w:rFonts w:ascii="Arial" w:hAnsi="Arial"/>
          <w:color w:val="000000"/>
          <w:spacing w:val="6"/>
          <w:sz w:val="14"/>
          <w:lang w:val="cs-CZ"/>
        </w:rPr>
        <w:t>rezervotvorném pojištění či pojištění vázaném na koupi zboží nebo služby (bude-li jednání kdykoliv v budoucnu směřovat ke sjednání některého</w:t>
      </w:r>
    </w:p>
    <w:p w14:paraId="4DFFB4CF" w14:textId="77777777" w:rsidR="00214DB2" w:rsidRDefault="00000000">
      <w:pPr>
        <w:spacing w:line="295" w:lineRule="auto"/>
        <w:ind w:right="504"/>
        <w:rPr>
          <w:rFonts w:ascii="Arial" w:hAnsi="Arial"/>
          <w:color w:val="000000"/>
          <w:spacing w:val="5"/>
          <w:w w:val="110"/>
          <w:sz w:val="14"/>
          <w:lang w:val="cs-CZ"/>
        </w:rPr>
      </w:pPr>
      <w:r>
        <w:rPr>
          <w:rFonts w:ascii="Arial" w:hAnsi="Arial"/>
          <w:color w:val="000000"/>
          <w:spacing w:val="5"/>
          <w:w w:val="110"/>
          <w:sz w:val="14"/>
          <w:lang w:val="cs-CZ"/>
        </w:rPr>
        <w:t xml:space="preserve">z těchto </w:t>
      </w:r>
      <w:r>
        <w:rPr>
          <w:rFonts w:ascii="Arial" w:hAnsi="Arial"/>
          <w:color w:val="000000"/>
          <w:spacing w:val="5"/>
          <w:sz w:val="14"/>
          <w:lang w:val="cs-CZ"/>
        </w:rPr>
        <w:t>typů pojištění), dále informace o pojišťovacím zprostředkovateli a záznam z jednání. Uvědomuji si úroveň zabezpečení svého e-mailu a případná rizika s tím spojená.</w:t>
      </w:r>
    </w:p>
    <w:p w14:paraId="65C845F5" w14:textId="77777777" w:rsidR="00214DB2" w:rsidRDefault="00000000">
      <w:pPr>
        <w:numPr>
          <w:ilvl w:val="0"/>
          <w:numId w:val="1"/>
        </w:numPr>
        <w:spacing w:before="144" w:line="542" w:lineRule="auto"/>
        <w:ind w:left="0" w:right="4752"/>
        <w:rPr>
          <w:rFonts w:ascii="Verdana" w:hAnsi="Verdana"/>
          <w:b/>
          <w:color w:val="000000"/>
          <w:spacing w:val="14"/>
          <w:sz w:val="14"/>
          <w:lang w:val="cs-CZ"/>
        </w:rPr>
      </w:pPr>
      <w:r>
        <w:rPr>
          <w:rFonts w:ascii="Verdana" w:hAnsi="Verdana"/>
          <w:b/>
          <w:color w:val="000000"/>
          <w:spacing w:val="14"/>
          <w:sz w:val="14"/>
          <w:lang w:val="cs-CZ"/>
        </w:rPr>
        <w:t xml:space="preserve">NE, souhlas neuděluji </w:t>
      </w:r>
      <w:r>
        <w:rPr>
          <w:rFonts w:ascii="Verdana" w:hAnsi="Verdana"/>
          <w:b/>
          <w:color w:val="000000"/>
          <w:spacing w:val="-5"/>
          <w:sz w:val="14"/>
          <w:lang w:val="cs-CZ"/>
        </w:rPr>
        <w:t>SOUHLAS S ELEKTRONICKOU KOMUNIKACÍ BĚHEM TRVÁNÍ POJIŠTĚNÍ</w:t>
      </w:r>
    </w:p>
    <w:p w14:paraId="4F30C343" w14:textId="77777777" w:rsidR="00214DB2" w:rsidRDefault="00000000">
      <w:pPr>
        <w:spacing w:before="144"/>
        <w:rPr>
          <w:rFonts w:ascii="Verdana" w:hAnsi="Verdana"/>
          <w:b/>
          <w:color w:val="000000"/>
          <w:sz w:val="13"/>
          <w:lang w:val="cs-CZ"/>
        </w:rPr>
      </w:pPr>
      <w:r>
        <w:rPr>
          <w:rFonts w:ascii="Verdana" w:hAnsi="Verdana"/>
          <w:b/>
          <w:color w:val="000000"/>
          <w:sz w:val="13"/>
          <w:lang w:val="cs-CZ"/>
        </w:rPr>
        <w:t>Chcete dostávat informace raději e-mailem?</w:t>
      </w:r>
    </w:p>
    <w:p w14:paraId="1CBFB377" w14:textId="77777777" w:rsidR="00214DB2" w:rsidRDefault="00000000">
      <w:pPr>
        <w:numPr>
          <w:ilvl w:val="0"/>
          <w:numId w:val="1"/>
        </w:numPr>
        <w:spacing w:line="266" w:lineRule="auto"/>
        <w:ind w:left="0"/>
        <w:rPr>
          <w:rFonts w:ascii="Verdana" w:hAnsi="Verdana"/>
          <w:b/>
          <w:color w:val="000000"/>
          <w:spacing w:val="5"/>
          <w:sz w:val="14"/>
          <w:lang w:val="cs-CZ"/>
        </w:rPr>
      </w:pP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ANO, </w:t>
      </w:r>
      <w:r>
        <w:rPr>
          <w:rFonts w:ascii="Arial" w:hAnsi="Arial"/>
          <w:color w:val="000000"/>
          <w:spacing w:val="5"/>
          <w:sz w:val="14"/>
          <w:lang w:val="cs-CZ"/>
        </w:rPr>
        <w:t>místo papírů chci raději dostávat e-maily</w:t>
      </w:r>
    </w:p>
    <w:p w14:paraId="015492B5" w14:textId="77777777" w:rsidR="00214DB2" w:rsidRDefault="00000000">
      <w:pPr>
        <w:spacing w:before="216" w:line="288" w:lineRule="auto"/>
        <w:ind w:right="360"/>
        <w:jc w:val="both"/>
        <w:rPr>
          <w:rFonts w:ascii="Arial" w:hAnsi="Arial"/>
          <w:color w:val="000000"/>
          <w:spacing w:val="3"/>
          <w:sz w:val="14"/>
          <w:lang w:val="cs-CZ"/>
        </w:rPr>
      </w:pPr>
      <w:r>
        <w:rPr>
          <w:rFonts w:ascii="Arial" w:hAnsi="Arial"/>
          <w:color w:val="000000"/>
          <w:spacing w:val="3"/>
          <w:sz w:val="14"/>
          <w:lang w:val="cs-CZ"/>
        </w:rPr>
        <w:t xml:space="preserve">Zvolil/a jsem si, aby mi informace o pojišťovně, pojištění, pojišťovacím zprostředkovateli a záznam z jednání o změně pojištění, pokud k ní dojde,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posílala pojišťovna či pojišťovací zprostředkovatel na mnou sdělený e-mail. Tato volba se týká i všech mnou dříve sjednaných pojištění. Jsem si </w:t>
      </w:r>
      <w:r>
        <w:rPr>
          <w:rFonts w:ascii="Arial" w:hAnsi="Arial"/>
          <w:color w:val="000000"/>
          <w:spacing w:val="6"/>
          <w:sz w:val="14"/>
          <w:lang w:val="cs-CZ"/>
        </w:rPr>
        <w:t>vědom/a úrovně zabezpečeni svého e-mailu a případných rizik s tím spojených.</w:t>
      </w:r>
    </w:p>
    <w:p w14:paraId="248CDF41" w14:textId="77777777" w:rsidR="00214DB2" w:rsidRDefault="00000000">
      <w:pPr>
        <w:numPr>
          <w:ilvl w:val="0"/>
          <w:numId w:val="1"/>
        </w:numPr>
        <w:spacing w:before="144"/>
        <w:ind w:left="0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NE, </w:t>
      </w:r>
      <w:r>
        <w:rPr>
          <w:rFonts w:ascii="Verdana" w:hAnsi="Verdana"/>
          <w:b/>
          <w:color w:val="000000"/>
          <w:sz w:val="16"/>
          <w:lang w:val="cs-CZ"/>
        </w:rPr>
        <w:t>souhlas neuděluji</w:t>
      </w:r>
    </w:p>
    <w:p w14:paraId="4B5D8E9D" w14:textId="77777777" w:rsidR="00214DB2" w:rsidRDefault="00000000">
      <w:pPr>
        <w:spacing w:before="216" w:line="288" w:lineRule="auto"/>
        <w:ind w:right="504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 xml:space="preserve">Upozornění pro klienta: Tuto svou volbu můžete kdykoliv změnit. Pokud o to požádáte. dostanete výše uvedené informace také v listinné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podobě. Naše e-mailová komunikace je zabezpečena prostřednictvím šifrovacího protokolu TLS/SSL. V některých případech s Vámi můžeme </w:t>
      </w:r>
      <w:r>
        <w:rPr>
          <w:rFonts w:ascii="Arial" w:hAnsi="Arial"/>
          <w:color w:val="000000"/>
          <w:spacing w:val="6"/>
          <w:sz w:val="14"/>
          <w:lang w:val="cs-CZ"/>
        </w:rPr>
        <w:t>komunikovat i jinak, zejména když to bude potřebné z důvodu ochrany našich práv.</w:t>
      </w:r>
    </w:p>
    <w:p w14:paraId="5F3505BF" w14:textId="77777777" w:rsidR="00214DB2" w:rsidRDefault="00000000">
      <w:pPr>
        <w:spacing w:before="180" w:line="283" w:lineRule="auto"/>
        <w:ind w:right="216"/>
        <w:jc w:val="both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7.1.6 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Zavazuji se, že uveřejním tuto pojistnou smlouvu včetně všech jejích dodatků v registru smluv, jestliže pojistná smlouva podléhá uveřejnění v registru smluv dle zákona č. 340/2015 Sb. Pojistnou smlouvu zveřejním ve lhůtě a způsobem, který mí tento zákon ukládá. Pojišťovnu informuji, </w:t>
      </w:r>
      <w:r>
        <w:rPr>
          <w:rFonts w:ascii="Arial" w:hAnsi="Arial"/>
          <w:color w:val="000000"/>
          <w:spacing w:val="5"/>
          <w:sz w:val="14"/>
          <w:lang w:val="cs-CZ"/>
        </w:rPr>
        <w:t>že jsem správci registru smluv pojistnou smlouvu prostřednictvím datové schránky zaslal.</w:t>
      </w:r>
    </w:p>
    <w:p w14:paraId="102A5757" w14:textId="77777777" w:rsidR="00214DB2" w:rsidRDefault="00000000">
      <w:pPr>
        <w:spacing w:line="285" w:lineRule="auto"/>
        <w:ind w:right="50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Zavazuji se, že zajistím, aby v uveřejňovaném znění pojistné smlouvy byly skryty informace, které se dle zákona č. 106/1999 Sb. nezveřejňují.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Jedná se zejména o osobní údaje a obchodní tajemství pojišťovny. Za obchodní tajemství pojišťovna považuje zejména údaje o pojistných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částkách; o zabezpečení majetku; o bonifikaci za škodní průběh; o obratu klienta, ze kterého je stanovena výše pojistného; o sjednaných </w:t>
      </w:r>
      <w:r>
        <w:rPr>
          <w:rFonts w:ascii="Arial" w:hAnsi="Arial"/>
          <w:color w:val="000000"/>
          <w:spacing w:val="6"/>
          <w:sz w:val="14"/>
          <w:lang w:val="cs-CZ"/>
        </w:rPr>
        <w:t>limitech/sublimitech pinění a výši spoluúčasti; o sazbách plateb za pojištění; o slevě/přirážce za předchozí škodní průběh.</w:t>
      </w:r>
    </w:p>
    <w:p w14:paraId="43656E1C" w14:textId="77777777" w:rsidR="00214DB2" w:rsidRDefault="00000000">
      <w:pPr>
        <w:spacing w:line="288" w:lineRule="auto"/>
        <w:ind w:right="504"/>
        <w:jc w:val="both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Beru na vědomí a souhlasím, že pokud pojistnou smlouvu včetně všech jejích dodatků neuveřejním v registru smluv nejpozději do 30 dnů od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jejího uzavření, může tak učinit pojišťovna. Tento souhlas uděluji i jménem pojištěných. Čestně prohlašuji, že jsem oprávněný tak za pojištěné </w:t>
      </w:r>
      <w:r>
        <w:rPr>
          <w:rFonts w:ascii="Arial" w:hAnsi="Arial"/>
          <w:color w:val="000000"/>
          <w:spacing w:val="6"/>
          <w:sz w:val="14"/>
          <w:lang w:val="cs-CZ"/>
        </w:rPr>
        <w:t>osoby učinit. Uveřejnění pojistné smlouvy pojišťovnou nepředstavuje porušení povinnosti mlčenlivosti pojišťovny.</w:t>
      </w:r>
    </w:p>
    <w:p w14:paraId="253E0948" w14:textId="77777777" w:rsidR="00214DB2" w:rsidRDefault="00000000">
      <w:pPr>
        <w:spacing w:before="180" w:line="280" w:lineRule="auto"/>
        <w:ind w:right="864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7.1.7 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Dále se zavazuji, že případné změny v údajích týkajících se pojistníka a vozidla, zejména RZ/SPZ, VIN/EČV a číslo TP/ORV, sdělím </w:t>
      </w:r>
      <w:r>
        <w:rPr>
          <w:rFonts w:ascii="Arial" w:hAnsi="Arial"/>
          <w:color w:val="000000"/>
          <w:spacing w:val="6"/>
          <w:sz w:val="14"/>
          <w:lang w:val="cs-CZ"/>
        </w:rPr>
        <w:t>pojišťovně do 15 dnů ode dne, kdy k těmto změnám došlo (dle platné legislativy upravující pojištění odpovědnosti z provozu vozidla).</w:t>
      </w:r>
    </w:p>
    <w:p w14:paraId="57F6D237" w14:textId="77777777" w:rsidR="00214DB2" w:rsidRDefault="00000000">
      <w:pPr>
        <w:spacing w:before="180" w:line="285" w:lineRule="auto"/>
        <w:ind w:right="360"/>
        <w:jc w:val="both"/>
        <w:rPr>
          <w:rFonts w:ascii="Verdana" w:hAnsi="Verdana"/>
          <w:b/>
          <w:color w:val="000000"/>
          <w:spacing w:val="3"/>
          <w:sz w:val="14"/>
          <w:lang w:val="cs-CZ"/>
        </w:rPr>
      </w:pP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7.1.8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Jsem si vědom toho, že pojišťovna je oprávněna ověřovat správnost a úpinost v pojistné smlouvě uvedených údajů a pokud zjistí, že jsou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nesprávné, má právo je opravit. Pokud takováto oprava má vliv na stanovenou výši pojistného, má pojišťovna nárok také na pojistné od počátku </w:t>
      </w:r>
      <w:r>
        <w:rPr>
          <w:rFonts w:ascii="Arial" w:hAnsi="Arial"/>
          <w:color w:val="000000"/>
          <w:spacing w:val="6"/>
          <w:sz w:val="14"/>
          <w:lang w:val="cs-CZ"/>
        </w:rPr>
        <w:t>pojištění ve výši, která odpovídá rozdílu mezi pojistným stanoveným v pojistné smlouvě a pojistným, které by pojišťovna stanovila, pokud by mu byl pravdivý a úpiný údaj znám. Nová výše ročního pojistného může, zejména v případě uvedení nepravdivých nebo neúpiných údajů, sloužících k identifikaci vlastníka pojištěného vozidla, dosáhnout několikanásobku ročního pojistného uvedeného v pojistné smlouvě.</w:t>
      </w:r>
    </w:p>
    <w:p w14:paraId="32EB77A0" w14:textId="77777777" w:rsidR="00214DB2" w:rsidRDefault="00000000">
      <w:pPr>
        <w:spacing w:before="180" w:line="288" w:lineRule="auto"/>
        <w:ind w:right="360"/>
        <w:rPr>
          <w:rFonts w:ascii="Verdana" w:hAnsi="Verdana"/>
          <w:b/>
          <w:color w:val="000000"/>
          <w:spacing w:val="5"/>
          <w:sz w:val="14"/>
          <w:lang w:val="cs-CZ"/>
        </w:rPr>
      </w:pP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7.1.9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Dále prohlašuji, že jsem byl před uzavřením této pojistné smlouvy seznámen s tím, že v případě sjednání havarijního pojištění a/nebo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některého doplňkového škodového pojištění (s výjimkou pojištění asistence), se sjednané pojištění vztahuje až na škodní události na pojištěném 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vozidle, ke kterým dojde teprve poté, co je pojištěnému vozidlu přidělená platná česká registrační značka. A zároveň prohlašuji, že s touto </w:t>
      </w:r>
      <w:r>
        <w:rPr>
          <w:rFonts w:ascii="Arial" w:hAnsi="Arial"/>
          <w:color w:val="000000"/>
          <w:spacing w:val="5"/>
          <w:sz w:val="14"/>
          <w:lang w:val="cs-CZ"/>
        </w:rPr>
        <w:t>nelikvidností jsem byl před uzavřením pojistné smlouvy seznámen.</w:t>
      </w:r>
    </w:p>
    <w:p w14:paraId="0E590155" w14:textId="77777777" w:rsidR="00214DB2" w:rsidRDefault="00000000">
      <w:pPr>
        <w:spacing w:before="180" w:line="273" w:lineRule="auto"/>
        <w:rPr>
          <w:rFonts w:ascii="Verdana" w:hAnsi="Verdana"/>
          <w:b/>
          <w:color w:val="000000"/>
          <w:spacing w:val="5"/>
          <w:sz w:val="13"/>
          <w:lang w:val="cs-CZ"/>
        </w:rPr>
      </w:pPr>
      <w:r>
        <w:rPr>
          <w:rFonts w:ascii="Verdana" w:hAnsi="Verdana"/>
          <w:b/>
          <w:color w:val="000000"/>
          <w:spacing w:val="5"/>
          <w:sz w:val="13"/>
          <w:lang w:val="cs-CZ"/>
        </w:rPr>
        <w:t xml:space="preserve">7.2 </w:t>
      </w:r>
      <w:r>
        <w:rPr>
          <w:rFonts w:ascii="Arial" w:hAnsi="Arial"/>
          <w:color w:val="000000"/>
          <w:spacing w:val="5"/>
          <w:sz w:val="14"/>
          <w:lang w:val="cs-CZ"/>
        </w:rPr>
        <w:t>Když nebudete s něčím spokojeni, dejte nám to prosím vědět:</w:t>
      </w:r>
    </w:p>
    <w:p w14:paraId="0794C2F2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osobně prostřednictvím pojišťovacího zprostředkovatele nebo na našich pobočkách</w:t>
      </w:r>
    </w:p>
    <w:p w14:paraId="71075FB4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 xml:space="preserve">online na webové stránce </w:t>
      </w:r>
      <w:hyperlink r:id="rId5">
        <w:r>
          <w:rPr>
            <w:rFonts w:ascii="Arial" w:hAnsi="Arial"/>
            <w:color w:val="0000FF"/>
            <w:spacing w:val="9"/>
            <w:sz w:val="14"/>
            <w:u w:val="single"/>
            <w:lang w:val="cs-CZ"/>
          </w:rPr>
          <w:t>www.generaliceska.cz/podnety</w:t>
        </w:r>
      </w:hyperlink>
    </w:p>
    <w:p w14:paraId="42EF7985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>telefonicky na čísle Klientského servisu +420 241 114 114</w:t>
      </w:r>
    </w:p>
    <w:p w14:paraId="7815CA57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 xml:space="preserve">e-mailem na adresu </w:t>
      </w:r>
      <w:hyperlink r:id="rId6">
        <w:r>
          <w:rPr>
            <w:rFonts w:ascii="Arial" w:hAnsi="Arial"/>
            <w:color w:val="0000FF"/>
            <w:spacing w:val="8"/>
            <w:sz w:val="14"/>
            <w:u w:val="single"/>
            <w:lang w:val="cs-CZ"/>
          </w:rPr>
          <w:t>stiznosti@generaliceska.cz</w:t>
        </w:r>
      </w:hyperlink>
    </w:p>
    <w:p w14:paraId="77006270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line="278" w:lineRule="auto"/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>písemně na adresu Generali Česká pojišťovna a.s., P. O. BOX 305, 659 05 Brno</w:t>
      </w:r>
    </w:p>
    <w:p w14:paraId="64CD662F" w14:textId="77777777" w:rsidR="00214DB2" w:rsidRDefault="00000000">
      <w:pPr>
        <w:spacing w:line="264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>Pokud nebudete spokojeni s vyřízením Vaší stížnosti, můžete kontaktovat našeho ombudsmana — Kancelář ombudsmana,</w:t>
      </w:r>
    </w:p>
    <w:p w14:paraId="36D610E3" w14:textId="77777777" w:rsidR="00214DB2" w:rsidRDefault="00000000">
      <w:pPr>
        <w:spacing w:before="36" w:line="292" w:lineRule="auto"/>
        <w:ind w:right="216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Generali Česká pojišťovna a.s., P. O. BOX 305, 659 05 Brno. Stížnost můžete poslat i České národní bance, Na Příkopě 28, 115 03 Praha 1, která </w:t>
      </w:r>
      <w:r>
        <w:rPr>
          <w:rFonts w:ascii="Arial" w:hAnsi="Arial"/>
          <w:color w:val="000000"/>
          <w:spacing w:val="5"/>
          <w:sz w:val="14"/>
          <w:lang w:val="cs-CZ"/>
        </w:rPr>
        <w:t>dohlíží nad pojišťovnictvím (</w:t>
      </w:r>
      <w:hyperlink r:id="rId7">
        <w:r>
          <w:rPr>
            <w:rFonts w:ascii="Arial" w:hAnsi="Arial"/>
            <w:color w:val="0000FF"/>
            <w:spacing w:val="5"/>
            <w:sz w:val="14"/>
            <w:u w:val="single"/>
            <w:lang w:val="cs-CZ"/>
          </w:rPr>
          <w:t>www.cnb.cz</w:t>
        </w:r>
      </w:hyperlink>
      <w:r>
        <w:rPr>
          <w:rFonts w:ascii="Arial" w:hAnsi="Arial"/>
          <w:color w:val="000000"/>
          <w:spacing w:val="5"/>
          <w:sz w:val="14"/>
          <w:lang w:val="cs-CZ"/>
        </w:rPr>
        <w:t>).</w:t>
      </w:r>
    </w:p>
    <w:p w14:paraId="4D5298F3" w14:textId="77777777" w:rsidR="00214DB2" w:rsidRDefault="00000000">
      <w:pPr>
        <w:spacing w:before="144" w:line="295" w:lineRule="auto"/>
        <w:rPr>
          <w:rFonts w:ascii="Verdana" w:hAnsi="Verdana"/>
          <w:b/>
          <w:color w:val="000000"/>
          <w:spacing w:val="5"/>
          <w:sz w:val="13"/>
          <w:lang w:val="cs-CZ"/>
        </w:rPr>
      </w:pPr>
      <w:r>
        <w:rPr>
          <w:rFonts w:ascii="Verdana" w:hAnsi="Verdana"/>
          <w:b/>
          <w:color w:val="000000"/>
          <w:spacing w:val="5"/>
          <w:sz w:val="13"/>
          <w:lang w:val="cs-CZ"/>
        </w:rPr>
        <w:t xml:space="preserve">7.3 </w:t>
      </w:r>
      <w:r>
        <w:rPr>
          <w:rFonts w:ascii="Arial" w:hAnsi="Arial"/>
          <w:color w:val="000000"/>
          <w:spacing w:val="5"/>
          <w:sz w:val="14"/>
          <w:lang w:val="cs-CZ"/>
        </w:rPr>
        <w:t>Spory z pojištění rozhodují příslušné soudy České republiky. Spotřebitelé mohou spory z neživotního pojištění řešit mimosoudně:</w:t>
      </w:r>
    </w:p>
    <w:p w14:paraId="74C27CDD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u České obchodní inspekce (</w:t>
      </w:r>
      <w:hyperlink r:id="rId8">
        <w:r>
          <w:rPr>
            <w:rFonts w:ascii="Arial" w:hAnsi="Arial"/>
            <w:color w:val="0000FF"/>
            <w:spacing w:val="10"/>
            <w:sz w:val="14"/>
            <w:u w:val="single"/>
            <w:lang w:val="cs-CZ"/>
          </w:rPr>
          <w:t>www.coi.cz</w:t>
        </w:r>
      </w:hyperlink>
      <w:r>
        <w:rPr>
          <w:rFonts w:ascii="Arial" w:hAnsi="Arial"/>
          <w:color w:val="000000"/>
          <w:spacing w:val="10"/>
          <w:sz w:val="14"/>
          <w:lang w:val="cs-CZ"/>
        </w:rPr>
        <w:t>)</w:t>
      </w:r>
    </w:p>
    <w:p w14:paraId="643D1B46" w14:textId="77777777" w:rsidR="00214DB2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 w:line="278" w:lineRule="auto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u Kanceláře ombudsmana České asociace pojišťoven z. ú. (</w:t>
      </w:r>
      <w:hyperlink r:id="rId9">
        <w:r>
          <w:rPr>
            <w:rFonts w:ascii="Arial" w:hAnsi="Arial"/>
            <w:color w:val="0000FF"/>
            <w:spacing w:val="8"/>
            <w:sz w:val="14"/>
            <w:u w:val="single"/>
            <w:lang w:val="cs-CZ"/>
          </w:rPr>
          <w:t>www.ombudsmancap.cz</w:t>
        </w:r>
      </w:hyperlink>
      <w:r>
        <w:rPr>
          <w:rFonts w:ascii="Arial" w:hAnsi="Arial"/>
          <w:color w:val="000000"/>
          <w:spacing w:val="8"/>
          <w:sz w:val="14"/>
          <w:lang w:val="cs-CZ"/>
        </w:rPr>
        <w:t>)</w:t>
      </w:r>
    </w:p>
    <w:p w14:paraId="174C4957" w14:textId="77777777" w:rsidR="00214DB2" w:rsidRDefault="00000000">
      <w:pPr>
        <w:spacing w:before="576" w:after="108"/>
        <w:rPr>
          <w:rFonts w:ascii="Tahoma" w:hAnsi="Tahoma"/>
          <w:color w:val="000000"/>
          <w:spacing w:val="7"/>
          <w:sz w:val="10"/>
          <w:lang w:val="cs-CZ"/>
        </w:rPr>
      </w:pPr>
      <w:r>
        <w:rPr>
          <w:rFonts w:ascii="Tahoma" w:hAnsi="Tahoma"/>
          <w:color w:val="000000"/>
          <w:spacing w:val="7"/>
          <w:sz w:val="10"/>
          <w:lang w:val="cs-CZ"/>
        </w:rPr>
        <w:t>REVIZE. 1792530315R1792498489/15. 4. 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462"/>
        <w:gridCol w:w="2332"/>
        <w:gridCol w:w="4195"/>
        <w:gridCol w:w="1156"/>
      </w:tblGrid>
      <w:tr w:rsidR="00214DB2" w14:paraId="3DCE5F19" w14:textId="7777777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71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4A63A36" w14:textId="77777777" w:rsidR="00214DB2" w:rsidRDefault="00000000">
            <w:pPr>
              <w:ind w:right="819"/>
              <w:jc w:val="right"/>
              <w:rPr>
                <w:rFonts w:ascii="Arial" w:hAnsi="Arial"/>
                <w:color w:val="000000"/>
                <w:spacing w:val="2"/>
                <w:sz w:val="10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0"/>
                <w:lang w:val="cs-CZ"/>
              </w:rPr>
              <w:t>kod !),oaul</w:t>
            </w:r>
            <w:r>
              <w:rPr>
                <w:rFonts w:ascii="Arial" w:hAnsi="Arial"/>
                <w:color w:val="000000"/>
                <w:spacing w:val="2"/>
                <w:w w:val="85"/>
                <w:sz w:val="6"/>
                <w:lang w:val="cs-CZ"/>
              </w:rPr>
              <w:t>■</w:t>
            </w:r>
            <w:r>
              <w:rPr>
                <w:rFonts w:ascii="Arial" w:hAnsi="Arial"/>
                <w:color w:val="000000"/>
                <w:spacing w:val="2"/>
                <w:sz w:val="10"/>
                <w:lang w:val="cs-CZ"/>
              </w:rPr>
              <w:t>Au: AI-</w:t>
            </w:r>
          </w:p>
        </w:tc>
        <w:tc>
          <w:tcPr>
            <w:tcW w:w="4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141EE1" w14:textId="77777777" w:rsidR="00214DB2" w:rsidRDefault="00214DB2"/>
        </w:tc>
        <w:tc>
          <w:tcPr>
            <w:tcW w:w="2332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16F181D8" w14:textId="77777777" w:rsidR="00214DB2" w:rsidRDefault="00214DB2"/>
        </w:tc>
        <w:tc>
          <w:tcPr>
            <w:tcW w:w="53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0F08B8" w14:textId="61D03C00" w:rsidR="00214DB2" w:rsidRDefault="00877623">
            <w:pPr>
              <w:tabs>
                <w:tab w:val="right" w:pos="5347"/>
              </w:tabs>
              <w:ind w:right="4"/>
              <w:jc w:val="right"/>
              <w:rPr>
                <w:rFonts w:ascii="Verdana" w:hAnsi="Verdana"/>
                <w:i/>
                <w:color w:val="000000"/>
                <w:spacing w:val="-2"/>
                <w:sz w:val="8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2"/>
                <w:sz w:val="8"/>
                <w:lang w:val="cs-CZ"/>
              </w:rPr>
              <w:t>Stav k datu: 24.4.2026</w:t>
            </w:r>
            <w:r w:rsidR="00000000"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ab/>
            </w:r>
            <w:r w:rsidR="00000000">
              <w:rPr>
                <w:rFonts w:ascii="Arial" w:hAnsi="Arial"/>
                <w:color w:val="000000"/>
                <w:sz w:val="10"/>
                <w:lang w:val="cs-CZ"/>
              </w:rPr>
              <w:t>strana 5 z</w:t>
            </w:r>
            <w:r>
              <w:rPr>
                <w:rFonts w:ascii="Arial" w:hAnsi="Arial"/>
                <w:color w:val="000000"/>
                <w:sz w:val="10"/>
                <w:lang w:val="cs-CZ"/>
              </w:rPr>
              <w:t>6</w:t>
            </w:r>
          </w:p>
        </w:tc>
      </w:tr>
      <w:tr w:rsidR="00214DB2" w14:paraId="20F6D2CF" w14:textId="77777777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71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231D45" w14:textId="77777777" w:rsidR="00214DB2" w:rsidRDefault="00214DB2"/>
        </w:tc>
        <w:tc>
          <w:tcPr>
            <w:tcW w:w="4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26BC14" w14:textId="77777777" w:rsidR="00214DB2" w:rsidRDefault="00214DB2"/>
        </w:tc>
        <w:tc>
          <w:tcPr>
            <w:tcW w:w="2332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0A2735" w14:textId="77777777" w:rsidR="00214DB2" w:rsidRDefault="00214DB2"/>
        </w:tc>
        <w:tc>
          <w:tcPr>
            <w:tcW w:w="41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8ECADD" w14:textId="77777777" w:rsidR="00214DB2" w:rsidRDefault="00214DB2"/>
        </w:tc>
        <w:tc>
          <w:tcPr>
            <w:tcW w:w="115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093302" w14:textId="77777777" w:rsidR="00214DB2" w:rsidRDefault="00214DB2"/>
        </w:tc>
      </w:tr>
    </w:tbl>
    <w:p w14:paraId="38020513" w14:textId="77777777" w:rsidR="00FB734F" w:rsidRDefault="00FB734F"/>
    <w:sectPr w:rsidR="00FB734F">
      <w:pgSz w:w="11918" w:h="16854"/>
      <w:pgMar w:top="900" w:right="750" w:bottom="543" w:left="10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18E"/>
    <w:multiLevelType w:val="multilevel"/>
    <w:tmpl w:val="571E7256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14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D2926"/>
    <w:multiLevelType w:val="multilevel"/>
    <w:tmpl w:val="C5A28412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8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269589">
    <w:abstractNumId w:val="0"/>
  </w:num>
  <w:num w:numId="2" w16cid:durableId="210071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DB2"/>
    <w:rsid w:val="00214DB2"/>
    <w:rsid w:val="00877623"/>
    <w:rsid w:val="00B96E41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4A0"/>
  <w15:docId w15:val="{C2398400-C0DD-4127-92F7-3BE21DB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b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iznosti@generalices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eneraliceska.cz/podne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budsmanc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2026-04-27T11:37:00Z</dcterms:created>
  <dcterms:modified xsi:type="dcterms:W3CDTF">2026-04-27T11:39:00Z</dcterms:modified>
</cp:coreProperties>
</file>