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1C8CDB8B" w:rsidR="00643372" w:rsidRPr="00371269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4"/>
          <w:szCs w:val="24"/>
          <w:highlight w:val="yellow"/>
          <w:lang w:eastAsia="cs-CZ"/>
        </w:rPr>
      </w:pPr>
      <w:r w:rsidRPr="00371269">
        <w:rPr>
          <w:rFonts w:ascii="Arial" w:hAnsi="Arial"/>
          <w:b/>
          <w:bCs/>
          <w:sz w:val="24"/>
          <w:szCs w:val="24"/>
        </w:rPr>
        <w:t>DODATEK</w:t>
      </w:r>
      <w:r w:rsidRPr="00371269">
        <w:rPr>
          <w:rFonts w:ascii="Arial" w:hAnsi="Arial"/>
          <w:sz w:val="24"/>
          <w:szCs w:val="24"/>
        </w:rPr>
        <w:t xml:space="preserve"> </w:t>
      </w:r>
      <w:r w:rsidRPr="00371269">
        <w:rPr>
          <w:rFonts w:ascii="Arial" w:hAnsi="Arial"/>
          <w:b/>
          <w:bCs/>
          <w:sz w:val="24"/>
          <w:szCs w:val="24"/>
        </w:rPr>
        <w:t>č</w:t>
      </w:r>
      <w:r w:rsidR="00E54E61" w:rsidRPr="00371269">
        <w:rPr>
          <w:rFonts w:ascii="Arial" w:hAnsi="Arial"/>
          <w:sz w:val="24"/>
          <w:szCs w:val="24"/>
        </w:rPr>
        <w:t>.</w:t>
      </w:r>
      <w:r w:rsidR="0018190E" w:rsidRPr="00371269">
        <w:rPr>
          <w:rFonts w:ascii="Arial" w:hAnsi="Arial"/>
          <w:sz w:val="24"/>
          <w:szCs w:val="24"/>
        </w:rPr>
        <w:t xml:space="preserve"> </w:t>
      </w:r>
      <w:r w:rsidR="0018190E" w:rsidRPr="00371269">
        <w:rPr>
          <w:rFonts w:ascii="Arial" w:eastAsia="Times New Roman" w:hAnsi="Arial" w:cs="Arial"/>
          <w:b/>
          <w:sz w:val="24"/>
          <w:szCs w:val="24"/>
          <w:lang w:eastAsia="cs-CZ"/>
        </w:rPr>
        <w:t>5</w:t>
      </w:r>
    </w:p>
    <w:p w14:paraId="079A6270" w14:textId="65AA121C" w:rsidR="0083666F" w:rsidRPr="009E27FC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</w:t>
      </w:r>
      <w:r w:rsidR="007D31B7">
        <w:rPr>
          <w:rFonts w:cs="Arial"/>
          <w:b/>
          <w:bCs/>
          <w:sz w:val="24"/>
        </w:rPr>
        <w:t>“</w:t>
      </w:r>
      <w:r w:rsidR="007D31B7" w:rsidRPr="00CE1FA9">
        <w:rPr>
          <w:rFonts w:cs="Arial"/>
          <w:sz w:val="24"/>
        </w:rPr>
        <w:t xml:space="preserve">) </w:t>
      </w:r>
      <w:proofErr w:type="spellStart"/>
      <w:r w:rsidR="007D31B7" w:rsidRPr="007D31B7">
        <w:rPr>
          <w:rFonts w:cs="Arial"/>
          <w:b/>
          <w:bCs/>
          <w:sz w:val="24"/>
        </w:rPr>
        <w:t>KoPÚ</w:t>
      </w:r>
      <w:proofErr w:type="spellEnd"/>
      <w:r w:rsidR="0018190E" w:rsidRPr="007D31B7">
        <w:rPr>
          <w:rFonts w:cs="Arial"/>
          <w:b/>
          <w:bCs/>
          <w:sz w:val="24"/>
        </w:rPr>
        <w:t xml:space="preserve"> S</w:t>
      </w:r>
      <w:r w:rsidR="0018190E">
        <w:rPr>
          <w:rFonts w:cs="Arial"/>
          <w:b/>
          <w:bCs/>
          <w:sz w:val="24"/>
        </w:rPr>
        <w:t>tonařov</w:t>
      </w:r>
      <w:r w:rsidR="00770BFD">
        <w:rPr>
          <w:rFonts w:cs="Arial"/>
          <w:b/>
          <w:bCs/>
          <w:sz w:val="24"/>
        </w:rPr>
        <w:t xml:space="preserve"> </w:t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18190E">
        <w:rPr>
          <w:rFonts w:cs="Arial"/>
          <w:sz w:val="22"/>
        </w:rPr>
        <w:t>23-2021-520201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7D34AA">
        <w:rPr>
          <w:rFonts w:eastAsia="Times New Roman" w:cs="Arial"/>
          <w:b/>
          <w:bCs/>
          <w:snapToGrid w:val="0"/>
          <w:sz w:val="24"/>
        </w:rPr>
        <w:br/>
      </w:r>
      <w:r w:rsidR="008B1E0E" w:rsidRPr="008B1E0E">
        <w:rPr>
          <w:rFonts w:eastAsia="Times New Roman" w:cs="Arial"/>
          <w:snapToGrid w:val="0"/>
          <w:sz w:val="24"/>
        </w:rPr>
        <w:t>(č. smlouvy zhotovitele 11/2021)</w:t>
      </w:r>
      <w:r w:rsidR="008B1E0E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18190E">
        <w:rPr>
          <w:rFonts w:cs="Arial"/>
          <w:sz w:val="22"/>
        </w:rPr>
        <w:t>20. 10. 2021</w:t>
      </w:r>
      <w:r w:rsidR="007D34AA">
        <w:rPr>
          <w:rFonts w:cs="Arial"/>
          <w:sz w:val="22"/>
        </w:rPr>
        <w:t xml:space="preserve"> </w:t>
      </w:r>
      <w:r w:rsidR="0083666F" w:rsidRPr="009E27FC">
        <w:rPr>
          <w:rFonts w:cs="Arial"/>
          <w:sz w:val="22"/>
        </w:rPr>
        <w:t>(dále jen „</w:t>
      </w:r>
      <w:r w:rsidR="0083666F" w:rsidRPr="009E27FC">
        <w:rPr>
          <w:rFonts w:cs="Arial"/>
          <w:b/>
          <w:bCs/>
          <w:sz w:val="22"/>
        </w:rPr>
        <w:t>Dodatek</w:t>
      </w:r>
      <w:r w:rsidR="0083666F"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37B6F9F4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18190E">
        <w:rPr>
          <w:rFonts w:ascii="Arial" w:hAnsi="Arial" w:cs="Arial"/>
        </w:rPr>
        <w:t>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1520DB">
      <w:pPr>
        <w:pStyle w:val="Level3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45F857F1" w14:textId="77777777" w:rsidR="001520DB" w:rsidRDefault="00E0086F" w:rsidP="007D34AA">
      <w:pPr>
        <w:spacing w:after="120"/>
        <w:ind w:left="567"/>
        <w:jc w:val="both"/>
        <w:rPr>
          <w:rFonts w:ascii="Arial" w:hAnsi="Arial" w:cs="Arial"/>
        </w:rPr>
      </w:pPr>
      <w:r w:rsidRPr="0018190E">
        <w:rPr>
          <w:rFonts w:ascii="Arial" w:hAnsi="Arial" w:cs="Arial"/>
          <w:b/>
          <w:bCs/>
        </w:rPr>
        <w:t xml:space="preserve">Krajský pozemkový úřad </w:t>
      </w:r>
      <w:bookmarkStart w:id="0" w:name="_Hlk214960084"/>
      <w:r w:rsidR="0018190E" w:rsidRPr="0018190E">
        <w:rPr>
          <w:rFonts w:ascii="Arial" w:hAnsi="Arial" w:cs="Arial"/>
          <w:b/>
          <w:bCs/>
        </w:rPr>
        <w:t>Kraj Vysočina</w:t>
      </w:r>
      <w:bookmarkStart w:id="1" w:name="_Hlk215040681"/>
      <w:bookmarkEnd w:id="0"/>
    </w:p>
    <w:p w14:paraId="49EABE68" w14:textId="77777777" w:rsidR="007D34AA" w:rsidRDefault="007D34AA" w:rsidP="007D34A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77D974E9" w:rsidR="00403809" w:rsidRPr="0018190E" w:rsidRDefault="008C4017" w:rsidP="00EC1291">
      <w:pPr>
        <w:spacing w:after="120"/>
        <w:ind w:left="567"/>
        <w:jc w:val="both"/>
        <w:rPr>
          <w:rFonts w:ascii="Arial" w:hAnsi="Arial" w:cs="Arial"/>
        </w:rPr>
      </w:pPr>
      <w:r w:rsidRPr="0018190E">
        <w:rPr>
          <w:rFonts w:ascii="Arial" w:eastAsia="Times New Roman" w:hAnsi="Arial" w:cs="Arial"/>
          <w:snapToGrid w:val="0"/>
          <w:lang w:eastAsia="cs-CZ"/>
        </w:rPr>
        <w:t>na adrese</w:t>
      </w:r>
      <w:bookmarkEnd w:id="1"/>
      <w:r w:rsidR="0018190E" w:rsidRPr="0018190E">
        <w:rPr>
          <w:rFonts w:ascii="Arial" w:eastAsia="Times New Roman" w:hAnsi="Arial" w:cs="Arial"/>
          <w:snapToGrid w:val="0"/>
          <w:lang w:eastAsia="cs-CZ"/>
        </w:rPr>
        <w:t xml:space="preserve"> </w:t>
      </w:r>
      <w:proofErr w:type="spellStart"/>
      <w:r w:rsidR="0018190E" w:rsidRPr="0018190E">
        <w:rPr>
          <w:rFonts w:ascii="Arial" w:eastAsia="Times New Roman" w:hAnsi="Arial" w:cs="Arial"/>
          <w:snapToGrid w:val="0"/>
          <w:lang w:eastAsia="cs-CZ"/>
        </w:rPr>
        <w:t>Fritzova</w:t>
      </w:r>
      <w:proofErr w:type="spellEnd"/>
      <w:r w:rsidR="0018190E" w:rsidRPr="0018190E">
        <w:rPr>
          <w:rFonts w:ascii="Arial" w:eastAsia="Times New Roman" w:hAnsi="Arial" w:cs="Arial"/>
          <w:snapToGrid w:val="0"/>
          <w:lang w:eastAsia="cs-CZ"/>
        </w:rPr>
        <w:t xml:space="preserve"> 4260/4, 586 01 Jihlava</w:t>
      </w:r>
    </w:p>
    <w:p w14:paraId="5985FFEE" w14:textId="3B802B63" w:rsidR="0018190E" w:rsidRPr="00ED6435" w:rsidRDefault="00E0086F" w:rsidP="007D34AA">
      <w:pPr>
        <w:spacing w:after="0" w:line="240" w:lineRule="auto"/>
        <w:ind w:left="4678" w:hanging="4111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18190E">
        <w:rPr>
          <w:rFonts w:ascii="Arial" w:hAnsi="Arial" w:cs="Arial"/>
        </w:rPr>
        <w:t xml:space="preserve"> </w:t>
      </w:r>
      <w:r w:rsidR="0018190E">
        <w:rPr>
          <w:rFonts w:ascii="Arial" w:hAnsi="Arial" w:cs="Arial"/>
        </w:rPr>
        <w:tab/>
        <w:t xml:space="preserve">Mgr. Silvií </w:t>
      </w:r>
      <w:proofErr w:type="spellStart"/>
      <w:r w:rsidR="0018190E">
        <w:rPr>
          <w:rFonts w:ascii="Arial" w:hAnsi="Arial" w:cs="Arial"/>
        </w:rPr>
        <w:t>Hawerlandovou</w:t>
      </w:r>
      <w:proofErr w:type="spellEnd"/>
      <w:r w:rsidR="0018190E">
        <w:rPr>
          <w:rFonts w:ascii="Arial" w:hAnsi="Arial" w:cs="Arial"/>
        </w:rPr>
        <w:t>, LL.M.,</w:t>
      </w:r>
      <w:r w:rsidR="007D34AA">
        <w:rPr>
          <w:rFonts w:ascii="Arial" w:hAnsi="Arial" w:cs="Arial"/>
        </w:rPr>
        <w:t xml:space="preserve"> </w:t>
      </w:r>
      <w:r w:rsidR="0018190E">
        <w:rPr>
          <w:rFonts w:ascii="Arial" w:hAnsi="Arial" w:cs="Arial"/>
        </w:rPr>
        <w:t>ředitelkou KPÚ pro Kraj Vysočina</w:t>
      </w:r>
    </w:p>
    <w:p w14:paraId="737C57A4" w14:textId="0FF0379D" w:rsidR="0018190E" w:rsidRPr="00ED6435" w:rsidRDefault="00E0086F" w:rsidP="007D34AA">
      <w:pPr>
        <w:spacing w:after="0"/>
        <w:ind w:left="4678" w:hanging="4111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r w:rsidR="0018190E">
        <w:rPr>
          <w:rFonts w:ascii="Arial" w:hAnsi="Arial" w:cs="Arial"/>
        </w:rPr>
        <w:t xml:space="preserve">Mgr. Silvií </w:t>
      </w:r>
      <w:proofErr w:type="spellStart"/>
      <w:r w:rsidR="0018190E">
        <w:rPr>
          <w:rFonts w:ascii="Arial" w:hAnsi="Arial" w:cs="Arial"/>
        </w:rPr>
        <w:t>Hawerlandovou</w:t>
      </w:r>
      <w:proofErr w:type="spellEnd"/>
      <w:r w:rsidR="0018190E">
        <w:rPr>
          <w:rFonts w:ascii="Arial" w:hAnsi="Arial" w:cs="Arial"/>
        </w:rPr>
        <w:t>, LL.M.,</w:t>
      </w:r>
      <w:r w:rsidR="007D34AA">
        <w:rPr>
          <w:rFonts w:ascii="Arial" w:hAnsi="Arial" w:cs="Arial"/>
        </w:rPr>
        <w:t xml:space="preserve"> </w:t>
      </w:r>
      <w:r w:rsidR="0018190E">
        <w:rPr>
          <w:rFonts w:ascii="Arial" w:hAnsi="Arial" w:cs="Arial"/>
        </w:rPr>
        <w:t>ředitelkou KPÚ pro Kraj Vysočina</w:t>
      </w:r>
    </w:p>
    <w:bookmarkEnd w:id="3"/>
    <w:p w14:paraId="4EAE9509" w14:textId="55374B69" w:rsidR="0018190E" w:rsidRPr="008759C2" w:rsidRDefault="00E0086F" w:rsidP="00CF09B7">
      <w:pPr>
        <w:pStyle w:val="Bezmezer"/>
        <w:tabs>
          <w:tab w:val="left" w:pos="4678"/>
        </w:tabs>
        <w:spacing w:after="120"/>
        <w:ind w:left="567"/>
        <w:jc w:val="left"/>
        <w:rPr>
          <w:rFonts w:ascii="Arial" w:hAnsi="Arial" w:cs="Arial"/>
          <w:sz w:val="22"/>
          <w:szCs w:val="22"/>
        </w:rPr>
      </w:pPr>
      <w:r w:rsidRPr="001520DB">
        <w:rPr>
          <w:rFonts w:ascii="Arial" w:hAnsi="Arial" w:cs="Arial"/>
          <w:sz w:val="22"/>
          <w:szCs w:val="22"/>
        </w:rPr>
        <w:t xml:space="preserve">V technických záležitostech </w:t>
      </w:r>
      <w:r w:rsidR="00EC1291" w:rsidRPr="001520DB">
        <w:rPr>
          <w:rFonts w:ascii="Arial" w:hAnsi="Arial" w:cs="Arial"/>
          <w:sz w:val="22"/>
          <w:szCs w:val="22"/>
        </w:rPr>
        <w:t>zastoupen</w:t>
      </w:r>
      <w:r w:rsidR="00945036" w:rsidRPr="001520DB">
        <w:rPr>
          <w:rFonts w:ascii="Arial" w:hAnsi="Arial" w:cs="Arial"/>
          <w:sz w:val="22"/>
          <w:szCs w:val="22"/>
        </w:rPr>
        <w:t>ý</w:t>
      </w:r>
      <w:r w:rsidRPr="001520DB">
        <w:rPr>
          <w:rFonts w:ascii="Arial" w:hAnsi="Arial" w:cs="Arial"/>
          <w:sz w:val="22"/>
          <w:szCs w:val="22"/>
        </w:rPr>
        <w:t>:</w:t>
      </w:r>
      <w:r w:rsidR="0018190E" w:rsidRPr="001520DB">
        <w:rPr>
          <w:rFonts w:ascii="Arial" w:hAnsi="Arial" w:cs="Arial"/>
          <w:sz w:val="22"/>
          <w:szCs w:val="22"/>
        </w:rPr>
        <w:t xml:space="preserve"> </w:t>
      </w:r>
      <w:r w:rsidR="0018190E" w:rsidRPr="001520DB">
        <w:rPr>
          <w:rFonts w:ascii="Arial" w:hAnsi="Arial" w:cs="Arial"/>
          <w:sz w:val="22"/>
          <w:szCs w:val="22"/>
        </w:rPr>
        <w:tab/>
        <w:t>Ing. Janem Šteflem, vyšším radou</w:t>
      </w:r>
      <w:r w:rsidR="004D2D9F">
        <w:rPr>
          <w:rFonts w:ascii="Arial" w:hAnsi="Arial" w:cs="Arial"/>
          <w:sz w:val="22"/>
          <w:szCs w:val="22"/>
        </w:rPr>
        <w:t xml:space="preserve"> </w:t>
      </w:r>
      <w:r w:rsidR="0018190E" w:rsidRPr="001520DB">
        <w:rPr>
          <w:rFonts w:ascii="Arial" w:hAnsi="Arial" w:cs="Arial"/>
          <w:sz w:val="22"/>
          <w:szCs w:val="22"/>
        </w:rPr>
        <w:t>Pobočk</w:t>
      </w:r>
      <w:r w:rsidR="004D2D9F">
        <w:rPr>
          <w:rFonts w:ascii="Arial" w:hAnsi="Arial" w:cs="Arial"/>
          <w:sz w:val="22"/>
          <w:szCs w:val="22"/>
        </w:rPr>
        <w:t>y</w:t>
      </w:r>
      <w:r w:rsidR="0018190E" w:rsidRPr="008759C2">
        <w:rPr>
          <w:rFonts w:ascii="Arial" w:hAnsi="Arial" w:cs="Arial"/>
          <w:sz w:val="22"/>
          <w:szCs w:val="22"/>
        </w:rPr>
        <w:t xml:space="preserve"> Jihlava, </w:t>
      </w:r>
      <w:r w:rsidR="0018190E" w:rsidRPr="008759C2">
        <w:rPr>
          <w:rFonts w:ascii="Arial" w:hAnsi="Arial" w:cs="Arial"/>
          <w:iCs/>
          <w:sz w:val="22"/>
          <w:szCs w:val="22"/>
        </w:rPr>
        <w:t xml:space="preserve"> </w:t>
      </w:r>
    </w:p>
    <w:bookmarkEnd w:id="2"/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4C02064" w:rsidR="00E0086F" w:rsidRPr="00ED6435" w:rsidRDefault="00E0086F" w:rsidP="0018190E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C30872">
        <w:rPr>
          <w:rFonts w:ascii="Arial" w:hAnsi="Arial" w:cs="Arial"/>
        </w:rPr>
        <w:t>+420 727 957 247</w:t>
      </w:r>
    </w:p>
    <w:p w14:paraId="073F5E87" w14:textId="156BF73C" w:rsidR="00E0086F" w:rsidRPr="00403809" w:rsidRDefault="00E0086F" w:rsidP="00CF09B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3" w:history="1">
        <w:r w:rsidR="00CF09B7" w:rsidRPr="001D68FB">
          <w:rPr>
            <w:rStyle w:val="Hypertextovodkaz"/>
            <w:rFonts w:ascii="Arial" w:hAnsi="Arial" w:cs="Arial"/>
            <w:snapToGrid w:val="0"/>
          </w:rPr>
          <w:t>vysocina.kraj@spu.gov.cz</w:t>
        </w:r>
      </w:hyperlink>
    </w:p>
    <w:p w14:paraId="251A0BC1" w14:textId="7D78D3A0" w:rsidR="00E0086F" w:rsidRPr="00ED6435" w:rsidRDefault="00E0086F" w:rsidP="00CF09B7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3EE2B37F" w:rsidR="00E0086F" w:rsidRPr="00ED6435" w:rsidRDefault="00E0086F" w:rsidP="00CF09B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2E0ABFD8" w:rsidR="00E0086F" w:rsidRPr="00ED6435" w:rsidRDefault="00E0086F" w:rsidP="00CF09B7">
      <w:pPr>
        <w:spacing w:after="120"/>
        <w:ind w:left="4678" w:right="1417" w:hanging="4111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bookmarkStart w:id="4" w:name="_Hlk214958593"/>
      <w:r w:rsidR="0018190E" w:rsidRPr="00BF554C">
        <w:rPr>
          <w:rFonts w:ascii="Arial" w:hAnsi="Arial" w:cs="Arial"/>
        </w:rPr>
        <w:t>3723001/0710</w:t>
      </w:r>
      <w:bookmarkEnd w:id="4"/>
    </w:p>
    <w:p w14:paraId="1375E27A" w14:textId="55DC745C" w:rsidR="00E0086F" w:rsidRPr="00ED6435" w:rsidRDefault="00E0086F" w:rsidP="00CF09B7">
      <w:pPr>
        <w:spacing w:after="120"/>
        <w:ind w:left="4678" w:right="141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5F0ADF">
      <w:pPr>
        <w:spacing w:before="240" w:after="24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2EA63628" w14:textId="1DAD6A9F" w:rsidR="00AE74B1" w:rsidRPr="002B7374" w:rsidRDefault="00206410" w:rsidP="001520DB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2B7374">
        <w:rPr>
          <w:rFonts w:ascii="Arial" w:hAnsi="Arial" w:cs="Arial"/>
          <w:b/>
        </w:rPr>
        <w:t>EKOS T, spol. s r.o.</w:t>
      </w:r>
    </w:p>
    <w:p w14:paraId="764DE39B" w14:textId="26D08A7B" w:rsidR="00AE74B1" w:rsidRPr="00C30872" w:rsidRDefault="00AE74B1" w:rsidP="002B7374">
      <w:pPr>
        <w:spacing w:line="240" w:lineRule="auto"/>
        <w:ind w:left="567"/>
        <w:jc w:val="both"/>
        <w:rPr>
          <w:rFonts w:ascii="Arial" w:hAnsi="Arial" w:cs="Arial"/>
          <w:b/>
          <w:bCs/>
        </w:rPr>
      </w:pPr>
      <w:r w:rsidRPr="002B7374">
        <w:rPr>
          <w:rFonts w:ascii="Arial" w:hAnsi="Arial" w:cs="Arial"/>
          <w:bCs/>
        </w:rPr>
        <w:t>se sídlem</w:t>
      </w:r>
      <w:r w:rsidR="00C30872" w:rsidRPr="002B7374">
        <w:rPr>
          <w:rFonts w:ascii="Arial" w:hAnsi="Arial" w:cs="Arial"/>
        </w:rPr>
        <w:t xml:space="preserve"> Bezručova 68, 674 01 Třebíč</w:t>
      </w:r>
      <w:r w:rsidR="006504A4">
        <w:rPr>
          <w:rFonts w:ascii="Arial" w:hAnsi="Arial" w:cs="Arial"/>
        </w:rPr>
        <w:t>, IČO: 63470985</w:t>
      </w:r>
    </w:p>
    <w:p w14:paraId="2A0D9D43" w14:textId="04E2D3BC" w:rsidR="00AE74B1" w:rsidRPr="00C30872" w:rsidRDefault="00AE74B1" w:rsidP="00C30872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bookmarkStart w:id="5" w:name="_Hlk215041448"/>
      <w:r w:rsidRPr="00C30872">
        <w:rPr>
          <w:rFonts w:ascii="Arial" w:hAnsi="Arial" w:cs="Arial"/>
          <w:bCs/>
        </w:rPr>
        <w:t>Zastoupený:</w:t>
      </w:r>
      <w:r w:rsidR="00C30872" w:rsidRPr="00C30872">
        <w:rPr>
          <w:rFonts w:ascii="Arial" w:hAnsi="Arial" w:cs="Arial"/>
          <w:bCs/>
        </w:rPr>
        <w:tab/>
      </w:r>
      <w:r w:rsidR="00C30872" w:rsidRPr="00C30872">
        <w:rPr>
          <w:rFonts w:ascii="Arial" w:hAnsi="Arial" w:cs="Arial"/>
          <w:snapToGrid w:val="0"/>
        </w:rPr>
        <w:t>Ing. Alešem Tůmou, jednatelem</w:t>
      </w:r>
      <w:r w:rsidR="00C30872" w:rsidRPr="00C30872">
        <w:rPr>
          <w:rFonts w:ascii="Arial" w:hAnsi="Arial" w:cs="Arial"/>
          <w:b/>
          <w:bCs/>
        </w:rPr>
        <w:t xml:space="preserve"> </w:t>
      </w:r>
      <w:bookmarkEnd w:id="5"/>
    </w:p>
    <w:p w14:paraId="6756D340" w14:textId="3CC7CCDD" w:rsidR="00AE74B1" w:rsidRPr="00C30872" w:rsidRDefault="00AE74B1" w:rsidP="00CE2D26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C30872">
        <w:rPr>
          <w:rFonts w:ascii="Arial" w:hAnsi="Arial" w:cs="Arial"/>
          <w:bCs/>
        </w:rPr>
        <w:t xml:space="preserve">Ve smluvních záležitostech zastoupený: </w:t>
      </w:r>
      <w:r w:rsidRPr="00C30872">
        <w:rPr>
          <w:rFonts w:ascii="Arial" w:hAnsi="Arial" w:cs="Arial"/>
          <w:bCs/>
        </w:rPr>
        <w:tab/>
      </w:r>
      <w:r w:rsidR="00C30872" w:rsidRPr="00C30872">
        <w:rPr>
          <w:rFonts w:ascii="Arial" w:hAnsi="Arial" w:cs="Arial"/>
          <w:snapToGrid w:val="0"/>
        </w:rPr>
        <w:t>Ing. Alešem Tůmou, jednatelem</w:t>
      </w:r>
    </w:p>
    <w:p w14:paraId="39669FF3" w14:textId="0CE174CB" w:rsidR="00C30872" w:rsidRPr="00C30872" w:rsidRDefault="00C30872" w:rsidP="00C30872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C30872">
        <w:rPr>
          <w:rFonts w:ascii="Arial" w:hAnsi="Arial" w:cs="Arial"/>
          <w:snapToGrid w:val="0"/>
        </w:rPr>
        <w:tab/>
        <w:t>Ing. Liborem Sedláčkem, jednatelem</w:t>
      </w:r>
    </w:p>
    <w:p w14:paraId="1A489D8F" w14:textId="1CE60A48" w:rsidR="00AE74B1" w:rsidRPr="008A4C99" w:rsidRDefault="00AE74B1" w:rsidP="00CE2D26">
      <w:pPr>
        <w:tabs>
          <w:tab w:val="left" w:pos="4678"/>
        </w:tabs>
        <w:spacing w:after="120" w:line="240" w:lineRule="auto"/>
        <w:ind w:left="567"/>
        <w:jc w:val="both"/>
        <w:rPr>
          <w:rFonts w:ascii="Arial" w:hAnsi="Arial" w:cs="Arial"/>
          <w:bCs/>
          <w:highlight w:val="lightGray"/>
        </w:rPr>
      </w:pPr>
      <w:r w:rsidRPr="00C30872">
        <w:rPr>
          <w:rFonts w:ascii="Arial" w:hAnsi="Arial" w:cs="Arial"/>
          <w:bCs/>
        </w:rPr>
        <w:t>V technických záležitostech zastoupený:</w:t>
      </w:r>
      <w:r w:rsidR="00C30872" w:rsidRPr="00C30872">
        <w:rPr>
          <w:rFonts w:ascii="Arial" w:hAnsi="Arial" w:cs="Arial"/>
          <w:snapToGrid w:val="0"/>
        </w:rPr>
        <w:t xml:space="preserve"> </w:t>
      </w:r>
      <w:r w:rsidR="00C30872" w:rsidRPr="00C30872">
        <w:rPr>
          <w:rFonts w:ascii="Arial" w:hAnsi="Arial" w:cs="Arial"/>
          <w:snapToGrid w:val="0"/>
        </w:rPr>
        <w:tab/>
      </w:r>
      <w:proofErr w:type="spellStart"/>
      <w:r w:rsidR="002308EB">
        <w:rPr>
          <w:rFonts w:ascii="Arial" w:hAnsi="Arial" w:cs="Arial"/>
          <w:snapToGrid w:val="0"/>
        </w:rPr>
        <w:t>xxxxxxxxxxxxxx</w:t>
      </w:r>
      <w:proofErr w:type="spellEnd"/>
    </w:p>
    <w:p w14:paraId="6512F425" w14:textId="20217DC4" w:rsidR="000A4EA8" w:rsidRPr="002B7374" w:rsidRDefault="000A4EA8" w:rsidP="00CE2D26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2B7374">
        <w:rPr>
          <w:rFonts w:ascii="Arial" w:hAnsi="Arial" w:cs="Arial"/>
          <w:b/>
          <w:bCs/>
        </w:rPr>
        <w:t>Kontaktní údaje:</w:t>
      </w:r>
    </w:p>
    <w:p w14:paraId="01F9BF02" w14:textId="0B9F8D98" w:rsidR="002B7374" w:rsidRPr="002B7374" w:rsidRDefault="000A4EA8" w:rsidP="00CE2D26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2B7374">
        <w:rPr>
          <w:rFonts w:ascii="Arial" w:hAnsi="Arial" w:cs="Arial"/>
          <w:bCs/>
        </w:rPr>
        <w:t>Tel.:</w:t>
      </w:r>
      <w:r w:rsidR="002B7374" w:rsidRPr="002B7374">
        <w:rPr>
          <w:rFonts w:ascii="Arial" w:hAnsi="Arial" w:cs="Arial"/>
          <w:snapToGrid w:val="0"/>
        </w:rPr>
        <w:t xml:space="preserve"> </w:t>
      </w:r>
      <w:r w:rsidR="002B7374" w:rsidRPr="002B7374">
        <w:rPr>
          <w:rFonts w:ascii="Arial" w:hAnsi="Arial" w:cs="Arial"/>
          <w:snapToGrid w:val="0"/>
        </w:rPr>
        <w:tab/>
      </w:r>
      <w:proofErr w:type="spellStart"/>
      <w:r w:rsidR="002308EB">
        <w:rPr>
          <w:rFonts w:ascii="Arial" w:hAnsi="Arial" w:cs="Arial"/>
          <w:snapToGrid w:val="0"/>
        </w:rPr>
        <w:t>xxxxxxxxxxxxxx</w:t>
      </w:r>
      <w:proofErr w:type="spellEnd"/>
    </w:p>
    <w:p w14:paraId="16EB85BB" w14:textId="58F5472B" w:rsidR="000A4EA8" w:rsidRPr="002B7374" w:rsidRDefault="002B7374" w:rsidP="00CE2D26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2B7374">
        <w:rPr>
          <w:rFonts w:ascii="Arial" w:hAnsi="Arial" w:cs="Arial"/>
          <w:snapToGrid w:val="0"/>
        </w:rPr>
        <w:t>E-</w:t>
      </w:r>
      <w:r w:rsidR="000A4EA8" w:rsidRPr="002B7374">
        <w:rPr>
          <w:rFonts w:ascii="Arial" w:hAnsi="Arial" w:cs="Arial"/>
          <w:bCs/>
        </w:rPr>
        <w:t>mail:</w:t>
      </w:r>
      <w:r w:rsidRPr="002B7374">
        <w:rPr>
          <w:rFonts w:ascii="Arial" w:hAnsi="Arial" w:cs="Arial"/>
          <w:bCs/>
        </w:rPr>
        <w:tab/>
      </w:r>
      <w:proofErr w:type="spellStart"/>
      <w:r w:rsidR="002308EB">
        <w:rPr>
          <w:rFonts w:ascii="Arial" w:hAnsi="Arial" w:cs="Arial"/>
          <w:snapToGrid w:val="0"/>
        </w:rPr>
        <w:t>xxxxxxxxxxxxxx</w:t>
      </w:r>
      <w:proofErr w:type="spellEnd"/>
    </w:p>
    <w:p w14:paraId="64760670" w14:textId="3D416941" w:rsidR="000A4EA8" w:rsidRPr="002B7374" w:rsidRDefault="000A4EA8" w:rsidP="00CE2D26">
      <w:pPr>
        <w:tabs>
          <w:tab w:val="left" w:pos="4678"/>
        </w:tabs>
        <w:spacing w:after="120" w:line="240" w:lineRule="auto"/>
        <w:ind w:left="567"/>
        <w:jc w:val="both"/>
        <w:rPr>
          <w:rFonts w:ascii="Arial" w:hAnsi="Arial" w:cs="Arial"/>
          <w:bCs/>
        </w:rPr>
      </w:pPr>
      <w:r w:rsidRPr="002B7374">
        <w:rPr>
          <w:rFonts w:ascii="Arial" w:hAnsi="Arial" w:cs="Arial"/>
          <w:bCs/>
        </w:rPr>
        <w:t xml:space="preserve">ID datové schránky: </w:t>
      </w:r>
      <w:r w:rsidR="002B7374" w:rsidRPr="002B7374">
        <w:rPr>
          <w:rFonts w:ascii="Arial" w:hAnsi="Arial" w:cs="Arial"/>
          <w:bCs/>
        </w:rPr>
        <w:tab/>
      </w:r>
      <w:r w:rsidR="002B7374" w:rsidRPr="002B7374">
        <w:rPr>
          <w:rFonts w:ascii="Arial" w:hAnsi="Arial" w:cs="Arial"/>
          <w:snapToGrid w:val="0"/>
        </w:rPr>
        <w:t>2r63dp8</w:t>
      </w:r>
    </w:p>
    <w:p w14:paraId="1EE1D6AC" w14:textId="116FB0EB" w:rsidR="000A4EA8" w:rsidRPr="00866F74" w:rsidRDefault="000A4EA8" w:rsidP="00CE2D26">
      <w:pPr>
        <w:tabs>
          <w:tab w:val="left" w:pos="4678"/>
          <w:tab w:val="left" w:pos="4820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66F74">
        <w:rPr>
          <w:rFonts w:ascii="Arial" w:hAnsi="Arial" w:cs="Arial"/>
          <w:b/>
          <w:bCs/>
        </w:rPr>
        <w:t>Bankovní spojení:</w:t>
      </w:r>
      <w:r w:rsidR="00866F74" w:rsidRPr="00866F74">
        <w:rPr>
          <w:rFonts w:ascii="Arial" w:hAnsi="Arial" w:cs="Arial"/>
          <w:snapToGrid w:val="0"/>
        </w:rPr>
        <w:t xml:space="preserve"> </w:t>
      </w:r>
      <w:r w:rsidR="00866F74" w:rsidRPr="00866F74">
        <w:rPr>
          <w:rFonts w:ascii="Arial" w:hAnsi="Arial" w:cs="Arial"/>
          <w:snapToGrid w:val="0"/>
        </w:rPr>
        <w:tab/>
        <w:t>Česká spořitelna, a.s.</w:t>
      </w:r>
    </w:p>
    <w:p w14:paraId="58F5521C" w14:textId="3FE0A1D4" w:rsidR="000A4EA8" w:rsidRPr="00866F74" w:rsidRDefault="000A4EA8" w:rsidP="00CE2D26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66F74">
        <w:rPr>
          <w:rFonts w:ascii="Arial" w:hAnsi="Arial" w:cs="Arial"/>
          <w:bCs/>
        </w:rPr>
        <w:t>Číslo účtu:</w:t>
      </w:r>
      <w:r w:rsidR="00866F74" w:rsidRPr="00866F74">
        <w:rPr>
          <w:rFonts w:ascii="Arial" w:hAnsi="Arial" w:cs="Arial"/>
          <w:snapToGrid w:val="0"/>
        </w:rPr>
        <w:t xml:space="preserve"> </w:t>
      </w:r>
      <w:r w:rsidR="00866F74" w:rsidRPr="00866F74">
        <w:rPr>
          <w:rFonts w:ascii="Arial" w:hAnsi="Arial" w:cs="Arial"/>
          <w:snapToGrid w:val="0"/>
        </w:rPr>
        <w:tab/>
        <w:t>1521409359/</w:t>
      </w:r>
      <w:r w:rsidR="001847BF">
        <w:rPr>
          <w:rFonts w:ascii="Arial" w:hAnsi="Arial" w:cs="Arial"/>
          <w:snapToGrid w:val="0"/>
        </w:rPr>
        <w:t>0800</w:t>
      </w:r>
    </w:p>
    <w:p w14:paraId="565BDCE7" w14:textId="2D419BF4" w:rsidR="000A4EA8" w:rsidRPr="00866F74" w:rsidRDefault="000A4EA8" w:rsidP="00866F74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66F74">
        <w:rPr>
          <w:rFonts w:ascii="Arial" w:hAnsi="Arial" w:cs="Arial"/>
          <w:bCs/>
        </w:rPr>
        <w:t xml:space="preserve">DIČ: </w:t>
      </w:r>
      <w:r w:rsidR="00866F74" w:rsidRPr="00866F74">
        <w:rPr>
          <w:rFonts w:ascii="Arial" w:hAnsi="Arial" w:cs="Arial"/>
          <w:bCs/>
        </w:rPr>
        <w:tab/>
      </w:r>
      <w:r w:rsidR="00866F74" w:rsidRPr="00866F74">
        <w:rPr>
          <w:rFonts w:ascii="Arial" w:hAnsi="Arial" w:cs="Arial"/>
          <w:snapToGrid w:val="0"/>
        </w:rPr>
        <w:t>CZ63470985</w:t>
      </w:r>
    </w:p>
    <w:p w14:paraId="0C8D8EAA" w14:textId="6132FC68" w:rsidR="00AE74B1" w:rsidRPr="00AE74B1" w:rsidRDefault="000A4EA8" w:rsidP="00804E6D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FB5F08">
        <w:rPr>
          <w:rFonts w:ascii="Arial" w:hAnsi="Arial" w:cs="Arial"/>
          <w:bCs/>
        </w:rPr>
        <w:t xml:space="preserve">(dále jen </w:t>
      </w:r>
      <w:r w:rsidRPr="00FB5F08">
        <w:rPr>
          <w:rFonts w:ascii="Arial" w:hAnsi="Arial" w:cs="Arial"/>
          <w:b/>
          <w:bCs/>
        </w:rPr>
        <w:t>„Zhotovitel“</w:t>
      </w:r>
      <w:r w:rsidRPr="00FB5F08">
        <w:rPr>
          <w:rFonts w:ascii="Arial" w:hAnsi="Arial" w:cs="Arial"/>
          <w:bCs/>
        </w:rPr>
        <w:t>)</w:t>
      </w:r>
    </w:p>
    <w:p w14:paraId="049AE66C" w14:textId="77777777" w:rsidR="00F449C4" w:rsidRDefault="00E0086F" w:rsidP="00804E6D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371269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71EFEFD9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lastRenderedPageBreak/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762361">
        <w:rPr>
          <w:rFonts w:ascii="Arial" w:hAnsi="Arial" w:cs="Arial"/>
          <w:b/>
          <w:bCs/>
          <w:snapToGrid w:val="0"/>
        </w:rPr>
        <w:t>5</w:t>
      </w:r>
    </w:p>
    <w:p w14:paraId="3EFE9C1F" w14:textId="77777777" w:rsidR="00371269" w:rsidRDefault="00371269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10269287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787273B4" w:rsidR="00033FC5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termín</w:t>
      </w:r>
      <w:r w:rsidR="00804E6D">
        <w:rPr>
          <w:rFonts w:ascii="Arial" w:hAnsi="Arial" w:cs="Arial"/>
          <w:szCs w:val="22"/>
        </w:rPr>
        <w:t>u</w:t>
      </w:r>
      <w:r w:rsidR="001F3D7E" w:rsidRPr="001F3D7E">
        <w:rPr>
          <w:rFonts w:ascii="Arial" w:hAnsi="Arial" w:cs="Arial"/>
          <w:szCs w:val="22"/>
        </w:rPr>
        <w:t xml:space="preserve"> předání dílčí část</w:t>
      </w:r>
      <w:r w:rsidR="00070A02">
        <w:rPr>
          <w:rFonts w:ascii="Arial" w:hAnsi="Arial" w:cs="Arial"/>
          <w:szCs w:val="22"/>
        </w:rPr>
        <w:t>i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1127B1FD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Dodatkem se mění </w:t>
      </w:r>
      <w:r w:rsidR="00B278FA">
        <w:rPr>
          <w:rFonts w:ascii="Arial" w:hAnsi="Arial" w:cs="Arial"/>
          <w:szCs w:val="22"/>
        </w:rPr>
        <w:t xml:space="preserve">termín </w:t>
      </w:r>
      <w:r>
        <w:rPr>
          <w:rFonts w:ascii="Arial" w:hAnsi="Arial" w:cs="Arial"/>
          <w:szCs w:val="22"/>
        </w:rPr>
        <w:t>u níže uveden</w:t>
      </w:r>
      <w:r w:rsidR="00070A02">
        <w:rPr>
          <w:rFonts w:ascii="Arial" w:hAnsi="Arial" w:cs="Arial"/>
          <w:szCs w:val="22"/>
        </w:rPr>
        <w:t>é</w:t>
      </w:r>
      <w:r>
        <w:rPr>
          <w:rFonts w:ascii="Arial" w:hAnsi="Arial" w:cs="Arial"/>
          <w:szCs w:val="22"/>
        </w:rPr>
        <w:t xml:space="preserve"> dílčí část</w:t>
      </w:r>
      <w:r w:rsidR="00070A02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: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6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80550E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80550E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B64EF4" w14:paraId="39915FB1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629B3979" w:rsidR="00B64EF4" w:rsidRPr="003F10C1" w:rsidRDefault="00B64EF4" w:rsidP="00612E51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202B10">
              <w:rPr>
                <w:rFonts w:ascii="Arial" w:eastAsia="Arial" w:hAnsi="Arial" w:cs="Arial"/>
                <w:i/>
                <w:iCs/>
              </w:rPr>
              <w:t>Vypracování</w:t>
            </w:r>
            <w:r w:rsidRPr="003F10C1">
              <w:rPr>
                <w:rFonts w:ascii="Arial" w:eastAsia="Arial" w:hAnsi="Arial" w:cs="Arial"/>
                <w:i/>
                <w:iCs/>
              </w:rPr>
              <w:t xml:space="preserve">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166245A1" w:rsidR="00B64EF4" w:rsidRDefault="00070A02" w:rsidP="00804E6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30. 4. 2026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0B4F1C57" w:rsidR="00B64EF4" w:rsidRPr="0080550E" w:rsidRDefault="00070A02" w:rsidP="00804E6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0550E">
              <w:rPr>
                <w:rFonts w:ascii="Arial" w:hAnsi="Arial" w:cs="Arial"/>
                <w:b/>
                <w:bCs/>
              </w:rPr>
              <w:t>30. 4. 2027</w:t>
            </w:r>
          </w:p>
        </w:tc>
      </w:tr>
    </w:tbl>
    <w:bookmarkEnd w:id="6"/>
    <w:p w14:paraId="322453CB" w14:textId="4FA73EF8" w:rsidR="00824BDC" w:rsidRDefault="00824BDC" w:rsidP="00AB50C3">
      <w:pPr>
        <w:pStyle w:val="Level2"/>
        <w:numPr>
          <w:ilvl w:val="0"/>
          <w:numId w:val="0"/>
        </w:numPr>
        <w:spacing w:before="240"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6B30A186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6603274C" w14:textId="2BF93D29" w:rsidR="00DB622E" w:rsidRPr="002C7B8D" w:rsidRDefault="00AB0592" w:rsidP="00AB50C3">
      <w:pPr>
        <w:spacing w:after="240"/>
        <w:jc w:val="both"/>
        <w:rPr>
          <w:rFonts w:ascii="Arial" w:hAnsi="Arial" w:cs="Arial"/>
        </w:rPr>
      </w:pPr>
      <w:r w:rsidRPr="002C7B8D">
        <w:rPr>
          <w:rFonts w:ascii="Arial" w:hAnsi="Arial" w:cs="Arial"/>
        </w:rPr>
        <w:t xml:space="preserve">V rámci řízení o </w:t>
      </w:r>
      <w:proofErr w:type="spellStart"/>
      <w:r w:rsidRPr="002C7B8D">
        <w:rPr>
          <w:rFonts w:ascii="Arial" w:hAnsi="Arial" w:cs="Arial"/>
        </w:rPr>
        <w:t>KoPÚ</w:t>
      </w:r>
      <w:proofErr w:type="spellEnd"/>
      <w:r w:rsidRPr="002C7B8D">
        <w:rPr>
          <w:rFonts w:ascii="Arial" w:hAnsi="Arial" w:cs="Arial"/>
        </w:rPr>
        <w:t xml:space="preserve"> Stonařov se vyskytly problémy, které nebylo možno předpokládat. </w:t>
      </w:r>
      <w:r w:rsidR="00647A89">
        <w:rPr>
          <w:rFonts w:ascii="Arial" w:hAnsi="Arial" w:cs="Arial"/>
        </w:rPr>
        <w:t xml:space="preserve">Jedná se </w:t>
      </w:r>
      <w:r w:rsidR="00647A89">
        <w:rPr>
          <w:rFonts w:ascii="Arial" w:hAnsi="Arial" w:cs="Arial"/>
        </w:rPr>
        <w:br/>
        <w:t xml:space="preserve">o </w:t>
      </w:r>
      <w:r w:rsidRPr="002C7B8D">
        <w:rPr>
          <w:rFonts w:ascii="Arial" w:hAnsi="Arial" w:cs="Arial"/>
        </w:rPr>
        <w:t xml:space="preserve">rozšíření plánované přeložky silnice I/38, </w:t>
      </w:r>
      <w:r w:rsidR="00B2549D">
        <w:rPr>
          <w:rFonts w:ascii="Arial" w:hAnsi="Arial" w:cs="Arial"/>
        </w:rPr>
        <w:t>jejíž</w:t>
      </w:r>
      <w:r w:rsidRPr="002C7B8D">
        <w:rPr>
          <w:rFonts w:ascii="Arial" w:hAnsi="Arial" w:cs="Arial"/>
        </w:rPr>
        <w:t xml:space="preserve"> součástí </w:t>
      </w:r>
      <w:r w:rsidR="00B2549D">
        <w:rPr>
          <w:rFonts w:ascii="Arial" w:hAnsi="Arial" w:cs="Arial"/>
        </w:rPr>
        <w:t xml:space="preserve">je </w:t>
      </w:r>
      <w:r w:rsidRPr="002C7B8D">
        <w:rPr>
          <w:rFonts w:ascii="Arial" w:hAnsi="Arial" w:cs="Arial"/>
        </w:rPr>
        <w:t xml:space="preserve">obchvat městyse Stonařov (dále jen „obchvat“). Obvody </w:t>
      </w:r>
      <w:proofErr w:type="spellStart"/>
      <w:r w:rsidRPr="002C7B8D">
        <w:rPr>
          <w:rFonts w:ascii="Arial" w:hAnsi="Arial" w:cs="Arial"/>
        </w:rPr>
        <w:t>KoPÚ</w:t>
      </w:r>
      <w:proofErr w:type="spellEnd"/>
      <w:r w:rsidRPr="002C7B8D">
        <w:rPr>
          <w:rFonts w:ascii="Arial" w:hAnsi="Arial" w:cs="Arial"/>
        </w:rPr>
        <w:t xml:space="preserve"> Stonařov jsou vedeny po hranici trvalého záboru obchvatu poskytnutého Ředitelstvím silnic a dálnic (dále jen „ŘSD“). Zábor obchvatu je postaven mimo obvod </w:t>
      </w:r>
      <w:proofErr w:type="spellStart"/>
      <w:r w:rsidRPr="002C7B8D">
        <w:rPr>
          <w:rFonts w:ascii="Arial" w:hAnsi="Arial" w:cs="Arial"/>
        </w:rPr>
        <w:t>KoPÚ</w:t>
      </w:r>
      <w:proofErr w:type="spellEnd"/>
      <w:r w:rsidRPr="002C7B8D">
        <w:rPr>
          <w:rFonts w:ascii="Arial" w:hAnsi="Arial" w:cs="Arial"/>
        </w:rPr>
        <w:t xml:space="preserve">. V létě roku 2025 byla zjištěna informace o plánovaném rozšíření trvalého záboru obchvatu z důvodu jeho </w:t>
      </w:r>
      <w:proofErr w:type="spellStart"/>
      <w:r w:rsidRPr="002C7B8D">
        <w:rPr>
          <w:rFonts w:ascii="Arial" w:hAnsi="Arial" w:cs="Arial"/>
        </w:rPr>
        <w:t>přeprojektování</w:t>
      </w:r>
      <w:proofErr w:type="spellEnd"/>
      <w:r w:rsidRPr="002C7B8D">
        <w:rPr>
          <w:rFonts w:ascii="Arial" w:hAnsi="Arial" w:cs="Arial"/>
        </w:rPr>
        <w:t xml:space="preserve"> z uspořádání 1+1 </w:t>
      </w:r>
      <w:r w:rsidR="00BB4BB1">
        <w:rPr>
          <w:rFonts w:ascii="Arial" w:hAnsi="Arial" w:cs="Arial"/>
        </w:rPr>
        <w:t xml:space="preserve">jízdní pruh </w:t>
      </w:r>
      <w:r w:rsidRPr="002C7B8D">
        <w:rPr>
          <w:rFonts w:ascii="Arial" w:hAnsi="Arial" w:cs="Arial"/>
        </w:rPr>
        <w:t>na 2+1 jízdní pruh. Toto rozšíření</w:t>
      </w:r>
      <w:r w:rsidR="00E71452">
        <w:rPr>
          <w:rFonts w:ascii="Arial" w:hAnsi="Arial" w:cs="Arial"/>
        </w:rPr>
        <w:t xml:space="preserve"> ale</w:t>
      </w:r>
      <w:r w:rsidRPr="002C7B8D">
        <w:rPr>
          <w:rFonts w:ascii="Arial" w:hAnsi="Arial" w:cs="Arial"/>
        </w:rPr>
        <w:t xml:space="preserve"> musí schválit centrální komice Ministerstva dopravy</w:t>
      </w:r>
      <w:r w:rsidR="000B6DDC" w:rsidRPr="002C7B8D">
        <w:rPr>
          <w:rFonts w:ascii="Arial" w:hAnsi="Arial" w:cs="Arial"/>
        </w:rPr>
        <w:t xml:space="preserve"> (dále jen „CK MD“)</w:t>
      </w:r>
      <w:r w:rsidRPr="002C7B8D">
        <w:rPr>
          <w:rFonts w:ascii="Arial" w:hAnsi="Arial" w:cs="Arial"/>
        </w:rPr>
        <w:t xml:space="preserve">. V této věci probíhala na podzim 2025 korespondence mezi </w:t>
      </w:r>
      <w:r w:rsidR="00E075F2" w:rsidRPr="002C7B8D">
        <w:rPr>
          <w:rFonts w:ascii="Arial" w:hAnsi="Arial" w:cs="Arial"/>
        </w:rPr>
        <w:t xml:space="preserve">objednatelem a ŘSD a konaly se 2 kontrolní dny. Na kontrolním dni 13. 1. 2026 bylo sděleno, že </w:t>
      </w:r>
      <w:r w:rsidR="000B6DDC" w:rsidRPr="002C7B8D">
        <w:rPr>
          <w:rFonts w:ascii="Arial" w:hAnsi="Arial" w:cs="Arial"/>
        </w:rPr>
        <w:t>do rozšíření obchvatu vstupují i ekonomická hlediska</w:t>
      </w:r>
      <w:r w:rsidR="00684FCA" w:rsidRPr="002C7B8D">
        <w:rPr>
          <w:rFonts w:ascii="Arial" w:hAnsi="Arial" w:cs="Arial"/>
        </w:rPr>
        <w:t xml:space="preserve"> (pokud bude požadavek přepočítání nákladů na </w:t>
      </w:r>
      <w:r w:rsidR="00E71452">
        <w:rPr>
          <w:rFonts w:ascii="Arial" w:hAnsi="Arial" w:cs="Arial"/>
        </w:rPr>
        <w:t>nových</w:t>
      </w:r>
      <w:r w:rsidR="00684FCA" w:rsidRPr="002C7B8D">
        <w:rPr>
          <w:rFonts w:ascii="Arial" w:hAnsi="Arial" w:cs="Arial"/>
        </w:rPr>
        <w:t xml:space="preserve"> </w:t>
      </w:r>
      <w:r w:rsidR="00E71452">
        <w:rPr>
          <w:rFonts w:ascii="Arial" w:hAnsi="Arial" w:cs="Arial"/>
        </w:rPr>
        <w:t>podkladech</w:t>
      </w:r>
      <w:r w:rsidR="00684FCA" w:rsidRPr="002C7B8D">
        <w:rPr>
          <w:rFonts w:ascii="Arial" w:hAnsi="Arial" w:cs="Arial"/>
        </w:rPr>
        <w:t>, tak zpracování trvá zhruba půl roku)</w:t>
      </w:r>
      <w:r w:rsidR="000B6DDC" w:rsidRPr="002C7B8D">
        <w:rPr>
          <w:rFonts w:ascii="Arial" w:hAnsi="Arial" w:cs="Arial"/>
        </w:rPr>
        <w:t xml:space="preserve">. Podkladový materiál pro rozšíření obchvatu do CK MD byl zpracován v jarních měsících a je připraven k předložení </w:t>
      </w:r>
      <w:r w:rsidR="007F3435">
        <w:rPr>
          <w:rFonts w:ascii="Arial" w:hAnsi="Arial" w:cs="Arial"/>
        </w:rPr>
        <w:t xml:space="preserve">ze strany ŘSD </w:t>
      </w:r>
      <w:r w:rsidR="000B6DDC" w:rsidRPr="002C7B8D">
        <w:rPr>
          <w:rFonts w:ascii="Arial" w:hAnsi="Arial" w:cs="Arial"/>
        </w:rPr>
        <w:t xml:space="preserve">do CK MD. Pokud CK MD schválí rozšíření obchvatu, tak se bude </w:t>
      </w:r>
      <w:r w:rsidR="007F3435">
        <w:rPr>
          <w:rFonts w:ascii="Arial" w:hAnsi="Arial" w:cs="Arial"/>
        </w:rPr>
        <w:t xml:space="preserve">mimo vlastního obchvatu včetně jeho záborů </w:t>
      </w:r>
      <w:r w:rsidR="000B6DDC" w:rsidRPr="002C7B8D">
        <w:rPr>
          <w:rFonts w:ascii="Arial" w:hAnsi="Arial" w:cs="Arial"/>
        </w:rPr>
        <w:t xml:space="preserve">zpracovávat ještě nová EIA (která trvá zhruba rok od zadání). Pokud dojde ke schválení rozšíření obchvatu, tak je to významný zásah do projekčních prací na </w:t>
      </w:r>
      <w:proofErr w:type="spellStart"/>
      <w:r w:rsidR="000B6DDC" w:rsidRPr="002C7B8D">
        <w:rPr>
          <w:rFonts w:ascii="Arial" w:hAnsi="Arial" w:cs="Arial"/>
        </w:rPr>
        <w:t>KoPÚ</w:t>
      </w:r>
      <w:proofErr w:type="spellEnd"/>
      <w:r w:rsidR="000B6DDC" w:rsidRPr="002C7B8D">
        <w:rPr>
          <w:rFonts w:ascii="Arial" w:hAnsi="Arial" w:cs="Arial"/>
        </w:rPr>
        <w:t xml:space="preserve">, který si vyžádá </w:t>
      </w:r>
      <w:proofErr w:type="spellStart"/>
      <w:r w:rsidR="000B6DDC" w:rsidRPr="002C7B8D">
        <w:rPr>
          <w:rFonts w:ascii="Arial" w:hAnsi="Arial" w:cs="Arial"/>
        </w:rPr>
        <w:t>přeprojektování</w:t>
      </w:r>
      <w:proofErr w:type="spellEnd"/>
      <w:r w:rsidR="000B6DDC" w:rsidRPr="002C7B8D">
        <w:rPr>
          <w:rFonts w:ascii="Arial" w:hAnsi="Arial" w:cs="Arial"/>
        </w:rPr>
        <w:t xml:space="preserve"> významné části návrhu nového uspořádání pozemků (aby pod rozšířeným záborem obchvatu zůstali původní vlastníci, jak je tomu pod současným záborem obchvatu mimo obvod </w:t>
      </w:r>
      <w:proofErr w:type="spellStart"/>
      <w:r w:rsidR="000B6DDC" w:rsidRPr="002C7B8D">
        <w:rPr>
          <w:rFonts w:ascii="Arial" w:hAnsi="Arial" w:cs="Arial"/>
        </w:rPr>
        <w:t>KoPÚ</w:t>
      </w:r>
      <w:proofErr w:type="spellEnd"/>
      <w:r w:rsidR="00762361">
        <w:rPr>
          <w:rFonts w:ascii="Arial" w:hAnsi="Arial" w:cs="Arial"/>
        </w:rPr>
        <w:t>)</w:t>
      </w:r>
      <w:r w:rsidR="000B6DDC" w:rsidRPr="002C7B8D">
        <w:rPr>
          <w:rFonts w:ascii="Arial" w:hAnsi="Arial" w:cs="Arial"/>
        </w:rPr>
        <w:t>.</w:t>
      </w:r>
      <w:r w:rsidR="00684FCA" w:rsidRPr="002C7B8D">
        <w:rPr>
          <w:rFonts w:ascii="Arial" w:hAnsi="Arial" w:cs="Arial"/>
        </w:rPr>
        <w:t xml:space="preserve"> V této věci bylo osloveno ústředí SPÚ</w:t>
      </w:r>
      <w:r w:rsidR="00826335">
        <w:rPr>
          <w:rFonts w:ascii="Arial" w:hAnsi="Arial" w:cs="Arial"/>
        </w:rPr>
        <w:t>, Odbor pozemkových úprav</w:t>
      </w:r>
      <w:r w:rsidR="00684FCA" w:rsidRPr="002C7B8D">
        <w:rPr>
          <w:rFonts w:ascii="Arial" w:hAnsi="Arial" w:cs="Arial"/>
        </w:rPr>
        <w:t xml:space="preserve"> s dotazem, jak dále postupovat ve smluvních záležitostech</w:t>
      </w:r>
      <w:r w:rsidR="002C7B8D" w:rsidRPr="002C7B8D">
        <w:rPr>
          <w:rFonts w:ascii="Arial" w:hAnsi="Arial" w:cs="Arial"/>
        </w:rPr>
        <w:t xml:space="preserve"> – ústředí SPÚ doporučilo vzniklou situaci řešit uzavřením dodatku ke smlouvě na změnu termínu odevzdání dílčí části 6.3.2 na dobu nutnou k vyjasnění záboru obchvatu a dokončení návrhových prací na </w:t>
      </w:r>
      <w:proofErr w:type="spellStart"/>
      <w:r w:rsidR="002C7B8D" w:rsidRPr="002C7B8D">
        <w:rPr>
          <w:rFonts w:ascii="Arial" w:hAnsi="Arial" w:cs="Arial"/>
        </w:rPr>
        <w:t>KoPÚ</w:t>
      </w:r>
      <w:proofErr w:type="spellEnd"/>
      <w:r w:rsidR="002C7B8D" w:rsidRPr="002C7B8D">
        <w:rPr>
          <w:rFonts w:ascii="Arial" w:hAnsi="Arial" w:cs="Arial"/>
        </w:rPr>
        <w:t>.</w:t>
      </w:r>
    </w:p>
    <w:p w14:paraId="3E9469AE" w14:textId="56EC05E1" w:rsidR="00B77C33" w:rsidRDefault="0069516E" w:rsidP="00AB50C3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 část</w:t>
      </w:r>
      <w:r w:rsidR="00DE741C">
        <w:rPr>
          <w:rFonts w:ascii="Arial" w:hAnsi="Arial" w:cs="Arial"/>
          <w:bCs/>
        </w:rPr>
        <w:t>i 6.3.2</w:t>
      </w:r>
      <w:r w:rsidRPr="001F1BD1">
        <w:rPr>
          <w:rFonts w:ascii="Arial" w:hAnsi="Arial" w:cs="Arial"/>
          <w:bCs/>
        </w:rPr>
        <w:t xml:space="preserve"> </w:t>
      </w:r>
      <w:r w:rsidR="00DE741C">
        <w:rPr>
          <w:rFonts w:ascii="Arial" w:hAnsi="Arial" w:cs="Arial"/>
          <w:bCs/>
        </w:rPr>
        <w:t>j</w:t>
      </w:r>
      <w:r w:rsidR="000A3062" w:rsidRPr="001F1BD1">
        <w:rPr>
          <w:rFonts w:ascii="Arial" w:hAnsi="Arial" w:cs="Arial"/>
          <w:bCs/>
        </w:rPr>
        <w:t xml:space="preserve">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5548473E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</w:t>
      </w:r>
      <w:r w:rsidR="00A871F7">
        <w:rPr>
          <w:rFonts w:ascii="Arial" w:hAnsi="Arial" w:cs="Arial"/>
          <w:snapToGrid w:val="0"/>
        </w:rPr>
        <w:t>u</w:t>
      </w:r>
      <w:r>
        <w:rPr>
          <w:rFonts w:ascii="Arial" w:hAnsi="Arial" w:cs="Arial"/>
          <w:snapToGrid w:val="0"/>
        </w:rPr>
        <w:t xml:space="preserve"> odevzdání </w:t>
      </w:r>
      <w:r w:rsidR="00A871F7">
        <w:rPr>
          <w:rFonts w:ascii="Arial" w:hAnsi="Arial" w:cs="Arial"/>
          <w:snapToGrid w:val="0"/>
        </w:rPr>
        <w:t xml:space="preserve">výše </w:t>
      </w:r>
      <w:r>
        <w:rPr>
          <w:rFonts w:ascii="Arial" w:hAnsi="Arial" w:cs="Arial"/>
          <w:snapToGrid w:val="0"/>
        </w:rPr>
        <w:t>uveden</w:t>
      </w:r>
      <w:r w:rsidR="00A871F7">
        <w:rPr>
          <w:rFonts w:ascii="Arial" w:hAnsi="Arial" w:cs="Arial"/>
          <w:snapToGrid w:val="0"/>
        </w:rPr>
        <w:t>é</w:t>
      </w:r>
      <w:r>
        <w:rPr>
          <w:rFonts w:ascii="Arial" w:hAnsi="Arial" w:cs="Arial"/>
          <w:snapToGrid w:val="0"/>
        </w:rPr>
        <w:t xml:space="preserve"> dílčí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5BFB621" w14:textId="77777777" w:rsidR="00AB50C3" w:rsidRDefault="00AB50C3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5EB158D8" w14:textId="77777777" w:rsidR="00AB50C3" w:rsidRDefault="00AB50C3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107A645" w14:textId="77777777" w:rsidR="00FB5F08" w:rsidRPr="00AB2493" w:rsidRDefault="00FB5F08" w:rsidP="00FB5F08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lastRenderedPageBreak/>
        <w:t>Čl. II.</w:t>
      </w:r>
    </w:p>
    <w:p w14:paraId="4D828952" w14:textId="77777777" w:rsidR="00FB5F08" w:rsidRPr="00AB2493" w:rsidRDefault="00FB5F08" w:rsidP="00FB5F08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23DAEA21" w14:textId="77777777" w:rsidR="00FB5F08" w:rsidRDefault="00FB5F08" w:rsidP="00FB5F08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Pr="002D5592">
        <w:rPr>
          <w:rFonts w:ascii="Arial" w:hAnsi="Arial" w:cs="Arial"/>
          <w:b/>
          <w:bCs/>
          <w:snapToGrid w:val="0"/>
        </w:rPr>
        <w:t>díla nemění</w:t>
      </w:r>
      <w:r>
        <w:rPr>
          <w:rFonts w:ascii="Arial" w:hAnsi="Arial" w:cs="Arial"/>
          <w:snapToGrid w:val="0"/>
        </w:rPr>
        <w:t>.</w:t>
      </w:r>
    </w:p>
    <w:p w14:paraId="0208A858" w14:textId="77777777" w:rsidR="00FB5F08" w:rsidRDefault="00FB5F08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794C15D4" w14:textId="1CEBA496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</w:t>
      </w:r>
      <w:r w:rsidR="00FB5F08">
        <w:rPr>
          <w:rFonts w:ascii="Arial" w:hAnsi="Arial" w:cs="Arial"/>
          <w:b/>
        </w:rPr>
        <w:t>I</w:t>
      </w:r>
      <w:r w:rsidRPr="00AB2493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6DCB3CEB" w14:textId="77777777" w:rsidR="00371269" w:rsidRDefault="00371269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CBF1C86" w:rsidR="002B735B" w:rsidRPr="008A19B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8A19BA" w:rsidRPr="008A19BA">
        <w:rPr>
          <w:rFonts w:ascii="Arial" w:hAnsi="Arial" w:cs="Arial"/>
          <w:b/>
          <w:bCs/>
          <w:szCs w:val="20"/>
        </w:rPr>
        <w:t>EKOS T, spol. s r.o.</w:t>
      </w:r>
    </w:p>
    <w:p w14:paraId="118DE848" w14:textId="6BFC53B5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A19BA">
        <w:rPr>
          <w:rFonts w:ascii="Arial" w:hAnsi="Arial" w:cs="Arial"/>
          <w:b/>
          <w:bCs/>
          <w:snapToGrid w:val="0"/>
        </w:rPr>
        <w:t>pro Kraj Vysočina</w:t>
      </w:r>
    </w:p>
    <w:p w14:paraId="52DB552F" w14:textId="72545F76" w:rsidR="002B735B" w:rsidRPr="008A19B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 w:rsidRPr="008A19BA">
        <w:rPr>
          <w:rFonts w:ascii="Arial" w:eastAsia="Times New Roman" w:hAnsi="Arial" w:cs="Arial"/>
          <w:lang w:eastAsia="cs-CZ"/>
        </w:rPr>
        <w:t xml:space="preserve"> </w:t>
      </w:r>
      <w:r w:rsidR="008A19BA" w:rsidRPr="008A19BA">
        <w:rPr>
          <w:rFonts w:ascii="Arial" w:hAnsi="Arial" w:cs="Arial"/>
          <w:snapToGrid w:val="0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8A19BA">
        <w:rPr>
          <w:rFonts w:ascii="Arial" w:eastAsia="Times New Roman" w:hAnsi="Arial" w:cs="Arial"/>
          <w:bCs/>
          <w:lang w:eastAsia="cs-CZ"/>
        </w:rPr>
        <w:t xml:space="preserve">Místo: </w:t>
      </w:r>
      <w:r w:rsidR="008A19BA" w:rsidRPr="008A19BA">
        <w:rPr>
          <w:rFonts w:ascii="Arial" w:hAnsi="Arial" w:cs="Arial"/>
          <w:bCs/>
          <w:snapToGrid w:val="0"/>
        </w:rPr>
        <w:t>Třebíč</w:t>
      </w:r>
    </w:p>
    <w:p w14:paraId="435FBFFE" w14:textId="291629D4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4E24AB" w:rsidRPr="004E24AB">
        <w:rPr>
          <w:rFonts w:ascii="Arial" w:eastAsia="Times New Roman" w:hAnsi="Arial" w:cs="Arial"/>
          <w:bCs/>
          <w:lang w:eastAsia="cs-CZ"/>
        </w:rPr>
        <w:t>27. 4. 2026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4E24AB" w:rsidRPr="004E24AB">
        <w:rPr>
          <w:rFonts w:ascii="Arial" w:eastAsia="Times New Roman" w:hAnsi="Arial" w:cs="Arial"/>
          <w:bCs/>
          <w:lang w:eastAsia="cs-CZ"/>
        </w:rPr>
        <w:t>27. 4. 2026</w:t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39FA7D83" w:rsidR="002B735B" w:rsidRPr="008A19BA" w:rsidRDefault="008A19B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B5E41D5" w14:textId="429AD7EA" w:rsidR="008A19BA" w:rsidRPr="008A19BA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8A19BA">
        <w:rPr>
          <w:rFonts w:ascii="Arial" w:eastAsia="Times New Roman" w:hAnsi="Arial" w:cs="Arial"/>
          <w:b/>
          <w:lang w:eastAsia="cs-CZ"/>
        </w:rPr>
        <w:t>Mgr. Silvie Hawerlandová, LL.M.</w:t>
      </w:r>
      <w:r w:rsidRPr="008A19BA">
        <w:rPr>
          <w:rFonts w:ascii="Arial" w:eastAsia="Times New Roman" w:hAnsi="Arial" w:cs="Arial"/>
          <w:b/>
          <w:lang w:eastAsia="cs-CZ"/>
        </w:rPr>
        <w:tab/>
        <w:t xml:space="preserve">Ing. </w:t>
      </w:r>
      <w:r>
        <w:rPr>
          <w:rFonts w:ascii="Arial" w:eastAsia="Times New Roman" w:hAnsi="Arial" w:cs="Arial"/>
          <w:b/>
          <w:lang w:eastAsia="cs-CZ"/>
        </w:rPr>
        <w:t>Aleš Tůma</w:t>
      </w:r>
    </w:p>
    <w:p w14:paraId="3A104812" w14:textId="77777777" w:rsidR="008A19BA" w:rsidRPr="008A19BA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A19BA">
        <w:rPr>
          <w:rFonts w:ascii="Arial" w:eastAsia="Times New Roman" w:hAnsi="Arial" w:cs="Arial"/>
          <w:bCs/>
          <w:lang w:eastAsia="cs-CZ"/>
        </w:rPr>
        <w:t>ředitelka KPÚ pro Kraj Vysočina</w:t>
      </w:r>
      <w:r w:rsidRPr="008A19BA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74508059" w14:textId="0C95AFBE" w:rsidR="00692FDC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A19BA">
        <w:rPr>
          <w:rFonts w:ascii="Arial" w:eastAsia="Times New Roman" w:hAnsi="Arial" w:cs="Arial"/>
          <w:bCs/>
          <w:lang w:eastAsia="cs-CZ"/>
        </w:rPr>
        <w:t xml:space="preserve">Státního pozemkového </w:t>
      </w:r>
      <w:r>
        <w:rPr>
          <w:rFonts w:ascii="Arial" w:eastAsia="Times New Roman" w:hAnsi="Arial" w:cs="Arial"/>
          <w:bCs/>
          <w:lang w:eastAsia="cs-CZ"/>
        </w:rPr>
        <w:t>úřadu</w:t>
      </w:r>
    </w:p>
    <w:p w14:paraId="30F79194" w14:textId="77777777" w:rsidR="008A19BA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498AAF1" w14:textId="77777777" w:rsidR="008A19BA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E2A0AB" w14:textId="77777777" w:rsidR="008A19BA" w:rsidRPr="00ED6435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3A6DAE" w14:textId="77777777" w:rsidR="008A19BA" w:rsidRPr="00ED6435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8E7078" w14:textId="77777777" w:rsidR="008A19BA" w:rsidRPr="00ED6435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7D97A5" w14:textId="59ADD345" w:rsidR="008A19BA" w:rsidRPr="008A19BA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</w:r>
    </w:p>
    <w:p w14:paraId="042F4593" w14:textId="71662E51" w:rsidR="008A19BA" w:rsidRPr="00ED6435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48CC776" w14:textId="6D604AF0" w:rsidR="008A19BA" w:rsidRPr="008A19BA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 w:rsidRPr="008A19BA">
        <w:rPr>
          <w:rFonts w:ascii="Arial" w:eastAsia="Times New Roman" w:hAnsi="Arial" w:cs="Arial"/>
          <w:b/>
          <w:lang w:eastAsia="cs-CZ"/>
        </w:rPr>
        <w:tab/>
        <w:t xml:space="preserve">Ing. </w:t>
      </w:r>
      <w:r w:rsidR="00024875">
        <w:rPr>
          <w:rFonts w:ascii="Arial" w:eastAsia="Times New Roman" w:hAnsi="Arial" w:cs="Arial"/>
          <w:b/>
          <w:lang w:eastAsia="cs-CZ"/>
        </w:rPr>
        <w:t>Libor Sedláček</w:t>
      </w:r>
    </w:p>
    <w:p w14:paraId="47CCB00A" w14:textId="78CE5110" w:rsidR="008A19BA" w:rsidRPr="008A19BA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Pr="008A19BA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32725313" w14:textId="77777777" w:rsidR="008A19BA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E9BFAA" w14:textId="77777777" w:rsidR="008A19BA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6ACCB4" w14:textId="77777777" w:rsidR="008A19BA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3BD71B" w14:textId="77777777" w:rsidR="008A19BA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B7E5BF" w14:textId="77777777" w:rsidR="008A19BA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FF5C068" w14:textId="77777777" w:rsidR="008A19BA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lastRenderedPageBreak/>
        <w:t>Za správnost:</w:t>
      </w:r>
    </w:p>
    <w:p w14:paraId="31E31E8A" w14:textId="77777777" w:rsidR="008A19BA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1755EB" w14:textId="77777777" w:rsidR="008A19BA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4804A5" w14:textId="77777777" w:rsidR="008A19BA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1A149F" w14:textId="77777777" w:rsidR="00254B59" w:rsidRDefault="00254B59" w:rsidP="008A19BA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13ECA26E" w14:textId="44451F40" w:rsidR="008A19BA" w:rsidRDefault="008A19BA" w:rsidP="008A19BA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EE43BE">
        <w:rPr>
          <w:rFonts w:ascii="Arial" w:eastAsia="Times New Roman" w:hAnsi="Arial" w:cs="Arial"/>
          <w:bCs/>
          <w:lang w:eastAsia="cs-CZ"/>
        </w:rPr>
        <w:t>Jana Šlejtrová</w:t>
      </w:r>
    </w:p>
    <w:p w14:paraId="78200BC2" w14:textId="55C8CED6" w:rsidR="008A19BA" w:rsidRDefault="00EE43BE" w:rsidP="008A19B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</w:t>
      </w:r>
      <w:r w:rsidR="008A19BA">
        <w:rPr>
          <w:rFonts w:ascii="Arial" w:eastAsia="Times New Roman" w:hAnsi="Arial" w:cs="Arial"/>
          <w:bCs/>
          <w:lang w:eastAsia="cs-CZ"/>
        </w:rPr>
        <w:t>obočk</w:t>
      </w:r>
      <w:r>
        <w:rPr>
          <w:rFonts w:ascii="Arial" w:eastAsia="Times New Roman" w:hAnsi="Arial" w:cs="Arial"/>
          <w:bCs/>
          <w:lang w:eastAsia="cs-CZ"/>
        </w:rPr>
        <w:t>y</w:t>
      </w:r>
      <w:r w:rsidR="008A19BA">
        <w:rPr>
          <w:rFonts w:ascii="Arial" w:eastAsia="Times New Roman" w:hAnsi="Arial" w:cs="Arial"/>
          <w:bCs/>
          <w:lang w:eastAsia="cs-CZ"/>
        </w:rPr>
        <w:t xml:space="preserve"> Jihlava </w:t>
      </w:r>
    </w:p>
    <w:p w14:paraId="006FFB5B" w14:textId="77777777" w:rsidR="008A19BA" w:rsidRPr="00C452AD" w:rsidRDefault="008A19BA" w:rsidP="008A19B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KPÚ pro Kraj Vysočina</w:t>
      </w:r>
    </w:p>
    <w:p w14:paraId="76B6444A" w14:textId="0B9C6625" w:rsidR="008E0D4F" w:rsidRPr="008E0D4F" w:rsidRDefault="008E0D4F" w:rsidP="008A19BA">
      <w:pPr>
        <w:rPr>
          <w:rFonts w:ascii="Arial" w:hAnsi="Arial" w:cs="Arial"/>
        </w:rPr>
      </w:pPr>
    </w:p>
    <w:sectPr w:rsidR="008E0D4F" w:rsidRPr="008E0D4F" w:rsidSect="00804E6D">
      <w:headerReference w:type="default" r:id="rId14"/>
      <w:footerReference w:type="default" r:id="rId15"/>
      <w:headerReference w:type="first" r:id="rId16"/>
      <w:pgSz w:w="11907" w:h="16839" w:code="9"/>
      <w:pgMar w:top="1418" w:right="1077" w:bottom="709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243A" w14:textId="77777777" w:rsidR="00F477B2" w:rsidRDefault="00F477B2" w:rsidP="007936E4">
      <w:pPr>
        <w:spacing w:after="0"/>
      </w:pPr>
      <w:r>
        <w:separator/>
      </w:r>
    </w:p>
  </w:endnote>
  <w:endnote w:type="continuationSeparator" w:id="0">
    <w:p w14:paraId="02DBED80" w14:textId="77777777" w:rsidR="00F477B2" w:rsidRDefault="00F477B2" w:rsidP="007936E4">
      <w:pPr>
        <w:spacing w:after="0"/>
      </w:pPr>
      <w:r>
        <w:continuationSeparator/>
      </w:r>
    </w:p>
  </w:endnote>
  <w:endnote w:type="continuationNotice" w:id="1">
    <w:p w14:paraId="1F0FCECD" w14:textId="77777777" w:rsidR="00F477B2" w:rsidRDefault="00F477B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D0F2" w14:textId="77777777" w:rsidR="00F477B2" w:rsidRDefault="00F477B2" w:rsidP="007936E4">
      <w:pPr>
        <w:spacing w:after="0"/>
      </w:pPr>
      <w:r>
        <w:separator/>
      </w:r>
    </w:p>
  </w:footnote>
  <w:footnote w:type="continuationSeparator" w:id="0">
    <w:p w14:paraId="00C6480C" w14:textId="77777777" w:rsidR="00F477B2" w:rsidRDefault="00F477B2" w:rsidP="007936E4">
      <w:pPr>
        <w:spacing w:after="0"/>
      </w:pPr>
      <w:r>
        <w:continuationSeparator/>
      </w:r>
    </w:p>
  </w:footnote>
  <w:footnote w:type="continuationNotice" w:id="1">
    <w:p w14:paraId="4BA61F7C" w14:textId="77777777" w:rsidR="00F477B2" w:rsidRDefault="00F477B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1EDE6E5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proofErr w:type="spellStart"/>
    <w:r w:rsidRPr="001D4BED">
      <w:rPr>
        <w:szCs w:val="16"/>
      </w:rPr>
      <w:t>Ko</w:t>
    </w:r>
    <w:r w:rsidR="00896A97">
      <w:rPr>
        <w:szCs w:val="16"/>
      </w:rPr>
      <w:t>PÚ</w:t>
    </w:r>
    <w:proofErr w:type="spellEnd"/>
    <w:r w:rsidR="00C83954">
      <w:rPr>
        <w:szCs w:val="16"/>
      </w:rPr>
      <w:t xml:space="preserve"> </w:t>
    </w:r>
    <w:r w:rsidR="009D15E0">
      <w:rPr>
        <w:szCs w:val="16"/>
      </w:rPr>
      <w:t>Stonařov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FC93" w14:textId="65F561DE" w:rsidR="00BE78DE" w:rsidRPr="00E913F0" w:rsidRDefault="00043C1F" w:rsidP="00E913F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center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   </w:t>
    </w:r>
    <w:r w:rsidR="0083666F" w:rsidRPr="00E913F0">
      <w:rPr>
        <w:rFonts w:cs="Arial"/>
        <w:szCs w:val="16"/>
        <w:lang w:val="fr-FR" w:eastAsia="cs-CZ"/>
      </w:rPr>
      <w:t>Č.j.:</w:t>
    </w:r>
    <w:r w:rsidR="00C962C7" w:rsidRPr="00E913F0">
      <w:rPr>
        <w:szCs w:val="16"/>
      </w:rPr>
      <w:t xml:space="preserve"> </w:t>
    </w:r>
    <w:r w:rsidR="00C962C7" w:rsidRPr="00E913F0">
      <w:rPr>
        <w:rFonts w:cs="Arial"/>
        <w:szCs w:val="16"/>
        <w:lang w:val="fr-FR" w:eastAsia="cs-CZ"/>
      </w:rPr>
      <w:t>SPU 152766/2026</w:t>
    </w:r>
  </w:p>
  <w:p w14:paraId="44B36398" w14:textId="4B92E2F6" w:rsidR="0083666F" w:rsidRPr="00AB519F" w:rsidRDefault="00E913F0" w:rsidP="00E913F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  <w:tab w:val="left" w:pos="7797"/>
      </w:tabs>
      <w:spacing w:after="0" w:line="240" w:lineRule="auto"/>
      <w:jc w:val="center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  <w:t xml:space="preserve">                                                                     </w:t>
    </w:r>
    <w:r>
      <w:rPr>
        <w:rFonts w:cs="Arial"/>
        <w:szCs w:val="16"/>
        <w:lang w:val="fr-FR" w:eastAsia="cs-CZ"/>
      </w:rPr>
      <w:tab/>
    </w:r>
    <w:r w:rsidR="0083666F" w:rsidRPr="007E182C">
      <w:rPr>
        <w:rFonts w:cs="Arial"/>
        <w:szCs w:val="16"/>
        <w:lang w:val="fr-FR" w:eastAsia="cs-CZ"/>
      </w:rPr>
      <w:t>UID</w:t>
    </w:r>
    <w:r w:rsidR="00043C1F">
      <w:rPr>
        <w:rFonts w:cs="Arial"/>
        <w:szCs w:val="16"/>
        <w:lang w:val="fr-FR" w:eastAsia="cs-CZ"/>
      </w:rPr>
      <w:t>:</w:t>
    </w:r>
    <w:r w:rsidR="0083666F" w:rsidRPr="007E182C">
      <w:rPr>
        <w:rFonts w:cs="Arial"/>
        <w:szCs w:val="16"/>
        <w:lang w:val="fr-FR" w:eastAsia="cs-CZ"/>
      </w:rPr>
      <w:t> </w:t>
    </w:r>
    <w:r w:rsidRPr="00E913F0">
      <w:rPr>
        <w:rFonts w:cs="Arial"/>
        <w:szCs w:val="16"/>
        <w:lang w:val="fr-FR" w:eastAsia="cs-CZ"/>
      </w:rPr>
      <w:t>spuess9df61d96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186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875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3C1F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0A02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6DDC"/>
    <w:rsid w:val="000B6E75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481D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0DB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90E"/>
    <w:rsid w:val="00181DCB"/>
    <w:rsid w:val="00182C66"/>
    <w:rsid w:val="001831A8"/>
    <w:rsid w:val="00183AC1"/>
    <w:rsid w:val="00183B33"/>
    <w:rsid w:val="00184546"/>
    <w:rsid w:val="00184756"/>
    <w:rsid w:val="001847BF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6410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8EB"/>
    <w:rsid w:val="00231609"/>
    <w:rsid w:val="002319A0"/>
    <w:rsid w:val="002324AC"/>
    <w:rsid w:val="00232B98"/>
    <w:rsid w:val="0023338B"/>
    <w:rsid w:val="0023367E"/>
    <w:rsid w:val="00233C6C"/>
    <w:rsid w:val="00234B50"/>
    <w:rsid w:val="00234B59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4B59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374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C7B8D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4411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269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2D9F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4AB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2C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ADF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247A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A89"/>
    <w:rsid w:val="00647E6D"/>
    <w:rsid w:val="006504A4"/>
    <w:rsid w:val="006507A0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4FCA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1FA5"/>
    <w:rsid w:val="0076200B"/>
    <w:rsid w:val="00762068"/>
    <w:rsid w:val="00762361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BFD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1B7"/>
    <w:rsid w:val="007D33C7"/>
    <w:rsid w:val="007D34AA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35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E6D"/>
    <w:rsid w:val="00805374"/>
    <w:rsid w:val="0080550E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335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31E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6F74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A97"/>
    <w:rsid w:val="00896F45"/>
    <w:rsid w:val="00897CD0"/>
    <w:rsid w:val="00897F9E"/>
    <w:rsid w:val="008A106B"/>
    <w:rsid w:val="008A1579"/>
    <w:rsid w:val="008A19BA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1E0E"/>
    <w:rsid w:val="008B2509"/>
    <w:rsid w:val="008B287B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5E0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1F7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592"/>
    <w:rsid w:val="00AB095C"/>
    <w:rsid w:val="00AB1575"/>
    <w:rsid w:val="00AB2493"/>
    <w:rsid w:val="00AB3C95"/>
    <w:rsid w:val="00AB4826"/>
    <w:rsid w:val="00AB50C3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E0C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67F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1E4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49D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4BB1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E78D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0872"/>
    <w:rsid w:val="00C31423"/>
    <w:rsid w:val="00C31600"/>
    <w:rsid w:val="00C31C5E"/>
    <w:rsid w:val="00C31DB6"/>
    <w:rsid w:val="00C3225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2EB"/>
    <w:rsid w:val="00C755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2C7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18C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2D26"/>
    <w:rsid w:val="00CE3C88"/>
    <w:rsid w:val="00CE52EE"/>
    <w:rsid w:val="00CE62D7"/>
    <w:rsid w:val="00CE7A84"/>
    <w:rsid w:val="00CE7A91"/>
    <w:rsid w:val="00CE7B15"/>
    <w:rsid w:val="00CE7D2E"/>
    <w:rsid w:val="00CF0710"/>
    <w:rsid w:val="00CF09B7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571D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6831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8B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22E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E741C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4594"/>
    <w:rsid w:val="00E05B09"/>
    <w:rsid w:val="00E064C6"/>
    <w:rsid w:val="00E066E8"/>
    <w:rsid w:val="00E07264"/>
    <w:rsid w:val="00E073AB"/>
    <w:rsid w:val="00E075F2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452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13F0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43BE"/>
    <w:rsid w:val="00EE532C"/>
    <w:rsid w:val="00EE5863"/>
    <w:rsid w:val="00EE5EA7"/>
    <w:rsid w:val="00EE6C4B"/>
    <w:rsid w:val="00EF0640"/>
    <w:rsid w:val="00EF081C"/>
    <w:rsid w:val="00EF0D0E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7B2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F08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8E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308E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308E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85f4b5cc-4033-44c7-b405-f5eed34c8154"/>
    <ds:schemaRef ds:uri="http://schemas.microsoft.com/office/infopath/2007/PartnerControls"/>
    <ds:schemaRef ds:uri="http://schemas.openxmlformats.org/package/2006/metadata/core-properties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912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Šlejtrová Jana Ing.</cp:lastModifiedBy>
  <cp:revision>6</cp:revision>
  <cp:lastPrinted>2026-04-24T08:24:00Z</cp:lastPrinted>
  <dcterms:created xsi:type="dcterms:W3CDTF">2026-04-24T08:22:00Z</dcterms:created>
  <dcterms:modified xsi:type="dcterms:W3CDTF">2026-04-27T06:18:00Z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