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1F1" w:rsidRDefault="003A11F1">
      <w:pPr>
        <w:pStyle w:val="Heading30"/>
        <w:keepNext/>
        <w:keepLines/>
        <w:shd w:val="clear" w:color="auto" w:fill="auto"/>
        <w:tabs>
          <w:tab w:val="left" w:leader="underscore" w:pos="7491"/>
          <w:tab w:val="left" w:leader="underscore" w:pos="8794"/>
          <w:tab w:val="left" w:leader="underscore" w:pos="9442"/>
        </w:tabs>
      </w:pPr>
      <w:bookmarkStart w:id="0" w:name="bookmark2"/>
      <w:bookmarkStart w:id="1" w:name="bookmark3"/>
    </w:p>
    <w:p w:rsidR="003166FA" w:rsidRDefault="003125D6">
      <w:pPr>
        <w:pStyle w:val="Heading30"/>
        <w:keepNext/>
        <w:keepLines/>
        <w:shd w:val="clear" w:color="auto" w:fill="auto"/>
        <w:tabs>
          <w:tab w:val="left" w:leader="underscore" w:pos="7491"/>
          <w:tab w:val="left" w:leader="underscore" w:pos="8794"/>
          <w:tab w:val="left" w:leader="underscore" w:pos="9442"/>
        </w:tabs>
      </w:pPr>
      <w:r>
        <w:tab/>
      </w:r>
      <w:r>
        <w:tab/>
        <w:t>~</w:t>
      </w:r>
      <w:r>
        <w:tab/>
        <w:t>— J</w:t>
      </w:r>
      <w:bookmarkEnd w:id="0"/>
      <w:bookmarkEnd w:id="1"/>
    </w:p>
    <w:p w:rsidR="003166FA" w:rsidRDefault="003125D6">
      <w:pPr>
        <w:pStyle w:val="Zkladntext"/>
        <w:shd w:val="clear" w:color="auto" w:fill="auto"/>
      </w:pPr>
      <w:r>
        <w:rPr>
          <w:b/>
          <w:bCs/>
        </w:rPr>
        <w:t xml:space="preserve">Výzkumný ústav živočišné výroby, </w:t>
      </w:r>
      <w:proofErr w:type="spellStart"/>
      <w:r>
        <w:rPr>
          <w:b/>
          <w:bCs/>
        </w:rPr>
        <w:t>v.v.i</w:t>
      </w:r>
      <w:proofErr w:type="spellEnd"/>
      <w:r>
        <w:rPr>
          <w:b/>
          <w:bCs/>
        </w:rPr>
        <w:t xml:space="preserve">., IČ: </w:t>
      </w:r>
      <w:r>
        <w:t>00027014, se sídlem Praha, Uhříněves, Přátelství 815, PSČ</w:t>
      </w:r>
    </w:p>
    <w:p w:rsidR="003166FA" w:rsidRDefault="003125D6">
      <w:pPr>
        <w:pStyle w:val="Zkladntext"/>
        <w:shd w:val="clear" w:color="auto" w:fill="auto"/>
      </w:pPr>
      <w:r>
        <w:t xml:space="preserve">104 00, zapsaný v rejstříku výzkumných institucí vedeném MŠMT ČR zastoupený </w:t>
      </w:r>
      <w:r w:rsidRPr="00C42FE9">
        <w:rPr>
          <w:highlight w:val="black"/>
        </w:rPr>
        <w:t>Ing. Pavlem Veselým</w:t>
      </w:r>
      <w:r>
        <w:t xml:space="preserve">, pověřeným řízením VÚŽV, </w:t>
      </w:r>
      <w:proofErr w:type="spellStart"/>
      <w:r>
        <w:t>v.v.i</w:t>
      </w:r>
      <w:proofErr w:type="spellEnd"/>
      <w:r>
        <w:t>.</w:t>
      </w:r>
    </w:p>
    <w:p w:rsidR="003166FA" w:rsidRDefault="003125D6">
      <w:pPr>
        <w:pStyle w:val="Zkladntext"/>
        <w:shd w:val="clear" w:color="auto" w:fill="auto"/>
        <w:spacing w:after="480"/>
        <w:ind w:right="880"/>
        <w:jc w:val="right"/>
      </w:pPr>
      <w:r>
        <w:t xml:space="preserve">dále jen jako </w:t>
      </w:r>
      <w:r>
        <w:rPr>
          <w:b/>
          <w:bCs/>
        </w:rPr>
        <w:t>„VÚŽV"</w:t>
      </w:r>
    </w:p>
    <w:p w:rsidR="003166FA" w:rsidRDefault="003125D6">
      <w:pPr>
        <w:pStyle w:val="Heading40"/>
        <w:keepNext/>
        <w:keepLines/>
        <w:shd w:val="clear" w:color="auto" w:fill="auto"/>
        <w:spacing w:line="257" w:lineRule="auto"/>
      </w:pPr>
      <w:bookmarkStart w:id="2" w:name="bookmark4"/>
      <w:bookmarkStart w:id="3" w:name="bookmark5"/>
      <w:r>
        <w:t>TRIXIMA s.r.o.</w:t>
      </w:r>
      <w:bookmarkEnd w:id="2"/>
      <w:bookmarkEnd w:id="3"/>
    </w:p>
    <w:p w:rsidR="003166FA" w:rsidRDefault="003125D6">
      <w:pPr>
        <w:pStyle w:val="Zkladntext"/>
        <w:shd w:val="clear" w:color="auto" w:fill="auto"/>
        <w:spacing w:line="257" w:lineRule="auto"/>
        <w:jc w:val="both"/>
      </w:pPr>
      <w:r>
        <w:t xml:space="preserve">IČ: 040 54 385, se sídlem Praha 4, Michle, Jaurisova 515/4, PSČ 140 00, zapsaná v obchodním rejstříku vedeném Městským soudem v Praze, oddíl C, vložka 240401, zastoupená </w:t>
      </w:r>
      <w:r w:rsidRPr="00C42FE9">
        <w:rPr>
          <w:highlight w:val="black"/>
        </w:rPr>
        <w:t>Danielem Proškem</w:t>
      </w:r>
      <w:r>
        <w:t>, jednatelem</w:t>
      </w:r>
    </w:p>
    <w:p w:rsidR="003166FA" w:rsidRDefault="003125D6">
      <w:pPr>
        <w:pStyle w:val="Zkladntext"/>
        <w:shd w:val="clear" w:color="auto" w:fill="auto"/>
        <w:spacing w:after="540" w:line="257" w:lineRule="auto"/>
        <w:ind w:left="440" w:right="880"/>
        <w:jc w:val="right"/>
      </w:pPr>
      <w:r>
        <w:t xml:space="preserve">dále jen jako </w:t>
      </w:r>
      <w:r>
        <w:rPr>
          <w:b/>
          <w:bCs/>
        </w:rPr>
        <w:t xml:space="preserve">„Budoucí nájemce" </w:t>
      </w:r>
      <w:r>
        <w:t xml:space="preserve">VÚŽV a Budoucí nájemce dále společně jen </w:t>
      </w:r>
      <w:r>
        <w:rPr>
          <w:b/>
          <w:bCs/>
        </w:rPr>
        <w:t xml:space="preserve">„Strany" </w:t>
      </w:r>
      <w:r>
        <w:t xml:space="preserve">nebo každý z nich samostatně také </w:t>
      </w:r>
      <w:r>
        <w:rPr>
          <w:b/>
          <w:bCs/>
        </w:rPr>
        <w:t>„Strana"</w:t>
      </w:r>
    </w:p>
    <w:p w:rsidR="003166FA" w:rsidRDefault="003125D6">
      <w:pPr>
        <w:pStyle w:val="Zkladntext"/>
        <w:shd w:val="clear" w:color="auto" w:fill="auto"/>
        <w:spacing w:after="540" w:line="240" w:lineRule="auto"/>
      </w:pPr>
      <w:r>
        <w:t>uzavřely níže uvedeného dne, měsíce a roku následující:</w:t>
      </w:r>
    </w:p>
    <w:p w:rsidR="003166FA" w:rsidRDefault="003125D6">
      <w:pPr>
        <w:pStyle w:val="Heading10"/>
        <w:keepNext/>
        <w:keepLines/>
        <w:shd w:val="clear" w:color="auto" w:fill="auto"/>
      </w:pPr>
      <w:bookmarkStart w:id="4" w:name="bookmark6"/>
      <w:bookmarkStart w:id="5" w:name="bookmark7"/>
      <w:r>
        <w:t>LETTER OF INTENT</w:t>
      </w:r>
      <w:bookmarkEnd w:id="4"/>
      <w:bookmarkEnd w:id="5"/>
    </w:p>
    <w:p w:rsidR="003166FA" w:rsidRDefault="003125D6">
      <w:pPr>
        <w:pStyle w:val="Zkladntext"/>
        <w:shd w:val="clear" w:color="auto" w:fill="auto"/>
        <w:spacing w:after="540" w:line="240" w:lineRule="auto"/>
        <w:jc w:val="center"/>
      </w:pPr>
      <w:r>
        <w:t>(Dohoda o společném záměru)</w:t>
      </w:r>
    </w:p>
    <w:p w:rsidR="003166FA" w:rsidRDefault="003125D6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565"/>
        </w:tabs>
      </w:pPr>
      <w:bookmarkStart w:id="6" w:name="bookmark8"/>
      <w:bookmarkStart w:id="7" w:name="bookmark9"/>
      <w:r>
        <w:t>PREAMBULE</w:t>
      </w:r>
      <w:bookmarkEnd w:id="6"/>
      <w:bookmarkEnd w:id="7"/>
    </w:p>
    <w:p w:rsidR="003166FA" w:rsidRDefault="003125D6">
      <w:pPr>
        <w:pStyle w:val="Zkladntext"/>
        <w:numPr>
          <w:ilvl w:val="1"/>
          <w:numId w:val="1"/>
        </w:numPr>
        <w:shd w:val="clear" w:color="auto" w:fill="auto"/>
        <w:tabs>
          <w:tab w:val="left" w:pos="565"/>
        </w:tabs>
        <w:ind w:left="620" w:hanging="620"/>
        <w:jc w:val="both"/>
      </w:pPr>
      <w:r>
        <w:t>VÚŽV je výlučným vlastníkem budovy bez č.p./</w:t>
      </w:r>
      <w:proofErr w:type="spellStart"/>
      <w:r>
        <w:t>č.e</w:t>
      </w:r>
      <w:proofErr w:type="spellEnd"/>
      <w:r>
        <w:t>., zem. stav., které jsou součástí pozemku pare, č. 1727/8, budovy bez č.p./</w:t>
      </w:r>
      <w:proofErr w:type="spellStart"/>
      <w:r>
        <w:t>č.e</w:t>
      </w:r>
      <w:proofErr w:type="spellEnd"/>
      <w:r>
        <w:t>., zem. stav., které jsou součástí pozemku pare. č. 1727/6, budovy bez č.p./</w:t>
      </w:r>
      <w:proofErr w:type="spellStart"/>
      <w:r>
        <w:t>č.e</w:t>
      </w:r>
      <w:proofErr w:type="spellEnd"/>
      <w:r>
        <w:t>., zem. stav., které jsou součástí pozemku pare. č. 1727/7, budovy bez č.p./</w:t>
      </w:r>
      <w:proofErr w:type="spellStart"/>
      <w:r>
        <w:t>č.e</w:t>
      </w:r>
      <w:proofErr w:type="spellEnd"/>
      <w:r>
        <w:t>., zem. stav., které jsou součástí pozemku pare. č. 1727/3, budovy bez č.p./</w:t>
      </w:r>
      <w:proofErr w:type="spellStart"/>
      <w:r>
        <w:t>č.e</w:t>
      </w:r>
      <w:proofErr w:type="spellEnd"/>
      <w:r>
        <w:t>., zem. stav., které jsou součástí pozemku pare. č. 1727/5, budovy bez č.p./</w:t>
      </w:r>
      <w:proofErr w:type="spellStart"/>
      <w:r>
        <w:t>č.e</w:t>
      </w:r>
      <w:proofErr w:type="spellEnd"/>
      <w:r>
        <w:t xml:space="preserve">., zem. stav., které jsou součástí pozemku pare. č. 1727/2, pozemku pare. č. 1727/2 (k využití část pozemku), pozemku pare. č. 1727/3 a pozemku pare. č. 1727/4 a s příjezdovou cestou k budovám od hlavní silnice po pozemku pare, č. 1727/4, zapsané u Katastrálního úřadu pro hlavní město Prahu, Katastrální pracoviště Praha, na listu vlastnictví číslo č. 191, pro obec Praha, katastrální území Uhříněves (dále jen </w:t>
      </w:r>
      <w:r>
        <w:rPr>
          <w:b/>
          <w:bCs/>
        </w:rPr>
        <w:t xml:space="preserve">„Předmětné nemovitosti"), </w:t>
      </w:r>
      <w:r>
        <w:t xml:space="preserve">jež má VÚŽV v záměru pronajmout Budoucímu nájemci za účelem budoucího využití prostor jakožto sklady, drobná nerušící výroba a provozní činnosti nevyžadující povolení dle zvláštních právních předpisů (dále jen </w:t>
      </w:r>
      <w:r>
        <w:rPr>
          <w:b/>
          <w:bCs/>
        </w:rPr>
        <w:t xml:space="preserve">„Prostory") </w:t>
      </w:r>
      <w:r>
        <w:t>a jejichž konkrétní umístění tvoří přílohu č. 1 této Dohody.</w:t>
      </w:r>
    </w:p>
    <w:p w:rsidR="003166FA" w:rsidRDefault="003125D6">
      <w:pPr>
        <w:pStyle w:val="Zkladntext"/>
        <w:numPr>
          <w:ilvl w:val="1"/>
          <w:numId w:val="1"/>
        </w:numPr>
        <w:shd w:val="clear" w:color="auto" w:fill="auto"/>
        <w:tabs>
          <w:tab w:val="left" w:pos="565"/>
        </w:tabs>
        <w:ind w:left="620" w:hanging="620"/>
        <w:jc w:val="both"/>
      </w:pPr>
      <w:r>
        <w:t xml:space="preserve">Budoucí nájemce má zájem Prostory užívat v nájemním vztahu. Strany mají zájem pro tento účel jednat o uzavření smlouvy o nájmu prostor sloužících k podnikání týkající se Prostor (dále jen </w:t>
      </w:r>
      <w:r>
        <w:rPr>
          <w:b/>
          <w:bCs/>
        </w:rPr>
        <w:t>„Smlouva").</w:t>
      </w:r>
    </w:p>
    <w:p w:rsidR="003166FA" w:rsidRDefault="003125D6">
      <w:pPr>
        <w:pStyle w:val="Zkladntext"/>
        <w:numPr>
          <w:ilvl w:val="1"/>
          <w:numId w:val="1"/>
        </w:numPr>
        <w:shd w:val="clear" w:color="auto" w:fill="auto"/>
        <w:tabs>
          <w:tab w:val="left" w:pos="565"/>
        </w:tabs>
        <w:spacing w:after="260"/>
        <w:ind w:left="620" w:hanging="620"/>
        <w:jc w:val="both"/>
      </w:pPr>
      <w:r>
        <w:t xml:space="preserve">S ohledem na oboustranný zájem jednat o uzavření Smlouvy hodlají Strany specifikovat touto dohodou o záměru (dále jen </w:t>
      </w:r>
      <w:r>
        <w:rPr>
          <w:b/>
          <w:bCs/>
        </w:rPr>
        <w:t xml:space="preserve">„Dohoda") </w:t>
      </w:r>
      <w:r>
        <w:t>jejich společný záměr.</w:t>
      </w:r>
    </w:p>
    <w:p w:rsidR="003166FA" w:rsidRDefault="003125D6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565"/>
        </w:tabs>
      </w:pPr>
      <w:bookmarkStart w:id="8" w:name="bookmark10"/>
      <w:bookmarkStart w:id="9" w:name="bookmark11"/>
      <w:r>
        <w:t>PŘEDMĚT ZÁMĚRU</w:t>
      </w:r>
      <w:bookmarkEnd w:id="8"/>
      <w:bookmarkEnd w:id="9"/>
    </w:p>
    <w:p w:rsidR="003166FA" w:rsidRDefault="003125D6">
      <w:pPr>
        <w:pStyle w:val="Zkladntext"/>
        <w:numPr>
          <w:ilvl w:val="1"/>
          <w:numId w:val="1"/>
        </w:numPr>
        <w:shd w:val="clear" w:color="auto" w:fill="auto"/>
        <w:tabs>
          <w:tab w:val="left" w:pos="565"/>
        </w:tabs>
        <w:ind w:left="620" w:hanging="620"/>
        <w:jc w:val="both"/>
      </w:pPr>
      <w:r>
        <w:t>VÚŽV a Budoucí nájemce se dohodli na základních podmínkách, za nichž uzavřou Smlouvu, a zavazují se vyvinout potřebnou součinnost k jejímu uzavření nejpozději do 30.6.2026.</w:t>
      </w:r>
    </w:p>
    <w:p w:rsidR="003166FA" w:rsidRDefault="003125D6">
      <w:pPr>
        <w:pStyle w:val="Zkladntext"/>
        <w:numPr>
          <w:ilvl w:val="1"/>
          <w:numId w:val="1"/>
        </w:numPr>
        <w:shd w:val="clear" w:color="auto" w:fill="auto"/>
        <w:tabs>
          <w:tab w:val="left" w:pos="565"/>
        </w:tabs>
      </w:pPr>
      <w:r>
        <w:t>Předpokladem uzavření Smlouvy budou mj. následující body Smlouvy:</w:t>
      </w:r>
    </w:p>
    <w:p w:rsidR="003166FA" w:rsidRDefault="003125D6">
      <w:pPr>
        <w:pStyle w:val="Zkladntext"/>
        <w:shd w:val="clear" w:color="auto" w:fill="auto"/>
        <w:ind w:left="1200"/>
      </w:pPr>
      <w:r>
        <w:t>předběžný den zahájení doby nájmu bude 1.7.2026,</w:t>
      </w:r>
    </w:p>
    <w:p w:rsidR="003166FA" w:rsidRDefault="003125D6">
      <w:pPr>
        <w:pStyle w:val="Zkladntext"/>
        <w:shd w:val="clear" w:color="auto" w:fill="auto"/>
        <w:ind w:left="1200" w:firstLine="20"/>
        <w:jc w:val="both"/>
      </w:pPr>
      <w:r>
        <w:t xml:space="preserve">den vypršení doby nájmu bude 30.6.2031 a možností automatického prodloužení vždy o dalších 5 let, pokud kterákoliv ze Stran nesdělí druhé Straně, že o prodloužení nájmu nemá zájem, a to nejpozději 6 měsíců před ukončením doby nájmu, nájemné za první rok nájmu Prostor bude ve výši </w:t>
      </w:r>
      <w:r w:rsidRPr="0089504C">
        <w:rPr>
          <w:b/>
          <w:bCs/>
          <w:highlight w:val="black"/>
        </w:rPr>
        <w:t>183 969,39</w:t>
      </w:r>
      <w:r>
        <w:rPr>
          <w:b/>
          <w:bCs/>
        </w:rPr>
        <w:t xml:space="preserve"> Kč/měsíc </w:t>
      </w:r>
      <w:r>
        <w:t>bez jakýchkoli daní či poplatků, pro každý další rok bude nájemné upraveno o procentní změnu odpovídající Průměrné roční míře inflace pro Českou republiku (CPI) za bezprostředně předcházející kalendářní rok, vyhlašované Českým statistickým úřadem,</w:t>
      </w:r>
    </w:p>
    <w:p w:rsidR="003166FA" w:rsidRDefault="003125D6">
      <w:pPr>
        <w:pStyle w:val="Zkladntext"/>
        <w:shd w:val="clear" w:color="auto" w:fill="auto"/>
        <w:ind w:left="1180" w:firstLine="20"/>
        <w:jc w:val="both"/>
      </w:pPr>
      <w:r>
        <w:t>Budoucí nájemce bude hradit dle příslušného podílu veškeré náklady spojené s nájmem Prostor, tj. spotřebu elektřiny a vody, jakož i svoz odpadu v Prostorech, a pro každý další rok budou zálohy jednostranně stanoveny VÚŽV s ohledem na očekávanou spotřebu náklady na provozní náklady,</w:t>
      </w:r>
    </w:p>
    <w:p w:rsidR="003166FA" w:rsidRDefault="003125D6">
      <w:pPr>
        <w:pStyle w:val="Zkladntext"/>
        <w:shd w:val="clear" w:color="auto" w:fill="auto"/>
        <w:ind w:left="1180" w:firstLine="20"/>
        <w:jc w:val="both"/>
      </w:pPr>
      <w:r>
        <w:t xml:space="preserve">Budoucí nájemce složí jistotu ve výši jednoho měsíčního nájemného navýšeného o ekvivalent příslušné DPH. Strany se dohodly, že dosavadní jistota složená v souvislosti s předchozími nájemními vztahy bude Budoucímu nájemci vrácena nejpozději do 30.6.2026 a Budoucí nájemce složí novou jistotu nejpozději do 1.7.2026. Složení </w:t>
      </w:r>
      <w:r>
        <w:lastRenderedPageBreak/>
        <w:t xml:space="preserve">jistoty ze strany Budoucího nájemce ve výši jednoměsíčního nájemného navýšeného o ekvivalent příslušné DPH, může být nahrazeno bankovní zárukou banky akceptovanou VÚŽV, Budoucí pronajímatel umožní Budoucímu nájemci Prostory dále </w:t>
      </w:r>
      <w:proofErr w:type="spellStart"/>
      <w:r>
        <w:t>podnajímat</w:t>
      </w:r>
      <w:proofErr w:type="spellEnd"/>
      <w:r>
        <w:t xml:space="preserve"> třetím osobám,</w:t>
      </w:r>
    </w:p>
    <w:p w:rsidR="003166FA" w:rsidRDefault="003125D6">
      <w:pPr>
        <w:pStyle w:val="Zkladntext"/>
        <w:shd w:val="clear" w:color="auto" w:fill="auto"/>
        <w:ind w:left="1180" w:firstLine="20"/>
        <w:jc w:val="both"/>
      </w:pPr>
      <w:r>
        <w:t xml:space="preserve">Budoucí nájemce bude mít právo v odůvodněných případech (např. ztráta podnájemce) jednou za dobu nájmu požádat Budoucího pronajímatele o odložení platby 50 % nájemného na dobu maximálně 3 měsíců </w:t>
      </w:r>
      <w:proofErr w:type="spellStart"/>
      <w:r>
        <w:t>stím</w:t>
      </w:r>
      <w:proofErr w:type="spellEnd"/>
      <w:r>
        <w:t>, že Smluvní strany podepíší dohodu o uznání dluhu a splátkovém kalendáři pod ztrátou výhody splátek a doba splacení nepřesáhne 9 měsíců,</w:t>
      </w:r>
    </w:p>
    <w:p w:rsidR="003166FA" w:rsidRDefault="003125D6">
      <w:pPr>
        <w:pStyle w:val="Zkladntext"/>
        <w:shd w:val="clear" w:color="auto" w:fill="auto"/>
        <w:ind w:left="1180" w:firstLine="20"/>
        <w:jc w:val="both"/>
      </w:pPr>
      <w:r>
        <w:t>Budoucí pronajímatel umožní Budoucímu nájemci Prostory upravovat a rekonstruovat po předchozím písemném souhlasu Budoucího pronajímatele bez nároku na jakoukoliv finanční či jinou kompenzaci ze strany Budoucího pronajímatele, a to jak v průběhu trvání nájemního vztahu z Dohody a/nebo ze Smlouvy, tak i po jeho skončení. Budoucí nájemce se výslovně vzdává práva požadovat po Budoucím pronajímateli protihodnotu toho, o co se zvýšila hodnota Prostor provedenými úpravami (§ 2220 odst. 1 OZ), a to i v případě, že k ukončení Smlouvy dojde v důsledku naplnění rozvazovací podmínky dle této Dohody. Současně platí, že u úprav a investic provedených přede dnem uzavření Smlouvy s předchozím souhlasem VÚŽV nebude Budoucí pronajímatel požadovat uvedení Prostor do původního stavu, nebude-li mezi Stranami písemně dohodnuto jinak.</w:t>
      </w:r>
    </w:p>
    <w:p w:rsidR="003166FA" w:rsidRDefault="003125D6">
      <w:pPr>
        <w:pStyle w:val="Zkladntext"/>
        <w:numPr>
          <w:ilvl w:val="1"/>
          <w:numId w:val="1"/>
        </w:numPr>
        <w:shd w:val="clear" w:color="auto" w:fill="auto"/>
        <w:tabs>
          <w:tab w:val="left" w:pos="565"/>
        </w:tabs>
        <w:ind w:left="640" w:hanging="640"/>
        <w:jc w:val="both"/>
      </w:pPr>
      <w:r>
        <w:t>Strany se zavazují si poskytnout veškerou nezbytnou součinnost v souvislosti sjednáním o uzavření Smlouvy.</w:t>
      </w:r>
    </w:p>
    <w:p w:rsidR="003166FA" w:rsidRDefault="003125D6">
      <w:pPr>
        <w:pStyle w:val="Zkladntext"/>
        <w:numPr>
          <w:ilvl w:val="1"/>
          <w:numId w:val="1"/>
        </w:numPr>
        <w:shd w:val="clear" w:color="auto" w:fill="auto"/>
        <w:tabs>
          <w:tab w:val="left" w:pos="565"/>
        </w:tabs>
        <w:ind w:left="640" w:hanging="640"/>
        <w:jc w:val="both"/>
      </w:pPr>
      <w:r>
        <w:t xml:space="preserve">Strany se dohodly, že do doby uzavření Smlouvy je Budoucí nájemce oprávněn Prostory užívat na základě této Dohody za nájemné ve výši </w:t>
      </w:r>
      <w:r w:rsidRPr="00A574EC">
        <w:rPr>
          <w:b/>
          <w:bCs/>
          <w:highlight w:val="black"/>
        </w:rPr>
        <w:t>183 969,39</w:t>
      </w:r>
      <w:r>
        <w:rPr>
          <w:b/>
          <w:bCs/>
        </w:rPr>
        <w:t xml:space="preserve"> Kč/měsíc bez DPH. </w:t>
      </w:r>
      <w:r>
        <w:t xml:space="preserve">Budoucí nájemce je zároveň povinen hradit poplatky a zálohy na služby spojené s užíváním Prostor, a to dodávku elektrické energie a dodávku vody, v celkové výši </w:t>
      </w:r>
      <w:r w:rsidRPr="00A574EC">
        <w:rPr>
          <w:b/>
          <w:bCs/>
          <w:highlight w:val="black"/>
        </w:rPr>
        <w:t>13 100</w:t>
      </w:r>
      <w:r>
        <w:rPr>
          <w:b/>
          <w:bCs/>
        </w:rPr>
        <w:t xml:space="preserve"> Kč/měsíc </w:t>
      </w:r>
      <w:r>
        <w:t xml:space="preserve">a poplatek za svoz odpadu ve výši </w:t>
      </w:r>
      <w:r w:rsidRPr="00A574EC">
        <w:rPr>
          <w:b/>
          <w:bCs/>
          <w:highlight w:val="black"/>
        </w:rPr>
        <w:t>3 080,98</w:t>
      </w:r>
      <w:r>
        <w:rPr>
          <w:b/>
          <w:bCs/>
        </w:rPr>
        <w:t xml:space="preserve"> Kč. </w:t>
      </w:r>
      <w:r>
        <w:t>S tím, že nájemné a poplatky a zálohy na služby budou hrazené měsíčně předem do 25. dne kalendářního měsíce předcházejícího měsíci, za který se nájemné a poplatky a zálohy na služby platí. Odvoz odpadních vod hradí Budoucí nájemce na základě objednávky.</w:t>
      </w:r>
    </w:p>
    <w:p w:rsidR="003166FA" w:rsidRDefault="003125D6">
      <w:pPr>
        <w:pStyle w:val="Zkladntext"/>
        <w:numPr>
          <w:ilvl w:val="1"/>
          <w:numId w:val="1"/>
        </w:numPr>
        <w:shd w:val="clear" w:color="auto" w:fill="auto"/>
        <w:tabs>
          <w:tab w:val="left" w:pos="565"/>
        </w:tabs>
        <w:ind w:left="640" w:hanging="640"/>
        <w:jc w:val="both"/>
      </w:pPr>
      <w:r>
        <w:t>Skutečné náklady za služby vyúčtuje VÚŽV nejpozději do 2 měsíců od ukončení platnosti této Dohody nebo dle Smlouvy.</w:t>
      </w:r>
    </w:p>
    <w:p w:rsidR="003166FA" w:rsidRDefault="003125D6">
      <w:pPr>
        <w:pStyle w:val="Zkladntext"/>
        <w:numPr>
          <w:ilvl w:val="1"/>
          <w:numId w:val="1"/>
        </w:numPr>
        <w:shd w:val="clear" w:color="auto" w:fill="auto"/>
        <w:tabs>
          <w:tab w:val="left" w:pos="565"/>
        </w:tabs>
        <w:spacing w:after="260"/>
        <w:ind w:left="640" w:hanging="640"/>
        <w:jc w:val="both"/>
      </w:pPr>
      <w:r>
        <w:t>Budoucí nájemce souhlasí s tím, že jakékoliv uzavření Smlouvy v návaznosti na jejich jednání je podmíněno dohodou Stran na celkovém znění Smlouvy, schválením dozorčí rady VÚŽV, přičemž taková Smlouva musí být prosta právních vad a nesmí být v rozporu s právy třetích stran, a proto souhlasí a prohlašují, že tento dokument je předběžný, má zejména za cíl nastavit základní rámec pro společná jednání, ale v žádném v případě není závazný ani nemá charakter smlouvy o smlouvě budoucí ani jakékoliv jiné smlouvy.</w:t>
      </w:r>
    </w:p>
    <w:p w:rsidR="003166FA" w:rsidRDefault="003125D6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565"/>
        </w:tabs>
      </w:pPr>
      <w:bookmarkStart w:id="10" w:name="bookmark12"/>
      <w:bookmarkStart w:id="11" w:name="bookmark13"/>
      <w:r>
        <w:t>PROHLÁŠENÍ STRAN A DOHODA O NAROVNÁNÍ</w:t>
      </w:r>
      <w:bookmarkEnd w:id="10"/>
      <w:bookmarkEnd w:id="11"/>
    </w:p>
    <w:p w:rsidR="003166FA" w:rsidRDefault="003125D6">
      <w:pPr>
        <w:pStyle w:val="Zkladntext"/>
        <w:numPr>
          <w:ilvl w:val="1"/>
          <w:numId w:val="1"/>
        </w:numPr>
        <w:shd w:val="clear" w:color="auto" w:fill="auto"/>
        <w:tabs>
          <w:tab w:val="left" w:pos="565"/>
        </w:tabs>
      </w:pPr>
      <w:r>
        <w:t>Strany shodně konstatují, že mezi nimi byla uzavřena</w:t>
      </w:r>
    </w:p>
    <w:p w:rsidR="003166FA" w:rsidRDefault="003125D6">
      <w:pPr>
        <w:pStyle w:val="Zkladntext"/>
        <w:numPr>
          <w:ilvl w:val="2"/>
          <w:numId w:val="1"/>
        </w:numPr>
        <w:shd w:val="clear" w:color="auto" w:fill="auto"/>
        <w:tabs>
          <w:tab w:val="left" w:pos="1259"/>
          <w:tab w:val="left" w:pos="1677"/>
          <w:tab w:val="center" w:pos="2897"/>
          <w:tab w:val="left" w:pos="3379"/>
          <w:tab w:val="left" w:pos="4366"/>
          <w:tab w:val="right" w:pos="5471"/>
          <w:tab w:val="right" w:pos="5990"/>
          <w:tab w:val="right" w:pos="7956"/>
        </w:tabs>
        <w:ind w:firstLine="640"/>
      </w:pPr>
      <w:r>
        <w:t>dne</w:t>
      </w:r>
      <w:r>
        <w:tab/>
        <w:t>5.12.2014</w:t>
      </w:r>
      <w:r>
        <w:tab/>
        <w:t>nájemní</w:t>
      </w:r>
      <w:r>
        <w:tab/>
        <w:t>smlouva č.</w:t>
      </w:r>
      <w:r>
        <w:tab/>
        <w:t>307/2014</w:t>
      </w:r>
      <w:r>
        <w:tab/>
        <w:t>na</w:t>
      </w:r>
      <w:r>
        <w:tab/>
        <w:t>dobu</w:t>
      </w:r>
      <w:r>
        <w:tab/>
        <w:t>určitou do 5.12.2024,</w:t>
      </w:r>
    </w:p>
    <w:p w:rsidR="003166FA" w:rsidRDefault="003125D6">
      <w:pPr>
        <w:pStyle w:val="Zkladntext"/>
        <w:numPr>
          <w:ilvl w:val="2"/>
          <w:numId w:val="1"/>
        </w:numPr>
        <w:shd w:val="clear" w:color="auto" w:fill="auto"/>
        <w:tabs>
          <w:tab w:val="left" w:pos="1259"/>
          <w:tab w:val="left" w:pos="1677"/>
          <w:tab w:val="center" w:pos="2897"/>
          <w:tab w:val="left" w:pos="3379"/>
          <w:tab w:val="left" w:pos="4366"/>
          <w:tab w:val="right" w:pos="5471"/>
          <w:tab w:val="right" w:pos="5990"/>
          <w:tab w:val="right" w:pos="7956"/>
        </w:tabs>
        <w:ind w:firstLine="640"/>
      </w:pPr>
      <w:r>
        <w:t>dne</w:t>
      </w:r>
      <w:r>
        <w:tab/>
        <w:t>12.6.2015</w:t>
      </w:r>
      <w:r>
        <w:tab/>
        <w:t>nájemní</w:t>
      </w:r>
      <w:r>
        <w:tab/>
        <w:t>smlouva č.</w:t>
      </w:r>
      <w:r>
        <w:tab/>
        <w:t>170/2015</w:t>
      </w:r>
      <w:r>
        <w:tab/>
        <w:t>na</w:t>
      </w:r>
      <w:r>
        <w:tab/>
        <w:t>dobu</w:t>
      </w:r>
      <w:r>
        <w:tab/>
        <w:t>určitou do 11.6.2025,</w:t>
      </w:r>
    </w:p>
    <w:p w:rsidR="003166FA" w:rsidRDefault="003125D6">
      <w:pPr>
        <w:pStyle w:val="Zkladntext"/>
        <w:numPr>
          <w:ilvl w:val="2"/>
          <w:numId w:val="1"/>
        </w:numPr>
        <w:shd w:val="clear" w:color="auto" w:fill="auto"/>
        <w:tabs>
          <w:tab w:val="left" w:pos="1259"/>
          <w:tab w:val="left" w:pos="1677"/>
          <w:tab w:val="center" w:pos="2897"/>
          <w:tab w:val="left" w:pos="3379"/>
          <w:tab w:val="left" w:pos="4366"/>
          <w:tab w:val="right" w:pos="5471"/>
          <w:tab w:val="right" w:pos="5990"/>
          <w:tab w:val="right" w:pos="7956"/>
        </w:tabs>
        <w:ind w:firstLine="640"/>
      </w:pPr>
      <w:r>
        <w:t>dne</w:t>
      </w:r>
      <w:r>
        <w:tab/>
        <w:t>29.9.2015</w:t>
      </w:r>
      <w:r>
        <w:tab/>
        <w:t>nájemní</w:t>
      </w:r>
      <w:r>
        <w:tab/>
        <w:t>smlouva č.</w:t>
      </w:r>
      <w:r>
        <w:tab/>
        <w:t>302/2015</w:t>
      </w:r>
      <w:r>
        <w:tab/>
        <w:t>na</w:t>
      </w:r>
      <w:r>
        <w:tab/>
        <w:t>dobu</w:t>
      </w:r>
      <w:r>
        <w:tab/>
        <w:t>určitou do 31.10.2025,</w:t>
      </w:r>
    </w:p>
    <w:p w:rsidR="003166FA" w:rsidRDefault="003125D6">
      <w:pPr>
        <w:pStyle w:val="Zkladntext"/>
        <w:numPr>
          <w:ilvl w:val="2"/>
          <w:numId w:val="1"/>
        </w:numPr>
        <w:shd w:val="clear" w:color="auto" w:fill="auto"/>
        <w:tabs>
          <w:tab w:val="left" w:pos="1239"/>
        </w:tabs>
        <w:ind w:firstLine="620"/>
        <w:jc w:val="both"/>
      </w:pPr>
      <w:r>
        <w:t>dne 18.3.2016 nájemní smlouva č. 30/2016 na dobu určitou do 11.6.2025,</w:t>
      </w:r>
    </w:p>
    <w:p w:rsidR="003166FA" w:rsidRDefault="003125D6">
      <w:pPr>
        <w:pStyle w:val="Zkladntext"/>
        <w:numPr>
          <w:ilvl w:val="2"/>
          <w:numId w:val="1"/>
        </w:numPr>
        <w:shd w:val="clear" w:color="auto" w:fill="auto"/>
        <w:tabs>
          <w:tab w:val="left" w:pos="1242"/>
        </w:tabs>
        <w:ind w:firstLine="620"/>
        <w:jc w:val="both"/>
      </w:pPr>
      <w:r>
        <w:t>dne 29.6.2016 nájemní smlouva č. 172/2016 na dobu určitou do 11.8.2025,</w:t>
      </w:r>
    </w:p>
    <w:p w:rsidR="003166FA" w:rsidRDefault="003125D6">
      <w:pPr>
        <w:pStyle w:val="Zkladntext"/>
        <w:numPr>
          <w:ilvl w:val="2"/>
          <w:numId w:val="1"/>
        </w:numPr>
        <w:shd w:val="clear" w:color="auto" w:fill="auto"/>
        <w:tabs>
          <w:tab w:val="left" w:pos="1242"/>
        </w:tabs>
        <w:ind w:firstLine="620"/>
        <w:jc w:val="both"/>
      </w:pPr>
      <w:r>
        <w:t>dne 22.3.2018 nájemní smlouva č. 63/2018 na dobu určitou do 30.4.2019,</w:t>
      </w:r>
    </w:p>
    <w:p w:rsidR="003166FA" w:rsidRDefault="003125D6">
      <w:pPr>
        <w:pStyle w:val="Zkladntext"/>
        <w:numPr>
          <w:ilvl w:val="2"/>
          <w:numId w:val="1"/>
        </w:numPr>
        <w:shd w:val="clear" w:color="auto" w:fill="auto"/>
        <w:tabs>
          <w:tab w:val="left" w:pos="1242"/>
        </w:tabs>
        <w:ind w:firstLine="620"/>
        <w:jc w:val="both"/>
      </w:pPr>
      <w:r>
        <w:t>dne 10.12.2019 nájemní smlouva č. 313/2019 na dobu neurčitou.</w:t>
      </w:r>
    </w:p>
    <w:p w:rsidR="003166FA" w:rsidRDefault="003125D6">
      <w:pPr>
        <w:pStyle w:val="Zkladntext"/>
        <w:numPr>
          <w:ilvl w:val="1"/>
          <w:numId w:val="1"/>
        </w:numPr>
        <w:shd w:val="clear" w:color="auto" w:fill="auto"/>
        <w:tabs>
          <w:tab w:val="left" w:pos="568"/>
        </w:tabs>
        <w:ind w:left="620" w:hanging="620"/>
        <w:jc w:val="both"/>
      </w:pPr>
      <w:r>
        <w:t>Mezi Stranami existuje spor o výklad právních skutečností nastalých po datu uplynutí jednotlivých nájemní smluv uvedených v odst. 3.1.1. až 3.1.6. výše, zejména pak o to, zda došlo k automatickému obnovení nájmu podle § 2285 ve spojení s § 2311 zák. č. 89/2012 Sb., občanského zákoníku, ve znění pozdějších předpisů, z důvodu faktického užívání předmětu nájmu Budoucím nájemcem i po těchto datech a s ohledem na fakticky obsahově vadné doručení výzvy k vyklizení ze dne 24.10.2025, proti kterému se Budoucí nájemce ohradil svým přípisem ze dne 29.10.2025.</w:t>
      </w:r>
    </w:p>
    <w:p w:rsidR="003166FA" w:rsidRDefault="003125D6">
      <w:pPr>
        <w:pStyle w:val="Zkladntext"/>
        <w:numPr>
          <w:ilvl w:val="1"/>
          <w:numId w:val="1"/>
        </w:numPr>
        <w:shd w:val="clear" w:color="auto" w:fill="auto"/>
        <w:tabs>
          <w:tab w:val="left" w:pos="568"/>
        </w:tabs>
        <w:ind w:left="620" w:hanging="620"/>
        <w:jc w:val="both"/>
      </w:pPr>
      <w:r>
        <w:t>Strany se v zájmu dobrých obchodních vztahů a odstranění pochybností o svých vzájemných právech a povinnostech dohodli na tomto narovnání:</w:t>
      </w:r>
    </w:p>
    <w:p w:rsidR="003166FA" w:rsidRDefault="003125D6">
      <w:pPr>
        <w:pStyle w:val="Zkladntext"/>
        <w:numPr>
          <w:ilvl w:val="2"/>
          <w:numId w:val="1"/>
        </w:numPr>
        <w:shd w:val="clear" w:color="auto" w:fill="auto"/>
        <w:tabs>
          <w:tab w:val="left" w:pos="1259"/>
        </w:tabs>
        <w:ind w:left="1200" w:hanging="560"/>
        <w:jc w:val="both"/>
      </w:pPr>
      <w:r>
        <w:t>Strany považují nájemní vztahy založené výše uvedenými nájemními smlouvami za trvající, avšak dohodly se, že tyto nájmy skončí definitivně ke dni 30.6.2026, a to včetně nájemního vztahu založeného nájemní smlouvou uvedenou v odst. 3.1.7.</w:t>
      </w:r>
    </w:p>
    <w:p w:rsidR="003166FA" w:rsidRDefault="003125D6">
      <w:pPr>
        <w:pStyle w:val="Zkladntext"/>
        <w:numPr>
          <w:ilvl w:val="2"/>
          <w:numId w:val="1"/>
        </w:numPr>
        <w:shd w:val="clear" w:color="auto" w:fill="auto"/>
        <w:tabs>
          <w:tab w:val="left" w:pos="1259"/>
        </w:tabs>
        <w:ind w:left="1200" w:hanging="560"/>
        <w:jc w:val="both"/>
      </w:pPr>
      <w:r>
        <w:t>Strany se zavazují, že nejpozději do 30.6.2026 uzavřou novou nájemní smlouvu na období od 1.7.2026, jejíž podstatné náležitosti jsou definovány v této Dohodě.</w:t>
      </w:r>
    </w:p>
    <w:p w:rsidR="003166FA" w:rsidRDefault="003125D6">
      <w:pPr>
        <w:pStyle w:val="Zkladntext"/>
        <w:numPr>
          <w:ilvl w:val="1"/>
          <w:numId w:val="1"/>
        </w:numPr>
        <w:shd w:val="clear" w:color="auto" w:fill="auto"/>
        <w:tabs>
          <w:tab w:val="left" w:pos="568"/>
        </w:tabs>
        <w:ind w:left="620" w:hanging="620"/>
        <w:jc w:val="both"/>
      </w:pPr>
      <w:r>
        <w:t>Budoucí nájemce prohlašuje, že v období od data uplynutí jednotlivých nájemních smluv uvedených v odst. 3.1. do 30.6.2026 hradil nájemné v původní sjednané výši řádně a včas.</w:t>
      </w:r>
    </w:p>
    <w:p w:rsidR="003166FA" w:rsidRDefault="003125D6">
      <w:pPr>
        <w:pStyle w:val="Zkladntext"/>
        <w:numPr>
          <w:ilvl w:val="1"/>
          <w:numId w:val="1"/>
        </w:numPr>
        <w:shd w:val="clear" w:color="auto" w:fill="auto"/>
        <w:tabs>
          <w:tab w:val="left" w:pos="568"/>
        </w:tabs>
        <w:ind w:left="620" w:hanging="620"/>
        <w:jc w:val="both"/>
      </w:pPr>
      <w:r>
        <w:t xml:space="preserve">Strany se dohodly, že celková výše dlužného inflačního navýšení za období od 1.4.2025 do 31.5.2026 činí </w:t>
      </w:r>
      <w:r w:rsidRPr="00A574EC">
        <w:rPr>
          <w:b/>
          <w:bCs/>
          <w:highlight w:val="black"/>
        </w:rPr>
        <w:t>58 268,78</w:t>
      </w:r>
      <w:bookmarkStart w:id="12" w:name="_GoBack"/>
      <w:bookmarkEnd w:id="12"/>
      <w:r>
        <w:rPr>
          <w:b/>
          <w:bCs/>
        </w:rPr>
        <w:t xml:space="preserve"> Kč bez DPH. </w:t>
      </w:r>
      <w:r>
        <w:t>Budoucí pronajímatel vystaví na tuto částku daňový doklad (fakturu) se splatností 90 dnů od jejího vystavení. Budoucí nájemce se zavazuje tuto částku v termínu splatnosti uhradit.</w:t>
      </w:r>
    </w:p>
    <w:p w:rsidR="003166FA" w:rsidRDefault="003125D6">
      <w:pPr>
        <w:pStyle w:val="Zkladntext"/>
        <w:numPr>
          <w:ilvl w:val="1"/>
          <w:numId w:val="1"/>
        </w:numPr>
        <w:shd w:val="clear" w:color="auto" w:fill="auto"/>
        <w:tabs>
          <w:tab w:val="left" w:pos="568"/>
        </w:tabs>
        <w:ind w:left="620" w:hanging="620"/>
        <w:jc w:val="both"/>
      </w:pPr>
      <w:r>
        <w:t>Úhradou částky dle odst. 3.5. Dohody a ukončením nájmu ke dni 30.6.2026 považují Strany nároky týkající se výše nájemného a jeho valorizace za dané období za vypořádané a narovnané.</w:t>
      </w:r>
    </w:p>
    <w:p w:rsidR="003166FA" w:rsidRDefault="003125D6">
      <w:pPr>
        <w:pStyle w:val="Zkladntext"/>
        <w:numPr>
          <w:ilvl w:val="1"/>
          <w:numId w:val="1"/>
        </w:numPr>
        <w:shd w:val="clear" w:color="auto" w:fill="auto"/>
        <w:tabs>
          <w:tab w:val="left" w:pos="568"/>
        </w:tabs>
        <w:ind w:left="620" w:hanging="620"/>
        <w:jc w:val="both"/>
      </w:pPr>
      <w:r>
        <w:lastRenderedPageBreak/>
        <w:t>Strany výslovně prohlašují, že toto narovnání se nevztahuje na úhrady za plnění spojená s užíváním předmětu nájmu (energie a služby), které budou vypořádány samostatně na základě řádného vyúčtování.</w:t>
      </w:r>
    </w:p>
    <w:p w:rsidR="003166FA" w:rsidRDefault="003125D6">
      <w:pPr>
        <w:pStyle w:val="Zkladntext"/>
        <w:numPr>
          <w:ilvl w:val="1"/>
          <w:numId w:val="1"/>
        </w:numPr>
        <w:shd w:val="clear" w:color="auto" w:fill="auto"/>
        <w:tabs>
          <w:tab w:val="left" w:pos="568"/>
        </w:tabs>
        <w:ind w:left="620" w:hanging="620"/>
        <w:jc w:val="both"/>
      </w:pPr>
      <w:r>
        <w:t>Nájemce je povinen uhradit veškeré nedoplatky z vyúčtování energií a služeb za období od 1.4.2025 do 31.3.2026, a to na základě řádného vyúčtování předloženého Budoucím pronajímatelem v zákonných termínech. Budoucí nájemce se zavazuje tyto nedoplatky uhradit v plné výši.</w:t>
      </w:r>
    </w:p>
    <w:p w:rsidR="003166FA" w:rsidRDefault="003125D6">
      <w:pPr>
        <w:pStyle w:val="Zkladntext"/>
        <w:numPr>
          <w:ilvl w:val="1"/>
          <w:numId w:val="1"/>
        </w:numPr>
        <w:shd w:val="clear" w:color="auto" w:fill="auto"/>
        <w:tabs>
          <w:tab w:val="left" w:pos="568"/>
        </w:tabs>
        <w:ind w:left="620" w:hanging="620"/>
        <w:jc w:val="both"/>
      </w:pPr>
      <w:r>
        <w:t>Strany sjednávají, že úhrada všech splatných nedoplatků za energie a služby (dle odst. 3.8.), které budou vyčísleny do 30.4.2026, je nezbytnou podmínkou pro platnost nové nájemní smlouvy.</w:t>
      </w:r>
    </w:p>
    <w:p w:rsidR="003166FA" w:rsidRDefault="003125D6">
      <w:pPr>
        <w:pStyle w:val="Zkladntext"/>
        <w:numPr>
          <w:ilvl w:val="1"/>
          <w:numId w:val="1"/>
        </w:numPr>
        <w:shd w:val="clear" w:color="auto" w:fill="auto"/>
        <w:tabs>
          <w:tab w:val="left" w:pos="568"/>
        </w:tabs>
        <w:spacing w:after="260"/>
        <w:ind w:left="620" w:hanging="620"/>
        <w:jc w:val="both"/>
      </w:pPr>
      <w:r>
        <w:t>Smluvní strany se dohodly, že tato Dohoda se uzavírá s rozvazovací podmínkou ve smyslu § 548 zákona č. 89/2012 Sb., občanský zákoník, ve znění pozdějších předpisů. V případě, že Budoucí nájemce po uzavření Smlouvy neuhradí řádně a včas kteroukoli ze tří (3) rovnoměrných splátek dluhu z titulu valorizace nájemného (inflace) dle odst. 3.5. této Dohody, nastává účinek rozvazovací podmínky okamžitě k prvnímu dni prodlení s úhradou dané splátky. Naplněním této podmínky dochází bez dalšího k zániku této Dohody i k zániku na jejím základě uzavřené Smlouvy, čímž zanikají veškerá práva a povinnosti stran z ní plynoucí (včetně práva Budoucího nájemce na trvání nájemního vztahu založeného Smlouvou). Budoucí nájemce je v takovém případě povinen nejpozději do pěti (5) dnů od zániku této Smlouvy Prostory vyklidit a vyklizené bez náhrady předat Budoucímu pronajímateli.</w:t>
      </w:r>
    </w:p>
    <w:p w:rsidR="003166FA" w:rsidRDefault="003125D6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568"/>
        </w:tabs>
        <w:spacing w:line="262" w:lineRule="auto"/>
        <w:jc w:val="both"/>
      </w:pPr>
      <w:bookmarkStart w:id="13" w:name="bookmark14"/>
      <w:bookmarkStart w:id="14" w:name="bookmark15"/>
      <w:r>
        <w:t>ROZVAZOVACÍ PODMÍNKA</w:t>
      </w:r>
      <w:bookmarkEnd w:id="13"/>
      <w:bookmarkEnd w:id="14"/>
    </w:p>
    <w:p w:rsidR="003166FA" w:rsidRDefault="003125D6">
      <w:pPr>
        <w:pStyle w:val="Zkladntext"/>
        <w:numPr>
          <w:ilvl w:val="1"/>
          <w:numId w:val="1"/>
        </w:numPr>
        <w:shd w:val="clear" w:color="auto" w:fill="auto"/>
        <w:tabs>
          <w:tab w:val="left" w:pos="568"/>
        </w:tabs>
        <w:spacing w:line="262" w:lineRule="auto"/>
        <w:ind w:left="620" w:hanging="620"/>
        <w:jc w:val="both"/>
      </w:pPr>
      <w:r>
        <w:t>Smluvní strany se výslovně dohodly na rozvazovací podmínce ve smyslu § 548 OZ tak, že v případě, kdy Budoucí nájemce neuhradí inflační nájemné (vzniklé z předchozího nájemního vztahu mezi Smluvními stranami) řádně a včas v dohodnuté lhůtě splatnosti, dochází bez dalšího k automatickému zrušení a zániku Smlouvy, kterou strany uzavřou v souladu a za podmínek dle čl. 2 této Dohody.</w:t>
      </w:r>
    </w:p>
    <w:p w:rsidR="003166FA" w:rsidRDefault="003125D6">
      <w:pPr>
        <w:pStyle w:val="Zkladntext"/>
        <w:numPr>
          <w:ilvl w:val="1"/>
          <w:numId w:val="1"/>
        </w:numPr>
        <w:shd w:val="clear" w:color="auto" w:fill="auto"/>
        <w:tabs>
          <w:tab w:val="left" w:pos="566"/>
        </w:tabs>
        <w:spacing w:line="262" w:lineRule="auto"/>
        <w:ind w:left="640" w:hanging="640"/>
        <w:jc w:val="both"/>
      </w:pPr>
      <w:r>
        <w:t xml:space="preserve">K zániku Smlouvy dochází s účinky </w:t>
      </w:r>
      <w:r>
        <w:rPr>
          <w:i/>
          <w:iCs/>
        </w:rPr>
        <w:t xml:space="preserve">„ex </w:t>
      </w:r>
      <w:proofErr w:type="spellStart"/>
      <w:r>
        <w:rPr>
          <w:i/>
          <w:iCs/>
        </w:rPr>
        <w:t>nunc</w:t>
      </w:r>
      <w:proofErr w:type="spellEnd"/>
      <w:r>
        <w:rPr>
          <w:i/>
          <w:iCs/>
        </w:rPr>
        <w:t>"</w:t>
      </w:r>
      <w:r>
        <w:t xml:space="preserve"> (od počátku/okamžikem marného uplynutí lhůty ke splnění dluhu).</w:t>
      </w:r>
    </w:p>
    <w:p w:rsidR="003166FA" w:rsidRDefault="003125D6">
      <w:pPr>
        <w:pStyle w:val="Zkladntext"/>
        <w:numPr>
          <w:ilvl w:val="1"/>
          <w:numId w:val="1"/>
        </w:numPr>
        <w:shd w:val="clear" w:color="auto" w:fill="auto"/>
        <w:tabs>
          <w:tab w:val="left" w:pos="566"/>
        </w:tabs>
        <w:spacing w:after="260" w:line="262" w:lineRule="auto"/>
        <w:ind w:left="640" w:hanging="640"/>
        <w:jc w:val="both"/>
      </w:pPr>
      <w:r>
        <w:t>Pro případ zániku Smlouvy na základě této rozvazovací podmínky se Budoucí nájemce výslovně a neodvolatelně vzdává práva na jakoukoliv náhradu škody, ušlého zisku či jiných nároků, které by mu mohly v souvislosti s předčasným ukončením tohoto nájemního vztahu vzniknout.</w:t>
      </w:r>
    </w:p>
    <w:p w:rsidR="003166FA" w:rsidRDefault="003125D6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566"/>
        </w:tabs>
      </w:pPr>
      <w:bookmarkStart w:id="15" w:name="bookmark16"/>
      <w:bookmarkStart w:id="16" w:name="bookmark17"/>
      <w:r>
        <w:t>DOBA TRVÁNÍ DOHODY</w:t>
      </w:r>
      <w:bookmarkEnd w:id="15"/>
      <w:bookmarkEnd w:id="16"/>
    </w:p>
    <w:p w:rsidR="003166FA" w:rsidRDefault="003125D6">
      <w:pPr>
        <w:pStyle w:val="Zkladntext"/>
        <w:numPr>
          <w:ilvl w:val="1"/>
          <w:numId w:val="1"/>
        </w:numPr>
        <w:shd w:val="clear" w:color="auto" w:fill="auto"/>
        <w:tabs>
          <w:tab w:val="left" w:pos="566"/>
        </w:tabs>
        <w:ind w:left="640" w:hanging="640"/>
        <w:jc w:val="both"/>
      </w:pPr>
      <w:r>
        <w:t>Tato Dohoda se uzavírá na dobu určitou, a to do 30.6.2026. V případě, že v této lhůtě nedojde k uzavření smlouvy nájemní nebo jiné podobné smlouvy odpovídající svým obsahem záměru dle této Dohody, zaniká k uvedenému datu platnost této Dohody, pokud se Strany nedohodnou jinak.</w:t>
      </w:r>
    </w:p>
    <w:p w:rsidR="003166FA" w:rsidRDefault="003125D6">
      <w:pPr>
        <w:pStyle w:val="Zkladntext"/>
        <w:numPr>
          <w:ilvl w:val="1"/>
          <w:numId w:val="1"/>
        </w:numPr>
        <w:shd w:val="clear" w:color="auto" w:fill="auto"/>
        <w:tabs>
          <w:tab w:val="left" w:pos="566"/>
        </w:tabs>
      </w:pPr>
      <w:r>
        <w:t>Tuto Dohodu je možné též ukončit dohodou Stran.</w:t>
      </w:r>
    </w:p>
    <w:p w:rsidR="003166FA" w:rsidRDefault="003125D6">
      <w:pPr>
        <w:pStyle w:val="Zkladntext"/>
        <w:numPr>
          <w:ilvl w:val="1"/>
          <w:numId w:val="1"/>
        </w:numPr>
        <w:shd w:val="clear" w:color="auto" w:fill="auto"/>
        <w:tabs>
          <w:tab w:val="left" w:pos="566"/>
        </w:tabs>
        <w:spacing w:after="260"/>
        <w:ind w:left="640" w:hanging="640"/>
        <w:jc w:val="both"/>
      </w:pPr>
      <w:r>
        <w:t>Smluvní strany se výslovně dohodly, že i po uplynutí doby, na kterou je tato Dohoda uzavřena, nebo po jejím předčasném ukončení bez ohledu na způsob a formu předčasného ukončení, zůstávají v plné platnosti a účinnosti ta ustanovení, jež ve svých důsledcích mají zavazovat Smluvní strany i po zániku této Dohody. Jedná se zejména, nikoliv však výlučně, o ujednání o náhradě škody, ochraně důvěrných informací, vzdání se práv na náhradu škody v souvislosti s rozvazovací podmínkou a ujednání o volbě práva a řešení sporů.</w:t>
      </w:r>
    </w:p>
    <w:p w:rsidR="003166FA" w:rsidRDefault="003125D6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566"/>
        </w:tabs>
        <w:jc w:val="both"/>
      </w:pPr>
      <w:bookmarkStart w:id="17" w:name="bookmark18"/>
      <w:bookmarkStart w:id="18" w:name="bookmark19"/>
      <w:r>
        <w:t>DŮVĚRNOST</w:t>
      </w:r>
      <w:bookmarkEnd w:id="17"/>
      <w:bookmarkEnd w:id="18"/>
    </w:p>
    <w:p w:rsidR="003166FA" w:rsidRDefault="003125D6">
      <w:pPr>
        <w:pStyle w:val="Zkladntext"/>
        <w:numPr>
          <w:ilvl w:val="1"/>
          <w:numId w:val="1"/>
        </w:numPr>
        <w:shd w:val="clear" w:color="auto" w:fill="auto"/>
        <w:tabs>
          <w:tab w:val="left" w:pos="566"/>
        </w:tabs>
        <w:ind w:left="640" w:hanging="640"/>
        <w:jc w:val="both"/>
      </w:pPr>
      <w:r>
        <w:t>Strany se zavazují neposkytovat třetím osobám žádné informace, jež získaly jedna od druhé nebo jinak v průběhu vzájemných jednání nebo spolupráce a jež se této Dohody, spolupráce nebo vlastní činností druhé Strany týkají.</w:t>
      </w:r>
    </w:p>
    <w:p w:rsidR="003166FA" w:rsidRDefault="003125D6">
      <w:pPr>
        <w:pStyle w:val="Zkladntext"/>
        <w:numPr>
          <w:ilvl w:val="1"/>
          <w:numId w:val="1"/>
        </w:numPr>
        <w:shd w:val="clear" w:color="auto" w:fill="auto"/>
        <w:tabs>
          <w:tab w:val="left" w:pos="566"/>
        </w:tabs>
        <w:spacing w:after="260"/>
        <w:ind w:left="640" w:hanging="640"/>
        <w:jc w:val="both"/>
      </w:pPr>
      <w:r>
        <w:t>Strany jsou nicméně oprávněny podávat potřebná vysvětlení a údaje bez ohledu na ustanovení odst. 6.1. příslušným veřejným úřadům a institucím a svým bankám.</w:t>
      </w:r>
    </w:p>
    <w:p w:rsidR="003166FA" w:rsidRDefault="003125D6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566"/>
        </w:tabs>
        <w:jc w:val="both"/>
      </w:pPr>
      <w:bookmarkStart w:id="19" w:name="bookmark20"/>
      <w:bookmarkStart w:id="20" w:name="bookmark21"/>
      <w:r>
        <w:t>ZÁVĚREČNÁ USTANOVENÍ</w:t>
      </w:r>
      <w:bookmarkEnd w:id="19"/>
      <w:bookmarkEnd w:id="20"/>
    </w:p>
    <w:p w:rsidR="003166FA" w:rsidRDefault="003125D6">
      <w:pPr>
        <w:pStyle w:val="Zkladntext"/>
        <w:numPr>
          <w:ilvl w:val="1"/>
          <w:numId w:val="1"/>
        </w:numPr>
        <w:shd w:val="clear" w:color="auto" w:fill="auto"/>
        <w:tabs>
          <w:tab w:val="left" w:pos="566"/>
        </w:tabs>
        <w:ind w:left="640" w:hanging="640"/>
        <w:jc w:val="both"/>
      </w:pPr>
      <w:r>
        <w:t>Tato Dohoda nezakládá povinnost uzavřít jakékoli smlouvy uvedené v této Dohodě a kterákoli ze Stran může odmítnout uzavřít jakékoli smlouvy i bez uvedení důvodu. Tato Dohoda nezakládá nárok na náhradu jakýchkoli investic či nákladů vynaložených kteroukoli ze Stran spojených s touto Dohodou.</w:t>
      </w:r>
    </w:p>
    <w:p w:rsidR="003166FA" w:rsidRDefault="003125D6">
      <w:pPr>
        <w:pStyle w:val="Zkladntext"/>
        <w:numPr>
          <w:ilvl w:val="1"/>
          <w:numId w:val="1"/>
        </w:numPr>
        <w:shd w:val="clear" w:color="auto" w:fill="auto"/>
        <w:tabs>
          <w:tab w:val="left" w:pos="566"/>
        </w:tabs>
        <w:ind w:left="640" w:hanging="640"/>
        <w:jc w:val="both"/>
      </w:pPr>
      <w:r>
        <w:t>Tato Dohoda se řídí českým právním řádem. V případě sporů souvisejících s touto Dohodou se Strany vždy pokusí o smírné řešení. Nedojde-li k takovému řešení a není-li dále uvedeno jinak, rozhodne o sporu místně a věcně příslušný soud v České republice.</w:t>
      </w:r>
    </w:p>
    <w:p w:rsidR="003166FA" w:rsidRDefault="003125D6">
      <w:pPr>
        <w:pStyle w:val="Zkladntext"/>
        <w:numPr>
          <w:ilvl w:val="1"/>
          <w:numId w:val="1"/>
        </w:numPr>
        <w:shd w:val="clear" w:color="auto" w:fill="auto"/>
        <w:tabs>
          <w:tab w:val="left" w:pos="566"/>
        </w:tabs>
        <w:ind w:left="640" w:hanging="640"/>
        <w:jc w:val="both"/>
      </w:pPr>
      <w:r>
        <w:t>Pokud oddělitelné ustanovení této Dohody je nebo se stane neplatným či nevynutitelným, nemá to vliv na platnost zbývajících ustanovení této Dohody. V takovém případě se Strany zavazují uzavřít do 5 pracovních dnů od výzvy druhé ze Stran této Dohody dodatek k</w:t>
      </w:r>
      <w:r w:rsidR="00C42FE9">
        <w:t xml:space="preserve"> </w:t>
      </w:r>
      <w:r>
        <w:t>této Dohodě nahrazující oddělitelné ustanovení této Dohody, které je neplatné či nevynutitelné, platným a vynutitelným ustanovením odpovídajícím hospodářskému účelu takto nahrazovaného ustanovení.</w:t>
      </w:r>
    </w:p>
    <w:p w:rsidR="003166FA" w:rsidRDefault="003125D6">
      <w:pPr>
        <w:pStyle w:val="Zkladntext"/>
        <w:numPr>
          <w:ilvl w:val="1"/>
          <w:numId w:val="1"/>
        </w:numPr>
        <w:shd w:val="clear" w:color="auto" w:fill="auto"/>
        <w:tabs>
          <w:tab w:val="left" w:pos="566"/>
        </w:tabs>
      </w:pPr>
      <w:r>
        <w:t>Změny této Dohody jsou možné pouze písemnou formou s projevy vůle Stran na téže listině.</w:t>
      </w:r>
    </w:p>
    <w:p w:rsidR="003166FA" w:rsidRDefault="003125D6">
      <w:pPr>
        <w:pStyle w:val="Zkladntext"/>
        <w:numPr>
          <w:ilvl w:val="1"/>
          <w:numId w:val="1"/>
        </w:numPr>
        <w:shd w:val="clear" w:color="auto" w:fill="auto"/>
        <w:tabs>
          <w:tab w:val="left" w:pos="566"/>
        </w:tabs>
        <w:ind w:left="640" w:hanging="640"/>
        <w:jc w:val="both"/>
      </w:pPr>
      <w:r>
        <w:t xml:space="preserve">Veškerá podání a jiná oznámení, která se doručují Stranám této Dohody je třeba doručit osobně, nebo datovou </w:t>
      </w:r>
      <w:r>
        <w:lastRenderedPageBreak/>
        <w:t>schránkou. Aniž by tím byly dotčeny další prostředky, kterými lze prokázat doručení, má se za to, že oznámení bylo řádně doručené:</w:t>
      </w:r>
    </w:p>
    <w:p w:rsidR="003166FA" w:rsidRDefault="003125D6">
      <w:pPr>
        <w:pStyle w:val="Zkladntext"/>
        <w:shd w:val="clear" w:color="auto" w:fill="auto"/>
        <w:ind w:firstLine="640"/>
      </w:pPr>
      <w:r>
        <w:t>při doručování osobně:</w:t>
      </w:r>
    </w:p>
    <w:p w:rsidR="003166FA" w:rsidRDefault="003125D6">
      <w:pPr>
        <w:pStyle w:val="Zkladntext"/>
        <w:numPr>
          <w:ilvl w:val="0"/>
          <w:numId w:val="2"/>
        </w:numPr>
        <w:shd w:val="clear" w:color="auto" w:fill="auto"/>
        <w:tabs>
          <w:tab w:val="left" w:pos="1222"/>
        </w:tabs>
        <w:ind w:firstLine="640"/>
      </w:pPr>
      <w:r>
        <w:t>dnem faktického přijetí oznámení příjemcem; nebo</w:t>
      </w:r>
    </w:p>
    <w:p w:rsidR="003166FA" w:rsidRDefault="003125D6">
      <w:pPr>
        <w:pStyle w:val="Zkladntext"/>
        <w:numPr>
          <w:ilvl w:val="0"/>
          <w:numId w:val="2"/>
        </w:numPr>
        <w:shd w:val="clear" w:color="auto" w:fill="auto"/>
        <w:tabs>
          <w:tab w:val="left" w:pos="1222"/>
        </w:tabs>
        <w:ind w:left="1240" w:hanging="580"/>
      </w:pPr>
      <w:r>
        <w:t>dnem, v němž bylo doručeno osobě na příjemcově adrese určené k přebírání listovních zásilek; nebo</w:t>
      </w:r>
    </w:p>
    <w:p w:rsidR="003166FA" w:rsidRDefault="003125D6">
      <w:pPr>
        <w:pStyle w:val="Zkladntext"/>
        <w:numPr>
          <w:ilvl w:val="0"/>
          <w:numId w:val="2"/>
        </w:numPr>
        <w:shd w:val="clear" w:color="auto" w:fill="auto"/>
        <w:tabs>
          <w:tab w:val="left" w:pos="1222"/>
        </w:tabs>
        <w:ind w:left="1240" w:hanging="580"/>
      </w:pPr>
      <w:r>
        <w:t>dnem, kdy bylo doručováno osobě na příjemcově adrese určené k přebírání listovních zásilek a tato osoba odmítla listovní zásilku převzít.</w:t>
      </w:r>
    </w:p>
    <w:p w:rsidR="003166FA" w:rsidRDefault="003125D6">
      <w:pPr>
        <w:pStyle w:val="Zkladntext"/>
        <w:shd w:val="clear" w:color="auto" w:fill="auto"/>
        <w:ind w:firstLine="640"/>
      </w:pPr>
      <w:r>
        <w:t>při doručování datovou schránkou:</w:t>
      </w:r>
    </w:p>
    <w:p w:rsidR="003166FA" w:rsidRDefault="003125D6">
      <w:pPr>
        <w:pStyle w:val="Zkladntext"/>
        <w:numPr>
          <w:ilvl w:val="0"/>
          <w:numId w:val="2"/>
        </w:numPr>
        <w:shd w:val="clear" w:color="auto" w:fill="auto"/>
        <w:tabs>
          <w:tab w:val="left" w:pos="1254"/>
        </w:tabs>
        <w:spacing w:line="264" w:lineRule="auto"/>
        <w:ind w:firstLine="680"/>
      </w:pPr>
      <w:r>
        <w:t>dnem doručení datové zprávy příjemci; nebo</w:t>
      </w:r>
    </w:p>
    <w:p w:rsidR="003166FA" w:rsidRDefault="003125D6">
      <w:pPr>
        <w:pStyle w:val="Zkladntext"/>
        <w:numPr>
          <w:ilvl w:val="0"/>
          <w:numId w:val="2"/>
        </w:numPr>
        <w:shd w:val="clear" w:color="auto" w:fill="auto"/>
        <w:tabs>
          <w:tab w:val="left" w:pos="1254"/>
        </w:tabs>
        <w:spacing w:line="264" w:lineRule="auto"/>
        <w:ind w:firstLine="680"/>
      </w:pPr>
      <w:r>
        <w:t>10. dnem po doručení datové zprávy do datové schránky příjemce.</w:t>
      </w:r>
    </w:p>
    <w:p w:rsidR="003166FA" w:rsidRDefault="003125D6">
      <w:pPr>
        <w:pStyle w:val="Zkladntext"/>
        <w:numPr>
          <w:ilvl w:val="1"/>
          <w:numId w:val="1"/>
        </w:numPr>
        <w:shd w:val="clear" w:color="auto" w:fill="auto"/>
        <w:tabs>
          <w:tab w:val="left" w:pos="567"/>
        </w:tabs>
        <w:spacing w:line="264" w:lineRule="auto"/>
        <w:ind w:left="680" w:hanging="680"/>
      </w:pPr>
      <w:r>
        <w:t>Pro osobní doručování platí adresy uvedené v záhlaví této Dohody s</w:t>
      </w:r>
      <w:r w:rsidR="005D14D4">
        <w:t xml:space="preserve"> </w:t>
      </w:r>
      <w:r>
        <w:t>tím, že případné změny sídla, a tím i adresy pro doručování, budou písemně oznámeny druhé Straně bez zbytečného odkladu.</w:t>
      </w:r>
    </w:p>
    <w:p w:rsidR="003166FA" w:rsidRDefault="003125D6">
      <w:pPr>
        <w:pStyle w:val="Zkladntext"/>
        <w:numPr>
          <w:ilvl w:val="1"/>
          <w:numId w:val="1"/>
        </w:numPr>
        <w:shd w:val="clear" w:color="auto" w:fill="auto"/>
        <w:tabs>
          <w:tab w:val="left" w:pos="567"/>
        </w:tabs>
        <w:spacing w:line="264" w:lineRule="auto"/>
      </w:pPr>
      <w:r>
        <w:t>Nedílnou součástí této Dohody jsou následující přílohy:</w:t>
      </w:r>
    </w:p>
    <w:p w:rsidR="003166FA" w:rsidRDefault="003125D6">
      <w:pPr>
        <w:pStyle w:val="Zkladntext"/>
        <w:numPr>
          <w:ilvl w:val="0"/>
          <w:numId w:val="2"/>
        </w:numPr>
        <w:shd w:val="clear" w:color="auto" w:fill="auto"/>
        <w:tabs>
          <w:tab w:val="left" w:pos="1254"/>
        </w:tabs>
        <w:spacing w:line="264" w:lineRule="auto"/>
        <w:ind w:firstLine="680"/>
      </w:pPr>
      <w:r>
        <w:t>Příloha č. 1: schématický nákres Prostor</w:t>
      </w:r>
    </w:p>
    <w:p w:rsidR="003166FA" w:rsidRDefault="003125D6">
      <w:pPr>
        <w:pStyle w:val="Zkladntext"/>
        <w:numPr>
          <w:ilvl w:val="1"/>
          <w:numId w:val="1"/>
        </w:numPr>
        <w:shd w:val="clear" w:color="auto" w:fill="auto"/>
        <w:tabs>
          <w:tab w:val="left" w:pos="567"/>
        </w:tabs>
        <w:spacing w:line="264" w:lineRule="auto"/>
        <w:ind w:left="680" w:hanging="680"/>
      </w:pPr>
      <w:r>
        <w:t>Tato Dohoda se vyhotovuje ve dvou stejnopisech, z nichž každá ze Stran obdrží po jednom vyhotovení.</w:t>
      </w:r>
    </w:p>
    <w:p w:rsidR="003166FA" w:rsidRDefault="003125D6">
      <w:pPr>
        <w:pStyle w:val="Zkladntext"/>
        <w:numPr>
          <w:ilvl w:val="1"/>
          <w:numId w:val="1"/>
        </w:numPr>
        <w:shd w:val="clear" w:color="auto" w:fill="auto"/>
        <w:tabs>
          <w:tab w:val="left" w:pos="567"/>
        </w:tabs>
        <w:spacing w:line="264" w:lineRule="auto"/>
      </w:pPr>
      <w:r>
        <w:t>Tato Dohoda nabývá platnosti a účinnosti okamžikem jejího podpisu Stranami.</w:t>
      </w:r>
    </w:p>
    <w:p w:rsidR="003166FA" w:rsidRDefault="003125D6">
      <w:pPr>
        <w:pStyle w:val="Zkladntext"/>
        <w:numPr>
          <w:ilvl w:val="1"/>
          <w:numId w:val="1"/>
        </w:numPr>
        <w:shd w:val="clear" w:color="auto" w:fill="auto"/>
        <w:tabs>
          <w:tab w:val="left" w:pos="604"/>
        </w:tabs>
        <w:spacing w:line="264" w:lineRule="auto"/>
        <w:ind w:left="680" w:hanging="680"/>
        <w:sectPr w:rsidR="003166FA">
          <w:footerReference w:type="default" r:id="rId7"/>
          <w:pgSz w:w="11900" w:h="16840"/>
          <w:pgMar w:top="412" w:right="446" w:bottom="1310" w:left="1350" w:header="0" w:footer="3" w:gutter="0"/>
          <w:pgNumType w:start="1"/>
          <w:cols w:space="720"/>
          <w:noEndnote/>
          <w:docGrid w:linePitch="360"/>
        </w:sectPr>
      </w:pPr>
      <w:r>
        <w:t>Strany této Dohody potvrzují autentičnost této Dohody a prohlašují, že si tuto Dohodu (včetně příloh) přečetly, s jejím obsahem (včetně obsahu Přílohy) souhlasí, že tato Dohoda byl sepsána na základě pravdivých údajů, z jejich pravé a svobodné vůle a nebyla uzavřena v tísni ani za jinak jednostranně nevýhodných podmínek, což stvrzují svým podpisem.</w:t>
      </w:r>
    </w:p>
    <w:p w:rsidR="003166FA" w:rsidRDefault="003166FA">
      <w:pPr>
        <w:spacing w:line="219" w:lineRule="exact"/>
        <w:rPr>
          <w:sz w:val="18"/>
          <w:szCs w:val="18"/>
        </w:rPr>
      </w:pPr>
    </w:p>
    <w:p w:rsidR="003166FA" w:rsidRDefault="003166FA">
      <w:pPr>
        <w:spacing w:line="1" w:lineRule="exact"/>
        <w:sectPr w:rsidR="003166FA">
          <w:type w:val="continuous"/>
          <w:pgSz w:w="11900" w:h="16840"/>
          <w:pgMar w:top="1278" w:right="0" w:bottom="1030" w:left="0" w:header="0" w:footer="3" w:gutter="0"/>
          <w:cols w:space="720"/>
          <w:noEndnote/>
          <w:docGrid w:linePitch="360"/>
        </w:sectPr>
      </w:pPr>
    </w:p>
    <w:p w:rsidR="003166FA" w:rsidRDefault="003125D6">
      <w:pPr>
        <w:pStyle w:val="Picturecaption0"/>
        <w:framePr w:w="4298" w:h="580" w:wrap="none" w:vAnchor="text" w:hAnchor="page" w:x="1584" w:y="1562"/>
        <w:shd w:val="clear" w:color="auto" w:fill="auto"/>
      </w:pPr>
      <w:r>
        <w:rPr>
          <w:b/>
          <w:bCs/>
        </w:rPr>
        <w:t xml:space="preserve">Výzkumný ústav živočišné výroby, </w:t>
      </w:r>
      <w:proofErr w:type="spellStart"/>
      <w:r>
        <w:rPr>
          <w:b/>
          <w:bCs/>
        </w:rPr>
        <w:t>v.v.i</w:t>
      </w:r>
      <w:proofErr w:type="spellEnd"/>
      <w:r>
        <w:rPr>
          <w:b/>
          <w:bCs/>
        </w:rPr>
        <w:t>.</w:t>
      </w:r>
    </w:p>
    <w:p w:rsidR="003166FA" w:rsidRDefault="003125D6">
      <w:pPr>
        <w:pStyle w:val="Picturecaption0"/>
        <w:framePr w:w="4298" w:h="580" w:wrap="none" w:vAnchor="text" w:hAnchor="page" w:x="1584" w:y="1562"/>
        <w:shd w:val="clear" w:color="auto" w:fill="auto"/>
      </w:pPr>
      <w:r>
        <w:t xml:space="preserve">pověřený řízením VÚŽV, </w:t>
      </w:r>
      <w:proofErr w:type="spellStart"/>
      <w:r>
        <w:t>v.v.i</w:t>
      </w:r>
      <w:proofErr w:type="spellEnd"/>
      <w:r>
        <w:t>.</w:t>
      </w:r>
    </w:p>
    <w:p w:rsidR="003166FA" w:rsidRDefault="003166FA">
      <w:pPr>
        <w:spacing w:line="360" w:lineRule="exact"/>
      </w:pPr>
    </w:p>
    <w:p w:rsidR="003166FA" w:rsidRDefault="003166FA">
      <w:pPr>
        <w:spacing w:line="360" w:lineRule="exact"/>
      </w:pPr>
    </w:p>
    <w:sectPr w:rsidR="003166FA">
      <w:type w:val="continuous"/>
      <w:pgSz w:w="11900" w:h="16840"/>
      <w:pgMar w:top="1278" w:right="460" w:bottom="1030" w:left="13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B06" w:rsidRDefault="00D35B06">
      <w:r>
        <w:separator/>
      </w:r>
    </w:p>
  </w:endnote>
  <w:endnote w:type="continuationSeparator" w:id="0">
    <w:p w:rsidR="00D35B06" w:rsidRDefault="00D3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6FA" w:rsidRDefault="003125D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5925185</wp:posOffset>
              </wp:positionH>
              <wp:positionV relativeFrom="page">
                <wp:posOffset>10210165</wp:posOffset>
              </wp:positionV>
              <wp:extent cx="537210" cy="11176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" cy="111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66FA" w:rsidRDefault="003125D6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466.55pt;margin-top:803.95pt;width:42.3pt;height:8.8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" filled="f" stroked="f">
              <v:textbox style="mso-fit-shape-to-text:t" inset="0,0,0,0">
                <w:txbxContent>
                  <w:p w:rsidR="003166FA" w:rsidRDefault="003125D6">
                    <w:pPr>
                      <w:pStyle w:val="Headerorfooter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B06" w:rsidRDefault="00D35B06"/>
  </w:footnote>
  <w:footnote w:type="continuationSeparator" w:id="0">
    <w:p w:rsidR="00D35B06" w:rsidRDefault="00D35B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7604"/>
    <w:multiLevelType w:val="multilevel"/>
    <w:tmpl w:val="7F821D8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DD4F2A"/>
    <w:multiLevelType w:val="multilevel"/>
    <w:tmpl w:val="9A6C8B7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6FA"/>
    <w:rsid w:val="003125D6"/>
    <w:rsid w:val="003166FA"/>
    <w:rsid w:val="003A11F1"/>
    <w:rsid w:val="00553307"/>
    <w:rsid w:val="005C498A"/>
    <w:rsid w:val="005D14D4"/>
    <w:rsid w:val="00894848"/>
    <w:rsid w:val="0089504C"/>
    <w:rsid w:val="00A574EC"/>
    <w:rsid w:val="00BE08FD"/>
    <w:rsid w:val="00C42FE9"/>
    <w:rsid w:val="00D35B06"/>
    <w:rsid w:val="00D43802"/>
    <w:rsid w:val="00E6108E"/>
    <w:rsid w:val="00F5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FF9BB"/>
  <w15:docId w15:val="{BF20668E-5C8E-46B1-989C-BFA9C0D2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color w:val="515669"/>
      <w:sz w:val="26"/>
      <w:szCs w:val="26"/>
      <w:u w:val="none"/>
      <w:lang w:val="en-US" w:eastAsia="en-US" w:bidi="en-US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 w:val="0"/>
      <w:bCs w:val="0"/>
      <w:i w:val="0"/>
      <w:iCs w:val="0"/>
      <w:smallCaps w:val="0"/>
      <w:strike w:val="0"/>
      <w:color w:val="515669"/>
      <w:sz w:val="26"/>
      <w:szCs w:val="26"/>
      <w:u w:val="none"/>
      <w:lang w:val="en-US" w:eastAsia="en-US" w:bidi="en-US"/>
    </w:rPr>
  </w:style>
  <w:style w:type="character" w:customStyle="1" w:styleId="ZkladntextChar">
    <w:name w:val="Základní text Char"/>
    <w:basedOn w:val="Standardnpsmoodstavce"/>
    <w:link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4">
    <w:name w:val="Heading #4_"/>
    <w:basedOn w:val="Standardnpsmoodstavce"/>
    <w:link w:val="Heading4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Picturecaption">
    <w:name w:val="Picture caption_"/>
    <w:basedOn w:val="Standardnpsmoodstavce"/>
    <w:link w:val="Pictur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480"/>
      <w:ind w:left="6980"/>
      <w:outlineLvl w:val="1"/>
    </w:pPr>
    <w:rPr>
      <w:rFonts w:ascii="Arial" w:eastAsia="Arial" w:hAnsi="Arial" w:cs="Arial"/>
      <w:color w:val="515669"/>
      <w:sz w:val="26"/>
      <w:szCs w:val="26"/>
      <w:lang w:val="en-US" w:eastAsia="en-US" w:bidi="en-US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100"/>
      <w:ind w:left="6980"/>
      <w:outlineLvl w:val="2"/>
    </w:pPr>
    <w:rPr>
      <w:rFonts w:ascii="Arial" w:eastAsia="Arial" w:hAnsi="Arial" w:cs="Arial"/>
      <w:color w:val="515669"/>
      <w:sz w:val="26"/>
      <w:szCs w:val="26"/>
      <w:lang w:val="en-US" w:eastAsia="en-US" w:bidi="en-US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line="259" w:lineRule="auto"/>
    </w:pPr>
    <w:rPr>
      <w:rFonts w:ascii="Calibri" w:eastAsia="Calibri" w:hAnsi="Calibri" w:cs="Calibri"/>
      <w:sz w:val="20"/>
      <w:szCs w:val="20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line="259" w:lineRule="auto"/>
      <w:outlineLvl w:val="3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jc w:val="center"/>
      <w:outlineLvl w:val="0"/>
    </w:pPr>
    <w:rPr>
      <w:rFonts w:ascii="Calibri" w:eastAsia="Calibri" w:hAnsi="Calibri" w:cs="Calibri"/>
      <w:b/>
      <w:bCs/>
      <w:sz w:val="28"/>
      <w:szCs w:val="28"/>
      <w:lang w:val="en-US" w:eastAsia="en-US" w:bidi="en-US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2181</Words>
  <Characters>12874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Eva, Javůrková</dc:creator>
  <cp:lastModifiedBy>Eva, Javůrková</cp:lastModifiedBy>
  <cp:revision>8</cp:revision>
  <dcterms:created xsi:type="dcterms:W3CDTF">2026-04-22T09:43:00Z</dcterms:created>
  <dcterms:modified xsi:type="dcterms:W3CDTF">2026-04-22T12:46:00Z</dcterms:modified>
</cp:coreProperties>
</file>