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0D6735A" w14:textId="77777777" w:rsidR="00A24597" w:rsidRPr="003B3766" w:rsidRDefault="00A24597" w:rsidP="00A24597">
      <w:pPr>
        <w:jc w:val="center"/>
        <w:rPr>
          <w:rFonts w:ascii="Tahoma" w:hAnsi="Tahoma" w:cs="Tahoma"/>
          <w:sz w:val="16"/>
          <w:szCs w:val="16"/>
        </w:rPr>
      </w:pPr>
    </w:p>
    <w:p w14:paraId="3E13ED35" w14:textId="77777777" w:rsidR="00A24597" w:rsidRPr="00C93A98" w:rsidRDefault="00A24597" w:rsidP="00A24597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C93A98">
        <w:rPr>
          <w:rFonts w:ascii="Tahoma" w:hAnsi="Tahoma" w:cs="Tahoma"/>
          <w:b/>
          <w:sz w:val="16"/>
          <w:szCs w:val="16"/>
        </w:rPr>
        <w:t xml:space="preserve">A.M.I. - </w:t>
      </w:r>
      <w:proofErr w:type="spellStart"/>
      <w:r w:rsidRPr="00C93A98">
        <w:rPr>
          <w:rFonts w:ascii="Tahoma" w:hAnsi="Tahoma" w:cs="Tahoma"/>
          <w:b/>
          <w:sz w:val="16"/>
          <w:szCs w:val="16"/>
        </w:rPr>
        <w:t>Analytical</w:t>
      </w:r>
      <w:proofErr w:type="spellEnd"/>
      <w:r w:rsidRPr="00C93A98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C93A98">
        <w:rPr>
          <w:rFonts w:ascii="Tahoma" w:hAnsi="Tahoma" w:cs="Tahoma"/>
          <w:b/>
          <w:sz w:val="16"/>
          <w:szCs w:val="16"/>
        </w:rPr>
        <w:t>Medical</w:t>
      </w:r>
      <w:proofErr w:type="spellEnd"/>
      <w:r w:rsidRPr="00C93A98">
        <w:rPr>
          <w:rFonts w:ascii="Tahoma" w:hAnsi="Tahoma" w:cs="Tahoma"/>
          <w:b/>
          <w:sz w:val="16"/>
          <w:szCs w:val="16"/>
        </w:rPr>
        <w:t xml:space="preserve"> Instruments, s.r.o.</w:t>
      </w:r>
    </w:p>
    <w:p w14:paraId="1D7FD5DC" w14:textId="77777777" w:rsidR="00A24597" w:rsidRPr="00C93A98" w:rsidRDefault="00A24597" w:rsidP="00A24597">
      <w:pPr>
        <w:rPr>
          <w:rFonts w:ascii="Tahoma" w:hAnsi="Tahoma" w:cs="Tahoma"/>
          <w:sz w:val="16"/>
          <w:szCs w:val="16"/>
        </w:rPr>
      </w:pPr>
      <w:r w:rsidRPr="00C93A98">
        <w:rPr>
          <w:rFonts w:ascii="Tahoma" w:hAnsi="Tahoma" w:cs="Tahoma"/>
          <w:sz w:val="16"/>
          <w:szCs w:val="16"/>
        </w:rPr>
        <w:t xml:space="preserve">zapsána v obchodním rejstříku vedeném Městským soudem v Praze, </w:t>
      </w:r>
      <w:proofErr w:type="spellStart"/>
      <w:r w:rsidRPr="00C93A98">
        <w:rPr>
          <w:rFonts w:ascii="Tahoma" w:hAnsi="Tahoma" w:cs="Tahoma"/>
          <w:sz w:val="16"/>
          <w:szCs w:val="16"/>
        </w:rPr>
        <w:t>sp</w:t>
      </w:r>
      <w:proofErr w:type="spellEnd"/>
      <w:r w:rsidRPr="00C93A98">
        <w:rPr>
          <w:rFonts w:ascii="Tahoma" w:hAnsi="Tahoma" w:cs="Tahoma"/>
          <w:sz w:val="16"/>
          <w:szCs w:val="16"/>
        </w:rPr>
        <w:t>. zn. C40068</w:t>
      </w:r>
    </w:p>
    <w:p w14:paraId="4C3C226D" w14:textId="03D8C48D" w:rsidR="00A24597" w:rsidRPr="00C93A98" w:rsidRDefault="00A24597" w:rsidP="00A24597">
      <w:pPr>
        <w:rPr>
          <w:rFonts w:ascii="Tahoma" w:hAnsi="Tahoma" w:cs="Tahoma"/>
          <w:sz w:val="16"/>
          <w:szCs w:val="16"/>
        </w:rPr>
      </w:pPr>
      <w:r w:rsidRPr="00C93A98">
        <w:rPr>
          <w:rFonts w:ascii="Tahoma" w:hAnsi="Tahoma" w:cs="Tahoma"/>
          <w:sz w:val="16"/>
          <w:szCs w:val="16"/>
        </w:rPr>
        <w:t>se sídlem:</w:t>
      </w:r>
      <w:r w:rsidR="00C93A98">
        <w:rPr>
          <w:rFonts w:ascii="Tahoma" w:hAnsi="Tahoma" w:cs="Tahoma"/>
          <w:sz w:val="16"/>
          <w:szCs w:val="16"/>
        </w:rPr>
        <w:tab/>
      </w:r>
      <w:r w:rsidRPr="00C93A98">
        <w:rPr>
          <w:rFonts w:ascii="Tahoma" w:hAnsi="Tahoma" w:cs="Tahoma"/>
          <w:sz w:val="16"/>
          <w:szCs w:val="16"/>
        </w:rPr>
        <w:t>Letohradská 3/369, Praha 7, 170 00</w:t>
      </w:r>
    </w:p>
    <w:p w14:paraId="3A0190B5" w14:textId="7796C334" w:rsidR="00A24597" w:rsidRPr="00C93A98" w:rsidRDefault="00A24597" w:rsidP="00A24597">
      <w:pPr>
        <w:rPr>
          <w:rFonts w:ascii="Tahoma" w:hAnsi="Tahoma" w:cs="Tahoma"/>
          <w:sz w:val="16"/>
          <w:szCs w:val="16"/>
        </w:rPr>
      </w:pPr>
      <w:r w:rsidRPr="00C93A98">
        <w:rPr>
          <w:rFonts w:ascii="Tahoma" w:hAnsi="Tahoma" w:cs="Tahoma"/>
          <w:sz w:val="16"/>
          <w:szCs w:val="16"/>
        </w:rPr>
        <w:t>IČ:</w:t>
      </w:r>
      <w:r w:rsidR="00C93A98">
        <w:rPr>
          <w:rFonts w:ascii="Tahoma" w:hAnsi="Tahoma" w:cs="Tahoma"/>
          <w:sz w:val="16"/>
          <w:szCs w:val="16"/>
        </w:rPr>
        <w:t xml:space="preserve"> </w:t>
      </w:r>
      <w:r w:rsidRPr="00C93A98">
        <w:rPr>
          <w:rFonts w:ascii="Tahoma" w:hAnsi="Tahoma" w:cs="Tahoma"/>
          <w:sz w:val="16"/>
          <w:szCs w:val="16"/>
        </w:rPr>
        <w:t>639</w:t>
      </w:r>
      <w:r w:rsidR="00C93A98">
        <w:rPr>
          <w:rFonts w:ascii="Tahoma" w:hAnsi="Tahoma" w:cs="Tahoma"/>
          <w:sz w:val="16"/>
          <w:szCs w:val="16"/>
        </w:rPr>
        <w:t xml:space="preserve"> </w:t>
      </w:r>
      <w:r w:rsidRPr="00C93A98">
        <w:rPr>
          <w:rFonts w:ascii="Tahoma" w:hAnsi="Tahoma" w:cs="Tahoma"/>
          <w:sz w:val="16"/>
          <w:szCs w:val="16"/>
        </w:rPr>
        <w:t>83</w:t>
      </w:r>
      <w:r w:rsidR="00C93A98">
        <w:rPr>
          <w:rFonts w:ascii="Tahoma" w:hAnsi="Tahoma" w:cs="Tahoma"/>
          <w:sz w:val="16"/>
          <w:szCs w:val="16"/>
        </w:rPr>
        <w:t xml:space="preserve"> </w:t>
      </w:r>
      <w:r w:rsidRPr="00C93A98">
        <w:rPr>
          <w:rFonts w:ascii="Tahoma" w:hAnsi="Tahoma" w:cs="Tahoma"/>
          <w:sz w:val="16"/>
          <w:szCs w:val="16"/>
        </w:rPr>
        <w:t>524</w:t>
      </w:r>
      <w:r w:rsidRPr="00C93A98">
        <w:rPr>
          <w:rFonts w:ascii="Tahoma" w:hAnsi="Tahoma" w:cs="Tahoma"/>
          <w:sz w:val="16"/>
          <w:szCs w:val="16"/>
        </w:rPr>
        <w:tab/>
        <w:t>DIČ: CZ63983524</w:t>
      </w:r>
    </w:p>
    <w:p w14:paraId="691932D0" w14:textId="0D021DA5" w:rsidR="00A24597" w:rsidRPr="00C93A98" w:rsidRDefault="00A24597" w:rsidP="00A24597">
      <w:pPr>
        <w:rPr>
          <w:rFonts w:ascii="Tahoma" w:hAnsi="Tahoma" w:cs="Tahoma"/>
          <w:sz w:val="16"/>
          <w:szCs w:val="16"/>
        </w:rPr>
      </w:pPr>
      <w:r w:rsidRPr="00C93A98">
        <w:rPr>
          <w:rFonts w:ascii="Tahoma" w:hAnsi="Tahoma" w:cs="Tahoma"/>
          <w:sz w:val="16"/>
          <w:szCs w:val="16"/>
        </w:rPr>
        <w:t>zastoupen</w:t>
      </w:r>
      <w:r w:rsidR="00C93A98">
        <w:rPr>
          <w:rFonts w:ascii="Tahoma" w:hAnsi="Tahoma" w:cs="Tahoma"/>
          <w:sz w:val="16"/>
          <w:szCs w:val="16"/>
        </w:rPr>
        <w:t>á</w:t>
      </w:r>
      <w:r w:rsidRPr="00C93A98">
        <w:rPr>
          <w:rFonts w:ascii="Tahoma" w:hAnsi="Tahoma" w:cs="Tahoma"/>
          <w:sz w:val="16"/>
          <w:szCs w:val="16"/>
        </w:rPr>
        <w:t>:</w:t>
      </w:r>
      <w:r w:rsidRPr="00C93A98">
        <w:rPr>
          <w:rFonts w:ascii="Tahoma" w:hAnsi="Tahoma" w:cs="Tahoma"/>
          <w:sz w:val="16"/>
          <w:szCs w:val="16"/>
        </w:rPr>
        <w:tab/>
        <w:t xml:space="preserve">Mgr. </w:t>
      </w:r>
      <w:r w:rsidR="00C93A98">
        <w:rPr>
          <w:rFonts w:ascii="Tahoma" w:hAnsi="Tahoma" w:cs="Tahoma"/>
          <w:sz w:val="16"/>
          <w:szCs w:val="16"/>
        </w:rPr>
        <w:t>Lu</w:t>
      </w:r>
      <w:r w:rsidRPr="00C93A98">
        <w:rPr>
          <w:rFonts w:ascii="Tahoma" w:hAnsi="Tahoma" w:cs="Tahoma"/>
          <w:sz w:val="16"/>
          <w:szCs w:val="16"/>
        </w:rPr>
        <w:t>kášem Macháčkem, MBA, jednatelem</w:t>
      </w:r>
    </w:p>
    <w:p w14:paraId="06BF4536" w14:textId="77777777" w:rsidR="00A24597" w:rsidRPr="00C93A98" w:rsidRDefault="00A24597" w:rsidP="00A24597">
      <w:pPr>
        <w:rPr>
          <w:rFonts w:ascii="Tahoma" w:hAnsi="Tahoma" w:cs="Tahoma"/>
          <w:sz w:val="16"/>
          <w:szCs w:val="16"/>
        </w:rPr>
      </w:pPr>
      <w:r w:rsidRPr="00C93A98">
        <w:rPr>
          <w:rFonts w:ascii="Tahoma" w:hAnsi="Tahoma" w:cs="Tahoma"/>
          <w:sz w:val="16"/>
          <w:szCs w:val="16"/>
        </w:rPr>
        <w:t xml:space="preserve">bankovní spojení: </w:t>
      </w:r>
      <w:r w:rsidRPr="00C93A98">
        <w:rPr>
          <w:rFonts w:ascii="Tahoma" w:hAnsi="Tahoma" w:cs="Tahoma"/>
          <w:sz w:val="16"/>
          <w:szCs w:val="16"/>
        </w:rPr>
        <w:tab/>
        <w:t>UNICREDIT BANK</w:t>
      </w:r>
    </w:p>
    <w:p w14:paraId="72CECE74" w14:textId="46C9F23C" w:rsidR="00A24597" w:rsidRPr="00C93A98" w:rsidRDefault="00A24597" w:rsidP="00A24597">
      <w:pPr>
        <w:rPr>
          <w:rFonts w:ascii="Tahoma" w:hAnsi="Tahoma" w:cs="Tahoma"/>
          <w:sz w:val="16"/>
          <w:szCs w:val="16"/>
        </w:rPr>
      </w:pPr>
      <w:r w:rsidRPr="00C93A98">
        <w:rPr>
          <w:rFonts w:ascii="Tahoma" w:hAnsi="Tahoma" w:cs="Tahoma"/>
          <w:sz w:val="16"/>
          <w:szCs w:val="16"/>
        </w:rPr>
        <w:t>číslo účtu:</w:t>
      </w:r>
      <w:r w:rsidRPr="00C93A98">
        <w:rPr>
          <w:rFonts w:ascii="Tahoma" w:hAnsi="Tahoma" w:cs="Tahoma"/>
          <w:sz w:val="16"/>
          <w:szCs w:val="16"/>
        </w:rPr>
        <w:tab/>
        <w:t>2104416851/2700</w:t>
      </w:r>
    </w:p>
    <w:p w14:paraId="02D32DEF" w14:textId="77777777" w:rsidR="00A24597" w:rsidRPr="00C93A98" w:rsidRDefault="00A24597" w:rsidP="00A24597">
      <w:pPr>
        <w:rPr>
          <w:rFonts w:ascii="Tahoma" w:hAnsi="Tahoma" w:cs="Tahoma"/>
          <w:sz w:val="16"/>
          <w:szCs w:val="16"/>
        </w:rPr>
      </w:pPr>
      <w:r w:rsidRPr="00C93A98">
        <w:rPr>
          <w:rFonts w:ascii="Tahoma" w:hAnsi="Tahoma" w:cs="Tahoma"/>
          <w:sz w:val="16"/>
          <w:szCs w:val="16"/>
        </w:rPr>
        <w:t xml:space="preserve">jako </w:t>
      </w:r>
      <w:r w:rsidRPr="00C93A98">
        <w:rPr>
          <w:rFonts w:ascii="Tahoma" w:hAnsi="Tahoma" w:cs="Tahoma"/>
          <w:b/>
          <w:sz w:val="16"/>
          <w:szCs w:val="16"/>
        </w:rPr>
        <w:t xml:space="preserve">prodávající </w:t>
      </w:r>
      <w:r w:rsidRPr="00C93A98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20C5C04" w14:textId="77777777" w:rsidR="00B95F12" w:rsidRPr="007C17B9" w:rsidRDefault="00B95F12" w:rsidP="00B95F12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6F32CE5B" w14:textId="77777777" w:rsidR="00B95F12" w:rsidRPr="007C17B9" w:rsidRDefault="00B95F12" w:rsidP="00B95F12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0B236F26" w14:textId="77777777" w:rsidR="00B95F12" w:rsidRPr="007C17B9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sídlem:</w:t>
      </w:r>
      <w:r w:rsidRPr="007C17B9"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696BC278" w14:textId="77777777" w:rsidR="00B95F12" w:rsidRPr="007C17B9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Pr="007C17B9">
        <w:rPr>
          <w:rFonts w:ascii="Tahoma" w:hAnsi="Tahoma" w:cs="Tahoma"/>
          <w:sz w:val="16"/>
          <w:szCs w:val="16"/>
        </w:rPr>
        <w:tab/>
        <w:t>DIČ: CZ00064165</w:t>
      </w:r>
    </w:p>
    <w:p w14:paraId="6610623D" w14:textId="120F1FBE" w:rsidR="00B95F12" w:rsidRPr="007C17B9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zastoupená:</w:t>
      </w:r>
      <w:r w:rsidRPr="007C17B9">
        <w:rPr>
          <w:rFonts w:ascii="Tahoma" w:hAnsi="Tahoma" w:cs="Tahoma"/>
          <w:sz w:val="16"/>
          <w:szCs w:val="16"/>
        </w:rPr>
        <w:tab/>
      </w:r>
      <w:r w:rsidR="00C93A98">
        <w:rPr>
          <w:rFonts w:ascii="Tahoma" w:hAnsi="Tahoma" w:cs="Tahoma"/>
          <w:bCs/>
          <w:sz w:val="16"/>
          <w:szCs w:val="16"/>
        </w:rPr>
        <w:t xml:space="preserve">doc. MUDr. Jánem </w:t>
      </w:r>
      <w:proofErr w:type="spellStart"/>
      <w:r w:rsidR="00C93A98">
        <w:rPr>
          <w:rFonts w:ascii="Tahoma" w:hAnsi="Tahoma" w:cs="Tahoma"/>
          <w:bCs/>
          <w:sz w:val="16"/>
          <w:szCs w:val="16"/>
        </w:rPr>
        <w:t>Dudrou</w:t>
      </w:r>
      <w:proofErr w:type="spellEnd"/>
      <w:r w:rsidR="00C93A98">
        <w:rPr>
          <w:rFonts w:ascii="Tahoma" w:hAnsi="Tahoma" w:cs="Tahoma"/>
          <w:bCs/>
          <w:sz w:val="16"/>
          <w:szCs w:val="16"/>
        </w:rPr>
        <w:t>, PhD., MPH</w:t>
      </w:r>
      <w:r w:rsidRPr="007C17B9">
        <w:rPr>
          <w:rFonts w:ascii="Tahoma" w:hAnsi="Tahoma" w:cs="Tahoma"/>
          <w:bCs/>
          <w:sz w:val="16"/>
          <w:szCs w:val="16"/>
        </w:rPr>
        <w:t>, ředitelem</w:t>
      </w:r>
    </w:p>
    <w:p w14:paraId="1D95A68A" w14:textId="77777777" w:rsidR="00B95F12" w:rsidRPr="007C17B9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Pr="007C17B9">
        <w:rPr>
          <w:rFonts w:ascii="Tahoma" w:hAnsi="Tahoma" w:cs="Tahoma"/>
          <w:sz w:val="16"/>
          <w:szCs w:val="16"/>
        </w:rPr>
        <w:tab/>
        <w:t>Česká národní banka</w:t>
      </w:r>
    </w:p>
    <w:p w14:paraId="1122B096" w14:textId="77777777" w:rsidR="00B95F12" w:rsidRPr="007C17B9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Pr="007C17B9">
        <w:rPr>
          <w:rFonts w:ascii="Tahoma" w:hAnsi="Tahoma" w:cs="Tahoma"/>
          <w:sz w:val="16"/>
          <w:szCs w:val="16"/>
        </w:rPr>
        <w:tab/>
        <w:t>24035021/0710</w:t>
      </w:r>
    </w:p>
    <w:p w14:paraId="7ADD23A9" w14:textId="77777777" w:rsidR="00B95F12" w:rsidRPr="007C17B9" w:rsidRDefault="00B95F12" w:rsidP="00B95F12">
      <w:pPr>
        <w:spacing w:after="12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>na straně druhé (dále jen „kupující“)</w:t>
      </w:r>
    </w:p>
    <w:p w14:paraId="10ADFAF1" w14:textId="77777777" w:rsidR="00B95F12" w:rsidRPr="007C17B9" w:rsidRDefault="00B95F12" w:rsidP="00B95F12">
      <w:pPr>
        <w:spacing w:after="48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31EBFA46" w14:textId="6B97D5CC" w:rsidR="00DD2772" w:rsidRPr="003B3766" w:rsidRDefault="006C0817" w:rsidP="0044599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2 a</w:t>
      </w:r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C76793">
        <w:rPr>
          <w:rFonts w:ascii="Tahoma" w:hAnsi="Tahoma" w:cs="Tahoma"/>
          <w:b/>
          <w:sz w:val="16"/>
          <w:szCs w:val="16"/>
        </w:rPr>
        <w:t xml:space="preserve">výsledků </w:t>
      </w:r>
      <w:r w:rsidR="00B374C7" w:rsidRPr="003B3766">
        <w:rPr>
          <w:rFonts w:ascii="Tahoma" w:hAnsi="Tahoma" w:cs="Tahoma"/>
          <w:b/>
          <w:sz w:val="16"/>
          <w:szCs w:val="16"/>
        </w:rPr>
        <w:t>nadlimitní</w:t>
      </w:r>
      <w:r w:rsidR="00B374C7" w:rsidRPr="00C76793">
        <w:rPr>
          <w:rFonts w:ascii="Tahoma" w:hAnsi="Tahoma" w:cs="Tahoma"/>
          <w:b/>
          <w:sz w:val="16"/>
          <w:szCs w:val="16"/>
        </w:rPr>
        <w:t xml:space="preserve"> </w:t>
      </w:r>
      <w:r w:rsidR="00091917" w:rsidRPr="003B3766">
        <w:rPr>
          <w:rFonts w:ascii="Tahoma" w:hAnsi="Tahoma" w:cs="Tahoma"/>
          <w:b/>
          <w:sz w:val="16"/>
          <w:szCs w:val="16"/>
        </w:rPr>
        <w:t>veřejné zakázky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s názvem „</w:t>
      </w:r>
      <w:proofErr w:type="spellStart"/>
      <w:r w:rsidR="0085592D" w:rsidRPr="00C76793">
        <w:rPr>
          <w:rFonts w:ascii="Tahoma" w:hAnsi="Tahoma" w:cs="Tahoma"/>
          <w:b/>
          <w:sz w:val="16"/>
          <w:szCs w:val="16"/>
        </w:rPr>
        <w:t>Kontrapulzační</w:t>
      </w:r>
      <w:proofErr w:type="spellEnd"/>
      <w:r w:rsidR="0085592D" w:rsidRPr="00C76793">
        <w:rPr>
          <w:rFonts w:ascii="Tahoma" w:hAnsi="Tahoma" w:cs="Tahoma"/>
          <w:b/>
          <w:sz w:val="16"/>
          <w:szCs w:val="16"/>
        </w:rPr>
        <w:t xml:space="preserve"> přístroj s průběžnými dodávkami spotřebního materiálu</w:t>
      </w:r>
      <w:r w:rsidR="007B32DE" w:rsidRPr="00C76793">
        <w:rPr>
          <w:rFonts w:ascii="Tahoma" w:hAnsi="Tahoma" w:cs="Tahoma"/>
          <w:b/>
          <w:sz w:val="16"/>
          <w:szCs w:val="16"/>
        </w:rPr>
        <w:t xml:space="preserve"> - opakovaná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“, </w:t>
      </w:r>
      <w:r w:rsidR="00183311" w:rsidRPr="009D19CF">
        <w:rPr>
          <w:rFonts w:ascii="Tahoma" w:hAnsi="Tahoma" w:cs="Tahoma"/>
          <w:bCs/>
          <w:sz w:val="16"/>
          <w:szCs w:val="16"/>
        </w:rPr>
        <w:t>vyhlášené otevřeným řízením dle zákona č. 134/2016 Sb., o zadávání veřejných zakázek</w:t>
      </w:r>
      <w:r w:rsidR="00B374C7" w:rsidRPr="009D19CF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9D19CF">
        <w:rPr>
          <w:rFonts w:ascii="Tahoma" w:hAnsi="Tahoma" w:cs="Tahoma"/>
          <w:bCs/>
          <w:sz w:val="16"/>
          <w:szCs w:val="16"/>
        </w:rPr>
        <w:t>(dále jen „</w:t>
      </w:r>
      <w:r w:rsidR="00BD2B17" w:rsidRPr="009D19CF">
        <w:rPr>
          <w:rFonts w:ascii="Tahoma" w:hAnsi="Tahoma" w:cs="Tahoma"/>
          <w:bCs/>
          <w:sz w:val="16"/>
          <w:szCs w:val="16"/>
        </w:rPr>
        <w:t>ZZVZ</w:t>
      </w:r>
      <w:r w:rsidR="00183311" w:rsidRPr="009D19CF">
        <w:rPr>
          <w:rFonts w:ascii="Tahoma" w:hAnsi="Tahoma" w:cs="Tahoma"/>
          <w:bCs/>
          <w:sz w:val="16"/>
          <w:szCs w:val="16"/>
        </w:rPr>
        <w:t>“) a</w:t>
      </w:r>
      <w:r w:rsidR="0030293A" w:rsidRPr="009D19CF">
        <w:rPr>
          <w:rFonts w:ascii="Tahoma" w:hAnsi="Tahoma" w:cs="Tahoma"/>
          <w:bCs/>
          <w:sz w:val="16"/>
          <w:szCs w:val="16"/>
        </w:rPr>
        <w:t> </w:t>
      </w:r>
      <w:r w:rsidR="00183311" w:rsidRPr="009D19CF">
        <w:rPr>
          <w:rFonts w:ascii="Tahoma" w:hAnsi="Tahoma" w:cs="Tahoma"/>
          <w:bCs/>
          <w:sz w:val="16"/>
          <w:szCs w:val="16"/>
        </w:rPr>
        <w:t>zveřejněné ve Věstníku veřejných zakázek pod ev. č. VZ:</w:t>
      </w:r>
      <w:r w:rsidR="00C76793" w:rsidRPr="00C76793">
        <w:t xml:space="preserve"> </w:t>
      </w:r>
      <w:r w:rsidR="00C76793" w:rsidRPr="00C76793">
        <w:rPr>
          <w:rFonts w:ascii="Tahoma" w:hAnsi="Tahoma" w:cs="Tahoma"/>
          <w:bCs/>
          <w:sz w:val="16"/>
          <w:szCs w:val="16"/>
        </w:rPr>
        <w:t>Z2025-052489</w:t>
      </w:r>
      <w:r w:rsidR="00C76793">
        <w:rPr>
          <w:rFonts w:ascii="Arial" w:hAnsi="Arial" w:cs="Arial"/>
          <w:sz w:val="16"/>
          <w:szCs w:val="16"/>
        </w:rPr>
        <w:t xml:space="preserve">, </w:t>
      </w:r>
      <w:bookmarkStart w:id="0" w:name="_Hlk209532435"/>
      <w:r w:rsidR="00C76793">
        <w:rPr>
          <w:rFonts w:ascii="Arial" w:hAnsi="Arial" w:cs="Arial"/>
          <w:sz w:val="16"/>
          <w:szCs w:val="16"/>
        </w:rPr>
        <w:t>ID veřejné zakázky na profilu Zadavatele</w:t>
      </w:r>
      <w:r w:rsidR="00C76793" w:rsidRPr="003F26FF">
        <w:rPr>
          <w:rFonts w:ascii="Arial" w:hAnsi="Arial" w:cs="Arial"/>
          <w:sz w:val="16"/>
          <w:szCs w:val="16"/>
        </w:rPr>
        <w:t xml:space="preserve"> </w:t>
      </w:r>
      <w:bookmarkEnd w:id="0"/>
      <w:r w:rsidR="00C76793" w:rsidRPr="003F26FF">
        <w:rPr>
          <w:rFonts w:ascii="Arial" w:hAnsi="Arial" w:cs="Arial"/>
          <w:sz w:val="16"/>
          <w:szCs w:val="16"/>
        </w:rPr>
        <w:t>VZ0229700</w:t>
      </w:r>
      <w:r w:rsidR="00C76793" w:rsidRPr="003B3766">
        <w:rPr>
          <w:rFonts w:ascii="Tahoma" w:hAnsi="Tahoma" w:cs="Tahoma"/>
          <w:sz w:val="16"/>
          <w:szCs w:val="16"/>
        </w:rPr>
        <w:t xml:space="preserve"> </w:t>
      </w:r>
      <w:r w:rsidR="0031468F" w:rsidRPr="003B3766">
        <w:rPr>
          <w:rFonts w:ascii="Tahoma" w:hAnsi="Tahoma" w:cs="Tahoma"/>
          <w:sz w:val="16"/>
          <w:szCs w:val="16"/>
        </w:rPr>
        <w:t>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9D19C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1"/>
    </w:p>
    <w:p w14:paraId="23332B42" w14:textId="36788CDE" w:rsidR="005C5BA9" w:rsidRPr="003B3766" w:rsidRDefault="005C5BA9" w:rsidP="009D19CF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9D19CF">
        <w:rPr>
          <w:rFonts w:ascii="Tahoma" w:hAnsi="Tahoma" w:cs="Tahoma"/>
          <w:sz w:val="16"/>
          <w:szCs w:val="16"/>
        </w:rPr>
        <w:t>Předmětem plnění této smlouvy jsou</w:t>
      </w:r>
      <w:r w:rsidRPr="009D19CF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9D19CF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Pr="009D19CF">
        <w:rPr>
          <w:rFonts w:ascii="Tahoma" w:hAnsi="Tahoma" w:cs="Tahoma"/>
          <w:b/>
          <w:sz w:val="16"/>
          <w:szCs w:val="16"/>
        </w:rPr>
        <w:t xml:space="preserve"> </w:t>
      </w:r>
      <w:r w:rsidR="00935A3E" w:rsidRPr="009D19CF">
        <w:rPr>
          <w:rFonts w:ascii="Tahoma" w:hAnsi="Tahoma" w:cs="Tahoma"/>
          <w:b/>
          <w:sz w:val="16"/>
          <w:szCs w:val="16"/>
        </w:rPr>
        <w:t xml:space="preserve">ke </w:t>
      </w:r>
      <w:proofErr w:type="spellStart"/>
      <w:r w:rsidR="00935A3E" w:rsidRPr="009D19CF">
        <w:rPr>
          <w:rFonts w:ascii="Tahoma" w:hAnsi="Tahoma" w:cs="Tahoma"/>
          <w:b/>
          <w:sz w:val="16"/>
          <w:szCs w:val="16"/>
        </w:rPr>
        <w:t>kontrapulzačnímu</w:t>
      </w:r>
      <w:proofErr w:type="spellEnd"/>
      <w:r w:rsidR="00935A3E" w:rsidRPr="009D19CF">
        <w:rPr>
          <w:rFonts w:ascii="Tahoma" w:hAnsi="Tahoma" w:cs="Tahoma"/>
          <w:b/>
          <w:sz w:val="16"/>
          <w:szCs w:val="16"/>
        </w:rPr>
        <w:t xml:space="preserve"> přístroji: souprava intraaortálního balónkového katétru</w:t>
      </w:r>
      <w:r w:rsidR="00935A3E" w:rsidRPr="009D19CF">
        <w:rPr>
          <w:rFonts w:ascii="Tahoma" w:hAnsi="Tahoma" w:cs="Tahoma"/>
          <w:sz w:val="16"/>
          <w:szCs w:val="16"/>
        </w:rPr>
        <w:t xml:space="preserve"> </w:t>
      </w:r>
      <w:r w:rsidR="00765F9E" w:rsidRPr="009D19CF">
        <w:rPr>
          <w:rFonts w:ascii="Tahoma" w:hAnsi="Tahoma" w:cs="Tahoma"/>
          <w:sz w:val="16"/>
          <w:szCs w:val="16"/>
        </w:rPr>
        <w:t>jehož</w:t>
      </w:r>
      <w:r w:rsidR="00BF555C" w:rsidRPr="009D19CF">
        <w:rPr>
          <w:rFonts w:ascii="Tahoma" w:hAnsi="Tahoma" w:cs="Tahoma"/>
          <w:sz w:val="16"/>
          <w:szCs w:val="16"/>
        </w:rPr>
        <w:t> </w:t>
      </w:r>
      <w:r w:rsidRPr="009D19CF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9D19CF">
        <w:rPr>
          <w:rFonts w:ascii="Tahoma" w:hAnsi="Tahoma" w:cs="Tahoma"/>
          <w:sz w:val="16"/>
          <w:szCs w:val="16"/>
        </w:rPr>
        <w:t>veřejné zakázky</w:t>
      </w:r>
      <w:r w:rsidRPr="009D19CF">
        <w:rPr>
          <w:rFonts w:ascii="Tahoma" w:hAnsi="Tahoma" w:cs="Tahoma"/>
          <w:sz w:val="16"/>
          <w:szCs w:val="16"/>
        </w:rPr>
        <w:t>, který</w:t>
      </w:r>
      <w:r w:rsidR="00BF555C" w:rsidRPr="009D19CF">
        <w:rPr>
          <w:rFonts w:ascii="Tahoma" w:hAnsi="Tahoma" w:cs="Tahoma"/>
          <w:sz w:val="16"/>
          <w:szCs w:val="16"/>
        </w:rPr>
        <w:t> </w:t>
      </w:r>
      <w:r w:rsidRPr="009D19CF">
        <w:rPr>
          <w:rFonts w:ascii="Tahoma" w:hAnsi="Tahoma" w:cs="Tahoma"/>
          <w:sz w:val="16"/>
          <w:szCs w:val="16"/>
        </w:rPr>
        <w:t>tvoří přílohu č. 1 této smlouvy (dále jen „zboží</w:t>
      </w:r>
      <w:r w:rsidRPr="003B3766">
        <w:rPr>
          <w:rFonts w:ascii="Tahoma" w:hAnsi="Tahoma" w:cs="Tahoma"/>
          <w:sz w:val="16"/>
          <w:szCs w:val="16"/>
        </w:rPr>
        <w:t xml:space="preserve">“)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9D19CF">
      <w:pPr>
        <w:numPr>
          <w:ilvl w:val="0"/>
          <w:numId w:val="3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013D77E3" w:rsidR="00477115" w:rsidRPr="003B3766" w:rsidRDefault="005C5BA9" w:rsidP="009D19CF">
      <w:pPr>
        <w:numPr>
          <w:ilvl w:val="0"/>
          <w:numId w:val="3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B3766">
        <w:rPr>
          <w:rFonts w:ascii="Tahoma" w:hAnsi="Tahoma" w:cs="Tahoma"/>
          <w:sz w:val="16"/>
          <w:szCs w:val="16"/>
        </w:rPr>
        <w:t>uvedené</w:t>
      </w:r>
      <w:r w:rsidR="0002264F"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>v </w:t>
      </w:r>
      <w:r w:rsidR="00765A23" w:rsidRPr="009D19CF">
        <w:rPr>
          <w:rFonts w:ascii="Tahoma" w:hAnsi="Tahoma" w:cs="Tahoma"/>
          <w:sz w:val="16"/>
          <w:szCs w:val="16"/>
        </w:rPr>
        <w:t xml:space="preserve">zadání </w:t>
      </w:r>
      <w:r w:rsidR="00E46B75" w:rsidRPr="009D19CF">
        <w:rPr>
          <w:rFonts w:ascii="Tahoma" w:hAnsi="Tahoma" w:cs="Tahoma"/>
          <w:sz w:val="16"/>
          <w:szCs w:val="16"/>
        </w:rPr>
        <w:t>veřejné zakázky</w:t>
      </w:r>
      <w:r w:rsidRPr="003B3766">
        <w:rPr>
          <w:rFonts w:ascii="Tahoma" w:hAnsi="Tahoma" w:cs="Tahoma"/>
          <w:sz w:val="16"/>
          <w:szCs w:val="16"/>
        </w:rPr>
        <w:t xml:space="preserve"> je </w:t>
      </w:r>
      <w:r w:rsidR="00765A23" w:rsidRPr="003B3766">
        <w:rPr>
          <w:rFonts w:ascii="Tahoma" w:hAnsi="Tahoma" w:cs="Tahoma"/>
          <w:sz w:val="16"/>
          <w:szCs w:val="16"/>
        </w:rPr>
        <w:t>pouze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9D19C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58CE84E1" w:rsidR="00170978" w:rsidRPr="003B3766" w:rsidRDefault="00E8465A" w:rsidP="009D19C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výsledkem </w:t>
      </w:r>
      <w:r w:rsidR="00943059" w:rsidRPr="009D19CF">
        <w:rPr>
          <w:rFonts w:ascii="Tahoma" w:hAnsi="Tahoma" w:cs="Tahoma"/>
          <w:sz w:val="16"/>
          <w:szCs w:val="16"/>
        </w:rPr>
        <w:t>vyhodnocení veřejné zakázky</w:t>
      </w:r>
      <w:r w:rsidR="005C5BA9" w:rsidRPr="003B376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0C2E1D">
        <w:rPr>
          <w:rFonts w:ascii="Tahoma" w:hAnsi="Tahoma" w:cs="Tahoma"/>
          <w:sz w:val="16"/>
          <w:szCs w:val="16"/>
        </w:rPr>
        <w:fldChar w:fldCharType="begin"/>
      </w:r>
      <w:r w:rsidR="000C2E1D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0C2E1D">
        <w:rPr>
          <w:rFonts w:ascii="Tahoma" w:hAnsi="Tahoma" w:cs="Tahoma"/>
          <w:sz w:val="16"/>
          <w:szCs w:val="16"/>
        </w:rPr>
      </w:r>
      <w:r w:rsidR="000C2E1D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3</w:t>
      </w:r>
      <w:r w:rsidR="000C2E1D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</w:t>
      </w:r>
      <w:proofErr w:type="spellStart"/>
      <w:r w:rsidR="002F2874" w:rsidRPr="003B3766">
        <w:rPr>
          <w:rFonts w:ascii="Tahoma" w:hAnsi="Tahoma" w:cs="Tahoma"/>
          <w:sz w:val="16"/>
          <w:szCs w:val="16"/>
        </w:rPr>
        <w:t>ust</w:t>
      </w:r>
      <w:proofErr w:type="spellEnd"/>
      <w:r w:rsidR="002F2874" w:rsidRPr="003B3766">
        <w:rPr>
          <w:rFonts w:ascii="Tahoma" w:hAnsi="Tahoma" w:cs="Tahoma"/>
          <w:sz w:val="16"/>
          <w:szCs w:val="16"/>
        </w:rPr>
        <w:t>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3"/>
    </w:p>
    <w:p w14:paraId="05E7B277" w14:textId="60B7B4EF" w:rsidR="00CD4C17" w:rsidRDefault="00CD4C17" w:rsidP="009D19C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3B3766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</w:t>
      </w:r>
      <w:proofErr w:type="spellStart"/>
      <w:r w:rsidRPr="003B3766">
        <w:rPr>
          <w:rFonts w:ascii="Tahoma" w:hAnsi="Tahoma" w:cs="Tahoma"/>
          <w:sz w:val="16"/>
          <w:szCs w:val="16"/>
        </w:rPr>
        <w:t>Consumer</w:t>
      </w:r>
      <w:proofErr w:type="spellEnd"/>
      <w:r w:rsidRPr="003B376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B3766">
        <w:rPr>
          <w:rFonts w:ascii="Tahoma" w:hAnsi="Tahoma" w:cs="Tahoma"/>
          <w:sz w:val="16"/>
          <w:szCs w:val="16"/>
        </w:rPr>
        <w:t>Price</w:t>
      </w:r>
      <w:proofErr w:type="spellEnd"/>
      <w:r w:rsidRPr="003B3766">
        <w:rPr>
          <w:rFonts w:ascii="Tahoma" w:hAnsi="Tahoma" w:cs="Tahoma"/>
          <w:sz w:val="16"/>
          <w:szCs w:val="16"/>
        </w:rPr>
        <w:t xml:space="preserve">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202</w:t>
      </w:r>
      <w:r w:rsidR="00DA18DB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7"/>
    </w:p>
    <w:p w14:paraId="4C2E2DB8" w14:textId="7C880B70" w:rsidR="002F0438" w:rsidRPr="00742D31" w:rsidRDefault="002F0438" w:rsidP="009D19CF">
      <w:pPr>
        <w:pStyle w:val="Odstavecseseznamem"/>
        <w:numPr>
          <w:ilvl w:val="0"/>
          <w:numId w:val="2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8" w:name="_Ref167866829"/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za kalendářní rok navrhnout kupujícímu navýšení kupní ceny. V takovém případě je </w:t>
      </w:r>
      <w:r w:rsidRPr="00742D31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prodávající povinen předložit kupujícímu relevantní podklady, které podle prodávajícího osvědčují existenci nepředvídatelné okolnosti ve smyslu první věty tohoto odstavce smlouvy. </w:t>
      </w:r>
      <w:r w:rsidR="00E85A3C" w:rsidRPr="00742D31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</w:t>
      </w:r>
      <w:r w:rsidR="00E85A3C" w:rsidRPr="00742D31">
        <w:rPr>
          <w:rFonts w:ascii="Tahoma" w:hAnsi="Tahoma" w:cs="Tahoma"/>
          <w:sz w:val="16"/>
          <w:szCs w:val="16"/>
        </w:rPr>
        <w:t xml:space="preserve">a tyto okolnosti považují smluvní strany mimořádnou možnost navýšení kupní ceny sériově vyráběného prostředku </w:t>
      </w:r>
      <w:r w:rsidR="0042746B" w:rsidRPr="00742D31">
        <w:rPr>
          <w:rFonts w:ascii="Tahoma" w:hAnsi="Tahoma" w:cs="Tahoma"/>
          <w:sz w:val="16"/>
          <w:szCs w:val="16"/>
        </w:rPr>
        <w:t>vyplývající</w:t>
      </w:r>
      <w:r w:rsidR="00E85A3C" w:rsidRPr="00742D31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742D31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K navýšení kupní ceny pak může dojít pouze se souhlasem kupujícího, </w:t>
      </w:r>
      <w:r w:rsidRPr="001F1351">
        <w:rPr>
          <w:rStyle w:val="normaltextrun"/>
          <w:rFonts w:ascii="Tahoma" w:hAnsi="Tahoma" w:cs="Tahoma"/>
          <w:color w:val="000000"/>
          <w:sz w:val="16"/>
          <w:szCs w:val="16"/>
        </w:rPr>
        <w:t>a to pouze do úrovně aktuální maximální úhrady zdravotní pojišťovny. Navýšení</w:t>
      </w:r>
      <w:r w:rsidRPr="00742D31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kupní ceny se stane účinným až na základě uzavření písemného dodatku k této smlouvě. Pro vyloučení </w:t>
      </w:r>
      <w:r w:rsidRPr="00742D31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lastRenderedPageBreak/>
        <w:t>pochybností smluvní strany uvádí, že i při naplnění všech podmínek stanovených v tomto odstavci smlouvy není kupující povinen udělit souhlas s navýšením kupní ceny.</w:t>
      </w:r>
      <w:bookmarkEnd w:id="8"/>
    </w:p>
    <w:p w14:paraId="235750E0" w14:textId="77777777" w:rsidR="001C5AE8" w:rsidRPr="00742D31" w:rsidRDefault="001C5AE8" w:rsidP="009D19CF">
      <w:pPr>
        <w:numPr>
          <w:ilvl w:val="0"/>
          <w:numId w:val="2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b/>
          <w:bCs/>
          <w:sz w:val="16"/>
          <w:szCs w:val="16"/>
        </w:rPr>
        <w:t>Kupní cena nesmí překročit aktuální úhradu pojišťovny</w:t>
      </w:r>
      <w:r w:rsidRPr="00742D31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D19EAC9" w14:textId="77777777" w:rsidR="00775B79" w:rsidRPr="00742D31" w:rsidRDefault="00235AE3" w:rsidP="009D19C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42D31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42D31">
        <w:rPr>
          <w:rFonts w:ascii="Tahoma" w:hAnsi="Tahoma" w:cs="Tahoma"/>
          <w:sz w:val="16"/>
          <w:szCs w:val="16"/>
        </w:rPr>
        <w:t>, příp. zaškolení</w:t>
      </w:r>
      <w:r w:rsidR="00B97CB4" w:rsidRPr="00742D31">
        <w:rPr>
          <w:rFonts w:ascii="Tahoma" w:hAnsi="Tahoma" w:cs="Tahoma"/>
          <w:sz w:val="16"/>
          <w:szCs w:val="16"/>
        </w:rPr>
        <w:t xml:space="preserve"> (instruktáž)</w:t>
      </w:r>
      <w:r w:rsidR="00170978" w:rsidRPr="00742D31">
        <w:rPr>
          <w:rFonts w:ascii="Tahoma" w:hAnsi="Tahoma" w:cs="Tahoma"/>
          <w:sz w:val="16"/>
          <w:szCs w:val="16"/>
        </w:rPr>
        <w:t xml:space="preserve"> personálu</w:t>
      </w:r>
      <w:r w:rsidRPr="00742D31">
        <w:rPr>
          <w:rFonts w:ascii="Tahoma" w:hAnsi="Tahoma" w:cs="Tahoma"/>
          <w:sz w:val="16"/>
          <w:szCs w:val="16"/>
        </w:rPr>
        <w:t xml:space="preserve">. </w:t>
      </w:r>
    </w:p>
    <w:p w14:paraId="2A28D64D" w14:textId="1973CEE0" w:rsidR="00775B79" w:rsidRPr="00742D31" w:rsidRDefault="00775B79" w:rsidP="009D19C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9" w:name="_Hlk164149836"/>
      <w:r w:rsidRPr="00742D31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9"/>
      <w:r w:rsidRPr="00742D31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742D31">
        <w:rPr>
          <w:rFonts w:ascii="Tahoma" w:hAnsi="Tahoma" w:cs="Tahoma"/>
          <w:sz w:val="16"/>
          <w:szCs w:val="16"/>
        </w:rPr>
        <w:t xml:space="preserve">kupujícímu </w:t>
      </w:r>
      <w:r w:rsidRPr="00742D31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742D31">
        <w:rPr>
          <w:rFonts w:ascii="Tahoma" w:hAnsi="Tahoma" w:cs="Tahoma"/>
          <w:sz w:val="16"/>
          <w:szCs w:val="16"/>
        </w:rPr>
        <w:fldChar w:fldCharType="begin"/>
      </w:r>
      <w:r w:rsidR="008562B7" w:rsidRPr="00742D31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42D31">
        <w:rPr>
          <w:rFonts w:ascii="Tahoma" w:hAnsi="Tahoma" w:cs="Tahoma"/>
          <w:sz w:val="16"/>
          <w:szCs w:val="16"/>
        </w:rPr>
      </w:r>
      <w:r w:rsidR="008562B7" w:rsidRPr="00742D31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III</w:t>
      </w:r>
      <w:r w:rsidR="008562B7" w:rsidRPr="00742D31">
        <w:rPr>
          <w:rFonts w:ascii="Tahoma" w:hAnsi="Tahoma" w:cs="Tahoma"/>
          <w:sz w:val="16"/>
          <w:szCs w:val="16"/>
        </w:rPr>
        <w:fldChar w:fldCharType="end"/>
      </w:r>
      <w:r w:rsidR="008562B7" w:rsidRPr="00742D31">
        <w:rPr>
          <w:rFonts w:ascii="Tahoma" w:hAnsi="Tahoma" w:cs="Tahoma"/>
          <w:sz w:val="16"/>
          <w:szCs w:val="16"/>
        </w:rPr>
        <w:t xml:space="preserve"> </w:t>
      </w:r>
      <w:r w:rsidRPr="00742D31">
        <w:rPr>
          <w:rFonts w:ascii="Tahoma" w:hAnsi="Tahoma" w:cs="Tahoma"/>
          <w:sz w:val="16"/>
          <w:szCs w:val="16"/>
        </w:rPr>
        <w:t xml:space="preserve">odst. </w:t>
      </w:r>
      <w:r w:rsidR="00B06E53">
        <w:rPr>
          <w:rFonts w:ascii="Tahoma" w:hAnsi="Tahoma" w:cs="Tahoma"/>
          <w:sz w:val="16"/>
          <w:szCs w:val="16"/>
        </w:rPr>
        <w:t>5</w:t>
      </w:r>
      <w:r w:rsidRPr="00742D31">
        <w:rPr>
          <w:rFonts w:ascii="Tahoma" w:hAnsi="Tahoma" w:cs="Tahoma"/>
          <w:sz w:val="16"/>
          <w:szCs w:val="16"/>
        </w:rPr>
        <w:t xml:space="preserve"> této smlouvy. </w:t>
      </w:r>
      <w:bookmarkStart w:id="10" w:name="_Hlk163733581"/>
      <w:r w:rsidRPr="00742D31">
        <w:rPr>
          <w:rFonts w:ascii="Tahoma" w:hAnsi="Tahoma" w:cs="Tahoma"/>
          <w:sz w:val="16"/>
          <w:szCs w:val="16"/>
        </w:rPr>
        <w:t>Fakturu prodávající zašle ve formátu PDF na adresu:</w:t>
      </w:r>
      <w:r w:rsidR="003970A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970A0">
        <w:rPr>
          <w:rFonts w:ascii="Tahoma" w:hAnsi="Tahoma" w:cs="Tahoma"/>
          <w:sz w:val="16"/>
          <w:szCs w:val="16"/>
        </w:rPr>
        <w:t>xxxxx</w:t>
      </w:r>
      <w:proofErr w:type="spellEnd"/>
      <w:r w:rsidRPr="00742D31">
        <w:rPr>
          <w:rFonts w:ascii="Tahoma" w:hAnsi="Tahoma" w:cs="Tahoma"/>
          <w:sz w:val="16"/>
          <w:szCs w:val="16"/>
        </w:rPr>
        <w:t xml:space="preserve">. Dodací list </w:t>
      </w:r>
      <w:r w:rsidR="00876560" w:rsidRPr="00742D31">
        <w:rPr>
          <w:rFonts w:ascii="Tahoma" w:hAnsi="Tahoma" w:cs="Tahoma"/>
          <w:sz w:val="16"/>
          <w:szCs w:val="16"/>
        </w:rPr>
        <w:t>bude k faktuře přiložen</w:t>
      </w:r>
      <w:r w:rsidRPr="00742D31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10"/>
    <w:p w14:paraId="12F62BD5" w14:textId="0DC06D2C" w:rsidR="00235AE3" w:rsidRPr="00742D31" w:rsidRDefault="00235AE3" w:rsidP="009D19C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42D31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742D31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742D31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742D31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742D31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742D31">
        <w:rPr>
          <w:rFonts w:ascii="Tahoma" w:hAnsi="Tahoma" w:cs="Tahoma"/>
          <w:sz w:val="16"/>
          <w:szCs w:val="16"/>
          <w:lang w:bidi="en-US"/>
        </w:rPr>
        <w:t>y</w:t>
      </w:r>
      <w:r w:rsidRPr="00742D31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742D31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742D31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742D31" w:rsidRDefault="00235AE3" w:rsidP="009D19C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42D31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742D31" w:rsidRDefault="00235AE3" w:rsidP="009D19C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 w:rsidRPr="00742D31">
        <w:rPr>
          <w:rFonts w:ascii="Tahoma" w:hAnsi="Tahoma" w:cs="Tahoma"/>
          <w:sz w:val="16"/>
          <w:szCs w:val="16"/>
          <w:lang w:bidi="en-US"/>
        </w:rPr>
        <w:t xml:space="preserve"> za podmínek uvedených v tomto článku smlouvy</w:t>
      </w:r>
      <w:r w:rsidRPr="00742D31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42D31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CB5FBBD" w14:textId="77777777" w:rsidR="005917C0" w:rsidRDefault="005917C0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57DAD2A6" w14:textId="77777777" w:rsidR="00807B64" w:rsidRPr="00742D31" w:rsidRDefault="00807B64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742D31" w:rsidRDefault="00E8465A" w:rsidP="009D19C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1" w:name="_Ref163650420"/>
      <w:r w:rsidRPr="00742D31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1"/>
    </w:p>
    <w:p w14:paraId="7E74D848" w14:textId="580A6A29" w:rsidR="00D96EB9" w:rsidRPr="009D19CF" w:rsidRDefault="00D96EB9" w:rsidP="009D19C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742D31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742D31">
        <w:rPr>
          <w:rFonts w:ascii="Tahoma" w:hAnsi="Tahoma" w:cs="Tahoma"/>
          <w:sz w:val="16"/>
          <w:szCs w:val="16"/>
        </w:rPr>
        <w:fldChar w:fldCharType="begin"/>
      </w:r>
      <w:r w:rsidR="008562B7" w:rsidRPr="00742D31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42D31">
        <w:rPr>
          <w:rFonts w:ascii="Tahoma" w:hAnsi="Tahoma" w:cs="Tahoma"/>
          <w:sz w:val="16"/>
          <w:szCs w:val="16"/>
        </w:rPr>
      </w:r>
      <w:r w:rsidR="008562B7" w:rsidRPr="00742D31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VIII</w:t>
      </w:r>
      <w:r w:rsidR="008562B7" w:rsidRPr="00742D31">
        <w:rPr>
          <w:rFonts w:ascii="Tahoma" w:hAnsi="Tahoma" w:cs="Tahoma"/>
          <w:sz w:val="16"/>
          <w:szCs w:val="16"/>
        </w:rPr>
        <w:fldChar w:fldCharType="end"/>
      </w:r>
      <w:r w:rsidR="003C35B0" w:rsidRPr="00742D31">
        <w:rPr>
          <w:rFonts w:ascii="Tahoma" w:hAnsi="Tahoma" w:cs="Tahoma"/>
          <w:sz w:val="16"/>
          <w:szCs w:val="16"/>
        </w:rPr>
        <w:t xml:space="preserve"> </w:t>
      </w:r>
      <w:r w:rsidR="009056D9" w:rsidRPr="00742D31">
        <w:rPr>
          <w:rFonts w:ascii="Tahoma" w:hAnsi="Tahoma" w:cs="Tahoma"/>
          <w:sz w:val="16"/>
          <w:szCs w:val="16"/>
        </w:rPr>
        <w:t>odst.</w:t>
      </w:r>
      <w:r w:rsidR="003C35B0" w:rsidRPr="00742D31">
        <w:rPr>
          <w:rFonts w:ascii="Tahoma" w:hAnsi="Tahoma" w:cs="Tahoma"/>
          <w:sz w:val="16"/>
          <w:szCs w:val="16"/>
        </w:rPr>
        <w:t xml:space="preserve"> </w:t>
      </w:r>
      <w:r w:rsidR="008562B7" w:rsidRPr="00742D31">
        <w:rPr>
          <w:rFonts w:ascii="Tahoma" w:hAnsi="Tahoma" w:cs="Tahoma"/>
          <w:sz w:val="16"/>
          <w:szCs w:val="16"/>
        </w:rPr>
        <w:fldChar w:fldCharType="begin"/>
      </w:r>
      <w:r w:rsidR="008562B7" w:rsidRPr="00742D31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42D31">
        <w:rPr>
          <w:rFonts w:ascii="Tahoma" w:hAnsi="Tahoma" w:cs="Tahoma"/>
          <w:sz w:val="16"/>
          <w:szCs w:val="16"/>
        </w:rPr>
      </w:r>
      <w:r w:rsidR="008562B7" w:rsidRPr="00742D31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1</w:t>
      </w:r>
      <w:r w:rsidR="008562B7" w:rsidRPr="00742D31">
        <w:rPr>
          <w:rFonts w:ascii="Tahoma" w:hAnsi="Tahoma" w:cs="Tahoma"/>
          <w:sz w:val="16"/>
          <w:szCs w:val="16"/>
        </w:rPr>
        <w:fldChar w:fldCharType="end"/>
      </w:r>
      <w:r w:rsidR="003C35B0" w:rsidRPr="00742D31">
        <w:rPr>
          <w:rFonts w:ascii="Tahoma" w:hAnsi="Tahoma" w:cs="Tahoma"/>
          <w:sz w:val="16"/>
          <w:szCs w:val="16"/>
        </w:rPr>
        <w:t xml:space="preserve"> této smlouvy</w:t>
      </w:r>
      <w:r w:rsidR="002C56F6" w:rsidRPr="00742D31">
        <w:rPr>
          <w:rFonts w:ascii="Tahoma" w:hAnsi="Tahoma" w:cs="Tahoma"/>
          <w:sz w:val="16"/>
          <w:szCs w:val="16"/>
        </w:rPr>
        <w:t>.</w:t>
      </w:r>
      <w:r w:rsidR="003C35B0" w:rsidRPr="00742D31">
        <w:rPr>
          <w:rFonts w:ascii="Tahoma" w:hAnsi="Tahoma" w:cs="Tahoma"/>
          <w:sz w:val="16"/>
          <w:szCs w:val="16"/>
        </w:rPr>
        <w:t xml:space="preserve"> </w:t>
      </w:r>
      <w:r w:rsidR="001C5F99" w:rsidRPr="00742D31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9D19CF">
        <w:rPr>
          <w:rFonts w:ascii="Tahoma" w:hAnsi="Tahoma" w:cs="Tahoma"/>
          <w:sz w:val="16"/>
          <w:szCs w:val="16"/>
        </w:rPr>
        <w:t>následující pracovní den po</w:t>
      </w:r>
      <w:r w:rsidR="0009653E" w:rsidRPr="009D19CF">
        <w:rPr>
          <w:rFonts w:ascii="Tahoma" w:hAnsi="Tahoma" w:cs="Tahoma"/>
          <w:sz w:val="16"/>
          <w:szCs w:val="16"/>
        </w:rPr>
        <w:t> </w:t>
      </w:r>
      <w:r w:rsidR="001C5F99" w:rsidRPr="009D19CF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9D19CF">
        <w:rPr>
          <w:rFonts w:ascii="Tahoma" w:hAnsi="Tahoma" w:cs="Tahoma"/>
          <w:sz w:val="16"/>
          <w:szCs w:val="16"/>
        </w:rPr>
        <w:t xml:space="preserve"> nebo na </w:t>
      </w:r>
      <w:r w:rsidR="003C35B0" w:rsidRPr="009D19CF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9D19CF">
        <w:rPr>
          <w:rFonts w:ascii="Tahoma" w:hAnsi="Tahoma" w:cs="Tahoma"/>
          <w:sz w:val="16"/>
          <w:szCs w:val="16"/>
        </w:rPr>
        <w:fldChar w:fldCharType="begin"/>
      </w:r>
      <w:r w:rsidR="008562B7" w:rsidRPr="009D19C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9D19CF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9D19CF">
        <w:rPr>
          <w:rFonts w:ascii="Tahoma" w:hAnsi="Tahoma" w:cs="Tahoma"/>
          <w:sz w:val="16"/>
          <w:szCs w:val="16"/>
        </w:rPr>
      </w:r>
      <w:r w:rsidR="008562B7" w:rsidRPr="009D19CF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VIII</w:t>
      </w:r>
      <w:r w:rsidR="008562B7" w:rsidRPr="009D19CF">
        <w:rPr>
          <w:rFonts w:ascii="Tahoma" w:hAnsi="Tahoma" w:cs="Tahoma"/>
          <w:sz w:val="16"/>
          <w:szCs w:val="16"/>
        </w:rPr>
        <w:fldChar w:fldCharType="end"/>
      </w:r>
      <w:r w:rsidR="003C35B0" w:rsidRPr="009D19CF">
        <w:rPr>
          <w:rFonts w:ascii="Tahoma" w:hAnsi="Tahoma" w:cs="Tahoma"/>
          <w:sz w:val="16"/>
          <w:szCs w:val="16"/>
        </w:rPr>
        <w:t xml:space="preserve"> </w:t>
      </w:r>
      <w:r w:rsidR="009056D9" w:rsidRPr="009D19CF">
        <w:rPr>
          <w:rFonts w:ascii="Tahoma" w:hAnsi="Tahoma" w:cs="Tahoma"/>
          <w:sz w:val="16"/>
          <w:szCs w:val="16"/>
        </w:rPr>
        <w:t>odst.</w:t>
      </w:r>
      <w:r w:rsidR="003C35B0" w:rsidRPr="009D19CF">
        <w:rPr>
          <w:rFonts w:ascii="Tahoma" w:hAnsi="Tahoma" w:cs="Tahoma"/>
          <w:sz w:val="16"/>
          <w:szCs w:val="16"/>
        </w:rPr>
        <w:t xml:space="preserve"> </w:t>
      </w:r>
      <w:r w:rsidR="008562B7" w:rsidRPr="009D19CF">
        <w:rPr>
          <w:rFonts w:ascii="Tahoma" w:hAnsi="Tahoma" w:cs="Tahoma"/>
          <w:sz w:val="16"/>
          <w:szCs w:val="16"/>
        </w:rPr>
        <w:fldChar w:fldCharType="begin"/>
      </w:r>
      <w:r w:rsidR="008562B7" w:rsidRPr="009D19C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9D19CF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9D19CF">
        <w:rPr>
          <w:rFonts w:ascii="Tahoma" w:hAnsi="Tahoma" w:cs="Tahoma"/>
          <w:sz w:val="16"/>
          <w:szCs w:val="16"/>
        </w:rPr>
      </w:r>
      <w:r w:rsidR="008562B7" w:rsidRPr="009D19CF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2</w:t>
      </w:r>
      <w:r w:rsidR="008562B7" w:rsidRPr="009D19CF">
        <w:rPr>
          <w:rFonts w:ascii="Tahoma" w:hAnsi="Tahoma" w:cs="Tahoma"/>
          <w:sz w:val="16"/>
          <w:szCs w:val="16"/>
        </w:rPr>
        <w:fldChar w:fldCharType="end"/>
      </w:r>
      <w:r w:rsidR="003C35B0" w:rsidRPr="009D19CF">
        <w:rPr>
          <w:rFonts w:ascii="Tahoma" w:hAnsi="Tahoma" w:cs="Tahoma"/>
          <w:sz w:val="16"/>
          <w:szCs w:val="16"/>
        </w:rPr>
        <w:t xml:space="preserve"> této smlouvy</w:t>
      </w:r>
      <w:r w:rsidR="001C5F99" w:rsidRPr="009D19CF">
        <w:rPr>
          <w:rFonts w:ascii="Tahoma" w:hAnsi="Tahoma" w:cs="Tahoma"/>
          <w:sz w:val="16"/>
          <w:szCs w:val="16"/>
        </w:rPr>
        <w:t>.</w:t>
      </w:r>
      <w:r w:rsidR="00F0419D" w:rsidRPr="009D19CF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9D19CF">
        <w:rPr>
          <w:rFonts w:ascii="Tahoma" w:hAnsi="Tahoma" w:cs="Tahoma"/>
          <w:sz w:val="16"/>
          <w:szCs w:val="16"/>
        </w:rPr>
        <w:t>m</w:t>
      </w:r>
      <w:r w:rsidR="00F0419D" w:rsidRPr="009D19CF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9D19CF" w:rsidRDefault="00D96EB9" w:rsidP="009D19CF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D19CF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9D19CF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9D19CF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9D19CF" w:rsidRDefault="00D96EB9" w:rsidP="009D19C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D19CF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9D19CF" w:rsidRDefault="00D96EB9" w:rsidP="009D19CF">
      <w:pPr>
        <w:numPr>
          <w:ilvl w:val="0"/>
          <w:numId w:val="8"/>
        </w:numPr>
        <w:tabs>
          <w:tab w:val="clear" w:pos="720"/>
          <w:tab w:val="num" w:pos="491"/>
        </w:tabs>
        <w:ind w:left="851"/>
        <w:jc w:val="both"/>
        <w:rPr>
          <w:rFonts w:ascii="Tahoma" w:hAnsi="Tahoma" w:cs="Tahoma"/>
          <w:sz w:val="16"/>
          <w:szCs w:val="16"/>
        </w:rPr>
      </w:pPr>
      <w:r w:rsidRPr="009D19CF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9D19CF" w:rsidRDefault="00D96EB9" w:rsidP="009D19CF">
      <w:pPr>
        <w:numPr>
          <w:ilvl w:val="0"/>
          <w:numId w:val="8"/>
        </w:numPr>
        <w:tabs>
          <w:tab w:val="clear" w:pos="720"/>
          <w:tab w:val="num" w:pos="491"/>
        </w:tabs>
        <w:ind w:left="851"/>
        <w:jc w:val="both"/>
        <w:rPr>
          <w:rFonts w:ascii="Tahoma" w:hAnsi="Tahoma" w:cs="Tahoma"/>
          <w:sz w:val="16"/>
          <w:szCs w:val="16"/>
        </w:rPr>
      </w:pPr>
      <w:r w:rsidRPr="009D19CF">
        <w:rPr>
          <w:rFonts w:ascii="Tahoma" w:hAnsi="Tahoma" w:cs="Tahoma"/>
          <w:sz w:val="16"/>
          <w:szCs w:val="16"/>
        </w:rPr>
        <w:t>podrobnou specifikaci požadovaného plnění,</w:t>
      </w:r>
    </w:p>
    <w:p w14:paraId="1C23F420" w14:textId="77777777" w:rsidR="00EB3F30" w:rsidRPr="009D19CF" w:rsidRDefault="00D96EB9" w:rsidP="009D19CF">
      <w:pPr>
        <w:numPr>
          <w:ilvl w:val="0"/>
          <w:numId w:val="8"/>
        </w:numPr>
        <w:tabs>
          <w:tab w:val="clear" w:pos="720"/>
          <w:tab w:val="num" w:pos="491"/>
        </w:tabs>
        <w:ind w:left="851"/>
        <w:jc w:val="both"/>
        <w:rPr>
          <w:rFonts w:ascii="Tahoma" w:hAnsi="Tahoma" w:cs="Tahoma"/>
          <w:sz w:val="16"/>
          <w:szCs w:val="16"/>
        </w:rPr>
      </w:pPr>
      <w:r w:rsidRPr="009D19CF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0DD562AF" w14:textId="13F43F10" w:rsidR="00D96EB9" w:rsidRPr="009D19CF" w:rsidRDefault="00D96EB9" w:rsidP="009D19CF">
      <w:pPr>
        <w:numPr>
          <w:ilvl w:val="0"/>
          <w:numId w:val="8"/>
        </w:numPr>
        <w:tabs>
          <w:tab w:val="clear" w:pos="720"/>
          <w:tab w:val="num" w:pos="491"/>
        </w:tabs>
        <w:ind w:left="851"/>
        <w:jc w:val="both"/>
        <w:rPr>
          <w:rFonts w:ascii="Tahoma" w:hAnsi="Tahoma" w:cs="Tahoma"/>
          <w:sz w:val="16"/>
          <w:szCs w:val="16"/>
        </w:rPr>
      </w:pPr>
      <w:r w:rsidRPr="009D19CF">
        <w:rPr>
          <w:rFonts w:ascii="Tahoma" w:hAnsi="Tahoma" w:cs="Tahoma"/>
          <w:sz w:val="16"/>
          <w:szCs w:val="16"/>
        </w:rPr>
        <w:t>cenu s DPH a bez DPH,</w:t>
      </w:r>
    </w:p>
    <w:p w14:paraId="4E378E3E" w14:textId="77777777" w:rsidR="00D96EB9" w:rsidRPr="009D19CF" w:rsidRDefault="00D96EB9" w:rsidP="009D19CF">
      <w:pPr>
        <w:numPr>
          <w:ilvl w:val="0"/>
          <w:numId w:val="8"/>
        </w:numPr>
        <w:tabs>
          <w:tab w:val="clear" w:pos="720"/>
          <w:tab w:val="num" w:pos="491"/>
        </w:tabs>
        <w:ind w:left="851"/>
        <w:jc w:val="both"/>
        <w:rPr>
          <w:rFonts w:ascii="Tahoma" w:hAnsi="Tahoma" w:cs="Tahoma"/>
          <w:sz w:val="16"/>
          <w:szCs w:val="16"/>
        </w:rPr>
      </w:pPr>
      <w:r w:rsidRPr="009D19CF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072A1283" w14:textId="77777777" w:rsidR="006C4AAF" w:rsidRPr="009D19CF" w:rsidRDefault="006C4AAF" w:rsidP="009D19C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2" w:name="_Ref163650224"/>
      <w:r w:rsidRPr="009D19CF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 podmínek vyjádřených v této smlouvě.</w:t>
      </w:r>
    </w:p>
    <w:bookmarkEnd w:id="12"/>
    <w:p w14:paraId="7EA15681" w14:textId="300A30F8" w:rsidR="009F3509" w:rsidRPr="00742D31" w:rsidRDefault="009F3509" w:rsidP="009D19C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D19CF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BD66DB" w:rsidRPr="009D19CF">
        <w:rPr>
          <w:rFonts w:ascii="Tahoma" w:hAnsi="Tahoma" w:cs="Tahoma"/>
          <w:sz w:val="16"/>
          <w:szCs w:val="16"/>
          <w:lang w:bidi="en-US"/>
        </w:rPr>
        <w:t xml:space="preserve">3 </w:t>
      </w:r>
      <w:r w:rsidRPr="009D19CF">
        <w:rPr>
          <w:rFonts w:ascii="Tahoma" w:hAnsi="Tahoma" w:cs="Tahoma"/>
          <w:sz w:val="16"/>
          <w:szCs w:val="16"/>
          <w:lang w:bidi="en-US"/>
        </w:rPr>
        <w:t>pracovních dnů od doručení objednávky. V případě akutního požadavku v pracovních dnech expresní dodání do</w:t>
      </w:r>
      <w:r w:rsidR="009D19CF">
        <w:rPr>
          <w:rFonts w:ascii="Tahoma" w:hAnsi="Tahoma" w:cs="Tahoma"/>
          <w:sz w:val="16"/>
          <w:szCs w:val="16"/>
          <w:lang w:bidi="en-US"/>
        </w:rPr>
        <w:t xml:space="preserve"> </w:t>
      </w:r>
      <w:r w:rsidR="00037067" w:rsidRPr="009D19CF">
        <w:rPr>
          <w:rFonts w:ascii="Tahoma" w:hAnsi="Tahoma" w:cs="Tahoma"/>
          <w:sz w:val="16"/>
          <w:szCs w:val="16"/>
          <w:lang w:bidi="en-US"/>
        </w:rPr>
        <w:t>2</w:t>
      </w:r>
      <w:r w:rsidRPr="00742D31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52145">
        <w:rPr>
          <w:rFonts w:ascii="Tahoma" w:hAnsi="Tahoma" w:cs="Tahoma"/>
          <w:sz w:val="16"/>
          <w:szCs w:val="16"/>
          <w:lang w:bidi="en-US"/>
        </w:rPr>
        <w:t>pracovních</w:t>
      </w:r>
      <w:r w:rsidRPr="00742D31">
        <w:rPr>
          <w:rFonts w:ascii="Tahoma" w:hAnsi="Tahoma" w:cs="Tahoma"/>
          <w:sz w:val="16"/>
          <w:szCs w:val="16"/>
          <w:lang w:bidi="en-US"/>
        </w:rPr>
        <w:t xml:space="preserve"> dnů po telefonické objednávce, která bude následně potvrzena písemně.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42D31">
        <w:rPr>
          <w:rFonts w:ascii="Tahoma" w:hAnsi="Tahoma" w:cs="Tahoma"/>
          <w:sz w:val="16"/>
          <w:szCs w:val="16"/>
        </w:rPr>
        <w:t xml:space="preserve">u budou uvedené skutečnosti o předání a převzetí zboží; </w:t>
      </w:r>
    </w:p>
    <w:p w14:paraId="0F525D82" w14:textId="3C56BBDA" w:rsidR="00A7558F" w:rsidRPr="00742D31" w:rsidRDefault="00D96EB9" w:rsidP="009D19CF">
      <w:pPr>
        <w:pStyle w:val="Odstavecseseznamem"/>
        <w:numPr>
          <w:ilvl w:val="0"/>
          <w:numId w:val="15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číslo objednávky</w:t>
      </w:r>
      <w:r w:rsidR="00DF3E2F" w:rsidRPr="00742D31">
        <w:rPr>
          <w:rFonts w:ascii="Tahoma" w:hAnsi="Tahoma" w:cs="Tahoma"/>
          <w:sz w:val="16"/>
          <w:szCs w:val="16"/>
        </w:rPr>
        <w:t>,</w:t>
      </w:r>
      <w:r w:rsidRPr="00742D31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742D31" w:rsidRDefault="00D96EB9" w:rsidP="009D19CF">
      <w:pPr>
        <w:pStyle w:val="Odstavecseseznamem"/>
        <w:numPr>
          <w:ilvl w:val="0"/>
          <w:numId w:val="15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specifikac</w:t>
      </w:r>
      <w:r w:rsidR="00DF3E2F" w:rsidRPr="00742D31">
        <w:rPr>
          <w:rFonts w:ascii="Tahoma" w:hAnsi="Tahoma" w:cs="Tahoma"/>
          <w:sz w:val="16"/>
          <w:szCs w:val="16"/>
        </w:rPr>
        <w:t>e</w:t>
      </w:r>
      <w:r w:rsidR="00A7558F" w:rsidRPr="00742D31">
        <w:rPr>
          <w:rFonts w:ascii="Tahoma" w:hAnsi="Tahoma" w:cs="Tahoma"/>
          <w:sz w:val="16"/>
          <w:szCs w:val="16"/>
        </w:rPr>
        <w:t xml:space="preserve"> zboží</w:t>
      </w:r>
      <w:r w:rsidR="0004228C" w:rsidRPr="00742D31">
        <w:rPr>
          <w:rFonts w:ascii="Tahoma" w:hAnsi="Tahoma" w:cs="Tahoma"/>
          <w:sz w:val="16"/>
          <w:szCs w:val="16"/>
        </w:rPr>
        <w:t>, včetně</w:t>
      </w:r>
      <w:r w:rsidR="00AA3DC6" w:rsidRPr="00742D31">
        <w:rPr>
          <w:rFonts w:ascii="Tahoma" w:hAnsi="Tahoma" w:cs="Tahoma"/>
          <w:sz w:val="16"/>
          <w:szCs w:val="16"/>
        </w:rPr>
        <w:t xml:space="preserve"> </w:t>
      </w:r>
      <w:r w:rsidR="001A7FE5" w:rsidRPr="00742D31">
        <w:rPr>
          <w:rFonts w:ascii="Tahoma" w:hAnsi="Tahoma" w:cs="Tahoma"/>
          <w:sz w:val="16"/>
          <w:szCs w:val="16"/>
        </w:rPr>
        <w:t>identifikac</w:t>
      </w:r>
      <w:r w:rsidR="0004228C" w:rsidRPr="00742D31">
        <w:rPr>
          <w:rFonts w:ascii="Tahoma" w:hAnsi="Tahoma" w:cs="Tahoma"/>
          <w:sz w:val="16"/>
          <w:szCs w:val="16"/>
        </w:rPr>
        <w:t>e</w:t>
      </w:r>
      <w:r w:rsidR="001A7FE5" w:rsidRPr="00742D31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742D31" w:rsidRDefault="001A7FE5" w:rsidP="009D19CF">
      <w:pPr>
        <w:pStyle w:val="Odstavecseseznamem"/>
        <w:numPr>
          <w:ilvl w:val="0"/>
          <w:numId w:val="15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datum exspirace,</w:t>
      </w:r>
      <w:r w:rsidR="00196595" w:rsidRPr="00742D31">
        <w:rPr>
          <w:rFonts w:ascii="Tahoma" w:hAnsi="Tahoma" w:cs="Tahoma"/>
          <w:sz w:val="16"/>
          <w:szCs w:val="16"/>
        </w:rPr>
        <w:t xml:space="preserve"> </w:t>
      </w:r>
      <w:r w:rsidRPr="00742D31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742D31" w:rsidRDefault="001A7FE5" w:rsidP="009D19CF">
      <w:pPr>
        <w:pStyle w:val="Odstavecseseznamem"/>
        <w:numPr>
          <w:ilvl w:val="0"/>
          <w:numId w:val="15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množství nebo počet zboží</w:t>
      </w:r>
      <w:r w:rsidR="00850641" w:rsidRPr="00742D31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742D31" w:rsidRDefault="0050687B" w:rsidP="009D19CF">
      <w:pPr>
        <w:pStyle w:val="Odstavecseseznamem"/>
        <w:numPr>
          <w:ilvl w:val="0"/>
          <w:numId w:val="15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tříd</w:t>
      </w:r>
      <w:r w:rsidR="00DF3E2F" w:rsidRPr="00742D31">
        <w:rPr>
          <w:rFonts w:ascii="Tahoma" w:hAnsi="Tahoma" w:cs="Tahoma"/>
          <w:sz w:val="16"/>
          <w:szCs w:val="16"/>
        </w:rPr>
        <w:t>a</w:t>
      </w:r>
      <w:r w:rsidRPr="00742D31">
        <w:rPr>
          <w:rFonts w:ascii="Tahoma" w:hAnsi="Tahoma" w:cs="Tahoma"/>
          <w:sz w:val="16"/>
          <w:szCs w:val="16"/>
        </w:rPr>
        <w:t xml:space="preserve"> </w:t>
      </w:r>
      <w:r w:rsidR="00850641" w:rsidRPr="00742D31">
        <w:rPr>
          <w:rFonts w:ascii="Tahoma" w:hAnsi="Tahoma" w:cs="Tahoma"/>
          <w:sz w:val="16"/>
          <w:szCs w:val="16"/>
        </w:rPr>
        <w:t>zdravotnického prostředku</w:t>
      </w:r>
      <w:r w:rsidR="001A7FE5" w:rsidRPr="00742D31">
        <w:rPr>
          <w:rFonts w:ascii="Tahoma" w:hAnsi="Tahoma" w:cs="Tahoma"/>
          <w:sz w:val="16"/>
          <w:szCs w:val="16"/>
        </w:rPr>
        <w:t>,</w:t>
      </w:r>
      <w:r w:rsidR="00D96EB9" w:rsidRPr="00742D31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742D31" w:rsidRDefault="00D96EB9" w:rsidP="009D19CF">
      <w:pPr>
        <w:pStyle w:val="Odstavecseseznamem"/>
        <w:numPr>
          <w:ilvl w:val="0"/>
          <w:numId w:val="15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 xml:space="preserve">místo a datum převzetí. </w:t>
      </w:r>
      <w:bookmarkStart w:id="13" w:name="_Hlk71784759"/>
    </w:p>
    <w:p w14:paraId="53FE5E0A" w14:textId="66ACF2ED" w:rsidR="0046754F" w:rsidRPr="00742D31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742D31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742D31">
        <w:rPr>
          <w:rFonts w:ascii="Tahoma" w:hAnsi="Tahoma" w:cs="Tahoma"/>
          <w:sz w:val="16"/>
          <w:szCs w:val="16"/>
        </w:rPr>
        <w:t xml:space="preserve">. </w:t>
      </w:r>
      <w:bookmarkEnd w:id="13"/>
      <w:r w:rsidR="00D96EB9" w:rsidRPr="00742D31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742D31">
        <w:rPr>
          <w:rFonts w:ascii="Tahoma" w:hAnsi="Tahoma" w:cs="Tahoma"/>
          <w:sz w:val="16"/>
          <w:szCs w:val="16"/>
        </w:rPr>
        <w:t xml:space="preserve">dodací list </w:t>
      </w:r>
      <w:r w:rsidR="00D96EB9" w:rsidRPr="00742D31">
        <w:rPr>
          <w:rFonts w:ascii="Tahoma" w:hAnsi="Tahoma" w:cs="Tahoma"/>
          <w:sz w:val="16"/>
          <w:szCs w:val="16"/>
        </w:rPr>
        <w:t xml:space="preserve">opatří otisky příslušných razítek a čitelně jej </w:t>
      </w:r>
      <w:proofErr w:type="gramStart"/>
      <w:r w:rsidR="00D96EB9" w:rsidRPr="00742D31">
        <w:rPr>
          <w:rFonts w:ascii="Tahoma" w:hAnsi="Tahoma" w:cs="Tahoma"/>
          <w:sz w:val="16"/>
          <w:szCs w:val="16"/>
        </w:rPr>
        <w:t>podepíší</w:t>
      </w:r>
      <w:proofErr w:type="gramEnd"/>
      <w:r w:rsidR="00D96EB9" w:rsidRPr="00742D31">
        <w:rPr>
          <w:rFonts w:ascii="Tahoma" w:hAnsi="Tahoma" w:cs="Tahoma"/>
          <w:sz w:val="16"/>
          <w:szCs w:val="16"/>
        </w:rPr>
        <w:t>. Takto opatřený dodací list slouží jako doklad o řádném předání a převzetí zboží.</w:t>
      </w:r>
      <w:r w:rsidR="00D96EB9" w:rsidRPr="00742D31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742D31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 w:rsidRPr="00742D31">
        <w:rPr>
          <w:rFonts w:ascii="Tahoma" w:hAnsi="Tahoma" w:cs="Tahoma"/>
          <w:sz w:val="16"/>
          <w:szCs w:val="16"/>
        </w:rPr>
        <w:t>.</w:t>
      </w:r>
      <w:r w:rsidR="0046754F" w:rsidRPr="00742D31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742D31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 w:rsidRPr="00742D31">
        <w:rPr>
          <w:rFonts w:ascii="Tahoma" w:hAnsi="Tahoma" w:cs="Tahoma"/>
          <w:sz w:val="16"/>
          <w:szCs w:val="16"/>
        </w:rPr>
        <w:t>.</w:t>
      </w:r>
      <w:r w:rsidR="0046754F" w:rsidRPr="00742D31">
        <w:rPr>
          <w:rFonts w:ascii="Tahoma" w:hAnsi="Tahoma" w:cs="Tahoma"/>
          <w:sz w:val="16"/>
          <w:szCs w:val="16"/>
        </w:rPr>
        <w:t xml:space="preserve"> </w:t>
      </w:r>
    </w:p>
    <w:p w14:paraId="671A1A51" w14:textId="431A55A2" w:rsidR="00B42FED" w:rsidRPr="00742D31" w:rsidRDefault="00D96EB9" w:rsidP="009D19CF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203662852"/>
      <w:r w:rsidRPr="00742D31">
        <w:rPr>
          <w:rFonts w:ascii="Tahoma" w:hAnsi="Tahoma" w:cs="Tahoma"/>
          <w:sz w:val="16"/>
          <w:szCs w:val="16"/>
        </w:rPr>
        <w:t>Prodávající je povinen</w:t>
      </w:r>
      <w:r w:rsidR="00DF3E2F" w:rsidRPr="00742D31">
        <w:rPr>
          <w:rFonts w:ascii="Tahoma" w:hAnsi="Tahoma" w:cs="Tahoma"/>
          <w:sz w:val="16"/>
          <w:szCs w:val="16"/>
        </w:rPr>
        <w:t>,</w:t>
      </w:r>
      <w:r w:rsidRPr="00742D31">
        <w:rPr>
          <w:rFonts w:ascii="Tahoma" w:hAnsi="Tahoma" w:cs="Tahoma"/>
          <w:sz w:val="16"/>
          <w:szCs w:val="16"/>
        </w:rPr>
        <w:t xml:space="preserve"> </w:t>
      </w:r>
      <w:r w:rsidR="00DF3E2F" w:rsidRPr="00742D31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 w:rsidRPr="00742D31">
        <w:rPr>
          <w:rFonts w:ascii="Tahoma" w:hAnsi="Tahoma" w:cs="Tahoma"/>
          <w:sz w:val="16"/>
          <w:szCs w:val="16"/>
        </w:rPr>
        <w:t>(kontaktní osobě uvedené v článku </w:t>
      </w:r>
      <w:r w:rsidR="007C2D6F" w:rsidRPr="00742D31">
        <w:rPr>
          <w:rFonts w:ascii="Tahoma" w:hAnsi="Tahoma" w:cs="Tahoma"/>
          <w:sz w:val="16"/>
          <w:szCs w:val="16"/>
        </w:rPr>
        <w:fldChar w:fldCharType="begin"/>
      </w:r>
      <w:r w:rsidR="007C2D6F" w:rsidRPr="00742D31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7C2D6F" w:rsidRPr="00742D31">
        <w:rPr>
          <w:rFonts w:ascii="Tahoma" w:hAnsi="Tahoma" w:cs="Tahoma"/>
          <w:sz w:val="16"/>
          <w:szCs w:val="16"/>
        </w:rPr>
      </w:r>
      <w:r w:rsidR="007C2D6F" w:rsidRPr="00742D31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VIII</w:t>
      </w:r>
      <w:r w:rsidR="007C2D6F" w:rsidRPr="00742D31">
        <w:rPr>
          <w:rFonts w:ascii="Tahoma" w:hAnsi="Tahoma" w:cs="Tahoma"/>
          <w:sz w:val="16"/>
          <w:szCs w:val="16"/>
        </w:rPr>
        <w:fldChar w:fldCharType="end"/>
      </w:r>
      <w:r w:rsidR="007C2D6F" w:rsidRPr="00742D31">
        <w:rPr>
          <w:rFonts w:ascii="Tahoma" w:hAnsi="Tahoma" w:cs="Tahoma"/>
          <w:sz w:val="16"/>
          <w:szCs w:val="16"/>
        </w:rPr>
        <w:t xml:space="preserve"> odst. </w:t>
      </w:r>
      <w:r w:rsidR="007C2D6F" w:rsidRPr="00742D31">
        <w:rPr>
          <w:rFonts w:ascii="Tahoma" w:hAnsi="Tahoma" w:cs="Tahoma"/>
          <w:sz w:val="16"/>
          <w:szCs w:val="16"/>
        </w:rPr>
        <w:fldChar w:fldCharType="begin"/>
      </w:r>
      <w:r w:rsidR="007C2D6F" w:rsidRPr="00742D31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7C2D6F" w:rsidRPr="00742D31">
        <w:rPr>
          <w:rFonts w:ascii="Tahoma" w:hAnsi="Tahoma" w:cs="Tahoma"/>
          <w:sz w:val="16"/>
          <w:szCs w:val="16"/>
        </w:rPr>
      </w:r>
      <w:r w:rsidR="007C2D6F" w:rsidRPr="00742D31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2</w:t>
      </w:r>
      <w:r w:rsidR="007C2D6F" w:rsidRPr="00742D31">
        <w:rPr>
          <w:rFonts w:ascii="Tahoma" w:hAnsi="Tahoma" w:cs="Tahoma"/>
          <w:sz w:val="16"/>
          <w:szCs w:val="16"/>
        </w:rPr>
        <w:fldChar w:fldCharType="end"/>
      </w:r>
      <w:r w:rsidR="007C2D6F" w:rsidRPr="00742D31">
        <w:rPr>
          <w:rFonts w:ascii="Tahoma" w:hAnsi="Tahoma" w:cs="Tahoma"/>
          <w:sz w:val="16"/>
          <w:szCs w:val="16"/>
        </w:rPr>
        <w:t xml:space="preserve"> smlouvy) </w:t>
      </w:r>
      <w:r w:rsidR="00DF3E2F" w:rsidRPr="00742D31">
        <w:rPr>
          <w:rFonts w:ascii="Tahoma" w:hAnsi="Tahoma" w:cs="Tahoma"/>
          <w:sz w:val="16"/>
          <w:szCs w:val="16"/>
        </w:rPr>
        <w:t xml:space="preserve">nejpozději s první dodávkou zboží veškeré listiny, </w:t>
      </w:r>
      <w:r w:rsidRPr="00742D31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742D31">
        <w:rPr>
          <w:rFonts w:ascii="Tahoma" w:hAnsi="Tahoma" w:cs="Tahoma"/>
          <w:sz w:val="16"/>
          <w:szCs w:val="16"/>
        </w:rPr>
        <w:t>, zejména prohlášení o shodě</w:t>
      </w:r>
      <w:r w:rsidR="00B85502" w:rsidRPr="00742D31">
        <w:rPr>
          <w:rFonts w:ascii="Tahoma" w:hAnsi="Tahoma" w:cs="Tahoma"/>
          <w:sz w:val="16"/>
          <w:szCs w:val="16"/>
        </w:rPr>
        <w:t>,</w:t>
      </w:r>
      <w:r w:rsidR="002B22B7" w:rsidRPr="00742D31">
        <w:rPr>
          <w:rFonts w:ascii="Tahoma" w:hAnsi="Tahoma" w:cs="Tahoma"/>
          <w:sz w:val="16"/>
          <w:szCs w:val="16"/>
        </w:rPr>
        <w:t xml:space="preserve"> </w:t>
      </w:r>
      <w:r w:rsidR="00383A02" w:rsidRPr="00742D31">
        <w:rPr>
          <w:rFonts w:ascii="Tahoma" w:hAnsi="Tahoma" w:cs="Tahoma"/>
          <w:sz w:val="16"/>
          <w:szCs w:val="16"/>
        </w:rPr>
        <w:t>certifikát CE</w:t>
      </w:r>
      <w:r w:rsidR="001A7FE5" w:rsidRPr="00742D31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742D31">
        <w:rPr>
          <w:rFonts w:ascii="Tahoma" w:hAnsi="Tahoma" w:cs="Tahoma"/>
          <w:sz w:val="16"/>
          <w:szCs w:val="16"/>
        </w:rPr>
        <w:t xml:space="preserve"> </w:t>
      </w:r>
      <w:r w:rsidR="002B22B7" w:rsidRPr="00742D31">
        <w:rPr>
          <w:rFonts w:ascii="Tahoma" w:hAnsi="Tahoma" w:cs="Tahoma"/>
          <w:sz w:val="16"/>
          <w:szCs w:val="16"/>
        </w:rPr>
        <w:t>a návod k </w:t>
      </w:r>
      <w:r w:rsidR="00D53F20" w:rsidRPr="00742D31">
        <w:rPr>
          <w:rFonts w:ascii="Tahoma" w:hAnsi="Tahoma" w:cs="Tahoma"/>
          <w:sz w:val="16"/>
          <w:szCs w:val="16"/>
        </w:rPr>
        <w:t>použití</w:t>
      </w:r>
      <w:r w:rsidR="002B22B7" w:rsidRPr="00742D31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742D31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742D31">
        <w:rPr>
          <w:rFonts w:ascii="Tahoma" w:hAnsi="Tahoma" w:cs="Tahoma"/>
          <w:sz w:val="16"/>
          <w:szCs w:val="16"/>
        </w:rPr>
        <w:t xml:space="preserve"> a </w:t>
      </w:r>
      <w:r w:rsidR="00EC76C5" w:rsidRPr="00742D31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EC76C5" w:rsidRPr="00742D31">
        <w:rPr>
          <w:rFonts w:ascii="Tahoma" w:hAnsi="Tahoma" w:cs="Tahoma"/>
          <w:sz w:val="16"/>
          <w:szCs w:val="16"/>
        </w:rPr>
        <w:t>implantabilní</w:t>
      </w:r>
      <w:proofErr w:type="spellEnd"/>
      <w:r w:rsidR="00EC76C5" w:rsidRPr="00742D31">
        <w:rPr>
          <w:rFonts w:ascii="Tahoma" w:hAnsi="Tahoma" w:cs="Tahoma"/>
          <w:sz w:val="16"/>
          <w:szCs w:val="16"/>
        </w:rPr>
        <w:t xml:space="preserve"> zdravotnický prostředek</w:t>
      </w:r>
      <w:r w:rsidR="00AA3941" w:rsidRPr="00742D31">
        <w:rPr>
          <w:rFonts w:ascii="Tahoma" w:hAnsi="Tahoma" w:cs="Tahoma"/>
          <w:sz w:val="16"/>
          <w:szCs w:val="16"/>
        </w:rPr>
        <w:t>, bezpečnostní listy, popřípadě prohlášení, že se na zboží nevztahuje povinnost podle Nařízení Evropského parlamentu a Rady (ES) č. 1272/2008</w:t>
      </w:r>
      <w:r w:rsidR="001A7FE5" w:rsidRPr="00742D31">
        <w:rPr>
          <w:rFonts w:ascii="Tahoma" w:hAnsi="Tahoma" w:cs="Tahoma"/>
          <w:sz w:val="16"/>
          <w:szCs w:val="16"/>
        </w:rPr>
        <w:t xml:space="preserve">. </w:t>
      </w:r>
      <w:bookmarkStart w:id="15" w:name="_Hlk164176295"/>
      <w:r w:rsidR="001A7FE5" w:rsidRPr="00742D31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742D31">
        <w:rPr>
          <w:rFonts w:ascii="Tahoma" w:hAnsi="Tahoma" w:cs="Tahoma"/>
          <w:sz w:val="16"/>
          <w:szCs w:val="16"/>
        </w:rPr>
        <w:t>.</w:t>
      </w:r>
      <w:bookmarkEnd w:id="14"/>
      <w:r w:rsidR="00925ABC" w:rsidRPr="00742D31">
        <w:rPr>
          <w:rFonts w:ascii="Tahoma" w:hAnsi="Tahoma" w:cs="Tahoma"/>
          <w:sz w:val="16"/>
          <w:szCs w:val="16"/>
        </w:rPr>
        <w:t xml:space="preserve"> </w:t>
      </w:r>
    </w:p>
    <w:p w14:paraId="61350C25" w14:textId="29572525" w:rsidR="00154E9C" w:rsidRPr="003B3766" w:rsidRDefault="00154E9C" w:rsidP="009D19CF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6" w:name="_Ref203662716"/>
      <w:bookmarkEnd w:id="15"/>
      <w:r w:rsidRPr="005D7AF8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(kontaktní osobě uvedené v čl.</w:t>
      </w:r>
      <w:r w:rsidR="00ED397F">
        <w:rPr>
          <w:rFonts w:ascii="Tahoma" w:hAnsi="Tahoma" w:cs="Tahoma"/>
          <w:sz w:val="16"/>
          <w:szCs w:val="16"/>
        </w:rPr>
        <w:t xml:space="preserve"> </w:t>
      </w:r>
      <w:r w:rsidR="00ED397F">
        <w:rPr>
          <w:rFonts w:ascii="Tahoma" w:hAnsi="Tahoma" w:cs="Tahoma"/>
          <w:sz w:val="16"/>
          <w:szCs w:val="16"/>
        </w:rPr>
        <w:fldChar w:fldCharType="begin"/>
      </w:r>
      <w:r w:rsidR="00ED397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ED397F">
        <w:rPr>
          <w:rFonts w:ascii="Tahoma" w:hAnsi="Tahoma" w:cs="Tahoma"/>
          <w:sz w:val="16"/>
          <w:szCs w:val="16"/>
        </w:rPr>
      </w:r>
      <w:r w:rsidR="00ED397F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VIII</w:t>
      </w:r>
      <w:r w:rsidR="00ED397F">
        <w:rPr>
          <w:rFonts w:ascii="Tahoma" w:hAnsi="Tahoma" w:cs="Tahoma"/>
          <w:sz w:val="16"/>
          <w:szCs w:val="16"/>
        </w:rPr>
        <w:fldChar w:fldCharType="end"/>
      </w:r>
      <w:r w:rsidRPr="005D7AF8">
        <w:rPr>
          <w:rFonts w:ascii="Tahoma" w:hAnsi="Tahoma" w:cs="Tahoma"/>
          <w:sz w:val="16"/>
          <w:szCs w:val="16"/>
        </w:rPr>
        <w:t xml:space="preserve"> odst.</w:t>
      </w:r>
      <w:r w:rsidR="00F20913">
        <w:rPr>
          <w:rFonts w:ascii="Tahoma" w:hAnsi="Tahoma" w:cs="Tahoma"/>
          <w:sz w:val="16"/>
          <w:szCs w:val="16"/>
        </w:rPr>
        <w:t xml:space="preserve"> </w:t>
      </w:r>
      <w:r w:rsidR="00F20913">
        <w:rPr>
          <w:rFonts w:ascii="Tahoma" w:hAnsi="Tahoma" w:cs="Tahoma"/>
          <w:sz w:val="16"/>
          <w:szCs w:val="16"/>
        </w:rPr>
        <w:fldChar w:fldCharType="begin"/>
      </w:r>
      <w:r w:rsidR="00F20913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F20913">
        <w:rPr>
          <w:rFonts w:ascii="Tahoma" w:hAnsi="Tahoma" w:cs="Tahoma"/>
          <w:sz w:val="16"/>
          <w:szCs w:val="16"/>
        </w:rPr>
      </w:r>
      <w:r w:rsidR="00F20913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2</w:t>
      </w:r>
      <w:r w:rsidR="00F20913">
        <w:rPr>
          <w:rFonts w:ascii="Tahoma" w:hAnsi="Tahoma" w:cs="Tahoma"/>
          <w:sz w:val="16"/>
          <w:szCs w:val="16"/>
        </w:rPr>
        <w:fldChar w:fldCharType="end"/>
      </w:r>
      <w:r w:rsidRPr="005D7AF8">
        <w:rPr>
          <w:rFonts w:ascii="Tahoma" w:hAnsi="Tahoma" w:cs="Tahoma"/>
          <w:sz w:val="16"/>
          <w:szCs w:val="16"/>
        </w:rPr>
        <w:t xml:space="preserve"> smlouvy) aktuální účinnou verzi návodu k použití, popřípadě jiného dokumentu, </w:t>
      </w:r>
      <w:r w:rsidRPr="003B3766">
        <w:rPr>
          <w:rFonts w:ascii="Tahoma" w:hAnsi="Tahoma" w:cs="Tahoma"/>
          <w:sz w:val="16"/>
          <w:szCs w:val="16"/>
        </w:rPr>
        <w:t>kterým jsou stanoveny podmínky pro nakládáním se zbožím (zejména podmínky skladování – teplota, vlhkost apod.) nejpozději ke dni účinnosti změny.</w:t>
      </w:r>
      <w:bookmarkEnd w:id="16"/>
    </w:p>
    <w:p w14:paraId="6F708EBB" w14:textId="114843E8" w:rsidR="00D96EB9" w:rsidRPr="003B3766" w:rsidRDefault="00925ABC" w:rsidP="009D19CF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Jestliže se jedná o zboží obsahující ftaláty klasifikované jako karcinogenní, mutagenní nebo toxické pro reprodukci kategorie 1 nebo 2 podle zákona </w:t>
      </w:r>
      <w:bookmarkStart w:id="17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7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9D19C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9D19CF">
      <w:pPr>
        <w:numPr>
          <w:ilvl w:val="0"/>
          <w:numId w:val="4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729CD176" w:rsidR="00ED1F14" w:rsidRPr="003B3766" w:rsidRDefault="00ED1F14" w:rsidP="009D19CF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9D19CF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9D19CF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44535C0" w14:textId="75B4F92C" w:rsidR="008B3500" w:rsidRPr="007C17B9" w:rsidRDefault="008B3500" w:rsidP="009D19CF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</w:t>
      </w:r>
      <w:r>
        <w:rPr>
          <w:rFonts w:ascii="Tahoma" w:hAnsi="Tahoma" w:cs="Tahoma"/>
          <w:sz w:val="16"/>
          <w:szCs w:val="16"/>
        </w:rPr>
        <w:t xml:space="preserve"> (kontaktní osobu uvedenou v čl.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_Ref163650453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VIII</w:t>
      </w:r>
      <w:r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 xml:space="preserve"> odst.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_Ref163650314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22398BFF" w14:textId="26A85074" w:rsidR="007C3A21" w:rsidRPr="003B3766" w:rsidRDefault="007C3A21" w:rsidP="009D19CF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8" w:name="_Ref163729130"/>
      <w:bookmarkStart w:id="19" w:name="_Hlk163742560"/>
      <w:bookmarkStart w:id="20" w:name="_Hlk164176579"/>
      <w:bookmarkStart w:id="21" w:name="_Ref163727328"/>
      <w:bookmarkStart w:id="22" w:name="_Hlk2687402"/>
      <w:r>
        <w:rPr>
          <w:rFonts w:ascii="Tahoma" w:hAnsi="Tahoma" w:cs="Tahoma"/>
          <w:sz w:val="16"/>
          <w:szCs w:val="16"/>
        </w:rPr>
        <w:t>Pokud jsou ke zboží výrobcem vydány bezpečnostní listy, je prodávající</w:t>
      </w:r>
      <w:r w:rsidRPr="003B3766">
        <w:rPr>
          <w:rFonts w:ascii="Tahoma" w:hAnsi="Tahoma" w:cs="Tahoma"/>
          <w:sz w:val="16"/>
          <w:szCs w:val="16"/>
        </w:rPr>
        <w:t xml:space="preserve"> povinen při každé </w:t>
      </w:r>
      <w:r>
        <w:rPr>
          <w:rFonts w:ascii="Tahoma" w:hAnsi="Tahoma" w:cs="Tahoma"/>
          <w:sz w:val="16"/>
          <w:szCs w:val="16"/>
        </w:rPr>
        <w:t>aktualizaci</w:t>
      </w:r>
      <w:r w:rsidRPr="003B3766">
        <w:rPr>
          <w:rFonts w:ascii="Tahoma" w:hAnsi="Tahoma" w:cs="Tahoma"/>
          <w:sz w:val="16"/>
          <w:szCs w:val="16"/>
        </w:rPr>
        <w:t xml:space="preserve"> bezpečnostních listů neprodleně dodat kupujícímu</w:t>
      </w:r>
      <w:r>
        <w:rPr>
          <w:rFonts w:ascii="Tahoma" w:hAnsi="Tahoma" w:cs="Tahoma"/>
          <w:sz w:val="16"/>
          <w:szCs w:val="16"/>
        </w:rPr>
        <w:t xml:space="preserve"> (kontaktní osobě uvedené v čl.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_Ref163650453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VIII</w:t>
      </w:r>
      <w:r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 xml:space="preserve"> odst.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_Ref163650314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jejich aktuální verzi v elektronické podobě. </w:t>
      </w:r>
      <w:bookmarkEnd w:id="18"/>
    </w:p>
    <w:p w14:paraId="74B66FB2" w14:textId="3DDC1CBA" w:rsidR="00096F6C" w:rsidRPr="003B3766" w:rsidRDefault="00096F6C" w:rsidP="009D19CF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3" w:name="_Ref203662764"/>
      <w:bookmarkEnd w:id="19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20"/>
      <w:r w:rsidRPr="003B3766">
        <w:rPr>
          <w:rFonts w:ascii="Tahoma" w:hAnsi="Tahoma" w:cs="Tahoma"/>
          <w:sz w:val="16"/>
          <w:szCs w:val="16"/>
        </w:rPr>
        <w:t>.</w:t>
      </w:r>
      <w:bookmarkEnd w:id="21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  <w:bookmarkEnd w:id="23"/>
    </w:p>
    <w:p w14:paraId="79395CFE" w14:textId="16708396" w:rsidR="00096F6C" w:rsidRPr="003B3766" w:rsidRDefault="00096F6C" w:rsidP="009D19CF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746EC216" w:rsidR="00D20355" w:rsidRDefault="00D20355" w:rsidP="009D19C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3812541"/>
      <w:bookmarkStart w:id="25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</w:t>
      </w:r>
      <w:r w:rsidR="005D103B">
        <w:rPr>
          <w:rFonts w:ascii="Tahoma" w:hAnsi="Tahoma" w:cs="Tahoma"/>
          <w:sz w:val="16"/>
          <w:szCs w:val="16"/>
        </w:rPr>
        <w:t>příslušného</w:t>
      </w:r>
      <w:r w:rsidRPr="007D2475">
        <w:rPr>
          <w:rFonts w:ascii="Tahoma" w:hAnsi="Tahoma" w:cs="Tahoma"/>
          <w:sz w:val="16"/>
          <w:szCs w:val="16"/>
        </w:rPr>
        <w:t xml:space="preserve"> zadávacího řízení, který se umístil jako další v pořadí dle původních výsledků zadávacího řízení za vybraným dodavatelem</w:t>
      </w:r>
      <w:r w:rsidR="005D103B">
        <w:rPr>
          <w:rFonts w:ascii="Tahoma" w:hAnsi="Tahoma" w:cs="Tahoma"/>
          <w:sz w:val="16"/>
          <w:szCs w:val="16"/>
        </w:rPr>
        <w:t>, tj. prodávajícím dle této smlouvy</w:t>
      </w:r>
      <w:r w:rsidRPr="007D2475">
        <w:rPr>
          <w:rFonts w:ascii="Tahoma" w:hAnsi="Tahoma" w:cs="Tahoma"/>
          <w:sz w:val="16"/>
          <w:szCs w:val="16"/>
        </w:rPr>
        <w:t xml:space="preserve"> (dále jen „oslovený dodavatel“). Kupující je oprávněn vyzvat osloveného dodavatele k uzavření smlouvy na veřejnou zakázku zachovávající podmínky zadávací dokumentace k veřejné zakázce a podmínky původních výsledků </w:t>
      </w:r>
      <w:r w:rsidR="000F1DF2">
        <w:rPr>
          <w:rFonts w:ascii="Tahoma" w:hAnsi="Tahoma" w:cs="Tahoma"/>
          <w:sz w:val="16"/>
          <w:szCs w:val="16"/>
        </w:rPr>
        <w:t>příslušného</w:t>
      </w:r>
      <w:r w:rsidR="000F1DF2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zadávacího řízení do 5 pracovních dnů ode dne předčasného ukončení účinnosti </w:t>
      </w:r>
      <w:r w:rsidR="000F1DF2">
        <w:rPr>
          <w:rFonts w:ascii="Tahoma" w:hAnsi="Tahoma" w:cs="Tahoma"/>
          <w:sz w:val="16"/>
          <w:szCs w:val="16"/>
        </w:rPr>
        <w:t xml:space="preserve">této </w:t>
      </w:r>
      <w:r w:rsidRPr="007D2475">
        <w:rPr>
          <w:rFonts w:ascii="Tahoma" w:hAnsi="Tahoma" w:cs="Tahoma"/>
          <w:sz w:val="16"/>
          <w:szCs w:val="16"/>
        </w:rPr>
        <w:t xml:space="preserve">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>na uzavření smlouvy na veřejnou zakázku, stává se vybraným dodavatelem.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>Ve vztahu k</w:t>
      </w:r>
      <w:r w:rsidR="00644236">
        <w:rPr>
          <w:rFonts w:ascii="Tahoma" w:hAnsi="Tahoma" w:cs="Tahoma"/>
          <w:sz w:val="16"/>
          <w:szCs w:val="16"/>
        </w:rPr>
        <w:t>e</w:t>
      </w:r>
      <w:r w:rsidRPr="006C65B8">
        <w:rPr>
          <w:rFonts w:ascii="Tahoma" w:hAnsi="Tahoma" w:cs="Tahoma"/>
          <w:sz w:val="16"/>
          <w:szCs w:val="16"/>
        </w:rPr>
        <w:t xml:space="preserve"> kupní ceně tato nesmí být vyšší, než byla nabídková cena obsažena v</w:t>
      </w:r>
      <w:r w:rsidR="00644236">
        <w:rPr>
          <w:rFonts w:ascii="Tahoma" w:hAnsi="Tahoma" w:cs="Tahoma"/>
          <w:sz w:val="16"/>
          <w:szCs w:val="16"/>
        </w:rPr>
        <w:t> </w:t>
      </w:r>
      <w:r w:rsidRPr="006C65B8">
        <w:rPr>
          <w:rFonts w:ascii="Tahoma" w:hAnsi="Tahoma" w:cs="Tahoma"/>
          <w:sz w:val="16"/>
          <w:szCs w:val="16"/>
        </w:rPr>
        <w:t>nabídce</w:t>
      </w:r>
      <w:r w:rsidR="00644236">
        <w:rPr>
          <w:rFonts w:ascii="Tahoma" w:hAnsi="Tahoma" w:cs="Tahoma"/>
          <w:sz w:val="16"/>
          <w:szCs w:val="16"/>
        </w:rPr>
        <w:t xml:space="preserve"> kupujícím</w:t>
      </w:r>
      <w:r w:rsidRPr="006C65B8">
        <w:rPr>
          <w:rFonts w:ascii="Tahoma" w:hAnsi="Tahoma" w:cs="Tahoma"/>
          <w:sz w:val="16"/>
          <w:szCs w:val="16"/>
        </w:rPr>
        <w:t xml:space="preserve"> osloveného</w:t>
      </w:r>
      <w:r w:rsidR="00644236">
        <w:rPr>
          <w:rFonts w:ascii="Tahoma" w:hAnsi="Tahoma" w:cs="Tahoma"/>
          <w:sz w:val="16"/>
          <w:szCs w:val="16"/>
        </w:rPr>
        <w:t xml:space="preserve"> v pořadí dalšího účastníka</w:t>
      </w:r>
      <w:r w:rsidRPr="006C65B8">
        <w:rPr>
          <w:rFonts w:ascii="Tahoma" w:hAnsi="Tahoma" w:cs="Tahoma"/>
          <w:sz w:val="16"/>
          <w:szCs w:val="16"/>
        </w:rPr>
        <w:t xml:space="preserve"> řízení na </w:t>
      </w:r>
      <w:r w:rsidR="00EB2C80">
        <w:rPr>
          <w:rFonts w:ascii="Tahoma" w:hAnsi="Tahoma" w:cs="Tahoma"/>
          <w:sz w:val="16"/>
          <w:szCs w:val="16"/>
        </w:rPr>
        <w:t xml:space="preserve">předmětnou </w:t>
      </w:r>
      <w:r w:rsidRPr="006C65B8">
        <w:rPr>
          <w:rFonts w:ascii="Tahoma" w:hAnsi="Tahoma" w:cs="Tahoma"/>
          <w:sz w:val="16"/>
          <w:szCs w:val="16"/>
        </w:rPr>
        <w:t xml:space="preserve">veřejnou zakázku. </w:t>
      </w:r>
    </w:p>
    <w:p w14:paraId="26341D09" w14:textId="77777777" w:rsidR="00064400" w:rsidRPr="00BD6890" w:rsidRDefault="00064400" w:rsidP="009D19CF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6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4"/>
      <w:bookmarkEnd w:id="26"/>
    </w:p>
    <w:bookmarkEnd w:id="22"/>
    <w:bookmarkEnd w:id="25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26E0A602" w14:textId="77777777" w:rsidR="00085A95" w:rsidRPr="003B3766" w:rsidRDefault="00085A95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9D19C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9D19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9D19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9D19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9D19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2DBB81CE" w:rsidR="00115661" w:rsidRPr="003B3766" w:rsidRDefault="00BB1D64" w:rsidP="009D19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Pr="003B3766">
        <w:rPr>
          <w:rFonts w:ascii="Tahoma" w:hAnsi="Tahoma" w:cs="Tahoma"/>
          <w:sz w:val="16"/>
          <w:szCs w:val="16"/>
        </w:rPr>
        <w:t xml:space="preserve">pirační doba bude v den dodání kupujícímu </w:t>
      </w:r>
      <w:r w:rsidRPr="00195345">
        <w:rPr>
          <w:rFonts w:ascii="Tahoma" w:hAnsi="Tahoma" w:cs="Tahoma"/>
          <w:sz w:val="16"/>
          <w:szCs w:val="16"/>
        </w:rPr>
        <w:t xml:space="preserve">minimálně </w:t>
      </w:r>
      <w:proofErr w:type="gramStart"/>
      <w:r w:rsidR="002335E2" w:rsidRPr="00195345">
        <w:rPr>
          <w:rFonts w:ascii="Tahoma" w:hAnsi="Tahoma" w:cs="Tahoma"/>
          <w:sz w:val="16"/>
          <w:szCs w:val="16"/>
        </w:rPr>
        <w:t>12</w:t>
      </w:r>
      <w:r w:rsidR="00F0099D" w:rsidRPr="00195345">
        <w:rPr>
          <w:rFonts w:ascii="Tahoma" w:hAnsi="Tahoma" w:cs="Tahoma"/>
          <w:sz w:val="16"/>
          <w:szCs w:val="16"/>
        </w:rPr>
        <w:t xml:space="preserve"> </w:t>
      </w:r>
      <w:r w:rsidR="007E287B" w:rsidRPr="00195345">
        <w:rPr>
          <w:rFonts w:ascii="Tahoma" w:hAnsi="Tahoma" w:cs="Tahoma"/>
          <w:sz w:val="16"/>
          <w:szCs w:val="16"/>
        </w:rPr>
        <w:t xml:space="preserve"> </w:t>
      </w:r>
      <w:r w:rsidRPr="00195345">
        <w:rPr>
          <w:rFonts w:ascii="Tahoma" w:hAnsi="Tahoma" w:cs="Tahoma"/>
          <w:sz w:val="16"/>
          <w:szCs w:val="16"/>
        </w:rPr>
        <w:t>měsíců</w:t>
      </w:r>
      <w:proofErr w:type="gramEnd"/>
      <w:r w:rsidRPr="003B3766">
        <w:rPr>
          <w:rFonts w:ascii="Tahoma" w:hAnsi="Tahoma" w:cs="Tahoma"/>
          <w:sz w:val="16"/>
          <w:szCs w:val="16"/>
        </w:rPr>
        <w:t>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7" w:name="_Hlk163736370"/>
      <w:r w:rsidR="002B188F" w:rsidRPr="003B3766">
        <w:rPr>
          <w:rFonts w:ascii="Tahoma" w:hAnsi="Tahoma" w:cs="Tahoma"/>
          <w:sz w:val="16"/>
          <w:szCs w:val="16"/>
        </w:rPr>
        <w:t>Zboží s kratší ex</w:t>
      </w:r>
      <w:r w:rsidR="00064400">
        <w:rPr>
          <w:rFonts w:ascii="Tahoma" w:hAnsi="Tahoma" w:cs="Tahoma"/>
          <w:sz w:val="16"/>
          <w:szCs w:val="16"/>
        </w:rPr>
        <w:t>s</w:t>
      </w:r>
      <w:r w:rsidR="002B188F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7"/>
    <w:p w14:paraId="4E74AD87" w14:textId="0BE11A88" w:rsidR="00A42B4E" w:rsidRPr="003B3766" w:rsidRDefault="00A42B4E" w:rsidP="009D19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>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9D19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9D19CF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9D19CF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9D19CF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9D19CF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9D19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9D19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597B2664" w14:textId="77777777" w:rsidR="00380C29" w:rsidRPr="003B3766" w:rsidRDefault="00380C29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9D19C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8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8"/>
    </w:p>
    <w:p w14:paraId="2B82810F" w14:textId="3EFCED0C" w:rsidR="00EC3404" w:rsidRPr="003B3766" w:rsidRDefault="00B03B8D" w:rsidP="009D19C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347390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9D19C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9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30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30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</w:t>
      </w:r>
      <w:proofErr w:type="gramStart"/>
      <w:r w:rsidRPr="003B3766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9"/>
    </w:p>
    <w:p w14:paraId="7F5791BA" w14:textId="3AC400C3" w:rsidR="007741D2" w:rsidRDefault="007741D2" w:rsidP="009D19CF">
      <w:pPr>
        <w:numPr>
          <w:ilvl w:val="0"/>
          <w:numId w:val="1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1" w:name="_Hlk164176981"/>
      <w:bookmarkStart w:id="32" w:name="_Hlk163736735"/>
      <w:bookmarkStart w:id="33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</w:t>
      </w:r>
      <w:r w:rsidR="00A76204">
        <w:rPr>
          <w:rFonts w:ascii="Tahoma" w:hAnsi="Tahoma" w:cs="Tahoma"/>
          <w:sz w:val="16"/>
          <w:szCs w:val="16"/>
        </w:rPr>
        <w:t xml:space="preserve"> </w:t>
      </w:r>
      <w:r w:rsidR="00A76204">
        <w:rPr>
          <w:rFonts w:ascii="Tahoma" w:hAnsi="Tahoma" w:cs="Tahoma"/>
          <w:sz w:val="16"/>
          <w:szCs w:val="16"/>
        </w:rPr>
        <w:fldChar w:fldCharType="begin"/>
      </w:r>
      <w:r w:rsidR="00A76204">
        <w:rPr>
          <w:rFonts w:ascii="Tahoma" w:hAnsi="Tahoma" w:cs="Tahoma"/>
          <w:sz w:val="16"/>
          <w:szCs w:val="16"/>
        </w:rPr>
        <w:instrText xml:space="preserve"> REF _Ref203662852 \r \h </w:instrText>
      </w:r>
      <w:r w:rsidR="00A76204">
        <w:rPr>
          <w:rFonts w:ascii="Tahoma" w:hAnsi="Tahoma" w:cs="Tahoma"/>
          <w:sz w:val="16"/>
          <w:szCs w:val="16"/>
        </w:rPr>
      </w:r>
      <w:r w:rsidR="00A76204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6</w:t>
      </w:r>
      <w:r w:rsidR="00A76204">
        <w:rPr>
          <w:rFonts w:ascii="Tahoma" w:hAnsi="Tahoma" w:cs="Tahoma"/>
          <w:sz w:val="16"/>
          <w:szCs w:val="16"/>
        </w:rPr>
        <w:fldChar w:fldCharType="end"/>
      </w:r>
      <w:r w:rsidR="00A76204">
        <w:rPr>
          <w:rFonts w:ascii="Tahoma" w:hAnsi="Tahoma" w:cs="Tahoma"/>
          <w:sz w:val="16"/>
          <w:szCs w:val="16"/>
        </w:rPr>
        <w:t>,</w:t>
      </w:r>
      <w:r w:rsidR="001F4FB6">
        <w:rPr>
          <w:rFonts w:ascii="Tahoma" w:hAnsi="Tahoma" w:cs="Tahoma"/>
          <w:sz w:val="16"/>
          <w:szCs w:val="16"/>
        </w:rPr>
        <w:t xml:space="preserve"> </w:t>
      </w:r>
      <w:r w:rsidR="001F4FB6">
        <w:rPr>
          <w:rFonts w:ascii="Tahoma" w:hAnsi="Tahoma" w:cs="Tahoma"/>
          <w:sz w:val="16"/>
          <w:szCs w:val="16"/>
        </w:rPr>
        <w:fldChar w:fldCharType="begin"/>
      </w:r>
      <w:r w:rsidR="001F4FB6">
        <w:rPr>
          <w:rFonts w:ascii="Tahoma" w:hAnsi="Tahoma" w:cs="Tahoma"/>
          <w:sz w:val="16"/>
          <w:szCs w:val="16"/>
        </w:rPr>
        <w:instrText xml:space="preserve"> REF _Ref203662716 \r \h </w:instrText>
      </w:r>
      <w:r w:rsidR="001F4FB6">
        <w:rPr>
          <w:rFonts w:ascii="Tahoma" w:hAnsi="Tahoma" w:cs="Tahoma"/>
          <w:sz w:val="16"/>
          <w:szCs w:val="16"/>
        </w:rPr>
      </w:r>
      <w:r w:rsidR="001F4FB6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7</w:t>
      </w:r>
      <w:r w:rsidR="001F4FB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760F40">
        <w:rPr>
          <w:rFonts w:ascii="Tahoma" w:hAnsi="Tahoma" w:cs="Tahoma"/>
          <w:sz w:val="16"/>
          <w:szCs w:val="16"/>
        </w:rPr>
        <w:fldChar w:fldCharType="begin"/>
      </w:r>
      <w:r w:rsidR="00760F40">
        <w:rPr>
          <w:rFonts w:ascii="Tahoma" w:hAnsi="Tahoma" w:cs="Tahoma"/>
          <w:sz w:val="16"/>
          <w:szCs w:val="16"/>
        </w:rPr>
        <w:instrText xml:space="preserve"> REF _Ref203662764 \r \h </w:instrText>
      </w:r>
      <w:r w:rsidR="00760F40">
        <w:rPr>
          <w:rFonts w:ascii="Tahoma" w:hAnsi="Tahoma" w:cs="Tahoma"/>
          <w:sz w:val="16"/>
          <w:szCs w:val="16"/>
        </w:rPr>
      </w:r>
      <w:r w:rsidR="00760F40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16</w:t>
      </w:r>
      <w:r w:rsidR="00760F40">
        <w:rPr>
          <w:rFonts w:ascii="Tahoma" w:hAnsi="Tahoma" w:cs="Tahoma"/>
          <w:sz w:val="16"/>
          <w:szCs w:val="16"/>
        </w:rPr>
        <w:fldChar w:fldCharType="end"/>
      </w:r>
      <w:r w:rsidR="00760F40">
        <w:rPr>
          <w:rFonts w:ascii="Tahoma" w:hAnsi="Tahoma" w:cs="Tahoma"/>
          <w:sz w:val="16"/>
          <w:szCs w:val="16"/>
        </w:rPr>
        <w:t xml:space="preserve"> </w:t>
      </w:r>
      <w:r w:rsidR="0003520F">
        <w:rPr>
          <w:rFonts w:ascii="Tahoma" w:hAnsi="Tahoma" w:cs="Tahoma"/>
          <w:sz w:val="16"/>
          <w:szCs w:val="16"/>
        </w:rPr>
        <w:t xml:space="preserve">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03520F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31"/>
    <w:bookmarkEnd w:id="32"/>
    <w:p w14:paraId="45B0BE5D" w14:textId="116C7E76" w:rsidR="00196900" w:rsidRPr="003B3766" w:rsidRDefault="00196900" w:rsidP="009D19CF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proofErr w:type="gramStart"/>
      <w:r w:rsidRPr="003B3766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14304EC4" w14:textId="312A3936" w:rsidR="00612E6B" w:rsidRPr="003B3766" w:rsidRDefault="00612E6B" w:rsidP="009D19CF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3"/>
    <w:p w14:paraId="6CCDBFC5" w14:textId="77777777" w:rsidR="00115661" w:rsidRPr="003B3766" w:rsidRDefault="00115661" w:rsidP="009D19C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9D19C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6DD93503" w:rsidR="00115661" w:rsidRDefault="00CB6011" w:rsidP="00CB6011">
      <w:pPr>
        <w:tabs>
          <w:tab w:val="left" w:pos="93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2490658D" w14:textId="77777777" w:rsidR="00CB6011" w:rsidRPr="003B3766" w:rsidRDefault="00CB6011" w:rsidP="00CB6011">
      <w:pPr>
        <w:tabs>
          <w:tab w:val="left" w:pos="930"/>
        </w:tabs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9D19C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4" w:name="_Ref163651927"/>
      <w:bookmarkStart w:id="35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4"/>
    </w:p>
    <w:p w14:paraId="7F6B2C89" w14:textId="050FAAA4" w:rsidR="0047606D" w:rsidRPr="003B3766" w:rsidRDefault="0047606D" w:rsidP="009D19CF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9D19CF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5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9D19C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9D19C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25A3BC1F" w:rsidR="0007767A" w:rsidRPr="003B3766" w:rsidRDefault="00095BCA" w:rsidP="009D19C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</w:t>
      </w:r>
      <w:r w:rsidR="00E8465A" w:rsidRPr="00195345">
        <w:rPr>
          <w:rFonts w:ascii="Tahoma" w:hAnsi="Tahoma" w:cs="Tahoma"/>
          <w:sz w:val="16"/>
          <w:szCs w:val="16"/>
        </w:rPr>
        <w:t xml:space="preserve">doba </w:t>
      </w:r>
      <w:r w:rsidR="00F51533" w:rsidRPr="00195345">
        <w:rPr>
          <w:rFonts w:ascii="Tahoma" w:hAnsi="Tahoma" w:cs="Tahoma"/>
          <w:sz w:val="16"/>
          <w:szCs w:val="16"/>
        </w:rPr>
        <w:t>činí</w:t>
      </w:r>
      <w:r w:rsidR="00852DFE" w:rsidRPr="00195345">
        <w:rPr>
          <w:rFonts w:ascii="Tahoma" w:hAnsi="Tahoma" w:cs="Tahoma"/>
          <w:sz w:val="16"/>
          <w:szCs w:val="16"/>
        </w:rPr>
        <w:t xml:space="preserve"> </w:t>
      </w:r>
      <w:r w:rsidR="005245B8" w:rsidRPr="00195345">
        <w:rPr>
          <w:rFonts w:ascii="Tahoma" w:hAnsi="Tahoma" w:cs="Tahoma"/>
          <w:sz w:val="16"/>
          <w:szCs w:val="16"/>
        </w:rPr>
        <w:t>3 měsíce</w:t>
      </w:r>
      <w:r w:rsidR="00FC3B10" w:rsidRPr="00195345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0AC569B2" w:rsidR="007C5949" w:rsidRPr="003B3766" w:rsidRDefault="00901AF4" w:rsidP="009D19C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380C29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9D19C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6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6"/>
    </w:p>
    <w:p w14:paraId="63B4BBF0" w14:textId="57F7B6C2" w:rsidR="00852DFE" w:rsidRPr="003B3766" w:rsidRDefault="00852DFE" w:rsidP="009D19CF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7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7"/>
    </w:p>
    <w:p w14:paraId="74A80C98" w14:textId="4258CB69" w:rsidR="00A24597" w:rsidRPr="00A24597" w:rsidRDefault="00A24597" w:rsidP="00347390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bookmarkStart w:id="38" w:name="_Ref163650314"/>
      <w:r w:rsidRPr="00A245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Pr="00A24597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3970A0">
        <w:rPr>
          <w:rFonts w:ascii="Tahoma" w:hAnsi="Tahoma" w:cs="Tahoma"/>
          <w:sz w:val="16"/>
          <w:szCs w:val="16"/>
        </w:rPr>
        <w:t>xxxxx</w:t>
      </w:r>
      <w:proofErr w:type="spellEnd"/>
      <w:r w:rsidRPr="00A2459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6DF82824" w14:textId="559E8390" w:rsidR="00A24597" w:rsidRPr="00A24597" w:rsidRDefault="00A24597" w:rsidP="00347390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gramStart"/>
      <w:r w:rsidRPr="00A2459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Pr="00A24597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proofErr w:type="gramEnd"/>
      <w:r w:rsidR="003970A0">
        <w:rPr>
          <w:rFonts w:ascii="Tahoma" w:hAnsi="Tahoma" w:cs="Tahoma"/>
          <w:sz w:val="16"/>
          <w:szCs w:val="16"/>
        </w:rPr>
        <w:t>xxxxx</w:t>
      </w:r>
      <w:proofErr w:type="spellEnd"/>
    </w:p>
    <w:p w14:paraId="6428CFE8" w14:textId="7F8EEE9D" w:rsidR="00A24597" w:rsidRPr="00A24597" w:rsidRDefault="00A24597" w:rsidP="00D160A2">
      <w:pPr>
        <w:pStyle w:val="Odstavecseseznamem"/>
        <w:ind w:left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2459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</w:t>
      </w:r>
      <w:r w:rsidRPr="00A24597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3970A0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28F7201B" w14:textId="4A2D16DF" w:rsidR="00106CA1" w:rsidRPr="003B3766" w:rsidRDefault="002E72C7" w:rsidP="009D19CF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Kupující určil, že</w:t>
      </w:r>
      <w:r w:rsidR="00E716F4">
        <w:rPr>
          <w:rFonts w:ascii="Tahoma" w:hAnsi="Tahoma" w:cs="Tahoma"/>
          <w:sz w:val="16"/>
          <w:szCs w:val="16"/>
          <w:lang w:bidi="en-US"/>
        </w:rPr>
        <w:t xml:space="preserve"> 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>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8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5837F5CF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3970A0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AA21482" w14:textId="207327EF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3970A0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6F99E15" w14:textId="77777777" w:rsidR="00852DFE" w:rsidRPr="003B3766" w:rsidRDefault="00852DFE" w:rsidP="009D19CF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9D19C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9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lastRenderedPageBreak/>
        <w:t>Závěrečná ustanovení</w:t>
      </w:r>
      <w:bookmarkEnd w:id="39"/>
    </w:p>
    <w:p w14:paraId="681CACF6" w14:textId="523F379E" w:rsidR="00852DFE" w:rsidRPr="003B3766" w:rsidRDefault="00C41146" w:rsidP="009D19CF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9D19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40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40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9D19CF">
      <w:pPr>
        <w:pStyle w:val="Odstavecseseznamem"/>
        <w:numPr>
          <w:ilvl w:val="0"/>
          <w:numId w:val="10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9D19CF">
      <w:pPr>
        <w:pStyle w:val="Odstavecseseznamem"/>
        <w:numPr>
          <w:ilvl w:val="1"/>
          <w:numId w:val="1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9D19CF">
      <w:pPr>
        <w:pStyle w:val="Odstavecseseznamem"/>
        <w:numPr>
          <w:ilvl w:val="1"/>
          <w:numId w:val="1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9D19CF">
      <w:pPr>
        <w:pStyle w:val="Odstavecseseznamem"/>
        <w:numPr>
          <w:ilvl w:val="1"/>
          <w:numId w:val="1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6DBB14EF" w:rsidR="00B85502" w:rsidRPr="003B3766" w:rsidRDefault="00680F74" w:rsidP="009D19CF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bookmarkStart w:id="41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</w:t>
      </w:r>
      <w:proofErr w:type="gramStart"/>
      <w:r w:rsidR="00DE6C28" w:rsidRPr="003B3766">
        <w:rPr>
          <w:rFonts w:ascii="Tahoma" w:hAnsi="Tahoma" w:cs="Tahoma"/>
          <w:sz w:val="16"/>
          <w:szCs w:val="16"/>
        </w:rPr>
        <w:t xml:space="preserve">v 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41"/>
    <w:p w14:paraId="31079E01" w14:textId="69F99761" w:rsidR="000E4200" w:rsidRPr="00CB31C6" w:rsidRDefault="00852DFE" w:rsidP="009D19CF">
      <w:pPr>
        <w:pStyle w:val="ODSTAVEC1"/>
        <w:numPr>
          <w:ilvl w:val="0"/>
          <w:numId w:val="10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2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2"/>
    <w:p w14:paraId="71D88682" w14:textId="5E45883B" w:rsidR="00852DFE" w:rsidRPr="003B3766" w:rsidRDefault="00852DFE" w:rsidP="009D19CF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9D19CF">
      <w:pPr>
        <w:numPr>
          <w:ilvl w:val="0"/>
          <w:numId w:val="10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9D19CF">
      <w:pPr>
        <w:numPr>
          <w:ilvl w:val="0"/>
          <w:numId w:val="10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4CA2D968" w14:textId="35546928" w:rsidR="00A24597" w:rsidRPr="003B3766" w:rsidRDefault="00A24597" w:rsidP="00A24597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</w:t>
      </w:r>
      <w:r>
        <w:rPr>
          <w:rFonts w:ascii="Tahoma" w:hAnsi="Tahoma" w:cs="Tahoma"/>
          <w:sz w:val="16"/>
          <w:szCs w:val="16"/>
        </w:rPr>
        <w:t xml:space="preserve">Praze </w:t>
      </w:r>
      <w:r w:rsidRPr="003B3766">
        <w:rPr>
          <w:rFonts w:ascii="Tahoma" w:hAnsi="Tahoma" w:cs="Tahoma"/>
          <w:sz w:val="16"/>
          <w:szCs w:val="16"/>
        </w:rPr>
        <w:t>dne</w:t>
      </w:r>
      <w:r w:rsidR="00E716F4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</w:r>
      <w:r w:rsidR="00E716F4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E716F4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:       </w:t>
      </w:r>
    </w:p>
    <w:p w14:paraId="1E7B56E8" w14:textId="77777777" w:rsidR="00A24597" w:rsidRPr="003B3766" w:rsidRDefault="00A24597" w:rsidP="00A24597">
      <w:pPr>
        <w:jc w:val="both"/>
        <w:rPr>
          <w:rFonts w:ascii="Tahoma" w:hAnsi="Tahoma" w:cs="Tahoma"/>
          <w:sz w:val="16"/>
          <w:szCs w:val="16"/>
        </w:rPr>
      </w:pPr>
    </w:p>
    <w:p w14:paraId="7CC1B9E0" w14:textId="77777777" w:rsidR="00A24597" w:rsidRPr="003B3766" w:rsidRDefault="00A24597" w:rsidP="00A24597">
      <w:pPr>
        <w:jc w:val="both"/>
        <w:rPr>
          <w:rFonts w:ascii="Tahoma" w:hAnsi="Tahoma" w:cs="Tahoma"/>
          <w:sz w:val="16"/>
          <w:szCs w:val="16"/>
        </w:rPr>
      </w:pPr>
    </w:p>
    <w:p w14:paraId="2F04BE09" w14:textId="77777777" w:rsidR="00A24597" w:rsidRPr="003B3766" w:rsidRDefault="00A24597" w:rsidP="00A24597">
      <w:pPr>
        <w:jc w:val="both"/>
        <w:rPr>
          <w:rFonts w:ascii="Tahoma" w:hAnsi="Tahoma" w:cs="Tahoma"/>
          <w:sz w:val="16"/>
          <w:szCs w:val="16"/>
        </w:rPr>
      </w:pPr>
    </w:p>
    <w:p w14:paraId="63FB3C41" w14:textId="77777777" w:rsidR="00A24597" w:rsidRPr="003B3766" w:rsidRDefault="00A24597" w:rsidP="00A24597">
      <w:pPr>
        <w:jc w:val="both"/>
        <w:rPr>
          <w:rFonts w:ascii="Tahoma" w:hAnsi="Tahoma" w:cs="Tahoma"/>
          <w:sz w:val="16"/>
          <w:szCs w:val="16"/>
        </w:rPr>
      </w:pPr>
    </w:p>
    <w:p w14:paraId="3843736A" w14:textId="77777777" w:rsidR="00A24597" w:rsidRPr="003B3766" w:rsidRDefault="00A24597" w:rsidP="00A24597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                      </w:t>
      </w:r>
      <w:r w:rsidRPr="003B3766">
        <w:rPr>
          <w:rFonts w:ascii="Tahoma" w:hAnsi="Tahoma" w:cs="Tahoma"/>
          <w:sz w:val="16"/>
          <w:szCs w:val="16"/>
        </w:rPr>
        <w:tab/>
        <w:t>----------------------------------------------------------</w:t>
      </w:r>
    </w:p>
    <w:p w14:paraId="0EAF6F45" w14:textId="626D3A3F" w:rsidR="00A24597" w:rsidRPr="003B3766" w:rsidRDefault="00A24597" w:rsidP="00A2459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Mgr. Lukáš Macháček, MBA</w:t>
      </w:r>
      <w:r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  <w:t xml:space="preserve">                            </w:t>
      </w:r>
      <w:r w:rsidR="00E716F4">
        <w:rPr>
          <w:rFonts w:ascii="Tahoma" w:hAnsi="Tahoma" w:cs="Tahoma"/>
          <w:sz w:val="16"/>
          <w:szCs w:val="16"/>
        </w:rPr>
        <w:t xml:space="preserve">doc. MUDr. Ján </w:t>
      </w:r>
      <w:proofErr w:type="spellStart"/>
      <w:r w:rsidR="00E716F4">
        <w:rPr>
          <w:rFonts w:ascii="Tahoma" w:hAnsi="Tahoma" w:cs="Tahoma"/>
          <w:sz w:val="16"/>
          <w:szCs w:val="16"/>
        </w:rPr>
        <w:t>Du</w:t>
      </w:r>
      <w:r w:rsidR="004231A3">
        <w:rPr>
          <w:rFonts w:ascii="Tahoma" w:hAnsi="Tahoma" w:cs="Tahoma"/>
          <w:sz w:val="16"/>
          <w:szCs w:val="16"/>
        </w:rPr>
        <w:t>dra</w:t>
      </w:r>
      <w:proofErr w:type="spellEnd"/>
      <w:r w:rsidR="004231A3">
        <w:rPr>
          <w:rFonts w:ascii="Tahoma" w:hAnsi="Tahoma" w:cs="Tahoma"/>
          <w:sz w:val="16"/>
          <w:szCs w:val="16"/>
        </w:rPr>
        <w:t>, PhD., MPH</w:t>
      </w:r>
    </w:p>
    <w:p w14:paraId="7B4C61A9" w14:textId="766FB399" w:rsidR="00A24597" w:rsidRPr="003B3766" w:rsidRDefault="00A24597" w:rsidP="00A2459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Pr="003B3766">
        <w:rPr>
          <w:rFonts w:ascii="Tahoma" w:hAnsi="Tahoma" w:cs="Tahoma"/>
          <w:sz w:val="16"/>
          <w:szCs w:val="16"/>
        </w:rPr>
        <w:tab/>
        <w:t xml:space="preserve">                                                                            </w:t>
      </w:r>
      <w:r w:rsidRPr="003B3766">
        <w:rPr>
          <w:rFonts w:ascii="Tahoma" w:hAnsi="Tahoma" w:cs="Tahoma"/>
          <w:sz w:val="16"/>
          <w:szCs w:val="16"/>
        </w:rPr>
        <w:tab/>
      </w:r>
      <w:r w:rsidR="004231A3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7777777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4AEEA365" w14:textId="77777777" w:rsidR="007E151A" w:rsidRPr="003B3766" w:rsidRDefault="007E151A" w:rsidP="007E151A">
      <w:pPr>
        <w:jc w:val="both"/>
        <w:rPr>
          <w:rFonts w:ascii="Tahoma" w:hAnsi="Tahoma" w:cs="Tahoma"/>
          <w:sz w:val="16"/>
          <w:szCs w:val="16"/>
        </w:rPr>
      </w:pPr>
    </w:p>
    <w:p w14:paraId="3696D381" w14:textId="77777777" w:rsidR="00A24597" w:rsidRDefault="00A24597">
      <w:pPr>
        <w:rPr>
          <w:rFonts w:ascii="Tahoma" w:hAnsi="Tahoma" w:cs="Tahoma"/>
          <w:b/>
          <w:sz w:val="16"/>
          <w:szCs w:val="16"/>
        </w:rPr>
      </w:pPr>
    </w:p>
    <w:p w14:paraId="5F918F8D" w14:textId="77777777" w:rsidR="00A24597" w:rsidRDefault="00A24597">
      <w:pPr>
        <w:rPr>
          <w:rFonts w:ascii="Tahoma" w:hAnsi="Tahoma" w:cs="Tahoma"/>
          <w:b/>
          <w:sz w:val="16"/>
          <w:szCs w:val="16"/>
        </w:rPr>
      </w:pPr>
    </w:p>
    <w:p w14:paraId="37A192A4" w14:textId="77777777" w:rsidR="00A24597" w:rsidRDefault="00A24597">
      <w:pPr>
        <w:rPr>
          <w:rFonts w:ascii="Tahoma" w:hAnsi="Tahoma" w:cs="Tahoma"/>
          <w:b/>
          <w:sz w:val="16"/>
          <w:szCs w:val="16"/>
        </w:rPr>
      </w:pPr>
    </w:p>
    <w:p w14:paraId="6B2FCE0A" w14:textId="77777777" w:rsidR="00A24597" w:rsidRDefault="00A24597">
      <w:pPr>
        <w:rPr>
          <w:rFonts w:ascii="Tahoma" w:hAnsi="Tahoma" w:cs="Tahoma"/>
          <w:b/>
          <w:sz w:val="16"/>
          <w:szCs w:val="16"/>
        </w:rPr>
      </w:pPr>
    </w:p>
    <w:p w14:paraId="3A855487" w14:textId="5E556367" w:rsidR="00A24597" w:rsidRPr="004231A3" w:rsidRDefault="004231A3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s</w:t>
      </w:r>
      <w:r w:rsidRPr="004231A3">
        <w:rPr>
          <w:rFonts w:ascii="Tahoma" w:hAnsi="Tahoma" w:cs="Tahoma"/>
          <w:bCs/>
          <w:sz w:val="16"/>
          <w:szCs w:val="16"/>
        </w:rPr>
        <w:t>chválila:</w:t>
      </w:r>
    </w:p>
    <w:p w14:paraId="69EFA986" w14:textId="77777777" w:rsidR="00A24597" w:rsidRDefault="00A24597">
      <w:pPr>
        <w:rPr>
          <w:rFonts w:ascii="Tahoma" w:hAnsi="Tahoma" w:cs="Tahoma"/>
          <w:b/>
          <w:sz w:val="16"/>
          <w:szCs w:val="16"/>
        </w:rPr>
      </w:pPr>
    </w:p>
    <w:p w14:paraId="13410318" w14:textId="77777777" w:rsidR="00A24597" w:rsidRDefault="00A24597">
      <w:pPr>
        <w:rPr>
          <w:rFonts w:ascii="Tahoma" w:hAnsi="Tahoma" w:cs="Tahoma"/>
          <w:b/>
          <w:sz w:val="16"/>
          <w:szCs w:val="16"/>
        </w:rPr>
      </w:pPr>
    </w:p>
    <w:p w14:paraId="38F13FA7" w14:textId="77777777" w:rsidR="00A24597" w:rsidRDefault="00A24597">
      <w:pPr>
        <w:rPr>
          <w:rFonts w:ascii="Tahoma" w:hAnsi="Tahoma" w:cs="Tahoma"/>
          <w:b/>
          <w:sz w:val="16"/>
          <w:szCs w:val="16"/>
        </w:rPr>
      </w:pPr>
    </w:p>
    <w:p w14:paraId="65D72903" w14:textId="77777777" w:rsidR="00A24597" w:rsidRDefault="00A24597">
      <w:pPr>
        <w:rPr>
          <w:rFonts w:ascii="Tahoma" w:hAnsi="Tahoma" w:cs="Tahoma"/>
          <w:b/>
          <w:sz w:val="16"/>
          <w:szCs w:val="16"/>
        </w:rPr>
      </w:pPr>
    </w:p>
    <w:p w14:paraId="081D3E1D" w14:textId="77777777" w:rsidR="00A24597" w:rsidRDefault="00A24597">
      <w:pPr>
        <w:rPr>
          <w:rFonts w:ascii="Tahoma" w:hAnsi="Tahoma" w:cs="Tahoma"/>
          <w:b/>
          <w:sz w:val="16"/>
          <w:szCs w:val="16"/>
        </w:rPr>
      </w:pPr>
    </w:p>
    <w:p w14:paraId="2E1BC1C6" w14:textId="77777777" w:rsidR="00A24597" w:rsidRDefault="00A24597">
      <w:pPr>
        <w:rPr>
          <w:rFonts w:ascii="Tahoma" w:hAnsi="Tahoma" w:cs="Tahoma"/>
          <w:b/>
          <w:sz w:val="16"/>
          <w:szCs w:val="16"/>
        </w:rPr>
      </w:pPr>
    </w:p>
    <w:p w14:paraId="785D5FD9" w14:textId="77777777" w:rsidR="00A24597" w:rsidRDefault="00A24597">
      <w:pPr>
        <w:rPr>
          <w:rFonts w:ascii="Tahoma" w:hAnsi="Tahoma" w:cs="Tahoma"/>
          <w:b/>
          <w:sz w:val="16"/>
          <w:szCs w:val="16"/>
        </w:rPr>
      </w:pPr>
    </w:p>
    <w:p w14:paraId="0E85CA7C" w14:textId="77777777" w:rsidR="00A24597" w:rsidRDefault="00A24597">
      <w:pPr>
        <w:rPr>
          <w:rFonts w:ascii="Tahoma" w:hAnsi="Tahoma" w:cs="Tahoma"/>
          <w:b/>
          <w:sz w:val="16"/>
          <w:szCs w:val="16"/>
        </w:rPr>
      </w:pPr>
    </w:p>
    <w:p w14:paraId="4D47B8C6" w14:textId="77777777" w:rsidR="007E151A" w:rsidRDefault="007E151A">
      <w:pPr>
        <w:rPr>
          <w:rFonts w:ascii="Tahoma" w:hAnsi="Tahoma" w:cs="Tahoma"/>
          <w:b/>
          <w:sz w:val="16"/>
          <w:szCs w:val="16"/>
        </w:rPr>
        <w:sectPr w:rsidR="007E151A" w:rsidSect="00D43C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23FB2496" w14:textId="77777777" w:rsidR="004231A3" w:rsidRPr="003B3766" w:rsidRDefault="004231A3" w:rsidP="004231A3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Příloha č. 1: Ceník zboží </w:t>
      </w:r>
    </w:p>
    <w:p w14:paraId="3AD9B34C" w14:textId="26A1FC54" w:rsidR="007E151A" w:rsidRPr="003B3766" w:rsidRDefault="007E151A" w:rsidP="00A24597">
      <w:pPr>
        <w:jc w:val="both"/>
        <w:rPr>
          <w:rFonts w:ascii="Tahoma" w:hAnsi="Tahoma" w:cs="Tahoma"/>
          <w:b/>
          <w:sz w:val="16"/>
          <w:szCs w:val="16"/>
        </w:rPr>
      </w:pPr>
      <w:r w:rsidRPr="007E151A">
        <w:rPr>
          <w:noProof/>
        </w:rPr>
        <w:drawing>
          <wp:inline distT="0" distB="0" distL="0" distR="0" wp14:anchorId="420208D5" wp14:editId="11A1AE7B">
            <wp:extent cx="9972040" cy="5620385"/>
            <wp:effectExtent l="0" t="0" r="0" b="0"/>
            <wp:docPr id="15199765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62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51A" w:rsidRPr="003B3766" w:rsidSect="007E15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A246" w14:textId="77777777" w:rsidR="00601952" w:rsidRDefault="00601952">
      <w:r>
        <w:separator/>
      </w:r>
    </w:p>
  </w:endnote>
  <w:endnote w:type="continuationSeparator" w:id="0">
    <w:p w14:paraId="6EE0772D" w14:textId="77777777" w:rsidR="00601952" w:rsidRDefault="00601952">
      <w:r>
        <w:continuationSeparator/>
      </w:r>
    </w:p>
  </w:endnote>
  <w:endnote w:type="continuationNotice" w:id="1">
    <w:p w14:paraId="6E470BCB" w14:textId="77777777" w:rsidR="00601952" w:rsidRDefault="00601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890A" w14:textId="77777777" w:rsidR="00007B7A" w:rsidRDefault="00007B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0E1B" w14:textId="77777777" w:rsidR="00007B7A" w:rsidRDefault="00007B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920B" w14:textId="77777777" w:rsidR="00601952" w:rsidRDefault="00601952">
      <w:r>
        <w:separator/>
      </w:r>
    </w:p>
  </w:footnote>
  <w:footnote w:type="continuationSeparator" w:id="0">
    <w:p w14:paraId="0B0DEDBC" w14:textId="77777777" w:rsidR="00601952" w:rsidRDefault="00601952">
      <w:r>
        <w:continuationSeparator/>
      </w:r>
    </w:p>
  </w:footnote>
  <w:footnote w:type="continuationNotice" w:id="1">
    <w:p w14:paraId="56473019" w14:textId="77777777" w:rsidR="00601952" w:rsidRDefault="006019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5D16" w14:textId="77777777" w:rsidR="00007B7A" w:rsidRDefault="00007B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8B3E" w14:textId="14927350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C93A98">
      <w:rPr>
        <w:rFonts w:ascii="Arial" w:hAnsi="Arial" w:cs="Arial"/>
        <w:b/>
        <w:sz w:val="18"/>
        <w:szCs w:val="18"/>
      </w:rPr>
      <w:t>288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007B7A">
      <w:rPr>
        <w:rFonts w:ascii="Arial" w:hAnsi="Arial" w:cs="Arial"/>
        <w:b/>
        <w:sz w:val="18"/>
        <w:szCs w:val="18"/>
      </w:rPr>
      <w:t>6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0B4A" w14:textId="77777777" w:rsidR="00007B7A" w:rsidRDefault="00007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55BA3"/>
    <w:multiLevelType w:val="hybridMultilevel"/>
    <w:tmpl w:val="E59E7C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 w16cid:durableId="1649169656">
    <w:abstractNumId w:val="10"/>
  </w:num>
  <w:num w:numId="2" w16cid:durableId="1900049987">
    <w:abstractNumId w:val="11"/>
  </w:num>
  <w:num w:numId="3" w16cid:durableId="258801978">
    <w:abstractNumId w:val="4"/>
  </w:num>
  <w:num w:numId="4" w16cid:durableId="1910578314">
    <w:abstractNumId w:val="13"/>
  </w:num>
  <w:num w:numId="5" w16cid:durableId="117452497">
    <w:abstractNumId w:val="2"/>
  </w:num>
  <w:num w:numId="6" w16cid:durableId="684400691">
    <w:abstractNumId w:val="7"/>
  </w:num>
  <w:num w:numId="7" w16cid:durableId="908155199">
    <w:abstractNumId w:val="16"/>
  </w:num>
  <w:num w:numId="8" w16cid:durableId="350305079">
    <w:abstractNumId w:val="5"/>
  </w:num>
  <w:num w:numId="9" w16cid:durableId="207835353">
    <w:abstractNumId w:val="8"/>
  </w:num>
  <w:num w:numId="10" w16cid:durableId="155465187">
    <w:abstractNumId w:val="15"/>
  </w:num>
  <w:num w:numId="11" w16cid:durableId="1030298624">
    <w:abstractNumId w:val="3"/>
  </w:num>
  <w:num w:numId="12" w16cid:durableId="650140722">
    <w:abstractNumId w:val="14"/>
  </w:num>
  <w:num w:numId="13" w16cid:durableId="83110976">
    <w:abstractNumId w:val="12"/>
  </w:num>
  <w:num w:numId="14" w16cid:durableId="2014333317">
    <w:abstractNumId w:val="6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15" w16cid:durableId="1200364554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B7A"/>
    <w:rsid w:val="00007EFE"/>
    <w:rsid w:val="0001134F"/>
    <w:rsid w:val="00015579"/>
    <w:rsid w:val="000179A3"/>
    <w:rsid w:val="0002264F"/>
    <w:rsid w:val="00022ABB"/>
    <w:rsid w:val="00027601"/>
    <w:rsid w:val="00027FB7"/>
    <w:rsid w:val="00031F76"/>
    <w:rsid w:val="0003284D"/>
    <w:rsid w:val="00033A6B"/>
    <w:rsid w:val="0003520F"/>
    <w:rsid w:val="00035E4E"/>
    <w:rsid w:val="00036415"/>
    <w:rsid w:val="0003662F"/>
    <w:rsid w:val="00037067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5A95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B41B9"/>
    <w:rsid w:val="000C27BA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1DF2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24B3"/>
    <w:rsid w:val="00115661"/>
    <w:rsid w:val="00115CC7"/>
    <w:rsid w:val="001161A1"/>
    <w:rsid w:val="00116C8B"/>
    <w:rsid w:val="00117C16"/>
    <w:rsid w:val="001203C9"/>
    <w:rsid w:val="00125930"/>
    <w:rsid w:val="00125F44"/>
    <w:rsid w:val="0013312F"/>
    <w:rsid w:val="001333F8"/>
    <w:rsid w:val="00134A3E"/>
    <w:rsid w:val="00135850"/>
    <w:rsid w:val="00140E15"/>
    <w:rsid w:val="00142EF2"/>
    <w:rsid w:val="0014534C"/>
    <w:rsid w:val="001515F9"/>
    <w:rsid w:val="00154E9C"/>
    <w:rsid w:val="00155265"/>
    <w:rsid w:val="001568FF"/>
    <w:rsid w:val="00157664"/>
    <w:rsid w:val="00161E6C"/>
    <w:rsid w:val="00163BA4"/>
    <w:rsid w:val="00166306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5345"/>
    <w:rsid w:val="0019644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3C62"/>
    <w:rsid w:val="001C5AE8"/>
    <w:rsid w:val="001C5D2F"/>
    <w:rsid w:val="001C5F99"/>
    <w:rsid w:val="001D4DA7"/>
    <w:rsid w:val="001E37BB"/>
    <w:rsid w:val="001E3DC1"/>
    <w:rsid w:val="001E421E"/>
    <w:rsid w:val="001E7030"/>
    <w:rsid w:val="001E7CE7"/>
    <w:rsid w:val="001F0FA5"/>
    <w:rsid w:val="001F1351"/>
    <w:rsid w:val="001F4FB6"/>
    <w:rsid w:val="001F748D"/>
    <w:rsid w:val="0020096D"/>
    <w:rsid w:val="00205D02"/>
    <w:rsid w:val="00207DF2"/>
    <w:rsid w:val="00213ED4"/>
    <w:rsid w:val="00214EC7"/>
    <w:rsid w:val="00217B80"/>
    <w:rsid w:val="00217C5C"/>
    <w:rsid w:val="00220CD6"/>
    <w:rsid w:val="002238AC"/>
    <w:rsid w:val="00223AA6"/>
    <w:rsid w:val="00223B90"/>
    <w:rsid w:val="0022485B"/>
    <w:rsid w:val="00226C91"/>
    <w:rsid w:val="00227F41"/>
    <w:rsid w:val="00230A16"/>
    <w:rsid w:val="00230A58"/>
    <w:rsid w:val="002335E2"/>
    <w:rsid w:val="00235AE3"/>
    <w:rsid w:val="002363E9"/>
    <w:rsid w:val="0024080E"/>
    <w:rsid w:val="00244955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892"/>
    <w:rsid w:val="00283AC6"/>
    <w:rsid w:val="00285453"/>
    <w:rsid w:val="00286765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8DA"/>
    <w:rsid w:val="002C2E7D"/>
    <w:rsid w:val="002C3D9A"/>
    <w:rsid w:val="002C56F6"/>
    <w:rsid w:val="002D4B91"/>
    <w:rsid w:val="002D5728"/>
    <w:rsid w:val="002D79C4"/>
    <w:rsid w:val="002E392A"/>
    <w:rsid w:val="002E72C7"/>
    <w:rsid w:val="002F0438"/>
    <w:rsid w:val="002F1AB6"/>
    <w:rsid w:val="002F2874"/>
    <w:rsid w:val="002F2B63"/>
    <w:rsid w:val="002F3270"/>
    <w:rsid w:val="002F409E"/>
    <w:rsid w:val="002F6F13"/>
    <w:rsid w:val="002F7272"/>
    <w:rsid w:val="0030293A"/>
    <w:rsid w:val="00304958"/>
    <w:rsid w:val="00304DFF"/>
    <w:rsid w:val="00307A7D"/>
    <w:rsid w:val="00307B68"/>
    <w:rsid w:val="0031468F"/>
    <w:rsid w:val="003160B6"/>
    <w:rsid w:val="0031633F"/>
    <w:rsid w:val="00320D63"/>
    <w:rsid w:val="0032498F"/>
    <w:rsid w:val="00326EC9"/>
    <w:rsid w:val="003300C3"/>
    <w:rsid w:val="003300E0"/>
    <w:rsid w:val="00332B39"/>
    <w:rsid w:val="003372AB"/>
    <w:rsid w:val="00337B4A"/>
    <w:rsid w:val="00347390"/>
    <w:rsid w:val="0034785E"/>
    <w:rsid w:val="00347E58"/>
    <w:rsid w:val="00357355"/>
    <w:rsid w:val="00361CE8"/>
    <w:rsid w:val="003646DA"/>
    <w:rsid w:val="00365037"/>
    <w:rsid w:val="003660CE"/>
    <w:rsid w:val="00366B69"/>
    <w:rsid w:val="003677AA"/>
    <w:rsid w:val="00370DEB"/>
    <w:rsid w:val="00380416"/>
    <w:rsid w:val="00380C29"/>
    <w:rsid w:val="00383A02"/>
    <w:rsid w:val="00384760"/>
    <w:rsid w:val="0039117F"/>
    <w:rsid w:val="0039145D"/>
    <w:rsid w:val="00392C0C"/>
    <w:rsid w:val="00396A26"/>
    <w:rsid w:val="003970A0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C1783"/>
    <w:rsid w:val="003C212E"/>
    <w:rsid w:val="003C30FE"/>
    <w:rsid w:val="003C35B0"/>
    <w:rsid w:val="003C3659"/>
    <w:rsid w:val="003D245E"/>
    <w:rsid w:val="003D7DA0"/>
    <w:rsid w:val="003E01D8"/>
    <w:rsid w:val="003E5543"/>
    <w:rsid w:val="003F2600"/>
    <w:rsid w:val="003F4C4D"/>
    <w:rsid w:val="003F75EB"/>
    <w:rsid w:val="00400205"/>
    <w:rsid w:val="00402DE3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1A3"/>
    <w:rsid w:val="00423219"/>
    <w:rsid w:val="00426848"/>
    <w:rsid w:val="0042746B"/>
    <w:rsid w:val="00430450"/>
    <w:rsid w:val="00430B24"/>
    <w:rsid w:val="00431AA7"/>
    <w:rsid w:val="0043309F"/>
    <w:rsid w:val="0043375D"/>
    <w:rsid w:val="00435C07"/>
    <w:rsid w:val="00440058"/>
    <w:rsid w:val="0044599F"/>
    <w:rsid w:val="00450A17"/>
    <w:rsid w:val="00451A49"/>
    <w:rsid w:val="004529E3"/>
    <w:rsid w:val="00452D47"/>
    <w:rsid w:val="0045303E"/>
    <w:rsid w:val="004554CF"/>
    <w:rsid w:val="00455F0E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607"/>
    <w:rsid w:val="004B4022"/>
    <w:rsid w:val="004B402B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4344"/>
    <w:rsid w:val="004E7BA3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45B8"/>
    <w:rsid w:val="00526FD5"/>
    <w:rsid w:val="0053534E"/>
    <w:rsid w:val="00536324"/>
    <w:rsid w:val="00536C2C"/>
    <w:rsid w:val="005411F7"/>
    <w:rsid w:val="00544847"/>
    <w:rsid w:val="005448A2"/>
    <w:rsid w:val="00544BF3"/>
    <w:rsid w:val="00551119"/>
    <w:rsid w:val="005518C6"/>
    <w:rsid w:val="0055231C"/>
    <w:rsid w:val="005615EC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A7A6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103B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952"/>
    <w:rsid w:val="00601A3F"/>
    <w:rsid w:val="00601B24"/>
    <w:rsid w:val="00602AAD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42683"/>
    <w:rsid w:val="00644158"/>
    <w:rsid w:val="00644236"/>
    <w:rsid w:val="00644F6A"/>
    <w:rsid w:val="0064588C"/>
    <w:rsid w:val="00645F06"/>
    <w:rsid w:val="00646772"/>
    <w:rsid w:val="00646BA2"/>
    <w:rsid w:val="006530C2"/>
    <w:rsid w:val="00655C61"/>
    <w:rsid w:val="00657618"/>
    <w:rsid w:val="00663212"/>
    <w:rsid w:val="00670FB1"/>
    <w:rsid w:val="00671470"/>
    <w:rsid w:val="00676E59"/>
    <w:rsid w:val="00677B2A"/>
    <w:rsid w:val="00680F74"/>
    <w:rsid w:val="00682B14"/>
    <w:rsid w:val="00683DFC"/>
    <w:rsid w:val="006842C0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C20E6"/>
    <w:rsid w:val="006C4AAF"/>
    <w:rsid w:val="006D1A3F"/>
    <w:rsid w:val="006E0BD4"/>
    <w:rsid w:val="006E210D"/>
    <w:rsid w:val="006E30F7"/>
    <w:rsid w:val="006E350C"/>
    <w:rsid w:val="006E65FD"/>
    <w:rsid w:val="006E7D78"/>
    <w:rsid w:val="006F2C96"/>
    <w:rsid w:val="006F3C8D"/>
    <w:rsid w:val="006F5B01"/>
    <w:rsid w:val="00701A71"/>
    <w:rsid w:val="00701E45"/>
    <w:rsid w:val="00705919"/>
    <w:rsid w:val="007134D8"/>
    <w:rsid w:val="00725CCA"/>
    <w:rsid w:val="007355FB"/>
    <w:rsid w:val="0074098C"/>
    <w:rsid w:val="00742D31"/>
    <w:rsid w:val="0074473F"/>
    <w:rsid w:val="00744C05"/>
    <w:rsid w:val="007474DD"/>
    <w:rsid w:val="0075152F"/>
    <w:rsid w:val="00752145"/>
    <w:rsid w:val="007555C6"/>
    <w:rsid w:val="00755AFD"/>
    <w:rsid w:val="00756122"/>
    <w:rsid w:val="0075770A"/>
    <w:rsid w:val="00760C36"/>
    <w:rsid w:val="00760F40"/>
    <w:rsid w:val="007629E4"/>
    <w:rsid w:val="00765A23"/>
    <w:rsid w:val="00765F9E"/>
    <w:rsid w:val="00767BB9"/>
    <w:rsid w:val="00767D40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8700F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A64F4"/>
    <w:rsid w:val="007B096E"/>
    <w:rsid w:val="007B32D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D6F"/>
    <w:rsid w:val="007C3A21"/>
    <w:rsid w:val="007C5949"/>
    <w:rsid w:val="007D012C"/>
    <w:rsid w:val="007D1618"/>
    <w:rsid w:val="007D27D7"/>
    <w:rsid w:val="007D4D23"/>
    <w:rsid w:val="007D632E"/>
    <w:rsid w:val="007E0CA6"/>
    <w:rsid w:val="007E108B"/>
    <w:rsid w:val="007E151A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040F"/>
    <w:rsid w:val="00803506"/>
    <w:rsid w:val="008045AB"/>
    <w:rsid w:val="008046E6"/>
    <w:rsid w:val="008047DF"/>
    <w:rsid w:val="008058E5"/>
    <w:rsid w:val="00807B64"/>
    <w:rsid w:val="00814ACA"/>
    <w:rsid w:val="00816A4B"/>
    <w:rsid w:val="00824F7D"/>
    <w:rsid w:val="0082572B"/>
    <w:rsid w:val="008257F4"/>
    <w:rsid w:val="00826B0B"/>
    <w:rsid w:val="008275AF"/>
    <w:rsid w:val="008278CF"/>
    <w:rsid w:val="008278FF"/>
    <w:rsid w:val="0084373E"/>
    <w:rsid w:val="008443A8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592D"/>
    <w:rsid w:val="008562B7"/>
    <w:rsid w:val="00862927"/>
    <w:rsid w:val="0086459D"/>
    <w:rsid w:val="008647FB"/>
    <w:rsid w:val="00866F9E"/>
    <w:rsid w:val="00867E38"/>
    <w:rsid w:val="00867E72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3500"/>
    <w:rsid w:val="008B5AB3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45F5"/>
    <w:rsid w:val="008F618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338E"/>
    <w:rsid w:val="00935A3E"/>
    <w:rsid w:val="00935B4E"/>
    <w:rsid w:val="00935D8B"/>
    <w:rsid w:val="0094085A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768A0"/>
    <w:rsid w:val="0098133C"/>
    <w:rsid w:val="00981961"/>
    <w:rsid w:val="00982400"/>
    <w:rsid w:val="009844CA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19CF"/>
    <w:rsid w:val="009D3D01"/>
    <w:rsid w:val="009D6BEE"/>
    <w:rsid w:val="009D7142"/>
    <w:rsid w:val="009E4C5D"/>
    <w:rsid w:val="009F2882"/>
    <w:rsid w:val="009F3509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24597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6A93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204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0EE9"/>
    <w:rsid w:val="00A910F3"/>
    <w:rsid w:val="00A913F6"/>
    <w:rsid w:val="00A9246E"/>
    <w:rsid w:val="00A97CC5"/>
    <w:rsid w:val="00AA0362"/>
    <w:rsid w:val="00AA0E7B"/>
    <w:rsid w:val="00AA2B4D"/>
    <w:rsid w:val="00AA3941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109E"/>
    <w:rsid w:val="00AE5283"/>
    <w:rsid w:val="00AE54B9"/>
    <w:rsid w:val="00AF36CF"/>
    <w:rsid w:val="00AF3A14"/>
    <w:rsid w:val="00AF7A3C"/>
    <w:rsid w:val="00B00BF0"/>
    <w:rsid w:val="00B01A9D"/>
    <w:rsid w:val="00B020D8"/>
    <w:rsid w:val="00B03B8D"/>
    <w:rsid w:val="00B0453B"/>
    <w:rsid w:val="00B066FA"/>
    <w:rsid w:val="00B06913"/>
    <w:rsid w:val="00B06CAB"/>
    <w:rsid w:val="00B06E53"/>
    <w:rsid w:val="00B10F03"/>
    <w:rsid w:val="00B11084"/>
    <w:rsid w:val="00B15174"/>
    <w:rsid w:val="00B15A58"/>
    <w:rsid w:val="00B17B19"/>
    <w:rsid w:val="00B31CD8"/>
    <w:rsid w:val="00B328C3"/>
    <w:rsid w:val="00B345FD"/>
    <w:rsid w:val="00B374C7"/>
    <w:rsid w:val="00B40574"/>
    <w:rsid w:val="00B417D0"/>
    <w:rsid w:val="00B421DE"/>
    <w:rsid w:val="00B42FED"/>
    <w:rsid w:val="00B43DF9"/>
    <w:rsid w:val="00B445D9"/>
    <w:rsid w:val="00B53460"/>
    <w:rsid w:val="00B5400E"/>
    <w:rsid w:val="00B55212"/>
    <w:rsid w:val="00B55B6B"/>
    <w:rsid w:val="00B55E77"/>
    <w:rsid w:val="00B5654A"/>
    <w:rsid w:val="00B60FFC"/>
    <w:rsid w:val="00B62059"/>
    <w:rsid w:val="00B629CD"/>
    <w:rsid w:val="00B65548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5F12"/>
    <w:rsid w:val="00B97CB4"/>
    <w:rsid w:val="00B97E34"/>
    <w:rsid w:val="00BA0138"/>
    <w:rsid w:val="00BA04CA"/>
    <w:rsid w:val="00BB08E5"/>
    <w:rsid w:val="00BB1D64"/>
    <w:rsid w:val="00BB3057"/>
    <w:rsid w:val="00BB355D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66DB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43FBF"/>
    <w:rsid w:val="00C54AD4"/>
    <w:rsid w:val="00C56126"/>
    <w:rsid w:val="00C57C74"/>
    <w:rsid w:val="00C6113E"/>
    <w:rsid w:val="00C6176F"/>
    <w:rsid w:val="00C643DC"/>
    <w:rsid w:val="00C669E2"/>
    <w:rsid w:val="00C66FFE"/>
    <w:rsid w:val="00C70DE4"/>
    <w:rsid w:val="00C75170"/>
    <w:rsid w:val="00C76793"/>
    <w:rsid w:val="00C80A72"/>
    <w:rsid w:val="00C8173C"/>
    <w:rsid w:val="00C8229B"/>
    <w:rsid w:val="00C822D5"/>
    <w:rsid w:val="00C8261F"/>
    <w:rsid w:val="00C850D0"/>
    <w:rsid w:val="00C90244"/>
    <w:rsid w:val="00C918A7"/>
    <w:rsid w:val="00C93A98"/>
    <w:rsid w:val="00C9561C"/>
    <w:rsid w:val="00C95934"/>
    <w:rsid w:val="00C97FD6"/>
    <w:rsid w:val="00CA15E0"/>
    <w:rsid w:val="00CA1BA8"/>
    <w:rsid w:val="00CA20FD"/>
    <w:rsid w:val="00CA599A"/>
    <w:rsid w:val="00CA7855"/>
    <w:rsid w:val="00CB07C5"/>
    <w:rsid w:val="00CB31C6"/>
    <w:rsid w:val="00CB3D27"/>
    <w:rsid w:val="00CB5DE6"/>
    <w:rsid w:val="00CB6011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60A2"/>
    <w:rsid w:val="00D17D51"/>
    <w:rsid w:val="00D20355"/>
    <w:rsid w:val="00D23007"/>
    <w:rsid w:val="00D2495E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2CE6"/>
    <w:rsid w:val="00D9374F"/>
    <w:rsid w:val="00D94981"/>
    <w:rsid w:val="00D96C67"/>
    <w:rsid w:val="00D96EB9"/>
    <w:rsid w:val="00D97D61"/>
    <w:rsid w:val="00DA18DB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15E60"/>
    <w:rsid w:val="00E2199F"/>
    <w:rsid w:val="00E220B4"/>
    <w:rsid w:val="00E22B6E"/>
    <w:rsid w:val="00E22F8E"/>
    <w:rsid w:val="00E22FB5"/>
    <w:rsid w:val="00E26024"/>
    <w:rsid w:val="00E3084E"/>
    <w:rsid w:val="00E30E42"/>
    <w:rsid w:val="00E33657"/>
    <w:rsid w:val="00E34466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7084"/>
    <w:rsid w:val="00E7074B"/>
    <w:rsid w:val="00E716F4"/>
    <w:rsid w:val="00E71E5D"/>
    <w:rsid w:val="00E73DAB"/>
    <w:rsid w:val="00E7463C"/>
    <w:rsid w:val="00E771C7"/>
    <w:rsid w:val="00E8465A"/>
    <w:rsid w:val="00E855EA"/>
    <w:rsid w:val="00E85A3C"/>
    <w:rsid w:val="00E912A3"/>
    <w:rsid w:val="00E9219F"/>
    <w:rsid w:val="00E927F5"/>
    <w:rsid w:val="00E963EE"/>
    <w:rsid w:val="00E966E7"/>
    <w:rsid w:val="00EA04DA"/>
    <w:rsid w:val="00EA071A"/>
    <w:rsid w:val="00EA2A79"/>
    <w:rsid w:val="00EA76FD"/>
    <w:rsid w:val="00EB2C80"/>
    <w:rsid w:val="00EB3F30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397F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106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714F"/>
    <w:rsid w:val="00F20913"/>
    <w:rsid w:val="00F21162"/>
    <w:rsid w:val="00F266B7"/>
    <w:rsid w:val="00F268B8"/>
    <w:rsid w:val="00F31FFE"/>
    <w:rsid w:val="00F3306F"/>
    <w:rsid w:val="00F36D7B"/>
    <w:rsid w:val="00F405B2"/>
    <w:rsid w:val="00F452FD"/>
    <w:rsid w:val="00F46DF2"/>
    <w:rsid w:val="00F50E73"/>
    <w:rsid w:val="00F51533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87108"/>
    <w:rsid w:val="00F90061"/>
    <w:rsid w:val="00F90F0B"/>
    <w:rsid w:val="00F9232D"/>
    <w:rsid w:val="00F943DB"/>
    <w:rsid w:val="00F94ACF"/>
    <w:rsid w:val="00F94CB5"/>
    <w:rsid w:val="00F94F96"/>
    <w:rsid w:val="00F95538"/>
    <w:rsid w:val="00F96344"/>
    <w:rsid w:val="00FA4F87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51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14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14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362-288/288-26_RS.docx</ZkracenyRetezec>
    <Smazat xmlns="acca34e4-9ecd-41c8-99eb-d6aa654aaa55">&lt;a href="/sites/evidencesmluv/_layouts/15/IniWrkflIP.aspx?List=%7b311EF01B-94F1-4195-875A-802495BDB7D7%7d&amp;amp;ID=702&amp;amp;ItemGuid=%7b6DF07FB5-8ECF-47C3-AFCE-2A3E90D90E3E%7d&amp;amp;TemplateID=%7bd3f8102e-f4a5-4901-b93c-fb146a9d820d%7d"&gt;&lt;img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C62B992A-94DF-42D8-B88A-68546A637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237D8-C192-44DD-B9F8-54CB8A3798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77A339-0A4B-43C9-9128-D4A16CD47932}"/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3965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27310</CharactersWithSpaces>
  <SharedDoc>false</SharedDoc>
  <HLinks>
    <vt:vector size="6" baseType="variant"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Maudrová Jana</cp:lastModifiedBy>
  <cp:revision>2</cp:revision>
  <cp:lastPrinted>2025-12-17T13:25:00Z</cp:lastPrinted>
  <dcterms:created xsi:type="dcterms:W3CDTF">2026-04-24T08:13:00Z</dcterms:created>
  <dcterms:modified xsi:type="dcterms:W3CDTF">2026-04-24T08:13:00Z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_dlc_DocIdItemGuid">
    <vt:lpwstr>8ff20916-0807-4d4b-9f8c-565c57f5c4b3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ef7fc8b4-7c33-4705-baa0-d6248dac4727,2;ef7fc8b4-7c33-4705-baa0-d6248dac4727,2;ef7fc8b4-7c33-4705-baa0-d6248dac4727,2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