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872E" w14:textId="77777777" w:rsidR="00BF7DA4" w:rsidRPr="003E16FC" w:rsidRDefault="00BF7DA4" w:rsidP="00935AB4">
      <w:pPr>
        <w:jc w:val="center"/>
        <w:rPr>
          <w:rFonts w:ascii="Arial" w:hAnsi="Arial" w:cs="Arial"/>
          <w:b/>
          <w:sz w:val="28"/>
          <w:szCs w:val="28"/>
        </w:rPr>
      </w:pPr>
      <w:r w:rsidRPr="003E16FC">
        <w:rPr>
          <w:rFonts w:ascii="Arial" w:hAnsi="Arial" w:cs="Arial"/>
          <w:b/>
          <w:sz w:val="28"/>
          <w:szCs w:val="28"/>
        </w:rPr>
        <w:t xml:space="preserve">Smlouva o </w:t>
      </w:r>
      <w:r w:rsidR="00935AB4" w:rsidRPr="003E16FC">
        <w:rPr>
          <w:rFonts w:ascii="Arial" w:hAnsi="Arial" w:cs="Arial"/>
          <w:b/>
          <w:sz w:val="28"/>
          <w:szCs w:val="28"/>
        </w:rPr>
        <w:t>poskytnutí obratového bonusu</w:t>
      </w:r>
    </w:p>
    <w:p w14:paraId="52E1E679" w14:textId="77777777" w:rsidR="00151746" w:rsidRPr="003E16FC" w:rsidRDefault="002A4A17" w:rsidP="00935AB4">
      <w:pPr>
        <w:jc w:val="center"/>
        <w:rPr>
          <w:rFonts w:ascii="Arial" w:hAnsi="Arial" w:cs="Arial"/>
          <w:b/>
        </w:rPr>
      </w:pPr>
      <w:r w:rsidRPr="003E16FC">
        <w:rPr>
          <w:rFonts w:ascii="Arial" w:hAnsi="Arial" w:cs="Arial"/>
          <w:b/>
        </w:rPr>
        <w:t>(dále jen „smlouva“)</w:t>
      </w:r>
    </w:p>
    <w:p w14:paraId="3F53860D" w14:textId="77777777" w:rsidR="00BF7DA4" w:rsidRPr="003E16FC" w:rsidRDefault="00BF7DA4" w:rsidP="00BF7DA4">
      <w:pPr>
        <w:jc w:val="center"/>
        <w:rPr>
          <w:rFonts w:ascii="Arial" w:hAnsi="Arial" w:cs="Arial"/>
          <w:b/>
        </w:rPr>
      </w:pPr>
    </w:p>
    <w:p w14:paraId="024A6F40" w14:textId="77777777" w:rsidR="00BF7DA4" w:rsidRPr="003E16FC" w:rsidRDefault="00BF7DA4" w:rsidP="00BF7DA4">
      <w:pPr>
        <w:jc w:val="center"/>
        <w:rPr>
          <w:rFonts w:ascii="Arial" w:hAnsi="Arial" w:cs="Arial"/>
          <w:b/>
        </w:rPr>
      </w:pPr>
      <w:r w:rsidRPr="003E16FC">
        <w:rPr>
          <w:rFonts w:ascii="Arial" w:hAnsi="Arial" w:cs="Arial"/>
          <w:b/>
        </w:rPr>
        <w:t>uzavřená dnešního dne, měsíce a roku mezi smluvními stranami, kterými jsou:</w:t>
      </w:r>
    </w:p>
    <w:p w14:paraId="7C9AAB82" w14:textId="77777777" w:rsidR="00BF7DA4" w:rsidRPr="003E16FC" w:rsidRDefault="00BF7DA4" w:rsidP="00BF7DA4">
      <w:pPr>
        <w:spacing w:line="360" w:lineRule="auto"/>
        <w:jc w:val="center"/>
        <w:rPr>
          <w:rFonts w:ascii="Arial" w:hAnsi="Arial" w:cs="Arial"/>
          <w:b/>
        </w:rPr>
      </w:pPr>
    </w:p>
    <w:p w14:paraId="54B2A273" w14:textId="77777777" w:rsidR="00BF7DA4" w:rsidRPr="003E16FC" w:rsidRDefault="00BF7DA4" w:rsidP="00BF7DA4">
      <w:pPr>
        <w:jc w:val="both"/>
        <w:rPr>
          <w:rFonts w:ascii="Arial" w:hAnsi="Arial" w:cs="Arial"/>
        </w:rPr>
      </w:pPr>
    </w:p>
    <w:p w14:paraId="640EE8DF" w14:textId="77777777" w:rsidR="00BF7DA4" w:rsidRPr="003E16FC" w:rsidRDefault="00147535" w:rsidP="00BF7DA4">
      <w:pPr>
        <w:jc w:val="both"/>
        <w:rPr>
          <w:rFonts w:ascii="Arial" w:hAnsi="Arial" w:cs="Arial"/>
          <w:b/>
        </w:rPr>
      </w:pPr>
      <w:r w:rsidRPr="003E16FC">
        <w:rPr>
          <w:rFonts w:ascii="Arial" w:hAnsi="Arial" w:cs="Arial"/>
          <w:b/>
        </w:rPr>
        <w:t>Angelini Pharma Česká republika s.r.o.</w:t>
      </w:r>
    </w:p>
    <w:p w14:paraId="2B089DB6" w14:textId="4D1AA84E" w:rsidR="005819E7" w:rsidRPr="003E16FC" w:rsidRDefault="00AB7235" w:rsidP="00BF7DA4">
      <w:pPr>
        <w:jc w:val="both"/>
        <w:rPr>
          <w:rFonts w:ascii="Arial" w:hAnsi="Arial" w:cs="Arial"/>
        </w:rPr>
      </w:pPr>
      <w:r w:rsidRPr="003E16FC">
        <w:rPr>
          <w:rFonts w:ascii="Arial" w:hAnsi="Arial" w:cs="Arial"/>
        </w:rPr>
        <w:t>sídlo:</w:t>
      </w:r>
      <w:r w:rsidR="005819E7" w:rsidRPr="003E16FC">
        <w:rPr>
          <w:rFonts w:ascii="Arial" w:hAnsi="Arial" w:cs="Arial"/>
        </w:rPr>
        <w:tab/>
      </w:r>
      <w:r w:rsidR="005819E7" w:rsidRPr="003E16FC">
        <w:rPr>
          <w:rFonts w:ascii="Arial" w:hAnsi="Arial" w:cs="Arial"/>
        </w:rPr>
        <w:tab/>
      </w:r>
      <w:r w:rsidR="005819E7" w:rsidRPr="003E16FC">
        <w:rPr>
          <w:rFonts w:ascii="Arial" w:hAnsi="Arial" w:cs="Arial"/>
        </w:rPr>
        <w:tab/>
      </w:r>
      <w:r w:rsidR="003E1174">
        <w:rPr>
          <w:rFonts w:ascii="Arial" w:hAnsi="Arial" w:cs="Arial"/>
        </w:rPr>
        <w:t>Palachovo náměstí 799/5, 625 00 Brno</w:t>
      </w:r>
    </w:p>
    <w:p w14:paraId="04971BC6" w14:textId="77777777" w:rsidR="00AB7235" w:rsidRPr="003E16FC" w:rsidRDefault="00AB7235" w:rsidP="00BF7DA4">
      <w:pPr>
        <w:jc w:val="both"/>
        <w:rPr>
          <w:rFonts w:ascii="Arial" w:hAnsi="Arial" w:cs="Arial"/>
        </w:rPr>
      </w:pPr>
      <w:r w:rsidRPr="003E16FC">
        <w:rPr>
          <w:rFonts w:ascii="Arial" w:hAnsi="Arial" w:cs="Arial"/>
        </w:rPr>
        <w:t>IČ</w:t>
      </w:r>
      <w:r w:rsidR="005819E7" w:rsidRPr="003E16FC">
        <w:rPr>
          <w:rFonts w:ascii="Arial" w:hAnsi="Arial" w:cs="Arial"/>
        </w:rPr>
        <w:t>O, DIČ:</w:t>
      </w:r>
      <w:r w:rsidR="005819E7" w:rsidRPr="003E16FC">
        <w:rPr>
          <w:rFonts w:ascii="Arial" w:hAnsi="Arial" w:cs="Arial"/>
        </w:rPr>
        <w:tab/>
      </w:r>
      <w:r w:rsidR="005819E7" w:rsidRPr="003E16FC">
        <w:rPr>
          <w:rFonts w:ascii="Arial" w:hAnsi="Arial" w:cs="Arial"/>
        </w:rPr>
        <w:tab/>
      </w:r>
      <w:r w:rsidR="00147535" w:rsidRPr="003E16FC">
        <w:rPr>
          <w:rFonts w:ascii="Arial" w:hAnsi="Arial" w:cs="Arial"/>
        </w:rPr>
        <w:t>18824706, CZ18824706</w:t>
      </w:r>
    </w:p>
    <w:p w14:paraId="34112770" w14:textId="723363C8" w:rsidR="00151746" w:rsidRPr="003E16FC" w:rsidRDefault="00B92EAA" w:rsidP="00BF7DA4">
      <w:pPr>
        <w:jc w:val="both"/>
        <w:rPr>
          <w:rFonts w:ascii="Arial" w:hAnsi="Arial" w:cs="Arial"/>
        </w:rPr>
      </w:pPr>
      <w:r w:rsidRPr="003E16FC">
        <w:rPr>
          <w:rFonts w:ascii="Arial" w:hAnsi="Arial" w:cs="Arial"/>
        </w:rPr>
        <w:t>z</w:t>
      </w:r>
      <w:r w:rsidR="005819E7" w:rsidRPr="003E16FC">
        <w:rPr>
          <w:rFonts w:ascii="Arial" w:hAnsi="Arial" w:cs="Arial"/>
        </w:rPr>
        <w:t>astoupen</w:t>
      </w:r>
      <w:r w:rsidRPr="003E16FC">
        <w:rPr>
          <w:rFonts w:ascii="Arial" w:hAnsi="Arial" w:cs="Arial"/>
        </w:rPr>
        <w:t>á</w:t>
      </w:r>
      <w:r w:rsidR="005819E7" w:rsidRPr="003E16FC">
        <w:rPr>
          <w:rFonts w:ascii="Arial" w:hAnsi="Arial" w:cs="Arial"/>
        </w:rPr>
        <w:t>:</w:t>
      </w:r>
      <w:r w:rsidR="005819E7" w:rsidRPr="003E16FC">
        <w:rPr>
          <w:rFonts w:ascii="Arial" w:hAnsi="Arial" w:cs="Arial"/>
        </w:rPr>
        <w:tab/>
      </w:r>
      <w:r w:rsidR="00C74256">
        <w:rPr>
          <w:rFonts w:ascii="Arial" w:hAnsi="Arial" w:cs="Arial"/>
        </w:rPr>
        <w:tab/>
      </w:r>
      <w:r w:rsidR="00C26AC9">
        <w:rPr>
          <w:rFonts w:ascii="Arial" w:hAnsi="Arial" w:cs="Arial"/>
        </w:rPr>
        <w:t xml:space="preserve">MUDr. </w:t>
      </w:r>
      <w:r w:rsidR="00B240E8">
        <w:rPr>
          <w:rFonts w:ascii="Arial" w:hAnsi="Arial" w:cs="Arial"/>
        </w:rPr>
        <w:t>An</w:t>
      </w:r>
      <w:r w:rsidR="00C26AC9">
        <w:rPr>
          <w:rFonts w:ascii="Arial" w:hAnsi="Arial" w:cs="Arial"/>
        </w:rPr>
        <w:t xml:space="preserve">drea </w:t>
      </w:r>
      <w:proofErr w:type="spellStart"/>
      <w:r w:rsidR="00C26AC9">
        <w:rPr>
          <w:rFonts w:ascii="Arial" w:hAnsi="Arial" w:cs="Arial"/>
        </w:rPr>
        <w:t>Kočišová</w:t>
      </w:r>
      <w:proofErr w:type="spellEnd"/>
      <w:r w:rsidR="00C26AC9">
        <w:rPr>
          <w:rFonts w:ascii="Arial" w:hAnsi="Arial" w:cs="Arial"/>
        </w:rPr>
        <w:t>, Ing. Martina Šašinková</w:t>
      </w:r>
    </w:p>
    <w:p w14:paraId="1122C97C" w14:textId="6931160E" w:rsidR="00ED68B4" w:rsidRPr="003E16FC" w:rsidRDefault="00ED68B4" w:rsidP="00ED68B4">
      <w:pPr>
        <w:jc w:val="both"/>
        <w:rPr>
          <w:rFonts w:ascii="Arial" w:hAnsi="Arial" w:cs="Arial"/>
        </w:rPr>
      </w:pPr>
      <w:r w:rsidRPr="003E16FC">
        <w:rPr>
          <w:rFonts w:ascii="Arial" w:hAnsi="Arial" w:cs="Arial"/>
        </w:rPr>
        <w:t>bankovní spojení:</w:t>
      </w:r>
      <w:r w:rsidRPr="003E16FC">
        <w:rPr>
          <w:rFonts w:ascii="Arial" w:hAnsi="Arial" w:cs="Arial"/>
        </w:rPr>
        <w:tab/>
      </w:r>
      <w:r w:rsidR="00554976">
        <w:rPr>
          <w:rFonts w:ascii="Arial" w:hAnsi="Arial" w:cs="Arial"/>
        </w:rPr>
        <w:t>XXX</w:t>
      </w:r>
    </w:p>
    <w:p w14:paraId="7E984CB2" w14:textId="77777777" w:rsidR="00ED68B4" w:rsidRPr="003E16FC" w:rsidRDefault="00ED68B4" w:rsidP="00ED68B4">
      <w:pPr>
        <w:jc w:val="both"/>
        <w:rPr>
          <w:rFonts w:ascii="Arial" w:hAnsi="Arial" w:cs="Arial"/>
        </w:rPr>
      </w:pPr>
      <w:r w:rsidRPr="003E16FC">
        <w:rPr>
          <w:rFonts w:ascii="Arial" w:hAnsi="Arial" w:cs="Arial"/>
        </w:rPr>
        <w:t>zapsaná v OR:</w:t>
      </w:r>
      <w:r w:rsidRPr="003E16FC">
        <w:rPr>
          <w:rFonts w:ascii="Arial" w:hAnsi="Arial" w:cs="Arial"/>
        </w:rPr>
        <w:tab/>
      </w:r>
      <w:r w:rsidRPr="003E16FC">
        <w:rPr>
          <w:rFonts w:ascii="Arial" w:hAnsi="Arial" w:cs="Arial"/>
        </w:rPr>
        <w:tab/>
        <w:t xml:space="preserve">u </w:t>
      </w:r>
      <w:r w:rsidR="00147535" w:rsidRPr="003E16FC">
        <w:rPr>
          <w:rFonts w:ascii="Arial" w:hAnsi="Arial" w:cs="Arial"/>
        </w:rPr>
        <w:t xml:space="preserve">Krajského </w:t>
      </w:r>
      <w:r w:rsidRPr="003E16FC">
        <w:rPr>
          <w:rFonts w:ascii="Arial" w:hAnsi="Arial" w:cs="Arial"/>
        </w:rPr>
        <w:t xml:space="preserve">soudu v </w:t>
      </w:r>
      <w:r w:rsidR="00147535" w:rsidRPr="003E16FC">
        <w:rPr>
          <w:rFonts w:ascii="Arial" w:hAnsi="Arial" w:cs="Arial"/>
        </w:rPr>
        <w:t xml:space="preserve">Brně, </w:t>
      </w:r>
      <w:proofErr w:type="spellStart"/>
      <w:r w:rsidR="000A67B3" w:rsidRPr="003E16FC">
        <w:rPr>
          <w:rFonts w:ascii="Arial" w:hAnsi="Arial" w:cs="Arial"/>
        </w:rPr>
        <w:t>sp</w:t>
      </w:r>
      <w:proofErr w:type="spellEnd"/>
      <w:r w:rsidR="000A67B3" w:rsidRPr="003E16FC">
        <w:rPr>
          <w:rFonts w:ascii="Arial" w:hAnsi="Arial" w:cs="Arial"/>
        </w:rPr>
        <w:t xml:space="preserve">. zn. </w:t>
      </w:r>
      <w:r w:rsidR="00147535" w:rsidRPr="003E16FC">
        <w:rPr>
          <w:rFonts w:ascii="Arial" w:hAnsi="Arial" w:cs="Arial"/>
        </w:rPr>
        <w:t>C</w:t>
      </w:r>
      <w:r w:rsidRPr="003E16FC">
        <w:rPr>
          <w:rFonts w:ascii="Arial" w:hAnsi="Arial" w:cs="Arial"/>
        </w:rPr>
        <w:t xml:space="preserve"> </w:t>
      </w:r>
      <w:r w:rsidR="00147535" w:rsidRPr="003E16FC">
        <w:rPr>
          <w:rFonts w:ascii="Arial" w:hAnsi="Arial" w:cs="Arial"/>
        </w:rPr>
        <w:t xml:space="preserve">1132 </w:t>
      </w:r>
    </w:p>
    <w:p w14:paraId="33C340C6" w14:textId="77777777" w:rsidR="007A2DA0" w:rsidRPr="003E16FC" w:rsidRDefault="00151746" w:rsidP="00BF7DA4">
      <w:pPr>
        <w:jc w:val="both"/>
        <w:rPr>
          <w:rFonts w:ascii="Arial" w:hAnsi="Arial" w:cs="Arial"/>
        </w:rPr>
      </w:pPr>
      <w:r w:rsidRPr="003E16FC">
        <w:rPr>
          <w:rFonts w:ascii="Arial" w:hAnsi="Arial" w:cs="Arial"/>
        </w:rPr>
        <w:t xml:space="preserve">datová schránka: </w:t>
      </w:r>
      <w:r w:rsidR="005819E7" w:rsidRPr="003E16FC">
        <w:rPr>
          <w:rFonts w:ascii="Arial" w:hAnsi="Arial" w:cs="Arial"/>
        </w:rPr>
        <w:tab/>
      </w:r>
      <w:r w:rsidR="00D153E5" w:rsidRPr="003E16FC">
        <w:rPr>
          <w:rFonts w:ascii="Arial" w:hAnsi="Arial" w:cs="Arial"/>
        </w:rPr>
        <w:t xml:space="preserve">p4iky7t </w:t>
      </w:r>
    </w:p>
    <w:p w14:paraId="6498CC5C" w14:textId="77777777" w:rsidR="00BF7DA4" w:rsidRPr="003E16FC" w:rsidRDefault="00BF7DA4" w:rsidP="00BF7DA4">
      <w:pPr>
        <w:jc w:val="both"/>
        <w:rPr>
          <w:rFonts w:ascii="Arial" w:hAnsi="Arial" w:cs="Arial"/>
          <w:b/>
        </w:rPr>
      </w:pPr>
      <w:r w:rsidRPr="003E16FC">
        <w:rPr>
          <w:rFonts w:ascii="Arial" w:hAnsi="Arial" w:cs="Arial"/>
          <w:b/>
        </w:rPr>
        <w:t>(dále jen „</w:t>
      </w:r>
      <w:r w:rsidR="005819E7" w:rsidRPr="003E16FC">
        <w:rPr>
          <w:rFonts w:ascii="Arial" w:hAnsi="Arial" w:cs="Arial"/>
          <w:b/>
        </w:rPr>
        <w:t>Společnost</w:t>
      </w:r>
      <w:r w:rsidRPr="003E16FC">
        <w:rPr>
          <w:rFonts w:ascii="Arial" w:hAnsi="Arial" w:cs="Arial"/>
          <w:b/>
        </w:rPr>
        <w:t>“)</w:t>
      </w:r>
    </w:p>
    <w:p w14:paraId="54E4DCDB" w14:textId="77777777" w:rsidR="000A67B3" w:rsidRPr="003E16FC" w:rsidRDefault="000A67B3" w:rsidP="00BF7DA4">
      <w:pPr>
        <w:jc w:val="both"/>
        <w:rPr>
          <w:rFonts w:ascii="Arial" w:hAnsi="Arial" w:cs="Arial"/>
          <w:b/>
        </w:rPr>
      </w:pPr>
    </w:p>
    <w:p w14:paraId="6AF9ABED" w14:textId="77777777" w:rsidR="00BF7DA4" w:rsidRPr="003E16FC" w:rsidRDefault="000A67B3" w:rsidP="00BF7DA4">
      <w:pPr>
        <w:ind w:left="2124" w:hanging="2124"/>
        <w:jc w:val="both"/>
        <w:rPr>
          <w:rFonts w:ascii="Arial" w:hAnsi="Arial" w:cs="Arial"/>
          <w:b/>
        </w:rPr>
      </w:pPr>
      <w:r w:rsidRPr="003E16FC">
        <w:rPr>
          <w:rFonts w:ascii="Arial" w:hAnsi="Arial" w:cs="Arial"/>
          <w:b/>
        </w:rPr>
        <w:t>a</w:t>
      </w:r>
    </w:p>
    <w:p w14:paraId="0745924C" w14:textId="467D1419" w:rsidR="000A67B3" w:rsidRDefault="000A67B3" w:rsidP="00BF7DA4">
      <w:pPr>
        <w:ind w:left="2124" w:hanging="2124"/>
        <w:jc w:val="both"/>
        <w:rPr>
          <w:rFonts w:ascii="Arial" w:hAnsi="Arial" w:cs="Arial"/>
          <w:b/>
        </w:rPr>
      </w:pPr>
    </w:p>
    <w:p w14:paraId="0414B828" w14:textId="1902B77B" w:rsidR="00B10390" w:rsidRDefault="00A42102" w:rsidP="00554976">
      <w:pPr>
        <w:rPr>
          <w:rFonts w:ascii="Arial" w:hAnsi="Arial" w:cs="Arial"/>
        </w:rPr>
      </w:pPr>
      <w:r>
        <w:rPr>
          <w:rFonts w:ascii="Arial" w:hAnsi="Arial" w:cs="Arial"/>
          <w:b/>
        </w:rPr>
        <w:t>Název zařízení: Moravskoslezská nemocnice Krnov, příspěvková organizace</w:t>
      </w:r>
      <w:r w:rsidDel="00A421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B10390">
        <w:rPr>
          <w:rFonts w:ascii="Arial" w:hAnsi="Arial" w:cs="Arial"/>
        </w:rPr>
        <w:t xml:space="preserve">sídlo: </w:t>
      </w:r>
      <w:r w:rsidR="00B10390">
        <w:rPr>
          <w:rFonts w:ascii="Arial" w:hAnsi="Arial" w:cs="Arial"/>
        </w:rPr>
        <w:tab/>
      </w:r>
      <w:r w:rsidR="00F439FD">
        <w:rPr>
          <w:rFonts w:ascii="Arial" w:hAnsi="Arial" w:cs="Arial"/>
        </w:rPr>
        <w:t>I. P. Pavlova 552/9, Pod Bezručovým vrchem, 794 01 Krnov</w:t>
      </w:r>
      <w:r w:rsidR="00B10390">
        <w:rPr>
          <w:rFonts w:ascii="Arial" w:hAnsi="Arial" w:cs="Arial"/>
        </w:rPr>
        <w:tab/>
      </w:r>
      <w:r w:rsidR="00B10390">
        <w:rPr>
          <w:rFonts w:ascii="Arial" w:hAnsi="Arial" w:cs="Arial"/>
        </w:rPr>
        <w:tab/>
      </w:r>
    </w:p>
    <w:p w14:paraId="29E97614" w14:textId="1C777A02" w:rsidR="00B10390" w:rsidRDefault="00B10390" w:rsidP="00B10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IČO, DIČ:</w:t>
      </w:r>
      <w:r w:rsidR="00F439FD">
        <w:rPr>
          <w:rFonts w:ascii="Arial" w:hAnsi="Arial" w:cs="Arial"/>
        </w:rPr>
        <w:t xml:space="preserve"> 00844641, CZ00844641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63A2CC" w14:textId="4A690884" w:rsidR="00B10390" w:rsidRDefault="00B10390" w:rsidP="00B10390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zastoupená:</w:t>
      </w:r>
      <w:r>
        <w:rPr>
          <w:rFonts w:ascii="Arial" w:hAnsi="Arial" w:cs="Arial"/>
          <w:bCs/>
        </w:rPr>
        <w:t xml:space="preserve">   </w:t>
      </w:r>
      <w:proofErr w:type="gramEnd"/>
      <w:r>
        <w:rPr>
          <w:rFonts w:ascii="Arial" w:hAnsi="Arial" w:cs="Arial"/>
          <w:bCs/>
        </w:rPr>
        <w:t xml:space="preserve">   </w:t>
      </w:r>
      <w:r w:rsidR="001A4CE0">
        <w:rPr>
          <w:rFonts w:ascii="Arial" w:hAnsi="Arial" w:cs="Arial"/>
          <w:bCs/>
        </w:rPr>
        <w:t>MUDr. Ladislav Václavec, MBA</w:t>
      </w:r>
    </w:p>
    <w:p w14:paraId="74F0010E" w14:textId="691B1005" w:rsidR="00F439FD" w:rsidRDefault="00B10390" w:rsidP="00B10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554976">
        <w:rPr>
          <w:rFonts w:ascii="Arial" w:hAnsi="Arial" w:cs="Arial"/>
        </w:rPr>
        <w:t>XXX</w:t>
      </w:r>
    </w:p>
    <w:p w14:paraId="15695B88" w14:textId="5395EBE9" w:rsidR="00B10390" w:rsidRDefault="00F439FD" w:rsidP="00B10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datová schránka: </w:t>
      </w:r>
      <w:r w:rsidR="001A4CE0">
        <w:rPr>
          <w:rFonts w:ascii="Arial" w:hAnsi="Arial" w:cs="Arial"/>
        </w:rPr>
        <w:t>fiwk7ng</w:t>
      </w:r>
      <w:r w:rsidR="00B10390">
        <w:rPr>
          <w:rFonts w:ascii="Arial" w:hAnsi="Arial" w:cs="Arial"/>
        </w:rPr>
        <w:tab/>
      </w:r>
    </w:p>
    <w:p w14:paraId="05E927C8" w14:textId="77777777" w:rsidR="00B10390" w:rsidRDefault="00B10390" w:rsidP="00B10390">
      <w:pPr>
        <w:jc w:val="both"/>
        <w:rPr>
          <w:rFonts w:ascii="Arial" w:hAnsi="Arial" w:cs="Arial"/>
          <w:b/>
          <w:bCs/>
        </w:rPr>
      </w:pPr>
      <w:r w:rsidDel="006D34B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(dále jen „Zdravotnické zařízení“)</w:t>
      </w:r>
    </w:p>
    <w:p w14:paraId="5CA7E00C" w14:textId="77777777" w:rsidR="00BF7DA4" w:rsidRDefault="00BF7DA4" w:rsidP="009A57BA">
      <w:pPr>
        <w:jc w:val="both"/>
        <w:rPr>
          <w:rFonts w:ascii="Arial" w:hAnsi="Arial" w:cs="Arial"/>
          <w:b/>
          <w:bCs/>
        </w:rPr>
      </w:pPr>
    </w:p>
    <w:p w14:paraId="2F4B15A3" w14:textId="77777777" w:rsidR="009A57BA" w:rsidRPr="003E16FC" w:rsidRDefault="00B34E14" w:rsidP="009A57B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(Společnost a Zdravotnické zařízení se dále společně označují jako „</w:t>
      </w:r>
      <w:r w:rsidRPr="006252A7">
        <w:rPr>
          <w:rFonts w:ascii="Arial" w:hAnsi="Arial" w:cs="Arial"/>
          <w:b/>
          <w:bCs/>
        </w:rPr>
        <w:t>smluvní strany</w:t>
      </w:r>
      <w:r>
        <w:rPr>
          <w:rFonts w:ascii="Arial" w:hAnsi="Arial" w:cs="Arial"/>
          <w:bCs/>
        </w:rPr>
        <w:t>“)</w:t>
      </w:r>
    </w:p>
    <w:p w14:paraId="6E89C98E" w14:textId="77777777" w:rsidR="00BF7DA4" w:rsidRPr="003E16FC" w:rsidRDefault="00BF7DA4" w:rsidP="00BF7DA4">
      <w:pPr>
        <w:jc w:val="center"/>
        <w:rPr>
          <w:rFonts w:ascii="Arial" w:hAnsi="Arial" w:cs="Arial"/>
          <w:b/>
        </w:rPr>
      </w:pPr>
    </w:p>
    <w:p w14:paraId="37064765" w14:textId="77777777" w:rsidR="00BF7DA4" w:rsidRPr="003E16FC" w:rsidRDefault="00BF7DA4" w:rsidP="00BF7DA4">
      <w:pPr>
        <w:jc w:val="center"/>
        <w:rPr>
          <w:rFonts w:ascii="Arial" w:hAnsi="Arial" w:cs="Arial"/>
          <w:b/>
        </w:rPr>
      </w:pPr>
    </w:p>
    <w:p w14:paraId="06EDBC72" w14:textId="77777777" w:rsidR="00BF7DA4" w:rsidRPr="003E16FC" w:rsidRDefault="00BF7DA4" w:rsidP="00BF7DA4">
      <w:pPr>
        <w:jc w:val="center"/>
        <w:rPr>
          <w:rFonts w:ascii="Arial" w:hAnsi="Arial" w:cs="Arial"/>
          <w:b/>
        </w:rPr>
      </w:pPr>
      <w:r w:rsidRPr="003E16FC">
        <w:rPr>
          <w:rFonts w:ascii="Arial" w:hAnsi="Arial" w:cs="Arial"/>
          <w:b/>
        </w:rPr>
        <w:t>I.</w:t>
      </w:r>
    </w:p>
    <w:p w14:paraId="69631137" w14:textId="77777777" w:rsidR="00BF7DA4" w:rsidRPr="003E16FC" w:rsidRDefault="00BF7DA4" w:rsidP="00BF7DA4">
      <w:pPr>
        <w:pStyle w:val="Nadpis1"/>
        <w:rPr>
          <w:rFonts w:ascii="Arial" w:eastAsia="Times New Roman" w:hAnsi="Arial" w:cs="Arial"/>
          <w:i w:val="0"/>
          <w:sz w:val="20"/>
        </w:rPr>
      </w:pPr>
      <w:r w:rsidRPr="003E16FC">
        <w:rPr>
          <w:rFonts w:ascii="Arial" w:eastAsia="Times New Roman" w:hAnsi="Arial" w:cs="Arial"/>
          <w:i w:val="0"/>
          <w:sz w:val="20"/>
        </w:rPr>
        <w:t>Úvodní ustanovení</w:t>
      </w:r>
    </w:p>
    <w:p w14:paraId="189866D7" w14:textId="77777777" w:rsidR="00DD3734" w:rsidRPr="003E16FC" w:rsidRDefault="00DD3734" w:rsidP="00DD3734">
      <w:pPr>
        <w:rPr>
          <w:rFonts w:ascii="Arial" w:hAnsi="Arial" w:cs="Arial"/>
        </w:rPr>
      </w:pPr>
    </w:p>
    <w:p w14:paraId="29AE0340" w14:textId="77777777" w:rsidR="00BF7DA4" w:rsidRPr="003E16FC" w:rsidRDefault="00935AB4" w:rsidP="00D61114">
      <w:pPr>
        <w:pStyle w:val="Zkladntext2"/>
        <w:numPr>
          <w:ilvl w:val="0"/>
          <w:numId w:val="4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Zdravotnické zařízení odebírá</w:t>
      </w:r>
      <w:r w:rsidR="00B72F72">
        <w:rPr>
          <w:rFonts w:ascii="Arial" w:hAnsi="Arial" w:cs="Arial"/>
          <w:sz w:val="20"/>
        </w:rPr>
        <w:t xml:space="preserve"> prostřednictvím </w:t>
      </w:r>
      <w:r w:rsidR="00AB60A8">
        <w:rPr>
          <w:rFonts w:ascii="Arial" w:hAnsi="Arial" w:cs="Arial"/>
          <w:sz w:val="20"/>
        </w:rPr>
        <w:t>svého odběr</w:t>
      </w:r>
      <w:r w:rsidR="00881DBE">
        <w:rPr>
          <w:rFonts w:ascii="Arial" w:hAnsi="Arial" w:cs="Arial"/>
          <w:sz w:val="20"/>
        </w:rPr>
        <w:t>ov</w:t>
      </w:r>
      <w:r w:rsidR="00AB60A8">
        <w:rPr>
          <w:rFonts w:ascii="Arial" w:hAnsi="Arial" w:cs="Arial"/>
          <w:sz w:val="20"/>
        </w:rPr>
        <w:t>ého místa (tj</w:t>
      </w:r>
      <w:r w:rsidR="00352DA7">
        <w:rPr>
          <w:rFonts w:ascii="Arial" w:hAnsi="Arial" w:cs="Arial"/>
          <w:sz w:val="20"/>
        </w:rPr>
        <w:t>. příloha č. 3</w:t>
      </w:r>
      <w:r w:rsidR="00F60B05">
        <w:rPr>
          <w:rFonts w:ascii="Arial" w:hAnsi="Arial" w:cs="Arial"/>
          <w:sz w:val="20"/>
        </w:rPr>
        <w:t>)</w:t>
      </w:r>
      <w:r w:rsidRPr="003E16FC">
        <w:rPr>
          <w:rFonts w:ascii="Arial" w:hAnsi="Arial" w:cs="Arial"/>
          <w:sz w:val="20"/>
        </w:rPr>
        <w:t xml:space="preserve"> z distribuční sítě v České republice výrobky uvedené v </w:t>
      </w:r>
      <w:r w:rsidR="008916C0" w:rsidRPr="003E16FC">
        <w:rPr>
          <w:rFonts w:ascii="Arial" w:hAnsi="Arial" w:cs="Arial"/>
          <w:sz w:val="20"/>
        </w:rPr>
        <w:t>Přílo</w:t>
      </w:r>
      <w:r w:rsidR="0028607D">
        <w:rPr>
          <w:rFonts w:ascii="Arial" w:hAnsi="Arial" w:cs="Arial"/>
          <w:sz w:val="20"/>
        </w:rPr>
        <w:t>ze</w:t>
      </w:r>
      <w:r w:rsidR="008916C0" w:rsidRPr="003E16FC">
        <w:rPr>
          <w:rFonts w:ascii="Arial" w:hAnsi="Arial" w:cs="Arial"/>
          <w:sz w:val="20"/>
        </w:rPr>
        <w:t xml:space="preserve"> č. </w:t>
      </w:r>
      <w:r w:rsidR="0028607D">
        <w:rPr>
          <w:rFonts w:ascii="Arial" w:hAnsi="Arial" w:cs="Arial"/>
          <w:sz w:val="20"/>
        </w:rPr>
        <w:t>1</w:t>
      </w:r>
      <w:r w:rsidR="008916C0" w:rsidRPr="003E16FC">
        <w:rPr>
          <w:rFonts w:ascii="Arial" w:hAnsi="Arial" w:cs="Arial"/>
          <w:sz w:val="20"/>
        </w:rPr>
        <w:t xml:space="preserve"> </w:t>
      </w:r>
      <w:r w:rsidR="009567B4" w:rsidRPr="003E16FC">
        <w:rPr>
          <w:rFonts w:ascii="Arial" w:hAnsi="Arial" w:cs="Arial"/>
          <w:sz w:val="20"/>
        </w:rPr>
        <w:t xml:space="preserve">této </w:t>
      </w:r>
      <w:r w:rsidR="00151746" w:rsidRPr="003E16FC">
        <w:rPr>
          <w:rFonts w:ascii="Arial" w:hAnsi="Arial" w:cs="Arial"/>
          <w:sz w:val="20"/>
        </w:rPr>
        <w:t>s</w:t>
      </w:r>
      <w:r w:rsidR="009567B4" w:rsidRPr="003E16FC">
        <w:rPr>
          <w:rFonts w:ascii="Arial" w:hAnsi="Arial" w:cs="Arial"/>
          <w:sz w:val="20"/>
        </w:rPr>
        <w:t>mlouvy</w:t>
      </w:r>
      <w:r w:rsidR="0028607D">
        <w:rPr>
          <w:rFonts w:ascii="Arial" w:hAnsi="Arial" w:cs="Arial"/>
          <w:sz w:val="20"/>
        </w:rPr>
        <w:t xml:space="preserve"> – Vzor a výpočet obratového bonusu</w:t>
      </w:r>
      <w:r w:rsidR="000A67B3" w:rsidRPr="003E16FC">
        <w:rPr>
          <w:rFonts w:ascii="Arial" w:hAnsi="Arial" w:cs="Arial"/>
          <w:sz w:val="20"/>
        </w:rPr>
        <w:t xml:space="preserve"> (</w:t>
      </w:r>
      <w:r w:rsidR="009567B4" w:rsidRPr="003E16FC">
        <w:rPr>
          <w:rFonts w:ascii="Arial" w:hAnsi="Arial" w:cs="Arial"/>
          <w:sz w:val="20"/>
        </w:rPr>
        <w:t>dále jen „</w:t>
      </w:r>
      <w:r w:rsidR="009567B4" w:rsidRPr="003E16FC">
        <w:rPr>
          <w:rFonts w:ascii="Arial" w:hAnsi="Arial" w:cs="Arial"/>
          <w:b/>
          <w:sz w:val="20"/>
        </w:rPr>
        <w:t>Příloh</w:t>
      </w:r>
      <w:r w:rsidR="008916C0" w:rsidRPr="003E16FC">
        <w:rPr>
          <w:rFonts w:ascii="Arial" w:hAnsi="Arial" w:cs="Arial"/>
          <w:b/>
          <w:sz w:val="20"/>
        </w:rPr>
        <w:t>a</w:t>
      </w:r>
      <w:r w:rsidR="009567B4" w:rsidRPr="003E16FC">
        <w:rPr>
          <w:rFonts w:ascii="Arial" w:hAnsi="Arial" w:cs="Arial"/>
          <w:sz w:val="20"/>
        </w:rPr>
        <w:t>“</w:t>
      </w:r>
      <w:r w:rsidR="000A67B3" w:rsidRPr="003E16FC">
        <w:rPr>
          <w:rFonts w:ascii="Arial" w:hAnsi="Arial" w:cs="Arial"/>
          <w:sz w:val="20"/>
        </w:rPr>
        <w:t>)</w:t>
      </w:r>
      <w:r w:rsidRPr="003E16FC">
        <w:rPr>
          <w:rFonts w:ascii="Arial" w:hAnsi="Arial" w:cs="Arial"/>
          <w:sz w:val="20"/>
        </w:rPr>
        <w:t xml:space="preserve">, které na tento trh uvádí </w:t>
      </w:r>
      <w:r w:rsidR="00D61114" w:rsidRPr="003E16FC">
        <w:rPr>
          <w:rFonts w:ascii="Arial" w:hAnsi="Arial" w:cs="Arial"/>
          <w:sz w:val="20"/>
        </w:rPr>
        <w:t>Společnost</w:t>
      </w:r>
      <w:r w:rsidR="000A67B3" w:rsidRPr="003E16FC">
        <w:rPr>
          <w:rFonts w:ascii="Arial" w:hAnsi="Arial" w:cs="Arial"/>
          <w:sz w:val="20"/>
        </w:rPr>
        <w:t xml:space="preserve"> (</w:t>
      </w:r>
      <w:r w:rsidR="00057C42" w:rsidRPr="003E16FC">
        <w:rPr>
          <w:rFonts w:ascii="Arial" w:hAnsi="Arial" w:cs="Arial"/>
          <w:sz w:val="20"/>
        </w:rPr>
        <w:t>dále jen „</w:t>
      </w:r>
      <w:r w:rsidR="00057C42" w:rsidRPr="003E16FC">
        <w:rPr>
          <w:rFonts w:ascii="Arial" w:hAnsi="Arial" w:cs="Arial"/>
          <w:b/>
          <w:sz w:val="20"/>
        </w:rPr>
        <w:t>Výrobky</w:t>
      </w:r>
      <w:r w:rsidR="00057C42" w:rsidRPr="003E16FC">
        <w:rPr>
          <w:rFonts w:ascii="Arial" w:hAnsi="Arial" w:cs="Arial"/>
          <w:sz w:val="20"/>
        </w:rPr>
        <w:t>“</w:t>
      </w:r>
      <w:r w:rsidR="000A67B3" w:rsidRPr="003E16FC">
        <w:rPr>
          <w:rFonts w:ascii="Arial" w:hAnsi="Arial" w:cs="Arial"/>
          <w:sz w:val="20"/>
        </w:rPr>
        <w:t>)</w:t>
      </w:r>
      <w:r w:rsidRPr="003E16FC">
        <w:rPr>
          <w:rFonts w:ascii="Arial" w:hAnsi="Arial" w:cs="Arial"/>
          <w:sz w:val="20"/>
        </w:rPr>
        <w:t>.</w:t>
      </w:r>
      <w:r w:rsidR="00057C42" w:rsidRPr="003E16FC">
        <w:rPr>
          <w:rFonts w:ascii="Arial" w:hAnsi="Arial" w:cs="Arial"/>
          <w:sz w:val="20"/>
        </w:rPr>
        <w:t xml:space="preserve"> Podmínky odběrů Výrobků Zdravotnickým zařízením nejsou touto smlouvou nijak dotčeny. </w:t>
      </w:r>
      <w:r w:rsidR="009567B4" w:rsidRPr="003E16FC">
        <w:rPr>
          <w:rFonts w:ascii="Arial" w:hAnsi="Arial" w:cs="Arial"/>
          <w:sz w:val="20"/>
        </w:rPr>
        <w:t>Příloh</w:t>
      </w:r>
      <w:r w:rsidR="00630B23">
        <w:rPr>
          <w:rFonts w:ascii="Arial" w:hAnsi="Arial" w:cs="Arial"/>
          <w:sz w:val="20"/>
        </w:rPr>
        <w:t>a</w:t>
      </w:r>
      <w:r w:rsidR="00185D14" w:rsidRPr="003E16FC">
        <w:rPr>
          <w:rFonts w:ascii="Arial" w:hAnsi="Arial" w:cs="Arial"/>
          <w:sz w:val="20"/>
        </w:rPr>
        <w:t xml:space="preserve"> tvoří nedílnou součást této smlouvy.</w:t>
      </w:r>
    </w:p>
    <w:p w14:paraId="13BF6A1F" w14:textId="77777777" w:rsidR="00BF7DA4" w:rsidRPr="003E16FC" w:rsidRDefault="00EF1B92" w:rsidP="008F07FC">
      <w:pPr>
        <w:pStyle w:val="Zkladntext2"/>
        <w:numPr>
          <w:ilvl w:val="0"/>
          <w:numId w:val="4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</w:t>
      </w:r>
      <w:r w:rsidR="00BF7DA4" w:rsidRPr="003E16FC">
        <w:rPr>
          <w:rFonts w:ascii="Arial" w:hAnsi="Arial" w:cs="Arial"/>
          <w:sz w:val="20"/>
        </w:rPr>
        <w:t xml:space="preserve"> se v rámci naplňování </w:t>
      </w:r>
      <w:r>
        <w:rPr>
          <w:rFonts w:ascii="Arial" w:hAnsi="Arial" w:cs="Arial"/>
          <w:sz w:val="20"/>
        </w:rPr>
        <w:t xml:space="preserve">této smlouvy </w:t>
      </w:r>
      <w:r w:rsidR="00BF7DA4" w:rsidRPr="003E16FC">
        <w:rPr>
          <w:rFonts w:ascii="Arial" w:hAnsi="Arial" w:cs="Arial"/>
          <w:sz w:val="20"/>
        </w:rPr>
        <w:t>zavazují postupovat vždy v souladu s právním řádem České republiky.</w:t>
      </w:r>
    </w:p>
    <w:p w14:paraId="3156DFC2" w14:textId="77777777" w:rsidR="00BF7DA4" w:rsidRPr="003E16FC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6CD2EDAA" w14:textId="77777777" w:rsidR="00BF7DA4" w:rsidRPr="003E16FC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II.</w:t>
      </w:r>
    </w:p>
    <w:p w14:paraId="72F48AF1" w14:textId="77777777" w:rsidR="00BF7DA4" w:rsidRPr="003E16FC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Předmět smlouvy</w:t>
      </w:r>
    </w:p>
    <w:p w14:paraId="2A8326E1" w14:textId="77777777" w:rsidR="00DD3734" w:rsidRPr="003E16FC" w:rsidRDefault="00DD373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04774BCD" w14:textId="77777777" w:rsidR="00227B4F" w:rsidRPr="003E16FC" w:rsidRDefault="002D0BF0" w:rsidP="00D61114">
      <w:pPr>
        <w:pStyle w:val="Zkladntext2"/>
        <w:numPr>
          <w:ilvl w:val="0"/>
          <w:numId w:val="1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Smluvní strany se dohodly, že </w:t>
      </w:r>
      <w:r w:rsidR="00D61114" w:rsidRPr="003E16FC">
        <w:rPr>
          <w:rFonts w:ascii="Arial" w:hAnsi="Arial" w:cs="Arial"/>
          <w:sz w:val="20"/>
        </w:rPr>
        <w:t>Společnost</w:t>
      </w:r>
      <w:r w:rsidR="00151746" w:rsidRPr="003E16FC">
        <w:rPr>
          <w:rFonts w:ascii="Arial" w:hAnsi="Arial" w:cs="Arial"/>
          <w:sz w:val="20"/>
        </w:rPr>
        <w:t xml:space="preserve"> postupem dle čl. III. </w:t>
      </w:r>
      <w:r w:rsidR="00800C76">
        <w:rPr>
          <w:rFonts w:ascii="Arial" w:hAnsi="Arial" w:cs="Arial"/>
          <w:sz w:val="20"/>
        </w:rPr>
        <w:t>této s</w:t>
      </w:r>
      <w:r w:rsidR="00151746" w:rsidRPr="003E16FC">
        <w:rPr>
          <w:rFonts w:ascii="Arial" w:hAnsi="Arial" w:cs="Arial"/>
          <w:sz w:val="20"/>
        </w:rPr>
        <w:t>mlouvy</w:t>
      </w:r>
      <w:r w:rsidR="00142391" w:rsidRPr="003E16FC">
        <w:rPr>
          <w:rFonts w:ascii="Arial" w:hAnsi="Arial" w:cs="Arial"/>
          <w:sz w:val="20"/>
        </w:rPr>
        <w:t xml:space="preserve"> </w:t>
      </w:r>
      <w:r w:rsidR="00057C42" w:rsidRPr="003E16FC">
        <w:rPr>
          <w:rFonts w:ascii="Arial" w:hAnsi="Arial" w:cs="Arial"/>
          <w:sz w:val="20"/>
        </w:rPr>
        <w:t xml:space="preserve">poskytne Zdravotnickému zařízení </w:t>
      </w:r>
      <w:r w:rsidR="00227B4F" w:rsidRPr="003E16FC">
        <w:rPr>
          <w:rFonts w:ascii="Arial" w:hAnsi="Arial" w:cs="Arial"/>
          <w:sz w:val="20"/>
        </w:rPr>
        <w:t>za odběr Výrobků při splnění podmínek uvedených v</w:t>
      </w:r>
      <w:r w:rsidR="00D65C06" w:rsidRPr="003E16FC">
        <w:rPr>
          <w:rFonts w:ascii="Arial" w:hAnsi="Arial" w:cs="Arial"/>
          <w:sz w:val="20"/>
        </w:rPr>
        <w:t xml:space="preserve"> Příloze </w:t>
      </w:r>
      <w:r w:rsidR="00057C42" w:rsidRPr="003E16FC">
        <w:rPr>
          <w:rFonts w:ascii="Arial" w:hAnsi="Arial" w:cs="Arial"/>
          <w:sz w:val="20"/>
        </w:rPr>
        <w:t>obratový bonus (dále jen „</w:t>
      </w:r>
      <w:r w:rsidR="00057C42" w:rsidRPr="003E16FC">
        <w:rPr>
          <w:rFonts w:ascii="Arial" w:hAnsi="Arial" w:cs="Arial"/>
          <w:b/>
          <w:sz w:val="20"/>
        </w:rPr>
        <w:t>Bonus</w:t>
      </w:r>
      <w:r w:rsidR="00057C42" w:rsidRPr="003E16FC">
        <w:rPr>
          <w:rFonts w:ascii="Arial" w:hAnsi="Arial" w:cs="Arial"/>
          <w:sz w:val="20"/>
        </w:rPr>
        <w:t>“)</w:t>
      </w:r>
      <w:r w:rsidR="00BF213C">
        <w:rPr>
          <w:rFonts w:ascii="Arial" w:hAnsi="Arial" w:cs="Arial"/>
          <w:sz w:val="20"/>
        </w:rPr>
        <w:t>, a to</w:t>
      </w:r>
      <w:r w:rsidR="00227B4F" w:rsidRPr="003E16FC">
        <w:rPr>
          <w:rFonts w:ascii="Arial" w:hAnsi="Arial" w:cs="Arial"/>
          <w:sz w:val="20"/>
        </w:rPr>
        <w:t xml:space="preserve"> ve výši uvedené v</w:t>
      </w:r>
      <w:r w:rsidR="00D65C06" w:rsidRPr="003E16FC">
        <w:rPr>
          <w:rFonts w:ascii="Arial" w:hAnsi="Arial" w:cs="Arial"/>
          <w:sz w:val="20"/>
        </w:rPr>
        <w:t xml:space="preserve"> Příloze</w:t>
      </w:r>
      <w:r w:rsidR="00BF213C">
        <w:rPr>
          <w:rFonts w:ascii="Arial" w:hAnsi="Arial" w:cs="Arial"/>
          <w:sz w:val="20"/>
        </w:rPr>
        <w:t>. Bonus bude vypočten dle Přílohy samostatně pro každé referenční období specifikované v Příloze (dále jen „</w:t>
      </w:r>
      <w:r w:rsidR="00BF213C" w:rsidRPr="00BF213C">
        <w:rPr>
          <w:rFonts w:ascii="Arial" w:hAnsi="Arial" w:cs="Arial"/>
          <w:b/>
          <w:sz w:val="20"/>
        </w:rPr>
        <w:t>Referenční období</w:t>
      </w:r>
      <w:r w:rsidR="00BF213C">
        <w:rPr>
          <w:rFonts w:ascii="Arial" w:hAnsi="Arial" w:cs="Arial"/>
          <w:sz w:val="20"/>
        </w:rPr>
        <w:t>“), a to</w:t>
      </w:r>
      <w:r w:rsidR="00D65C06" w:rsidRPr="003E16FC">
        <w:rPr>
          <w:rFonts w:ascii="Arial" w:hAnsi="Arial" w:cs="Arial"/>
          <w:sz w:val="20"/>
        </w:rPr>
        <w:t xml:space="preserve"> </w:t>
      </w:r>
      <w:r w:rsidR="00057C42" w:rsidRPr="003E16FC">
        <w:rPr>
          <w:rFonts w:ascii="Arial" w:hAnsi="Arial" w:cs="Arial"/>
          <w:sz w:val="20"/>
        </w:rPr>
        <w:t>za předpokladu, že odběr Výrobků v</w:t>
      </w:r>
      <w:r w:rsidR="00BF213C">
        <w:rPr>
          <w:rFonts w:ascii="Arial" w:hAnsi="Arial" w:cs="Arial"/>
          <w:sz w:val="20"/>
        </w:rPr>
        <w:t> daném R</w:t>
      </w:r>
      <w:r w:rsidR="00227B4F" w:rsidRPr="003E16FC">
        <w:rPr>
          <w:rFonts w:ascii="Arial" w:hAnsi="Arial" w:cs="Arial"/>
          <w:sz w:val="20"/>
        </w:rPr>
        <w:t>eferenčním</w:t>
      </w:r>
      <w:r w:rsidR="00057C42" w:rsidRPr="003E16FC">
        <w:rPr>
          <w:rFonts w:ascii="Arial" w:hAnsi="Arial" w:cs="Arial"/>
          <w:sz w:val="20"/>
        </w:rPr>
        <w:t xml:space="preserve"> období dosáhne minimálně obratu uvedeného v</w:t>
      </w:r>
      <w:r w:rsidR="00D65C06" w:rsidRPr="003E16FC">
        <w:rPr>
          <w:rFonts w:ascii="Arial" w:hAnsi="Arial" w:cs="Arial"/>
          <w:sz w:val="20"/>
        </w:rPr>
        <w:t xml:space="preserve"> Příloze</w:t>
      </w:r>
      <w:r w:rsidR="00227B4F" w:rsidRPr="003E16FC">
        <w:rPr>
          <w:rFonts w:ascii="Arial" w:hAnsi="Arial" w:cs="Arial"/>
          <w:sz w:val="20"/>
        </w:rPr>
        <w:t xml:space="preserve"> pro odpovídající Výrob</w:t>
      </w:r>
      <w:r w:rsidR="00EB1F9F" w:rsidRPr="003E16FC">
        <w:rPr>
          <w:rFonts w:ascii="Arial" w:hAnsi="Arial" w:cs="Arial"/>
          <w:sz w:val="20"/>
        </w:rPr>
        <w:t>ky</w:t>
      </w:r>
      <w:r w:rsidR="00BF213C">
        <w:rPr>
          <w:rFonts w:ascii="Arial" w:hAnsi="Arial" w:cs="Arial"/>
          <w:sz w:val="20"/>
        </w:rPr>
        <w:t>, přičemž výše Bonusu bude stanovena vždy dle toho, jakého pásma obratu daný odběr dosáhne</w:t>
      </w:r>
      <w:r w:rsidR="00057C42" w:rsidRPr="003E16FC">
        <w:rPr>
          <w:rFonts w:ascii="Arial" w:hAnsi="Arial" w:cs="Arial"/>
          <w:sz w:val="20"/>
        </w:rPr>
        <w:t>. Výbě</w:t>
      </w:r>
      <w:r w:rsidR="00227B4F" w:rsidRPr="003E16FC">
        <w:rPr>
          <w:rFonts w:ascii="Arial" w:hAnsi="Arial" w:cs="Arial"/>
          <w:sz w:val="20"/>
        </w:rPr>
        <w:t>r Výrobků uvedených v</w:t>
      </w:r>
      <w:r w:rsidR="00D65C06" w:rsidRPr="003E16FC">
        <w:rPr>
          <w:rFonts w:ascii="Arial" w:hAnsi="Arial" w:cs="Arial"/>
          <w:sz w:val="20"/>
        </w:rPr>
        <w:t xml:space="preserve"> Příloze </w:t>
      </w:r>
      <w:r w:rsidR="00057C42" w:rsidRPr="003E16FC">
        <w:rPr>
          <w:rFonts w:ascii="Arial" w:hAnsi="Arial" w:cs="Arial"/>
          <w:sz w:val="20"/>
        </w:rPr>
        <w:t xml:space="preserve">vychází z potřeb </w:t>
      </w:r>
      <w:r w:rsidR="00227B4F" w:rsidRPr="003E16FC">
        <w:rPr>
          <w:rFonts w:ascii="Arial" w:hAnsi="Arial" w:cs="Arial"/>
          <w:sz w:val="20"/>
        </w:rPr>
        <w:t>Zdravotnického zařízení</w:t>
      </w:r>
      <w:r w:rsidR="00057C42" w:rsidRPr="003E16FC">
        <w:rPr>
          <w:rFonts w:ascii="Arial" w:hAnsi="Arial" w:cs="Arial"/>
          <w:sz w:val="20"/>
        </w:rPr>
        <w:t>.</w:t>
      </w:r>
      <w:r w:rsidR="00BF213C">
        <w:rPr>
          <w:rFonts w:ascii="Arial" w:hAnsi="Arial" w:cs="Arial"/>
          <w:sz w:val="20"/>
        </w:rPr>
        <w:t xml:space="preserve"> Pro vyloučení všech pochybností se výslovně uvádí, že vzhledem ke sjednanému bonusovému schématu se jedná o tzv. neadresný bonus ve smyslu Příkazu ministra zdravotnictví č. 13/2018 (dále jen „</w:t>
      </w:r>
      <w:r w:rsidR="00BF213C" w:rsidRPr="008F35E8">
        <w:rPr>
          <w:rFonts w:ascii="Arial" w:hAnsi="Arial" w:cs="Arial"/>
          <w:b/>
          <w:sz w:val="20"/>
        </w:rPr>
        <w:t>Příkaz ministra</w:t>
      </w:r>
      <w:r w:rsidR="00BF213C">
        <w:rPr>
          <w:rFonts w:ascii="Arial" w:hAnsi="Arial" w:cs="Arial"/>
          <w:sz w:val="20"/>
        </w:rPr>
        <w:t>“).</w:t>
      </w:r>
      <w:r w:rsidR="00B03537">
        <w:rPr>
          <w:rFonts w:ascii="Arial" w:hAnsi="Arial" w:cs="Arial"/>
          <w:sz w:val="20"/>
        </w:rPr>
        <w:t xml:space="preserve"> Dále se pro vyloučení všech pochybností uvádí, že Bonus </w:t>
      </w:r>
      <w:r w:rsidR="00D8259C">
        <w:rPr>
          <w:rFonts w:ascii="Arial" w:hAnsi="Arial" w:cs="Arial"/>
          <w:sz w:val="20"/>
        </w:rPr>
        <w:t xml:space="preserve">představuje </w:t>
      </w:r>
      <w:r w:rsidR="00B03537">
        <w:rPr>
          <w:rFonts w:ascii="Arial" w:hAnsi="Arial" w:cs="Arial"/>
          <w:sz w:val="20"/>
        </w:rPr>
        <w:t xml:space="preserve">tzv. nepřímý </w:t>
      </w:r>
      <w:r w:rsidR="00D8259C">
        <w:rPr>
          <w:rFonts w:ascii="Arial" w:hAnsi="Arial" w:cs="Arial"/>
          <w:sz w:val="20"/>
        </w:rPr>
        <w:t>b</w:t>
      </w:r>
      <w:r w:rsidR="00B03537">
        <w:rPr>
          <w:rFonts w:ascii="Arial" w:hAnsi="Arial" w:cs="Arial"/>
          <w:sz w:val="20"/>
        </w:rPr>
        <w:t>onus</w:t>
      </w:r>
      <w:r w:rsidR="00D8259C">
        <w:rPr>
          <w:rFonts w:ascii="Arial" w:hAnsi="Arial" w:cs="Arial"/>
          <w:sz w:val="20"/>
        </w:rPr>
        <w:t xml:space="preserve"> ve smyslu příslušných daňových předpisů</w:t>
      </w:r>
      <w:r w:rsidR="00B03537">
        <w:rPr>
          <w:rFonts w:ascii="Arial" w:hAnsi="Arial" w:cs="Arial"/>
          <w:sz w:val="20"/>
        </w:rPr>
        <w:t>, neboť jej Společnost poskytuje Zdravotnickému zařízení jako osobě, která není přímým odběratelem Společnosti</w:t>
      </w:r>
      <w:r w:rsidR="008C73FD">
        <w:rPr>
          <w:rFonts w:ascii="Arial" w:hAnsi="Arial" w:cs="Arial"/>
          <w:sz w:val="20"/>
        </w:rPr>
        <w:t>;</w:t>
      </w:r>
      <w:r w:rsidR="00D8259C">
        <w:rPr>
          <w:rFonts w:ascii="Arial" w:hAnsi="Arial" w:cs="Arial"/>
          <w:sz w:val="20"/>
        </w:rPr>
        <w:t xml:space="preserve"> výše Bonusů vyčíslené dle Přílohy nezahrnují DPH (tím není dotčen čl. II</w:t>
      </w:r>
      <w:r w:rsidR="000975EA">
        <w:rPr>
          <w:rFonts w:ascii="Arial" w:hAnsi="Arial" w:cs="Arial"/>
          <w:sz w:val="20"/>
        </w:rPr>
        <w:t>I</w:t>
      </w:r>
      <w:r w:rsidR="00D8259C">
        <w:rPr>
          <w:rFonts w:ascii="Arial" w:hAnsi="Arial" w:cs="Arial"/>
          <w:sz w:val="20"/>
        </w:rPr>
        <w:t xml:space="preserve"> odst. 2 této smlouvy)</w:t>
      </w:r>
      <w:r w:rsidR="00B03537">
        <w:rPr>
          <w:rFonts w:ascii="Arial" w:hAnsi="Arial" w:cs="Arial"/>
          <w:sz w:val="20"/>
        </w:rPr>
        <w:t>.</w:t>
      </w:r>
    </w:p>
    <w:p w14:paraId="6FA3A494" w14:textId="77777777" w:rsidR="00866565" w:rsidRPr="003E16FC" w:rsidRDefault="00227B4F" w:rsidP="00D61114">
      <w:pPr>
        <w:pStyle w:val="Zkladntext2"/>
        <w:numPr>
          <w:ilvl w:val="0"/>
          <w:numId w:val="1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Bonus je stanoven v Příloze vždy pro konkrétní dosažený obrat Výrobků v </w:t>
      </w:r>
      <w:r w:rsidR="001D408F">
        <w:rPr>
          <w:rFonts w:ascii="Arial" w:hAnsi="Arial" w:cs="Arial"/>
          <w:sz w:val="20"/>
        </w:rPr>
        <w:t>R</w:t>
      </w:r>
      <w:r w:rsidRPr="003E16FC">
        <w:rPr>
          <w:rFonts w:ascii="Arial" w:hAnsi="Arial" w:cs="Arial"/>
          <w:sz w:val="20"/>
        </w:rPr>
        <w:t>eferenčním období, přičemž obrat</w:t>
      </w:r>
      <w:r w:rsidR="00AB7235" w:rsidRPr="003E16FC">
        <w:rPr>
          <w:rFonts w:ascii="Arial" w:hAnsi="Arial" w:cs="Arial"/>
          <w:sz w:val="20"/>
        </w:rPr>
        <w:t xml:space="preserve"> </w:t>
      </w:r>
      <w:r w:rsidR="001D408F">
        <w:rPr>
          <w:rFonts w:ascii="Arial" w:hAnsi="Arial" w:cs="Arial"/>
          <w:sz w:val="20"/>
        </w:rPr>
        <w:t xml:space="preserve">každého z </w:t>
      </w:r>
      <w:r w:rsidR="00AB7235" w:rsidRPr="003E16FC">
        <w:rPr>
          <w:rFonts w:ascii="Arial" w:hAnsi="Arial" w:cs="Arial"/>
          <w:sz w:val="20"/>
        </w:rPr>
        <w:t>Výrobk</w:t>
      </w:r>
      <w:r w:rsidR="001D408F">
        <w:rPr>
          <w:rFonts w:ascii="Arial" w:hAnsi="Arial" w:cs="Arial"/>
          <w:sz w:val="20"/>
        </w:rPr>
        <w:t>ů</w:t>
      </w:r>
      <w:r w:rsidRPr="003E16FC">
        <w:rPr>
          <w:rFonts w:ascii="Arial" w:hAnsi="Arial" w:cs="Arial"/>
          <w:sz w:val="20"/>
        </w:rPr>
        <w:t xml:space="preserve"> se vypočte jako součet cen všech balení příslušného Výrobku, který Zdravotnické zařízení </w:t>
      </w:r>
      <w:r w:rsidR="001D408F">
        <w:rPr>
          <w:rFonts w:ascii="Arial" w:hAnsi="Arial" w:cs="Arial"/>
          <w:sz w:val="20"/>
        </w:rPr>
        <w:t>odebere</w:t>
      </w:r>
      <w:r w:rsidRPr="003E16FC">
        <w:rPr>
          <w:rFonts w:ascii="Arial" w:hAnsi="Arial" w:cs="Arial"/>
          <w:sz w:val="20"/>
        </w:rPr>
        <w:t xml:space="preserve"> v </w:t>
      </w:r>
      <w:r w:rsidR="00101FF5">
        <w:rPr>
          <w:rFonts w:ascii="Arial" w:hAnsi="Arial" w:cs="Arial"/>
          <w:sz w:val="20"/>
        </w:rPr>
        <w:t>R</w:t>
      </w:r>
      <w:r w:rsidRPr="003E16FC">
        <w:rPr>
          <w:rFonts w:ascii="Arial" w:hAnsi="Arial" w:cs="Arial"/>
          <w:sz w:val="20"/>
        </w:rPr>
        <w:t>eferenčním období</w:t>
      </w:r>
      <w:r w:rsidR="00101FF5" w:rsidRPr="00101FF5">
        <w:rPr>
          <w:rFonts w:ascii="Arial" w:hAnsi="Arial" w:cs="Arial"/>
          <w:sz w:val="20"/>
        </w:rPr>
        <w:t xml:space="preserve"> </w:t>
      </w:r>
      <w:r w:rsidR="00101FF5">
        <w:rPr>
          <w:rFonts w:ascii="Arial" w:hAnsi="Arial" w:cs="Arial"/>
          <w:sz w:val="20"/>
        </w:rPr>
        <w:t xml:space="preserve">z distribuční sítě v České republice (s </w:t>
      </w:r>
      <w:r w:rsidR="00101FF5">
        <w:rPr>
          <w:rFonts w:ascii="Arial" w:hAnsi="Arial" w:cs="Arial"/>
          <w:sz w:val="20"/>
        </w:rPr>
        <w:lastRenderedPageBreak/>
        <w:t>tím, že takovým odběrem se rozumí dodávky Výrobků, které jsou distributory fakturovány s datem uskutečnění zdanitelného plnění spadajícím do daného Referenčního období)</w:t>
      </w:r>
      <w:r w:rsidRPr="003E16FC">
        <w:rPr>
          <w:rFonts w:ascii="Arial" w:hAnsi="Arial" w:cs="Arial"/>
          <w:sz w:val="20"/>
        </w:rPr>
        <w:t xml:space="preserve">. Cenou balení Výrobku se pro účely </w:t>
      </w:r>
      <w:r w:rsidR="00101FF5">
        <w:rPr>
          <w:rFonts w:ascii="Arial" w:hAnsi="Arial" w:cs="Arial"/>
          <w:sz w:val="20"/>
        </w:rPr>
        <w:t>této smlouvy</w:t>
      </w:r>
      <w:r w:rsidRPr="003E16FC">
        <w:rPr>
          <w:rFonts w:ascii="Arial" w:hAnsi="Arial" w:cs="Arial"/>
          <w:sz w:val="20"/>
        </w:rPr>
        <w:t xml:space="preserve"> rozumí cena výrobce bez DPH určená </w:t>
      </w:r>
      <w:r w:rsidR="00D61114" w:rsidRPr="003E16FC">
        <w:rPr>
          <w:rFonts w:ascii="Arial" w:hAnsi="Arial" w:cs="Arial"/>
          <w:sz w:val="20"/>
        </w:rPr>
        <w:t>Společností</w:t>
      </w:r>
      <w:r w:rsidRPr="003E16FC">
        <w:rPr>
          <w:rFonts w:ascii="Arial" w:hAnsi="Arial" w:cs="Arial"/>
          <w:sz w:val="20"/>
        </w:rPr>
        <w:t xml:space="preserve"> </w:t>
      </w:r>
      <w:r w:rsidR="00534A8E">
        <w:rPr>
          <w:rFonts w:ascii="Arial" w:hAnsi="Arial" w:cs="Arial"/>
          <w:sz w:val="20"/>
        </w:rPr>
        <w:t xml:space="preserve">(tj. bez obchodní přirážky distributora vůči Zdravotnickému zařízení) </w:t>
      </w:r>
      <w:r w:rsidRPr="003E16FC">
        <w:rPr>
          <w:rFonts w:ascii="Arial" w:hAnsi="Arial" w:cs="Arial"/>
          <w:sz w:val="20"/>
        </w:rPr>
        <w:t xml:space="preserve">a platná v daném </w:t>
      </w:r>
      <w:r w:rsidR="00534A8E">
        <w:rPr>
          <w:rFonts w:ascii="Arial" w:hAnsi="Arial" w:cs="Arial"/>
          <w:sz w:val="20"/>
        </w:rPr>
        <w:t>R</w:t>
      </w:r>
      <w:r w:rsidRPr="003E16FC">
        <w:rPr>
          <w:rFonts w:ascii="Arial" w:hAnsi="Arial" w:cs="Arial"/>
          <w:sz w:val="20"/>
        </w:rPr>
        <w:t>eferenčním období</w:t>
      </w:r>
      <w:r w:rsidR="00534A8E">
        <w:rPr>
          <w:rFonts w:ascii="Arial" w:hAnsi="Arial" w:cs="Arial"/>
          <w:sz w:val="20"/>
        </w:rPr>
        <w:t xml:space="preserve"> (na žádost Zdravotnického zařízení je Společnost povinna mu písemně sdělit příslušnou cenu)</w:t>
      </w:r>
      <w:r w:rsidRPr="003E16FC">
        <w:rPr>
          <w:rFonts w:ascii="Arial" w:hAnsi="Arial" w:cs="Arial"/>
          <w:sz w:val="20"/>
        </w:rPr>
        <w:t xml:space="preserve">. </w:t>
      </w:r>
    </w:p>
    <w:p w14:paraId="73EDA8F0" w14:textId="77777777" w:rsidR="00BF7DA4" w:rsidRPr="003E16FC" w:rsidRDefault="008F5740" w:rsidP="005D40AC">
      <w:pPr>
        <w:pStyle w:val="Zkladntext2"/>
        <w:numPr>
          <w:ilvl w:val="0"/>
          <w:numId w:val="1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5D40AC">
        <w:rPr>
          <w:rFonts w:ascii="Arial" w:hAnsi="Arial" w:cs="Arial"/>
          <w:sz w:val="20"/>
        </w:rPr>
        <w:t>Dojde-li v Referenčním období k významné změně ceny výrobce (viz odst. 2 tohoto článku) a/nebo výše úhrady z veřejného zdravotního pojištění ve vztahu ke kterémukoliv Výrobku, případně k významné změně v portfoliu Výrobků nebo k jiné významné změně či ke zrušení rozhodnutí Státního ústavu pro kontrolu léčiv o výši a podmínkách úhrady kteréhokoliv Výrobku, vstoupí obě smluvní strany do jednání o případném zrevidování Přílohy. Jednání o zrevidování Přílohy podle tohoto odstavce může zahájit oznámením kterákoliv smluvní strana, oznámení musí být učiněno písemně, případně datovou schránkou nebo e-mailem a musí být doručeno druhé smluvní straně. Pokud smluvní strany nedosáhnou žádné dohody o zrevidování Přílohy ani do 30 dní ode dne doručení příslušného oznámení, je smluvní strana, která oznámení učinila, dle svého výhradního uvážení oprávněna písemně vypovědět tuto smlouvu bez výpovědní doby (tj. s účinností ke dni doručení výpovědi druhé smluvní straně), nebo k pozdějšímu dni uvedenému ve výpovědi (nejpozději však ke konci Referenčního období, ve kterém byla výpověď doručena).</w:t>
      </w:r>
    </w:p>
    <w:p w14:paraId="7F770408" w14:textId="77777777" w:rsidR="00866565" w:rsidRDefault="00866565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13E2A90F" w14:textId="77777777" w:rsidR="00BF7DA4" w:rsidRPr="003E16FC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III.</w:t>
      </w:r>
    </w:p>
    <w:p w14:paraId="797C6B8E" w14:textId="77777777" w:rsidR="00BF7DA4" w:rsidRPr="003E16FC" w:rsidRDefault="00227B4F" w:rsidP="00BF7DA4">
      <w:pPr>
        <w:pStyle w:val="Zkladntext2"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 xml:space="preserve">Uplatnění </w:t>
      </w:r>
      <w:r w:rsidR="00B646B8" w:rsidRPr="003E16FC">
        <w:rPr>
          <w:rFonts w:ascii="Arial" w:hAnsi="Arial" w:cs="Arial"/>
          <w:b/>
          <w:sz w:val="20"/>
        </w:rPr>
        <w:t>B</w:t>
      </w:r>
      <w:r w:rsidRPr="003E16FC">
        <w:rPr>
          <w:rFonts w:ascii="Arial" w:hAnsi="Arial" w:cs="Arial"/>
          <w:b/>
          <w:sz w:val="20"/>
        </w:rPr>
        <w:t>onusu a jeho uhrazení</w:t>
      </w:r>
    </w:p>
    <w:p w14:paraId="35370EE3" w14:textId="77777777" w:rsidR="00DD3734" w:rsidRPr="003E16FC" w:rsidRDefault="00DD373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1C42EE50" w14:textId="77777777" w:rsidR="00B57986" w:rsidRDefault="00190AA9" w:rsidP="00D61114">
      <w:pPr>
        <w:pStyle w:val="Zkladntext2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Společnost</w:t>
      </w:r>
      <w:r w:rsidRPr="00703185">
        <w:rPr>
          <w:rFonts w:ascii="Arial" w:hAnsi="Arial" w:cs="Arial"/>
          <w:sz w:val="20"/>
        </w:rPr>
        <w:t xml:space="preserve"> se zavazuje, že poskytne </w:t>
      </w:r>
      <w:r>
        <w:rPr>
          <w:rFonts w:ascii="Arial" w:hAnsi="Arial" w:cs="Arial"/>
          <w:sz w:val="20"/>
        </w:rPr>
        <w:t>Zdravotnickému zařízení Bonus na základě návrhu vyčíslení jeho výše, který Zdravotnické zařízení předložilo Společnosti do 30 dnů po skončení Referenčního období a který Společnost odsouhlasila. Společnost je oprávněna k návrhu Zdravotnického zařízení uplatnit odůvodněné připomínky do 7 pracovních dnů ode dne jeho doručení. Pokud Společnost ve lhůtě neuplatní žádné odůvodněné připomínky, považuje se výše Bonusu navržená Zdravotnickým zařízením za odsouhlasenou Společností. V případě, že Společnost ve lhůtě uplatní odůvodněné připomínky, je Zdravotnické zařízení povinno připomínky odůvodněně vypořádat. Odůvodněné vypořádání připomínek dle předchozí věty předloží Zdravotnické zařízení k odsouhlasení Společnosti, přičemž úprava dle předchozích vět tohoto odstavce se na takové vypořádání připomínek použije obdobně; v takovém případě bude výše Bonusu stanovena dle příslušného odsouhlaseného vypořádání připomínek. Smluvní strany jsou povinny jednání dle tohoto odstavce činit písemně, případně datovou schránkou nebo e-mailem a dané jednání musí být doručeno druhé smluvní straně.</w:t>
      </w:r>
    </w:p>
    <w:p w14:paraId="4EBD305A" w14:textId="77777777" w:rsidR="00D8259C" w:rsidRDefault="00D8259C" w:rsidP="00D61114">
      <w:pPr>
        <w:pStyle w:val="Zkladntext2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Vzhledem k tomu, že Bonus představuje tzv. nepřímý bonus ve smyslu příslušných daňových předpisů, bude ke každému Bonusu vyčíslenému dle Přílohy připočtena DPH v zákonné výši.</w:t>
      </w:r>
    </w:p>
    <w:p w14:paraId="4AF4DCDD" w14:textId="77777777" w:rsidR="00190AA9" w:rsidRDefault="00D8259C" w:rsidP="00D61114">
      <w:pPr>
        <w:pStyle w:val="Zkladntext2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Bonus bude Zdravotnickému zařízení uhrazen vždy na základě opravného daňového dokladu vystaveného Společností, který se Společnost zavazuje vystavit do 15 dnů ode dne odsouhlasení výše Bonusu postupem dle odst. 1 tohoto článku a následně doručit Zdravotnickému zařízení do 3 pracovních dnů ode dne jeho vystavení. Smluvní strany se dohodly, že splatnost úhrady dle opravného daňového dokladu je vždy nejpozději do 30 dnů ode dne jeho doručení Zdravotnickému zařízení, a to na účet Zdravotnického zařízení uvedený v záhlaví této smlouvy, nebo na jiný účet následně oznámený Společnosti písemně, případně datovou schránkou nebo e-mailem.</w:t>
      </w:r>
    </w:p>
    <w:p w14:paraId="2EC9E0E7" w14:textId="77777777" w:rsidR="00052F09" w:rsidRPr="003E16FC" w:rsidRDefault="00D8259C" w:rsidP="00D61114">
      <w:pPr>
        <w:pStyle w:val="Zkladntext2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Společnost je v rámci odůvodněných připomínek k návrhu vyčíslení Bonusu, uplatněných ve lhůtě dle první věty odst. 1 tohoto článku, oprávněna od </w:t>
      </w:r>
      <w:r w:rsidR="00BE1F13" w:rsidRPr="003E16FC">
        <w:rPr>
          <w:rFonts w:ascii="Arial" w:hAnsi="Arial" w:cs="Arial"/>
          <w:sz w:val="20"/>
        </w:rPr>
        <w:t>Zdravotnické</w:t>
      </w:r>
      <w:r>
        <w:rPr>
          <w:rFonts w:ascii="Arial" w:hAnsi="Arial" w:cs="Arial"/>
          <w:sz w:val="20"/>
        </w:rPr>
        <w:t>ho</w:t>
      </w:r>
      <w:r w:rsidR="00BE1F13" w:rsidRPr="003E16FC">
        <w:rPr>
          <w:rFonts w:ascii="Arial" w:hAnsi="Arial" w:cs="Arial"/>
          <w:sz w:val="20"/>
        </w:rPr>
        <w:t xml:space="preserve"> zařízení </w:t>
      </w:r>
      <w:r>
        <w:rPr>
          <w:rFonts w:ascii="Arial" w:hAnsi="Arial" w:cs="Arial"/>
          <w:sz w:val="20"/>
        </w:rPr>
        <w:t>požadovat předložení</w:t>
      </w:r>
      <w:r w:rsidR="00BE1F13" w:rsidRPr="003E16FC">
        <w:rPr>
          <w:rFonts w:ascii="Arial" w:hAnsi="Arial" w:cs="Arial"/>
          <w:sz w:val="20"/>
        </w:rPr>
        <w:t xml:space="preserve"> reprezentativní</w:t>
      </w:r>
      <w:r>
        <w:rPr>
          <w:rFonts w:ascii="Arial" w:hAnsi="Arial" w:cs="Arial"/>
          <w:sz w:val="20"/>
        </w:rPr>
        <w:t>ch</w:t>
      </w:r>
      <w:r w:rsidR="00BE1F13" w:rsidRPr="003E16FC">
        <w:rPr>
          <w:rFonts w:ascii="Arial" w:hAnsi="Arial" w:cs="Arial"/>
          <w:sz w:val="20"/>
        </w:rPr>
        <w:t xml:space="preserve"> doklad</w:t>
      </w:r>
      <w:r>
        <w:rPr>
          <w:rFonts w:ascii="Arial" w:hAnsi="Arial" w:cs="Arial"/>
          <w:sz w:val="20"/>
        </w:rPr>
        <w:t>ů</w:t>
      </w:r>
      <w:r w:rsidR="00BE1F13" w:rsidRPr="003E16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 osvědčení </w:t>
      </w:r>
      <w:r w:rsidR="00BE1F13" w:rsidRPr="003E16FC">
        <w:rPr>
          <w:rFonts w:ascii="Arial" w:hAnsi="Arial" w:cs="Arial"/>
          <w:sz w:val="20"/>
        </w:rPr>
        <w:t>nárok</w:t>
      </w:r>
      <w:r>
        <w:rPr>
          <w:rFonts w:ascii="Arial" w:hAnsi="Arial" w:cs="Arial"/>
          <w:sz w:val="20"/>
        </w:rPr>
        <w:t>u</w:t>
      </w:r>
      <w:r w:rsidR="00BE1F13" w:rsidRPr="003E16FC">
        <w:rPr>
          <w:rFonts w:ascii="Arial" w:hAnsi="Arial" w:cs="Arial"/>
          <w:sz w:val="20"/>
        </w:rPr>
        <w:t xml:space="preserve"> na </w:t>
      </w:r>
      <w:r>
        <w:rPr>
          <w:rFonts w:ascii="Arial" w:hAnsi="Arial" w:cs="Arial"/>
          <w:sz w:val="20"/>
        </w:rPr>
        <w:t>Zdravotnickým zařízením vyčíslenou</w:t>
      </w:r>
      <w:r w:rsidR="00BE1F13" w:rsidRPr="003E16FC">
        <w:rPr>
          <w:rFonts w:ascii="Arial" w:hAnsi="Arial" w:cs="Arial"/>
          <w:sz w:val="20"/>
        </w:rPr>
        <w:t xml:space="preserve"> výši Bonusu. </w:t>
      </w:r>
      <w:r>
        <w:rPr>
          <w:rFonts w:ascii="Arial" w:hAnsi="Arial" w:cs="Arial"/>
          <w:sz w:val="20"/>
        </w:rPr>
        <w:t>Zdravotnické zařízení je dané doklady povinno předložit Společnosti v rámci odůvodněného vypořádání připomínek dle čtvrté věty odst. 1 tohoto článku.</w:t>
      </w:r>
    </w:p>
    <w:p w14:paraId="11C5D6DC" w14:textId="77777777" w:rsidR="00AB7235" w:rsidRPr="003E16FC" w:rsidRDefault="00BF7DA4" w:rsidP="00D61114">
      <w:pPr>
        <w:pStyle w:val="Zkladntext2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V případě, že dojde k ukončení této </w:t>
      </w:r>
      <w:r w:rsidR="00AD4751" w:rsidRPr="003E16FC">
        <w:rPr>
          <w:rFonts w:ascii="Arial" w:hAnsi="Arial" w:cs="Arial"/>
          <w:sz w:val="20"/>
        </w:rPr>
        <w:t>smlouvy</w:t>
      </w:r>
      <w:r w:rsidR="004B65B4" w:rsidRPr="003E16FC">
        <w:rPr>
          <w:rFonts w:ascii="Arial" w:hAnsi="Arial" w:cs="Arial"/>
          <w:sz w:val="20"/>
        </w:rPr>
        <w:t xml:space="preserve"> </w:t>
      </w:r>
      <w:r w:rsidRPr="003E16FC">
        <w:rPr>
          <w:rFonts w:ascii="Arial" w:hAnsi="Arial" w:cs="Arial"/>
          <w:sz w:val="20"/>
        </w:rPr>
        <w:t xml:space="preserve">před uplynutím </w:t>
      </w:r>
      <w:r w:rsidR="009B359E">
        <w:rPr>
          <w:rFonts w:ascii="Arial" w:hAnsi="Arial" w:cs="Arial"/>
          <w:sz w:val="20"/>
        </w:rPr>
        <w:t>R</w:t>
      </w:r>
      <w:r w:rsidR="004B65B4" w:rsidRPr="003E16FC">
        <w:rPr>
          <w:rFonts w:ascii="Arial" w:hAnsi="Arial" w:cs="Arial"/>
          <w:sz w:val="20"/>
        </w:rPr>
        <w:t>eferenčního období</w:t>
      </w:r>
      <w:r w:rsidRPr="003E16FC">
        <w:rPr>
          <w:rFonts w:ascii="Arial" w:hAnsi="Arial" w:cs="Arial"/>
          <w:sz w:val="20"/>
        </w:rPr>
        <w:t xml:space="preserve">, poskytne </w:t>
      </w:r>
      <w:r w:rsidR="00D61114" w:rsidRPr="003E16FC">
        <w:rPr>
          <w:rFonts w:ascii="Arial" w:hAnsi="Arial" w:cs="Arial"/>
          <w:sz w:val="20"/>
        </w:rPr>
        <w:t>Společnost</w:t>
      </w:r>
      <w:r w:rsidR="00052F09" w:rsidRPr="003E16FC">
        <w:rPr>
          <w:rFonts w:ascii="Arial" w:hAnsi="Arial" w:cs="Arial"/>
          <w:sz w:val="20"/>
        </w:rPr>
        <w:t xml:space="preserve"> Zdravotnickému zařízení </w:t>
      </w:r>
      <w:r w:rsidR="00B646B8" w:rsidRPr="003E16FC">
        <w:rPr>
          <w:rFonts w:ascii="Arial" w:hAnsi="Arial" w:cs="Arial"/>
          <w:sz w:val="20"/>
        </w:rPr>
        <w:t>B</w:t>
      </w:r>
      <w:r w:rsidRPr="003E16FC">
        <w:rPr>
          <w:rFonts w:ascii="Arial" w:hAnsi="Arial" w:cs="Arial"/>
          <w:sz w:val="20"/>
        </w:rPr>
        <w:t xml:space="preserve">onus v poměrné výši (alikvotní část) za takové zkrácené </w:t>
      </w:r>
      <w:r w:rsidR="00875F3E">
        <w:rPr>
          <w:rFonts w:ascii="Arial" w:hAnsi="Arial" w:cs="Arial"/>
          <w:sz w:val="20"/>
        </w:rPr>
        <w:t>R</w:t>
      </w:r>
      <w:r w:rsidR="004B65B4" w:rsidRPr="003E16FC">
        <w:rPr>
          <w:rFonts w:ascii="Arial" w:hAnsi="Arial" w:cs="Arial"/>
          <w:sz w:val="20"/>
        </w:rPr>
        <w:t xml:space="preserve">eferenční </w:t>
      </w:r>
      <w:r w:rsidRPr="003E16FC">
        <w:rPr>
          <w:rFonts w:ascii="Arial" w:hAnsi="Arial" w:cs="Arial"/>
          <w:sz w:val="20"/>
        </w:rPr>
        <w:t>období</w:t>
      </w:r>
      <w:r w:rsidR="00D65C06" w:rsidRPr="003E16FC">
        <w:rPr>
          <w:rFonts w:ascii="Arial" w:hAnsi="Arial" w:cs="Arial"/>
          <w:sz w:val="20"/>
        </w:rPr>
        <w:t xml:space="preserve">, </w:t>
      </w:r>
      <w:r w:rsidR="00875F3E">
        <w:rPr>
          <w:rFonts w:ascii="Arial" w:hAnsi="Arial" w:cs="Arial"/>
          <w:sz w:val="20"/>
        </w:rPr>
        <w:t xml:space="preserve">a </w:t>
      </w:r>
      <w:r w:rsidR="00D65C06" w:rsidRPr="003E16FC">
        <w:rPr>
          <w:rFonts w:ascii="Arial" w:hAnsi="Arial" w:cs="Arial"/>
          <w:sz w:val="20"/>
        </w:rPr>
        <w:t xml:space="preserve">to však za předpokladu, že Zdravotnické zařízení splní v poměrné výši požadovaný </w:t>
      </w:r>
      <w:r w:rsidR="00875F3E">
        <w:rPr>
          <w:rFonts w:ascii="Arial" w:hAnsi="Arial" w:cs="Arial"/>
          <w:sz w:val="20"/>
        </w:rPr>
        <w:t xml:space="preserve">obrat </w:t>
      </w:r>
      <w:r w:rsidR="00D65C06" w:rsidRPr="003E16FC">
        <w:rPr>
          <w:rFonts w:ascii="Arial" w:hAnsi="Arial" w:cs="Arial"/>
          <w:sz w:val="20"/>
        </w:rPr>
        <w:t xml:space="preserve">pro poskytnutí Bonusu </w:t>
      </w:r>
      <w:r w:rsidR="00875F3E">
        <w:rPr>
          <w:rFonts w:ascii="Arial" w:hAnsi="Arial" w:cs="Arial"/>
          <w:sz w:val="20"/>
        </w:rPr>
        <w:t>dle</w:t>
      </w:r>
      <w:r w:rsidR="00D65C06" w:rsidRPr="003E16FC">
        <w:rPr>
          <w:rFonts w:ascii="Arial" w:hAnsi="Arial" w:cs="Arial"/>
          <w:sz w:val="20"/>
        </w:rPr>
        <w:t xml:space="preserve"> Přílo</w:t>
      </w:r>
      <w:r w:rsidR="00875F3E">
        <w:rPr>
          <w:rFonts w:ascii="Arial" w:hAnsi="Arial" w:cs="Arial"/>
          <w:sz w:val="20"/>
        </w:rPr>
        <w:t>hy</w:t>
      </w:r>
      <w:r w:rsidRPr="003E16FC">
        <w:rPr>
          <w:rFonts w:ascii="Arial" w:hAnsi="Arial" w:cs="Arial"/>
          <w:sz w:val="20"/>
        </w:rPr>
        <w:t>.</w:t>
      </w:r>
    </w:p>
    <w:p w14:paraId="6DD080B3" w14:textId="77777777" w:rsidR="00AB7235" w:rsidRPr="003E16FC" w:rsidRDefault="00D61114" w:rsidP="00D61114">
      <w:pPr>
        <w:pStyle w:val="Zkladntext2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Společnost</w:t>
      </w:r>
      <w:r w:rsidR="00AB7235" w:rsidRPr="003E16FC">
        <w:rPr>
          <w:rFonts w:ascii="Arial" w:hAnsi="Arial" w:cs="Arial"/>
          <w:sz w:val="20"/>
        </w:rPr>
        <w:t xml:space="preserve"> je oprávněn</w:t>
      </w:r>
      <w:r w:rsidR="00E52E52" w:rsidRPr="003E16FC">
        <w:rPr>
          <w:rFonts w:ascii="Arial" w:hAnsi="Arial" w:cs="Arial"/>
          <w:sz w:val="20"/>
        </w:rPr>
        <w:t>a</w:t>
      </w:r>
      <w:r w:rsidR="00AB7235" w:rsidRPr="003E16FC">
        <w:rPr>
          <w:rFonts w:ascii="Arial" w:hAnsi="Arial" w:cs="Arial"/>
          <w:sz w:val="20"/>
        </w:rPr>
        <w:t xml:space="preserve"> </w:t>
      </w:r>
      <w:r w:rsidR="00960518">
        <w:rPr>
          <w:rFonts w:ascii="Arial" w:hAnsi="Arial" w:cs="Arial"/>
          <w:sz w:val="20"/>
        </w:rPr>
        <w:t>pozdržet</w:t>
      </w:r>
      <w:r w:rsidR="00AB7235" w:rsidRPr="003E16FC">
        <w:rPr>
          <w:rFonts w:ascii="Arial" w:hAnsi="Arial" w:cs="Arial"/>
          <w:sz w:val="20"/>
        </w:rPr>
        <w:t xml:space="preserve"> uhrazení </w:t>
      </w:r>
      <w:r w:rsidR="00960518">
        <w:rPr>
          <w:rFonts w:ascii="Arial" w:hAnsi="Arial" w:cs="Arial"/>
          <w:sz w:val="20"/>
        </w:rPr>
        <w:t xml:space="preserve">splatného </w:t>
      </w:r>
      <w:r w:rsidR="00AB7235" w:rsidRPr="003E16FC">
        <w:rPr>
          <w:rFonts w:ascii="Arial" w:hAnsi="Arial" w:cs="Arial"/>
          <w:sz w:val="20"/>
        </w:rPr>
        <w:t>Bonusu</w:t>
      </w:r>
      <w:r w:rsidR="00960518">
        <w:rPr>
          <w:rFonts w:ascii="Arial" w:hAnsi="Arial" w:cs="Arial"/>
          <w:sz w:val="20"/>
        </w:rPr>
        <w:t xml:space="preserve"> po dobu</w:t>
      </w:r>
      <w:r w:rsidR="00AB7235" w:rsidRPr="003E16FC">
        <w:rPr>
          <w:rFonts w:ascii="Arial" w:hAnsi="Arial" w:cs="Arial"/>
          <w:sz w:val="20"/>
        </w:rPr>
        <w:t xml:space="preserve">, </w:t>
      </w:r>
      <w:r w:rsidR="00960518">
        <w:rPr>
          <w:rFonts w:ascii="Arial" w:hAnsi="Arial" w:cs="Arial"/>
          <w:sz w:val="20"/>
        </w:rPr>
        <w:t>kdy bude</w:t>
      </w:r>
      <w:r w:rsidR="00AB7235" w:rsidRPr="003E16FC">
        <w:rPr>
          <w:rFonts w:ascii="Arial" w:hAnsi="Arial" w:cs="Arial"/>
          <w:sz w:val="20"/>
        </w:rPr>
        <w:t xml:space="preserve"> Zdravotnické zařízení v prodlení s </w:t>
      </w:r>
      <w:proofErr w:type="gramStart"/>
      <w:r w:rsidR="00AB7235" w:rsidRPr="003E16FC">
        <w:rPr>
          <w:rFonts w:ascii="Arial" w:hAnsi="Arial" w:cs="Arial"/>
          <w:sz w:val="20"/>
        </w:rPr>
        <w:t>úhradou</w:t>
      </w:r>
      <w:proofErr w:type="gramEnd"/>
      <w:r w:rsidR="00AB7235" w:rsidRPr="003E16FC">
        <w:rPr>
          <w:rFonts w:ascii="Arial" w:hAnsi="Arial" w:cs="Arial"/>
          <w:sz w:val="20"/>
        </w:rPr>
        <w:t xml:space="preserve"> byť jen části kupní ceny jakékoliv </w:t>
      </w:r>
      <w:r w:rsidR="00DD1E4D" w:rsidRPr="003E16FC">
        <w:rPr>
          <w:rFonts w:ascii="Arial" w:hAnsi="Arial" w:cs="Arial"/>
          <w:sz w:val="20"/>
        </w:rPr>
        <w:t>dodávky</w:t>
      </w:r>
      <w:r w:rsidR="00AB7235" w:rsidRPr="003E16FC">
        <w:rPr>
          <w:rFonts w:ascii="Arial" w:hAnsi="Arial" w:cs="Arial"/>
          <w:sz w:val="20"/>
        </w:rPr>
        <w:t xml:space="preserve"> Výrobků.</w:t>
      </w:r>
    </w:p>
    <w:p w14:paraId="72E63781" w14:textId="77777777" w:rsidR="004B495C" w:rsidRPr="003E16FC" w:rsidRDefault="004B495C" w:rsidP="004B495C">
      <w:pPr>
        <w:pStyle w:val="Zkladntext2"/>
        <w:rPr>
          <w:rFonts w:ascii="Arial" w:hAnsi="Arial" w:cs="Arial"/>
          <w:sz w:val="20"/>
        </w:rPr>
      </w:pPr>
    </w:p>
    <w:p w14:paraId="04EC4009" w14:textId="77777777" w:rsidR="004B495C" w:rsidRPr="003E16FC" w:rsidRDefault="004B495C" w:rsidP="002358F9">
      <w:pPr>
        <w:pStyle w:val="Zkladntext2"/>
        <w:keepNext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lastRenderedPageBreak/>
        <w:t xml:space="preserve">IV. </w:t>
      </w:r>
    </w:p>
    <w:p w14:paraId="76614998" w14:textId="77777777" w:rsidR="004B495C" w:rsidRPr="003E16FC" w:rsidRDefault="00CF1BE8" w:rsidP="002358F9">
      <w:pPr>
        <w:pStyle w:val="Zkladntext2"/>
        <w:keepNext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P</w:t>
      </w:r>
      <w:r w:rsidR="004B495C" w:rsidRPr="003E16FC">
        <w:rPr>
          <w:rFonts w:ascii="Arial" w:hAnsi="Arial" w:cs="Arial"/>
          <w:b/>
          <w:sz w:val="20"/>
        </w:rPr>
        <w:t xml:space="preserve">rohlášení </w:t>
      </w:r>
      <w:r w:rsidRPr="003E16FC">
        <w:rPr>
          <w:rFonts w:ascii="Arial" w:hAnsi="Arial" w:cs="Arial"/>
          <w:b/>
          <w:sz w:val="20"/>
        </w:rPr>
        <w:t xml:space="preserve">smluvních </w:t>
      </w:r>
      <w:r w:rsidR="004B495C" w:rsidRPr="003E16FC">
        <w:rPr>
          <w:rFonts w:ascii="Arial" w:hAnsi="Arial" w:cs="Arial"/>
          <w:b/>
          <w:sz w:val="20"/>
        </w:rPr>
        <w:t>stran</w:t>
      </w:r>
    </w:p>
    <w:p w14:paraId="0D51527E" w14:textId="77777777" w:rsidR="00DD3734" w:rsidRPr="003E16FC" w:rsidRDefault="00DD3734" w:rsidP="002358F9">
      <w:pPr>
        <w:pStyle w:val="Zkladntext2"/>
        <w:keepNext/>
        <w:jc w:val="center"/>
        <w:rPr>
          <w:rFonts w:ascii="Arial" w:hAnsi="Arial" w:cs="Arial"/>
          <w:b/>
          <w:sz w:val="20"/>
        </w:rPr>
      </w:pPr>
    </w:p>
    <w:p w14:paraId="03D6726F" w14:textId="77777777" w:rsidR="00D61114" w:rsidRPr="003E16FC" w:rsidRDefault="004B495C" w:rsidP="00D61114">
      <w:pPr>
        <w:pStyle w:val="Zkladntext2"/>
        <w:numPr>
          <w:ilvl w:val="0"/>
          <w:numId w:val="9"/>
        </w:numPr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Smluvní strany souhlasně prohlašují, že touto smlouvou není </w:t>
      </w:r>
      <w:r w:rsidR="00185D14" w:rsidRPr="003E16FC">
        <w:rPr>
          <w:rFonts w:ascii="Arial" w:hAnsi="Arial" w:cs="Arial"/>
          <w:sz w:val="20"/>
        </w:rPr>
        <w:t xml:space="preserve">Zdravotnické zařízení </w:t>
      </w:r>
      <w:r w:rsidRPr="003E16FC">
        <w:rPr>
          <w:rFonts w:ascii="Arial" w:hAnsi="Arial" w:cs="Arial"/>
          <w:sz w:val="20"/>
        </w:rPr>
        <w:t>jakkoli zavázán</w:t>
      </w:r>
      <w:r w:rsidR="00185D14" w:rsidRPr="003E16FC">
        <w:rPr>
          <w:rFonts w:ascii="Arial" w:hAnsi="Arial" w:cs="Arial"/>
          <w:sz w:val="20"/>
        </w:rPr>
        <w:t>o</w:t>
      </w:r>
      <w:r w:rsidRPr="003E16FC">
        <w:rPr>
          <w:rFonts w:ascii="Arial" w:hAnsi="Arial" w:cs="Arial"/>
          <w:sz w:val="20"/>
        </w:rPr>
        <w:t xml:space="preserve"> odebírat </w:t>
      </w:r>
      <w:r w:rsidR="009029BA" w:rsidRPr="003E16FC">
        <w:rPr>
          <w:rFonts w:ascii="Arial" w:hAnsi="Arial" w:cs="Arial"/>
          <w:sz w:val="20"/>
        </w:rPr>
        <w:t>V</w:t>
      </w:r>
      <w:r w:rsidRPr="003E16FC">
        <w:rPr>
          <w:rFonts w:ascii="Arial" w:hAnsi="Arial" w:cs="Arial"/>
          <w:sz w:val="20"/>
        </w:rPr>
        <w:t>ýrobky</w:t>
      </w:r>
      <w:r w:rsidR="009029BA" w:rsidRPr="003E16FC">
        <w:rPr>
          <w:rFonts w:ascii="Arial" w:hAnsi="Arial" w:cs="Arial"/>
          <w:sz w:val="20"/>
        </w:rPr>
        <w:t>,</w:t>
      </w:r>
      <w:r w:rsidRPr="003E16FC">
        <w:rPr>
          <w:rFonts w:ascii="Arial" w:hAnsi="Arial" w:cs="Arial"/>
          <w:sz w:val="20"/>
        </w:rPr>
        <w:t xml:space="preserve"> a to v jakémkoli množství a nadále disponuje absolutní smluvní volností co do výběru výro</w:t>
      </w:r>
      <w:r w:rsidR="00185D14" w:rsidRPr="003E16FC">
        <w:rPr>
          <w:rFonts w:ascii="Arial" w:hAnsi="Arial" w:cs="Arial"/>
          <w:sz w:val="20"/>
        </w:rPr>
        <w:t>b</w:t>
      </w:r>
      <w:r w:rsidRPr="003E16FC">
        <w:rPr>
          <w:rFonts w:ascii="Arial" w:hAnsi="Arial" w:cs="Arial"/>
          <w:sz w:val="20"/>
        </w:rPr>
        <w:t>ků i co do výběru jejich dodavatelů.</w:t>
      </w:r>
      <w:r w:rsidR="00B2228E" w:rsidRPr="003E16FC">
        <w:rPr>
          <w:rFonts w:ascii="Arial" w:hAnsi="Arial" w:cs="Arial"/>
          <w:sz w:val="20"/>
        </w:rPr>
        <w:t xml:space="preserve"> Smluvní strany dále prohlašuji, že se tato smlouva nedotýká obchodních vztahů Zdravotnického zařízení s</w:t>
      </w:r>
      <w:r w:rsidR="00D61114" w:rsidRPr="003E16FC">
        <w:rPr>
          <w:rFonts w:ascii="Arial" w:hAnsi="Arial" w:cs="Arial"/>
          <w:sz w:val="20"/>
        </w:rPr>
        <w:t> </w:t>
      </w:r>
      <w:r w:rsidR="00353D5A" w:rsidRPr="003E16FC">
        <w:rPr>
          <w:rFonts w:ascii="Arial" w:hAnsi="Arial" w:cs="Arial"/>
          <w:sz w:val="20"/>
        </w:rPr>
        <w:t>distributory</w:t>
      </w:r>
      <w:r w:rsidR="00D61114" w:rsidRPr="003E16FC">
        <w:rPr>
          <w:rFonts w:ascii="Arial" w:hAnsi="Arial" w:cs="Arial"/>
          <w:sz w:val="20"/>
        </w:rPr>
        <w:t xml:space="preserve"> </w:t>
      </w:r>
      <w:r w:rsidR="00541A8C">
        <w:rPr>
          <w:rFonts w:ascii="Arial" w:hAnsi="Arial" w:cs="Arial"/>
          <w:sz w:val="20"/>
        </w:rPr>
        <w:t>a</w:t>
      </w:r>
      <w:r w:rsidR="00353D5A" w:rsidRPr="003E16FC">
        <w:rPr>
          <w:rFonts w:ascii="Arial" w:hAnsi="Arial" w:cs="Arial"/>
          <w:sz w:val="20"/>
        </w:rPr>
        <w:t>/</w:t>
      </w:r>
      <w:r w:rsidR="00541A8C">
        <w:rPr>
          <w:rFonts w:ascii="Arial" w:hAnsi="Arial" w:cs="Arial"/>
          <w:sz w:val="20"/>
        </w:rPr>
        <w:t xml:space="preserve">nebo </w:t>
      </w:r>
      <w:r w:rsidR="00353D5A" w:rsidRPr="003E16FC">
        <w:rPr>
          <w:rFonts w:ascii="Arial" w:hAnsi="Arial" w:cs="Arial"/>
          <w:sz w:val="20"/>
        </w:rPr>
        <w:t>dodavateli V</w:t>
      </w:r>
      <w:r w:rsidR="00B2228E" w:rsidRPr="003E16FC">
        <w:rPr>
          <w:rFonts w:ascii="Arial" w:hAnsi="Arial" w:cs="Arial"/>
          <w:sz w:val="20"/>
        </w:rPr>
        <w:t>ýrobků.</w:t>
      </w:r>
    </w:p>
    <w:p w14:paraId="54F0CAD0" w14:textId="77777777" w:rsidR="00D61114" w:rsidRPr="003E16FC" w:rsidRDefault="00BF7DA4" w:rsidP="00D61114">
      <w:pPr>
        <w:pStyle w:val="Zkladntext2"/>
        <w:numPr>
          <w:ilvl w:val="0"/>
          <w:numId w:val="9"/>
        </w:numPr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Smluvní strany dále prohlašují, že účelem této </w:t>
      </w:r>
      <w:r w:rsidR="00AD4751" w:rsidRPr="003E16FC">
        <w:rPr>
          <w:rFonts w:ascii="Arial" w:hAnsi="Arial" w:cs="Arial"/>
          <w:sz w:val="20"/>
        </w:rPr>
        <w:t xml:space="preserve">smlouvy </w:t>
      </w:r>
      <w:r w:rsidRPr="003E16FC">
        <w:rPr>
          <w:rFonts w:ascii="Arial" w:hAnsi="Arial" w:cs="Arial"/>
          <w:sz w:val="20"/>
        </w:rPr>
        <w:t xml:space="preserve">není reklama </w:t>
      </w:r>
      <w:r w:rsidR="00AB7235" w:rsidRPr="003E16FC">
        <w:rPr>
          <w:rFonts w:ascii="Arial" w:hAnsi="Arial" w:cs="Arial"/>
          <w:sz w:val="20"/>
        </w:rPr>
        <w:t>Výrobků</w:t>
      </w:r>
      <w:r w:rsidRPr="003E16FC">
        <w:rPr>
          <w:rFonts w:ascii="Arial" w:hAnsi="Arial" w:cs="Arial"/>
          <w:sz w:val="20"/>
        </w:rPr>
        <w:t xml:space="preserve"> ani poskytnutí daru či sponzorského příspěvku </w:t>
      </w:r>
      <w:r w:rsidR="004B65B4" w:rsidRPr="003E16FC">
        <w:rPr>
          <w:rFonts w:ascii="Arial" w:hAnsi="Arial" w:cs="Arial"/>
          <w:sz w:val="20"/>
        </w:rPr>
        <w:t>Zdravotnickému zařízení ani pobídk</w:t>
      </w:r>
      <w:r w:rsidR="00185D14" w:rsidRPr="003E16FC">
        <w:rPr>
          <w:rFonts w:ascii="Arial" w:hAnsi="Arial" w:cs="Arial"/>
          <w:sz w:val="20"/>
        </w:rPr>
        <w:t>a</w:t>
      </w:r>
      <w:r w:rsidR="004B65B4" w:rsidRPr="003E16FC">
        <w:rPr>
          <w:rFonts w:ascii="Arial" w:hAnsi="Arial" w:cs="Arial"/>
          <w:sz w:val="20"/>
        </w:rPr>
        <w:t xml:space="preserve"> či návod na neoprávněné čerpání prostředků z veřejného zdravotního pojištění</w:t>
      </w:r>
      <w:r w:rsidRPr="003E16FC">
        <w:rPr>
          <w:rFonts w:ascii="Arial" w:hAnsi="Arial" w:cs="Arial"/>
          <w:sz w:val="20"/>
        </w:rPr>
        <w:t xml:space="preserve">, nýbrž </w:t>
      </w:r>
      <w:r w:rsidR="00AB7235" w:rsidRPr="003E16FC">
        <w:rPr>
          <w:rFonts w:ascii="Arial" w:hAnsi="Arial" w:cs="Arial"/>
          <w:sz w:val="20"/>
        </w:rPr>
        <w:t xml:space="preserve">pouze </w:t>
      </w:r>
      <w:r w:rsidR="00B646B8" w:rsidRPr="003E16FC">
        <w:rPr>
          <w:rFonts w:ascii="Arial" w:hAnsi="Arial" w:cs="Arial"/>
          <w:sz w:val="20"/>
        </w:rPr>
        <w:t>poskytnutí B</w:t>
      </w:r>
      <w:r w:rsidRPr="003E16FC">
        <w:rPr>
          <w:rFonts w:ascii="Arial" w:hAnsi="Arial" w:cs="Arial"/>
          <w:sz w:val="20"/>
        </w:rPr>
        <w:t>onusu, kter</w:t>
      </w:r>
      <w:r w:rsidR="004B65B4" w:rsidRPr="003E16FC">
        <w:rPr>
          <w:rFonts w:ascii="Arial" w:hAnsi="Arial" w:cs="Arial"/>
          <w:sz w:val="20"/>
        </w:rPr>
        <w:t>ý</w:t>
      </w:r>
      <w:r w:rsidRPr="003E16FC">
        <w:rPr>
          <w:rFonts w:ascii="Arial" w:hAnsi="Arial" w:cs="Arial"/>
          <w:sz w:val="20"/>
        </w:rPr>
        <w:t xml:space="preserve"> zohledňuje ekonomickou úsporu na straně </w:t>
      </w:r>
      <w:r w:rsidR="00D61114" w:rsidRPr="003E16FC">
        <w:rPr>
          <w:rFonts w:ascii="Arial" w:hAnsi="Arial" w:cs="Arial"/>
          <w:sz w:val="20"/>
        </w:rPr>
        <w:t>Společnosti</w:t>
      </w:r>
      <w:r w:rsidR="004B65B4" w:rsidRPr="003E16FC">
        <w:rPr>
          <w:rFonts w:ascii="Arial" w:hAnsi="Arial" w:cs="Arial"/>
          <w:sz w:val="20"/>
        </w:rPr>
        <w:t xml:space="preserve"> </w:t>
      </w:r>
      <w:r w:rsidRPr="003E16FC">
        <w:rPr>
          <w:rFonts w:ascii="Arial" w:hAnsi="Arial" w:cs="Arial"/>
          <w:sz w:val="20"/>
        </w:rPr>
        <w:t xml:space="preserve">danou množstvím </w:t>
      </w:r>
      <w:r w:rsidR="004B65B4" w:rsidRPr="003E16FC">
        <w:rPr>
          <w:rFonts w:ascii="Arial" w:hAnsi="Arial" w:cs="Arial"/>
          <w:sz w:val="20"/>
        </w:rPr>
        <w:t xml:space="preserve">Výrobků Zdravotnickým zařízením </w:t>
      </w:r>
      <w:r w:rsidRPr="003E16FC">
        <w:rPr>
          <w:rFonts w:ascii="Arial" w:hAnsi="Arial" w:cs="Arial"/>
          <w:sz w:val="20"/>
        </w:rPr>
        <w:t>odebraných.</w:t>
      </w:r>
      <w:r w:rsidR="001C010C" w:rsidRPr="003E16FC">
        <w:rPr>
          <w:rFonts w:ascii="Arial" w:hAnsi="Arial" w:cs="Arial"/>
          <w:sz w:val="20"/>
        </w:rPr>
        <w:t xml:space="preserve"> Zdravotnické zařízení zůstává plně odpovědné za své evidenční a daňové povinnosti vůči veřejným orgánům.</w:t>
      </w:r>
    </w:p>
    <w:p w14:paraId="34A17A22" w14:textId="77777777" w:rsidR="00D61114" w:rsidRDefault="004B65B4" w:rsidP="00D61114">
      <w:pPr>
        <w:pStyle w:val="Zkladntext2"/>
        <w:numPr>
          <w:ilvl w:val="0"/>
          <w:numId w:val="9"/>
        </w:numPr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Smluvní strany dále prohlašují, že jim nejsou známé žádné skutečnosti, které by bránily poskytnut</w:t>
      </w:r>
      <w:r w:rsidR="00B646B8" w:rsidRPr="003E16FC">
        <w:rPr>
          <w:rFonts w:ascii="Arial" w:hAnsi="Arial" w:cs="Arial"/>
          <w:sz w:val="20"/>
        </w:rPr>
        <w:t>í B</w:t>
      </w:r>
      <w:r w:rsidRPr="003E16FC">
        <w:rPr>
          <w:rFonts w:ascii="Arial" w:hAnsi="Arial" w:cs="Arial"/>
          <w:sz w:val="20"/>
        </w:rPr>
        <w:t xml:space="preserve">onusu podle této </w:t>
      </w:r>
      <w:r w:rsidR="00AD4751" w:rsidRPr="003E16FC">
        <w:rPr>
          <w:rFonts w:ascii="Arial" w:hAnsi="Arial" w:cs="Arial"/>
          <w:sz w:val="20"/>
        </w:rPr>
        <w:t>smlouv</w:t>
      </w:r>
      <w:r w:rsidRPr="003E16FC">
        <w:rPr>
          <w:rFonts w:ascii="Arial" w:hAnsi="Arial" w:cs="Arial"/>
          <w:sz w:val="20"/>
        </w:rPr>
        <w:t>y. Případné závazky Zdravotnického zařízení vůči zdravotním pojišťovnám a jejich vypořádání jsou výhradní záležitostí Zdravotnického zařízení.</w:t>
      </w:r>
    </w:p>
    <w:p w14:paraId="31D74BC2" w14:textId="77777777" w:rsidR="002F22A3" w:rsidRPr="00A17D84" w:rsidRDefault="002F22A3" w:rsidP="00D61114">
      <w:pPr>
        <w:pStyle w:val="Zkladntext2"/>
        <w:numPr>
          <w:ilvl w:val="0"/>
          <w:numId w:val="9"/>
        </w:numPr>
        <w:ind w:left="567" w:hanging="567"/>
        <w:rPr>
          <w:rFonts w:ascii="Arial" w:hAnsi="Arial" w:cs="Arial"/>
          <w:sz w:val="20"/>
        </w:rPr>
      </w:pPr>
      <w:r w:rsidRPr="005D40AC">
        <w:rPr>
          <w:rFonts w:ascii="Arial" w:hAnsi="Arial" w:cs="Arial"/>
          <w:sz w:val="20"/>
        </w:rPr>
        <w:t xml:space="preserve">Smluvní strany </w:t>
      </w:r>
      <w:r w:rsidR="002358F9">
        <w:rPr>
          <w:rFonts w:ascii="Arial" w:hAnsi="Arial" w:cs="Arial"/>
          <w:sz w:val="20"/>
        </w:rPr>
        <w:t>prohlašují, že jejich</w:t>
      </w:r>
      <w:r w:rsidRPr="005D40AC">
        <w:rPr>
          <w:rFonts w:ascii="Arial" w:hAnsi="Arial" w:cs="Arial"/>
          <w:sz w:val="20"/>
        </w:rPr>
        <w:t xml:space="preserve"> bankovní účty</w:t>
      </w:r>
      <w:r w:rsidR="002358F9">
        <w:rPr>
          <w:rFonts w:ascii="Arial" w:hAnsi="Arial" w:cs="Arial"/>
          <w:sz w:val="20"/>
        </w:rPr>
        <w:t xml:space="preserve"> uvedené v záhlaví této smlouvy představují bankovní účty</w:t>
      </w:r>
      <w:r w:rsidRPr="005D40AC">
        <w:rPr>
          <w:rFonts w:ascii="Arial" w:hAnsi="Arial" w:cs="Arial"/>
          <w:sz w:val="20"/>
        </w:rPr>
        <w:t xml:space="preserve"> pro platby</w:t>
      </w:r>
      <w:r w:rsidR="002358F9">
        <w:rPr>
          <w:rFonts w:ascii="Arial" w:hAnsi="Arial" w:cs="Arial"/>
          <w:sz w:val="20"/>
        </w:rPr>
        <w:t xml:space="preserve"> dle této smlouvy, které jsou</w:t>
      </w:r>
      <w:r w:rsidRPr="005D40AC">
        <w:rPr>
          <w:rFonts w:ascii="Arial" w:hAnsi="Arial" w:cs="Arial"/>
          <w:sz w:val="20"/>
        </w:rPr>
        <w:t xml:space="preserve"> v souladu s požadavky zákona č. 235/2004 Sb., o dani z přidané hodnoty, ve znění pozdějších předpisů</w:t>
      </w:r>
      <w:r w:rsidR="00225262">
        <w:rPr>
          <w:rFonts w:ascii="Arial" w:hAnsi="Arial" w:cs="Arial"/>
          <w:sz w:val="20"/>
        </w:rPr>
        <w:t>,</w:t>
      </w:r>
      <w:r w:rsidRPr="005D40AC">
        <w:rPr>
          <w:rFonts w:ascii="Arial" w:hAnsi="Arial" w:cs="Arial"/>
          <w:sz w:val="20"/>
        </w:rPr>
        <w:t xml:space="preserve"> </w:t>
      </w:r>
      <w:r w:rsidR="002358F9">
        <w:rPr>
          <w:rFonts w:ascii="Arial" w:hAnsi="Arial" w:cs="Arial"/>
          <w:sz w:val="20"/>
        </w:rPr>
        <w:t>přičemž se smluvní strany zavazují</w:t>
      </w:r>
      <w:r w:rsidRPr="005D40AC">
        <w:rPr>
          <w:rFonts w:ascii="Arial" w:hAnsi="Arial" w:cs="Arial"/>
          <w:sz w:val="20"/>
        </w:rPr>
        <w:t xml:space="preserve"> nevyžadovat platby od druhé smluvní strany na jiné než </w:t>
      </w:r>
      <w:r w:rsidR="002358F9">
        <w:rPr>
          <w:rFonts w:ascii="Arial" w:hAnsi="Arial" w:cs="Arial"/>
          <w:sz w:val="20"/>
        </w:rPr>
        <w:t>takové spolehlivé</w:t>
      </w:r>
      <w:r w:rsidRPr="005D40AC">
        <w:rPr>
          <w:rFonts w:ascii="Arial" w:hAnsi="Arial" w:cs="Arial"/>
          <w:sz w:val="20"/>
        </w:rPr>
        <w:t xml:space="preserve"> účty. Smluvní strany se zavazují prokazatelně písemně nahlásit druhé smluvní straně skutečnost, že se stali nespolehlivými plátci dle zákona č. 235/2004 Sb., o dani z přidané hodnoty, ve znění pozdějších předpisů. V případě, že bude některá ze smluvních stran vyžadovat platbu od druhé smluvní strany na jiný než </w:t>
      </w:r>
      <w:r w:rsidR="002358F9">
        <w:rPr>
          <w:rFonts w:ascii="Arial" w:hAnsi="Arial" w:cs="Arial"/>
          <w:sz w:val="20"/>
        </w:rPr>
        <w:t xml:space="preserve">výše specifikovaný </w:t>
      </w:r>
      <w:r w:rsidRPr="005D40AC">
        <w:rPr>
          <w:rFonts w:ascii="Arial" w:hAnsi="Arial" w:cs="Arial"/>
          <w:sz w:val="20"/>
        </w:rPr>
        <w:t xml:space="preserve">spolehlivý účet, či stane-li se některá ze smluvních stran nespolehlivým plátcem, je druhá smluvní </w:t>
      </w:r>
      <w:r w:rsidRPr="00A17D84">
        <w:rPr>
          <w:rFonts w:ascii="Arial" w:hAnsi="Arial" w:cs="Arial"/>
          <w:sz w:val="20"/>
        </w:rPr>
        <w:t>strana oprávněna plnit část závazku ve výši daně z přidané hodnoty přímo na účet příslušného finančního úřadu.</w:t>
      </w:r>
    </w:p>
    <w:p w14:paraId="2B82306A" w14:textId="77777777" w:rsidR="00866565" w:rsidRPr="00A17D84" w:rsidRDefault="00866565" w:rsidP="00D61114">
      <w:pPr>
        <w:pStyle w:val="Zkladntext2"/>
        <w:numPr>
          <w:ilvl w:val="0"/>
          <w:numId w:val="9"/>
        </w:numPr>
        <w:ind w:left="567" w:hanging="567"/>
        <w:rPr>
          <w:rFonts w:ascii="Arial" w:hAnsi="Arial"/>
          <w:sz w:val="20"/>
        </w:rPr>
      </w:pPr>
      <w:r w:rsidRPr="00A17D84">
        <w:rPr>
          <w:rFonts w:ascii="Arial" w:hAnsi="Arial" w:cs="Arial"/>
          <w:sz w:val="20"/>
        </w:rPr>
        <w:t xml:space="preserve">Zdravotnické zařízení </w:t>
      </w:r>
      <w:r w:rsidR="002358F9" w:rsidRPr="00A17D84">
        <w:rPr>
          <w:rFonts w:ascii="Arial" w:hAnsi="Arial" w:cs="Arial"/>
          <w:sz w:val="20"/>
        </w:rPr>
        <w:t>bere na vědomí</w:t>
      </w:r>
      <w:r w:rsidRPr="00A17D84">
        <w:rPr>
          <w:rFonts w:ascii="Arial" w:hAnsi="Arial" w:cs="Arial"/>
          <w:sz w:val="20"/>
        </w:rPr>
        <w:t> etický kodex společnosti Angelini, dostupn</w:t>
      </w:r>
      <w:r w:rsidR="002358F9" w:rsidRPr="00A17D84">
        <w:rPr>
          <w:rFonts w:ascii="Arial" w:hAnsi="Arial" w:cs="Arial"/>
          <w:sz w:val="20"/>
        </w:rPr>
        <w:t>ý</w:t>
      </w:r>
      <w:r w:rsidRPr="00A17D84">
        <w:rPr>
          <w:rFonts w:ascii="Arial" w:hAnsi="Arial" w:cs="Arial"/>
          <w:sz w:val="20"/>
        </w:rPr>
        <w:t xml:space="preserve"> na stránkách společnosti </w:t>
      </w:r>
      <w:hyperlink r:id="rId8" w:history="1">
        <w:r w:rsidRPr="00A17D84">
          <w:rPr>
            <w:rStyle w:val="Hypertextovodkaz"/>
            <w:rFonts w:ascii="Arial" w:hAnsi="Arial" w:cs="Arial"/>
            <w:sz w:val="20"/>
          </w:rPr>
          <w:t>www.angelini.cz</w:t>
        </w:r>
      </w:hyperlink>
      <w:r w:rsidRPr="00A17D84">
        <w:rPr>
          <w:rFonts w:ascii="Arial" w:hAnsi="Arial" w:cs="Arial"/>
          <w:sz w:val="20"/>
        </w:rPr>
        <w:t xml:space="preserve"> (dále jen „</w:t>
      </w:r>
      <w:r w:rsidRPr="00A17D84">
        <w:rPr>
          <w:rFonts w:ascii="Arial" w:hAnsi="Arial" w:cs="Arial"/>
          <w:b/>
          <w:sz w:val="20"/>
        </w:rPr>
        <w:t>Etický kodex</w:t>
      </w:r>
      <w:r w:rsidRPr="00A17D84">
        <w:rPr>
          <w:rFonts w:ascii="Arial" w:hAnsi="Arial" w:cs="Arial"/>
          <w:sz w:val="20"/>
        </w:rPr>
        <w:t>“)</w:t>
      </w:r>
      <w:r w:rsidR="00272ED4" w:rsidRPr="00A17D84">
        <w:rPr>
          <w:rFonts w:ascii="Arial" w:hAnsi="Arial" w:cs="Arial"/>
          <w:sz w:val="20"/>
        </w:rPr>
        <w:t xml:space="preserve">, </w:t>
      </w:r>
      <w:r w:rsidR="00A17D84">
        <w:rPr>
          <w:rFonts w:ascii="Arial" w:hAnsi="Arial" w:cs="Arial"/>
          <w:sz w:val="20"/>
        </w:rPr>
        <w:t>přičemž</w:t>
      </w:r>
      <w:r w:rsidR="00272ED4" w:rsidRPr="00A17D84">
        <w:rPr>
          <w:rFonts w:ascii="Arial" w:hAnsi="Arial" w:cs="Arial"/>
          <w:sz w:val="20"/>
        </w:rPr>
        <w:t xml:space="preserve"> pověřené osoby Zdravotnického zařízení při jednání se zástupci Společnosti </w:t>
      </w:r>
      <w:r w:rsidR="00A17D84">
        <w:rPr>
          <w:rFonts w:ascii="Arial" w:hAnsi="Arial" w:cs="Arial"/>
          <w:sz w:val="20"/>
        </w:rPr>
        <w:t xml:space="preserve">budou </w:t>
      </w:r>
      <w:r w:rsidR="00272ED4" w:rsidRPr="00A17D84">
        <w:rPr>
          <w:rFonts w:ascii="Arial" w:hAnsi="Arial" w:cs="Arial"/>
          <w:sz w:val="20"/>
        </w:rPr>
        <w:t>respektovat</w:t>
      </w:r>
      <w:r w:rsidR="00A17D84">
        <w:rPr>
          <w:rFonts w:ascii="Arial" w:hAnsi="Arial" w:cs="Arial"/>
          <w:sz w:val="20"/>
        </w:rPr>
        <w:t xml:space="preserve"> pravidla z Etického kodexu výslovně uvedená v </w:t>
      </w:r>
      <w:r w:rsidR="004753E0">
        <w:rPr>
          <w:rFonts w:ascii="Arial" w:hAnsi="Arial" w:cs="Arial"/>
          <w:sz w:val="20"/>
        </w:rPr>
        <w:t>P</w:t>
      </w:r>
      <w:r w:rsidR="00A17D84">
        <w:rPr>
          <w:rFonts w:ascii="Arial" w:hAnsi="Arial" w:cs="Arial"/>
          <w:sz w:val="20"/>
        </w:rPr>
        <w:t>říloze č. 2 této s</w:t>
      </w:r>
      <w:r w:rsidR="004753E0">
        <w:rPr>
          <w:rFonts w:ascii="Arial" w:hAnsi="Arial" w:cs="Arial"/>
          <w:sz w:val="20"/>
        </w:rPr>
        <w:t>mlouvy – Výňatek z Etického kodexu</w:t>
      </w:r>
      <w:r w:rsidRPr="00A17D84">
        <w:rPr>
          <w:rFonts w:ascii="Arial" w:hAnsi="Arial"/>
          <w:sz w:val="20"/>
        </w:rPr>
        <w:t>.</w:t>
      </w:r>
    </w:p>
    <w:p w14:paraId="3C880B4E" w14:textId="77777777" w:rsidR="00A42587" w:rsidRDefault="00E352DE" w:rsidP="00BA5A24">
      <w:pPr>
        <w:pStyle w:val="Zkladntext2"/>
        <w:numPr>
          <w:ilvl w:val="0"/>
          <w:numId w:val="9"/>
        </w:numPr>
        <w:ind w:left="567" w:hanging="567"/>
        <w:rPr>
          <w:rFonts w:ascii="Arial" w:hAnsi="Arial" w:cs="Arial"/>
          <w:sz w:val="20"/>
        </w:rPr>
      </w:pPr>
      <w:r w:rsidRPr="00A17D84">
        <w:rPr>
          <w:rFonts w:ascii="Arial" w:hAnsi="Arial" w:cs="Arial"/>
          <w:sz w:val="20"/>
        </w:rPr>
        <w:t>S</w:t>
      </w:r>
      <w:r w:rsidR="00DD1E4D" w:rsidRPr="00A17D84">
        <w:rPr>
          <w:rFonts w:ascii="Arial" w:hAnsi="Arial" w:cs="Arial"/>
          <w:sz w:val="20"/>
        </w:rPr>
        <w:t xml:space="preserve">mluvní </w:t>
      </w:r>
      <w:r w:rsidR="004B495C" w:rsidRPr="00A17D84">
        <w:rPr>
          <w:rFonts w:ascii="Arial" w:hAnsi="Arial" w:cs="Arial"/>
          <w:sz w:val="20"/>
        </w:rPr>
        <w:t xml:space="preserve">strany se zavazují, že </w:t>
      </w:r>
      <w:r w:rsidR="00D33DC8" w:rsidRPr="00A17D84">
        <w:rPr>
          <w:rFonts w:ascii="Arial" w:hAnsi="Arial" w:cs="Arial"/>
          <w:sz w:val="20"/>
        </w:rPr>
        <w:t xml:space="preserve">pokud by se objevilo důvodné podezření, že poskytování Bonusu může vyvolat nebo vyvolává účinky omezení účinné hospodářské soutěže nebo </w:t>
      </w:r>
      <w:r w:rsidR="004B495C" w:rsidRPr="00A17D84">
        <w:rPr>
          <w:rFonts w:ascii="Arial" w:hAnsi="Arial" w:cs="Arial"/>
          <w:sz w:val="20"/>
        </w:rPr>
        <w:t xml:space="preserve">pokud by </w:t>
      </w:r>
      <w:r w:rsidR="00A42587" w:rsidRPr="00A17D84">
        <w:rPr>
          <w:rFonts w:ascii="Arial" w:hAnsi="Arial" w:cs="Arial"/>
          <w:sz w:val="20"/>
        </w:rPr>
        <w:t>bylo</w:t>
      </w:r>
      <w:r w:rsidR="00A42587" w:rsidRPr="00A42587">
        <w:rPr>
          <w:rFonts w:ascii="Arial" w:hAnsi="Arial" w:cs="Arial"/>
          <w:sz w:val="20"/>
        </w:rPr>
        <w:t xml:space="preserve"> proti Společnosti a/nebo </w:t>
      </w:r>
      <w:r w:rsidR="00A42587">
        <w:rPr>
          <w:rFonts w:ascii="Arial" w:hAnsi="Arial" w:cs="Arial"/>
          <w:sz w:val="20"/>
        </w:rPr>
        <w:t>Zdravotnickému zařízení</w:t>
      </w:r>
      <w:r w:rsidR="00A42587" w:rsidRPr="00A42587">
        <w:rPr>
          <w:rFonts w:ascii="Arial" w:hAnsi="Arial" w:cs="Arial"/>
          <w:sz w:val="20"/>
        </w:rPr>
        <w:t xml:space="preserve"> vedeno v souvislosti s touto smlouvou správní řízení pro porušení pravidel hospodářské soutěže, budou podmínky poskytování Bonusů smluvními stranami bez zbytečného odkladu odpovídajícím způsobem a v odpovídajícím rozsahu revidovány, a to na žádost kterékoli ze smluvních stran, která musí být učiněna písemně, případně datovou schránkou nebo e-mailem a musí být doručena druhé smluvní straně. Pokud smluvní strana, které byla příslušná žádost doručena, odmítne takovou revizi provést nebo pokud smluvní strany nedospějí k dohodě do 30 dnů ode dne doručení příslušné žádosti, je smluvní strana, která žádost učinila, oprávněna tuto smlouvu písemně vypovědět s právními účinky ke dni doručení výpovědi (tj. bez výpovědní doby), přičemž je současně oprávněna odmítnout poskytnutí nebo přijetí Bonusu za příslušné referenční období, ve kterém smlouvu vypo</w:t>
      </w:r>
      <w:r w:rsidR="00A42587">
        <w:rPr>
          <w:rFonts w:ascii="Arial" w:hAnsi="Arial" w:cs="Arial"/>
          <w:sz w:val="20"/>
        </w:rPr>
        <w:t>věděla.</w:t>
      </w:r>
    </w:p>
    <w:p w14:paraId="4A267D09" w14:textId="77777777" w:rsidR="00E25EA4" w:rsidRPr="003E16FC" w:rsidRDefault="00E25EA4" w:rsidP="00BA5A24">
      <w:pPr>
        <w:pStyle w:val="Zkladntext2"/>
        <w:numPr>
          <w:ilvl w:val="0"/>
          <w:numId w:val="9"/>
        </w:numPr>
        <w:ind w:left="567" w:hanging="567"/>
        <w:rPr>
          <w:rFonts w:ascii="Arial" w:hAnsi="Arial" w:cs="Arial"/>
          <w:sz w:val="20"/>
        </w:rPr>
      </w:pPr>
      <w:bookmarkStart w:id="0" w:name="_Hlk501228492"/>
      <w:bookmarkStart w:id="1" w:name="_Hlk501229874"/>
      <w:r w:rsidRPr="003E16FC">
        <w:rPr>
          <w:rFonts w:ascii="Arial" w:hAnsi="Arial" w:cs="Arial"/>
          <w:sz w:val="20"/>
        </w:rPr>
        <w:t>Z</w:t>
      </w:r>
      <w:r w:rsidR="00F80D2F" w:rsidRPr="003E16FC">
        <w:rPr>
          <w:rFonts w:ascii="Arial" w:hAnsi="Arial" w:cs="Arial"/>
          <w:sz w:val="20"/>
        </w:rPr>
        <w:t>dravotni</w:t>
      </w:r>
      <w:r w:rsidRPr="003E16FC">
        <w:rPr>
          <w:rFonts w:ascii="Arial" w:hAnsi="Arial" w:cs="Arial"/>
          <w:sz w:val="20"/>
        </w:rPr>
        <w:t xml:space="preserve">cké zařízení se zavazuje, že Bonus případně v budoucnu přijatý na základě a za podmínek stanovených v této </w:t>
      </w:r>
      <w:r w:rsidR="00FA1296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 xml:space="preserve">mlouvě: </w:t>
      </w:r>
    </w:p>
    <w:p w14:paraId="4197A9F8" w14:textId="77777777" w:rsidR="00E25EA4" w:rsidRPr="003E16FC" w:rsidRDefault="00E25EA4" w:rsidP="00D61114">
      <w:pPr>
        <w:pStyle w:val="Zkladntext2"/>
        <w:numPr>
          <w:ilvl w:val="1"/>
          <w:numId w:val="8"/>
        </w:numPr>
        <w:tabs>
          <w:tab w:val="clear" w:pos="1440"/>
          <w:tab w:val="num" w:pos="1134"/>
        </w:tabs>
        <w:ind w:left="1134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nebude v žádné formě použit k ovlivnění rozhodnutí osoby oprávněné předepisovat a/nebo vydávat léčivé přípravky o tom, který léčivý přípravek předepsat, použít nebo vydat pacientovi v konkrétním případě ani obecně, </w:t>
      </w:r>
    </w:p>
    <w:p w14:paraId="726077EA" w14:textId="77777777" w:rsidR="00E25EA4" w:rsidRPr="003E16FC" w:rsidRDefault="00E25EA4" w:rsidP="00D61114">
      <w:pPr>
        <w:pStyle w:val="Zkladntext2"/>
        <w:numPr>
          <w:ilvl w:val="1"/>
          <w:numId w:val="8"/>
        </w:numPr>
        <w:tabs>
          <w:tab w:val="clear" w:pos="1440"/>
          <w:tab w:val="num" w:pos="1134"/>
        </w:tabs>
        <w:ind w:left="1134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nebude v žádné formě v konečném důsledku (například jako kapitálový příjem) představovat prospěch osoby oprávněné předepisovat a/nebo vydávat léčivé přípravky </w:t>
      </w:r>
      <w:bookmarkStart w:id="2" w:name="_Hlk501223906"/>
      <w:r w:rsidRPr="003E16FC">
        <w:rPr>
          <w:rFonts w:ascii="Arial" w:hAnsi="Arial" w:cs="Arial"/>
          <w:sz w:val="20"/>
        </w:rPr>
        <w:t>nebo osoby oprávněné jednat za Zdravotnické zařízení či rozhodovat o nákupu léčivých přípravků,</w:t>
      </w:r>
      <w:bookmarkEnd w:id="2"/>
    </w:p>
    <w:p w14:paraId="79E550A1" w14:textId="77777777" w:rsidR="00942EED" w:rsidRPr="003E16FC" w:rsidRDefault="00E25EA4" w:rsidP="00D61114">
      <w:pPr>
        <w:pStyle w:val="Zkladntext2"/>
        <w:numPr>
          <w:ilvl w:val="1"/>
          <w:numId w:val="8"/>
        </w:numPr>
        <w:tabs>
          <w:tab w:val="clear" w:pos="1440"/>
          <w:tab w:val="num" w:pos="1134"/>
        </w:tabs>
        <w:ind w:left="1134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a </w:t>
      </w:r>
      <w:r w:rsidR="00FA1296">
        <w:rPr>
          <w:rFonts w:ascii="Arial" w:hAnsi="Arial" w:cs="Arial"/>
          <w:sz w:val="20"/>
        </w:rPr>
        <w:t>bude Zdravotnickým zařízením použit v souladu s Příkazem ministra</w:t>
      </w:r>
      <w:r w:rsidR="003D339D" w:rsidRPr="003E16FC">
        <w:rPr>
          <w:rFonts w:ascii="Arial" w:hAnsi="Arial" w:cs="Arial"/>
          <w:sz w:val="20"/>
        </w:rPr>
        <w:t>.</w:t>
      </w:r>
      <w:r w:rsidR="009C2574" w:rsidRPr="003E16FC">
        <w:rPr>
          <w:rFonts w:ascii="Arial" w:hAnsi="Arial" w:cs="Arial"/>
          <w:sz w:val="20"/>
        </w:rPr>
        <w:t xml:space="preserve"> </w:t>
      </w:r>
    </w:p>
    <w:bookmarkEnd w:id="0"/>
    <w:bookmarkEnd w:id="1"/>
    <w:p w14:paraId="6D531DCE" w14:textId="77777777" w:rsidR="00BF7DA4" w:rsidRPr="003E16FC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28AB68A4" w14:textId="77777777" w:rsidR="00BF7DA4" w:rsidRPr="003E16FC" w:rsidRDefault="00BF7DA4" w:rsidP="008E1F16">
      <w:pPr>
        <w:pStyle w:val="Zkladntext2"/>
        <w:keepNext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V.</w:t>
      </w:r>
    </w:p>
    <w:p w14:paraId="52DA1858" w14:textId="77777777" w:rsidR="00BF7DA4" w:rsidRPr="003E16FC" w:rsidRDefault="00BF7DA4" w:rsidP="008E1F16">
      <w:pPr>
        <w:pStyle w:val="Zkladntext2"/>
        <w:keepNext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Mlčenlivost</w:t>
      </w:r>
    </w:p>
    <w:p w14:paraId="13E4CDB9" w14:textId="77777777" w:rsidR="00DD3734" w:rsidRPr="003E16FC" w:rsidRDefault="00DD3734" w:rsidP="008E1F16">
      <w:pPr>
        <w:pStyle w:val="Zkladntext2"/>
        <w:keepNext/>
        <w:jc w:val="center"/>
        <w:rPr>
          <w:rFonts w:ascii="Arial" w:hAnsi="Arial" w:cs="Arial"/>
          <w:b/>
          <w:sz w:val="20"/>
        </w:rPr>
      </w:pPr>
    </w:p>
    <w:p w14:paraId="4BB4FF4F" w14:textId="77777777" w:rsidR="00BF7DA4" w:rsidRPr="003E16FC" w:rsidRDefault="00BF7DA4" w:rsidP="00D61114">
      <w:pPr>
        <w:pStyle w:val="Zkladntext2"/>
        <w:numPr>
          <w:ilvl w:val="0"/>
          <w:numId w:val="6"/>
        </w:numPr>
        <w:tabs>
          <w:tab w:val="clear" w:pos="1068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Smluvní strany se zavazují bez předchozího písemného souhlasu druhé smluvní strany nezveřejnit či jiným způsobem nezpřístupnit třetím osobám </w:t>
      </w:r>
      <w:r w:rsidR="00B71DC5" w:rsidRPr="003E16FC">
        <w:rPr>
          <w:rFonts w:ascii="Arial" w:hAnsi="Arial" w:cs="Arial"/>
          <w:sz w:val="20"/>
        </w:rPr>
        <w:t>žádné informace</w:t>
      </w:r>
      <w:r w:rsidRPr="003E16FC">
        <w:rPr>
          <w:rFonts w:ascii="Arial" w:hAnsi="Arial" w:cs="Arial"/>
          <w:sz w:val="20"/>
        </w:rPr>
        <w:t xml:space="preserve"> o vzájemných obchodních vztazích, a to </w:t>
      </w:r>
      <w:r w:rsidR="004B495C" w:rsidRPr="003E16FC">
        <w:rPr>
          <w:rFonts w:ascii="Arial" w:hAnsi="Arial" w:cs="Arial"/>
          <w:sz w:val="20"/>
        </w:rPr>
        <w:t>an</w:t>
      </w:r>
      <w:r w:rsidRPr="003E16FC">
        <w:rPr>
          <w:rFonts w:ascii="Arial" w:hAnsi="Arial" w:cs="Arial"/>
          <w:sz w:val="20"/>
        </w:rPr>
        <w:t>i po skončení či zániku této smlouvy</w:t>
      </w:r>
      <w:r w:rsidR="00961667" w:rsidRPr="003E16FC">
        <w:rPr>
          <w:rFonts w:ascii="Arial" w:hAnsi="Arial" w:cs="Arial"/>
          <w:sz w:val="20"/>
        </w:rPr>
        <w:t>, s</w:t>
      </w:r>
      <w:r w:rsidR="00D61114" w:rsidRPr="003E16FC">
        <w:rPr>
          <w:rFonts w:ascii="Arial" w:hAnsi="Arial" w:cs="Arial"/>
          <w:sz w:val="20"/>
        </w:rPr>
        <w:t> </w:t>
      </w:r>
      <w:r w:rsidR="00961667" w:rsidRPr="003E16FC">
        <w:rPr>
          <w:rFonts w:ascii="Arial" w:hAnsi="Arial" w:cs="Arial"/>
          <w:sz w:val="20"/>
        </w:rPr>
        <w:t>výjimk</w:t>
      </w:r>
      <w:r w:rsidR="00B2228E" w:rsidRPr="003E16FC">
        <w:rPr>
          <w:rFonts w:ascii="Arial" w:hAnsi="Arial" w:cs="Arial"/>
          <w:sz w:val="20"/>
        </w:rPr>
        <w:t>ami</w:t>
      </w:r>
      <w:r w:rsidR="00D61114" w:rsidRPr="003E16FC">
        <w:rPr>
          <w:rFonts w:ascii="Arial" w:hAnsi="Arial" w:cs="Arial"/>
          <w:sz w:val="20"/>
        </w:rPr>
        <w:t xml:space="preserve"> </w:t>
      </w:r>
      <w:r w:rsidR="00961667" w:rsidRPr="003E16FC">
        <w:rPr>
          <w:rFonts w:ascii="Arial" w:hAnsi="Arial" w:cs="Arial"/>
          <w:sz w:val="20"/>
        </w:rPr>
        <w:t>uvedený</w:t>
      </w:r>
      <w:r w:rsidR="00B2228E" w:rsidRPr="003E16FC">
        <w:rPr>
          <w:rFonts w:ascii="Arial" w:hAnsi="Arial" w:cs="Arial"/>
          <w:sz w:val="20"/>
        </w:rPr>
        <w:t>mi</w:t>
      </w:r>
      <w:r w:rsidR="00961667" w:rsidRPr="003E16FC">
        <w:rPr>
          <w:rFonts w:ascii="Arial" w:hAnsi="Arial" w:cs="Arial"/>
          <w:sz w:val="20"/>
        </w:rPr>
        <w:t xml:space="preserve"> dále v tomto článku</w:t>
      </w:r>
      <w:r w:rsidR="00353D5A" w:rsidRPr="003E16FC">
        <w:rPr>
          <w:rFonts w:ascii="Arial" w:hAnsi="Arial" w:cs="Arial"/>
          <w:sz w:val="20"/>
        </w:rPr>
        <w:t xml:space="preserve"> </w:t>
      </w:r>
      <w:r w:rsidR="009E39EA">
        <w:rPr>
          <w:rFonts w:ascii="Arial" w:hAnsi="Arial" w:cs="Arial"/>
          <w:sz w:val="20"/>
        </w:rPr>
        <w:t>V</w:t>
      </w:r>
      <w:r w:rsidRPr="003E16FC">
        <w:rPr>
          <w:rFonts w:ascii="Arial" w:hAnsi="Arial" w:cs="Arial"/>
          <w:sz w:val="20"/>
        </w:rPr>
        <w:t>.</w:t>
      </w:r>
    </w:p>
    <w:p w14:paraId="79B35003" w14:textId="77777777" w:rsidR="00BF7DA4" w:rsidRPr="003E16FC" w:rsidRDefault="00BF7DA4" w:rsidP="00D61114">
      <w:pPr>
        <w:pStyle w:val="Zkladntext2"/>
        <w:numPr>
          <w:ilvl w:val="0"/>
          <w:numId w:val="6"/>
        </w:numPr>
        <w:tabs>
          <w:tab w:val="clear" w:pos="1068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lastRenderedPageBreak/>
        <w:t xml:space="preserve">Každá ze smluvních stran </w:t>
      </w:r>
      <w:r w:rsidR="000E0D47">
        <w:rPr>
          <w:rFonts w:ascii="Arial" w:hAnsi="Arial" w:cs="Arial"/>
          <w:sz w:val="20"/>
        </w:rPr>
        <w:t xml:space="preserve">může </w:t>
      </w:r>
      <w:r w:rsidRPr="003E16FC">
        <w:rPr>
          <w:rFonts w:ascii="Arial" w:hAnsi="Arial" w:cs="Arial"/>
          <w:sz w:val="20"/>
        </w:rPr>
        <w:t>zpřístupn</w:t>
      </w:r>
      <w:r w:rsidR="000E0D47">
        <w:rPr>
          <w:rFonts w:ascii="Arial" w:hAnsi="Arial" w:cs="Arial"/>
          <w:sz w:val="20"/>
        </w:rPr>
        <w:t>it</w:t>
      </w:r>
      <w:r w:rsidRPr="003E16FC">
        <w:rPr>
          <w:rFonts w:ascii="Arial" w:hAnsi="Arial" w:cs="Arial"/>
          <w:sz w:val="20"/>
        </w:rPr>
        <w:t xml:space="preserve"> obsah této smlouvy a informace týkající se jejího předmětu</w:t>
      </w:r>
      <w:r w:rsidR="000E0D47">
        <w:rPr>
          <w:rFonts w:ascii="Arial" w:hAnsi="Arial" w:cs="Arial"/>
          <w:sz w:val="20"/>
        </w:rPr>
        <w:t xml:space="preserve"> a obchodních vztahů smluvních stran společníkům, akcionářům, resp. zřizovateli, advokátům a/nebo daňovým poradcům povinným zachovávat mlčenlivost a dále</w:t>
      </w:r>
      <w:r w:rsidRPr="003E16FC">
        <w:rPr>
          <w:rFonts w:ascii="Arial" w:hAnsi="Arial" w:cs="Arial"/>
          <w:sz w:val="20"/>
        </w:rPr>
        <w:t xml:space="preserve"> pouze těm zaměstnancům</w:t>
      </w:r>
      <w:r w:rsidR="000E0D47">
        <w:rPr>
          <w:rFonts w:ascii="Arial" w:hAnsi="Arial" w:cs="Arial"/>
          <w:sz w:val="20"/>
        </w:rPr>
        <w:t xml:space="preserve"> a/nebo jiným spolupracovníkům</w:t>
      </w:r>
      <w:r w:rsidRPr="003E16FC">
        <w:rPr>
          <w:rFonts w:ascii="Arial" w:hAnsi="Arial" w:cs="Arial"/>
          <w:sz w:val="20"/>
        </w:rPr>
        <w:t>, kteří ji potřebují znát v souvislosti s plněním úkolů dle této smlouvy.</w:t>
      </w:r>
    </w:p>
    <w:p w14:paraId="6F118CE1" w14:textId="77777777" w:rsidR="00BF7DA4" w:rsidRPr="003E16FC" w:rsidRDefault="00BF7DA4" w:rsidP="00D61114">
      <w:pPr>
        <w:pStyle w:val="Zkladntext2"/>
        <w:numPr>
          <w:ilvl w:val="0"/>
          <w:numId w:val="6"/>
        </w:numPr>
        <w:tabs>
          <w:tab w:val="clear" w:pos="1068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Povinnost mlčenlivosti se nevztahuje na informace</w:t>
      </w:r>
      <w:r w:rsidR="00F96404" w:rsidRPr="003E16FC">
        <w:rPr>
          <w:rFonts w:ascii="Arial" w:hAnsi="Arial" w:cs="Arial"/>
          <w:sz w:val="20"/>
        </w:rPr>
        <w:t>,</w:t>
      </w:r>
      <w:r w:rsidRPr="003E16FC">
        <w:rPr>
          <w:rFonts w:ascii="Arial" w:hAnsi="Arial" w:cs="Arial"/>
          <w:sz w:val="20"/>
        </w:rPr>
        <w:t xml:space="preserve"> </w:t>
      </w:r>
      <w:r w:rsidR="00F96404" w:rsidRPr="003E16FC">
        <w:rPr>
          <w:rFonts w:ascii="Arial" w:hAnsi="Arial" w:cs="Arial"/>
          <w:sz w:val="20"/>
        </w:rPr>
        <w:t>k</w:t>
      </w:r>
      <w:r w:rsidRPr="003E16FC">
        <w:rPr>
          <w:rFonts w:ascii="Arial" w:hAnsi="Arial" w:cs="Arial"/>
          <w:sz w:val="20"/>
        </w:rPr>
        <w:t>teré:</w:t>
      </w:r>
    </w:p>
    <w:p w14:paraId="0F569571" w14:textId="77777777" w:rsidR="00D61114" w:rsidRPr="003E16FC" w:rsidRDefault="00BF7DA4" w:rsidP="00D61114">
      <w:pPr>
        <w:pStyle w:val="Zkladntext2"/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jsou veřejně známé</w:t>
      </w:r>
      <w:r w:rsidR="00F96404" w:rsidRPr="003E16FC">
        <w:rPr>
          <w:rFonts w:ascii="Arial" w:hAnsi="Arial" w:cs="Arial"/>
          <w:sz w:val="20"/>
        </w:rPr>
        <w:t>,</w:t>
      </w:r>
    </w:p>
    <w:p w14:paraId="07AFD3B7" w14:textId="77777777" w:rsidR="00D61114" w:rsidRPr="003E16FC" w:rsidRDefault="00BF7DA4" w:rsidP="00D61114">
      <w:pPr>
        <w:pStyle w:val="Zkladntext2"/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se stanou veřejně známými </w:t>
      </w:r>
      <w:r w:rsidR="009C2574" w:rsidRPr="003E16FC">
        <w:rPr>
          <w:rFonts w:ascii="Arial" w:hAnsi="Arial" w:cs="Arial"/>
          <w:sz w:val="20"/>
        </w:rPr>
        <w:t>jinak</w:t>
      </w:r>
      <w:r w:rsidRPr="003E16FC">
        <w:rPr>
          <w:rFonts w:ascii="Arial" w:hAnsi="Arial" w:cs="Arial"/>
          <w:sz w:val="20"/>
        </w:rPr>
        <w:t xml:space="preserve"> než porušením ustanovení této smlouvy,</w:t>
      </w:r>
    </w:p>
    <w:p w14:paraId="7F59C7C7" w14:textId="77777777" w:rsidR="00D61114" w:rsidRPr="003E16FC" w:rsidRDefault="00BF7DA4" w:rsidP="00D61114">
      <w:pPr>
        <w:pStyle w:val="Zkladntext2"/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jsou oprávněně v dispozici druhé smluvní strany před jej</w:t>
      </w:r>
      <w:r w:rsidR="00F96404" w:rsidRPr="003E16FC">
        <w:rPr>
          <w:rFonts w:ascii="Arial" w:hAnsi="Arial" w:cs="Arial"/>
          <w:sz w:val="20"/>
        </w:rPr>
        <w:t>i</w:t>
      </w:r>
      <w:r w:rsidRPr="003E16FC">
        <w:rPr>
          <w:rFonts w:ascii="Arial" w:hAnsi="Arial" w:cs="Arial"/>
          <w:sz w:val="20"/>
        </w:rPr>
        <w:t>ch poskytnutím této smluvní straně</w:t>
      </w:r>
      <w:r w:rsidR="00D61114" w:rsidRPr="003E16FC">
        <w:rPr>
          <w:rFonts w:ascii="Arial" w:hAnsi="Arial" w:cs="Arial"/>
          <w:sz w:val="20"/>
        </w:rPr>
        <w:t>,</w:t>
      </w:r>
    </w:p>
    <w:p w14:paraId="32521541" w14:textId="77777777" w:rsidR="00BF7DA4" w:rsidRPr="003E16FC" w:rsidRDefault="00BF7DA4" w:rsidP="00A83539">
      <w:pPr>
        <w:pStyle w:val="Zkladntext2"/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sz w:val="20"/>
        </w:rPr>
        <w:t>smluvní strana získá od třetí osoby.</w:t>
      </w:r>
    </w:p>
    <w:p w14:paraId="1206311D" w14:textId="77777777" w:rsidR="00D61114" w:rsidRPr="003E16FC" w:rsidRDefault="00BF7DA4" w:rsidP="00D61114">
      <w:pPr>
        <w:pStyle w:val="Zkladntext2"/>
        <w:numPr>
          <w:ilvl w:val="0"/>
          <w:numId w:val="6"/>
        </w:numPr>
        <w:tabs>
          <w:tab w:val="clear" w:pos="1068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Smluvní strany jsou dále povinny poskytovat informace v rozsahu a způsobem, který vyžadují obecně závazné právní předpisy </w:t>
      </w:r>
      <w:r w:rsidR="000E0D47">
        <w:rPr>
          <w:rFonts w:ascii="Arial" w:hAnsi="Arial" w:cs="Arial"/>
          <w:sz w:val="20"/>
        </w:rPr>
        <w:t>a/nebo</w:t>
      </w:r>
      <w:r w:rsidRPr="003E16FC">
        <w:rPr>
          <w:rFonts w:ascii="Arial" w:hAnsi="Arial" w:cs="Arial"/>
          <w:sz w:val="20"/>
        </w:rPr>
        <w:t xml:space="preserve"> rozhodnutí soudů </w:t>
      </w:r>
      <w:r w:rsidR="000E0D47">
        <w:rPr>
          <w:rFonts w:ascii="Arial" w:hAnsi="Arial" w:cs="Arial"/>
          <w:sz w:val="20"/>
        </w:rPr>
        <w:t>a/nebo</w:t>
      </w:r>
      <w:r w:rsidRPr="003E16FC">
        <w:rPr>
          <w:rFonts w:ascii="Arial" w:hAnsi="Arial" w:cs="Arial"/>
          <w:sz w:val="20"/>
        </w:rPr>
        <w:t xml:space="preserve"> správních orgánů.</w:t>
      </w:r>
    </w:p>
    <w:p w14:paraId="1296D87D" w14:textId="77777777" w:rsidR="00CA0253" w:rsidRPr="003E16FC" w:rsidRDefault="00B71DC5" w:rsidP="00CA0253">
      <w:pPr>
        <w:pStyle w:val="Zkladntext2"/>
        <w:numPr>
          <w:ilvl w:val="0"/>
          <w:numId w:val="6"/>
        </w:numPr>
        <w:tabs>
          <w:tab w:val="clear" w:pos="1068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V souvislosti s aplikací zákona č. 340/2015 Sb., </w:t>
      </w:r>
      <w:r w:rsidR="00CC313A" w:rsidRPr="00581360">
        <w:rPr>
          <w:rFonts w:ascii="Arial" w:hAnsi="Arial" w:cs="Arial"/>
          <w:sz w:val="20"/>
        </w:rPr>
        <w:t xml:space="preserve">o zvláštních podmínkách účinnosti některých smluv, uveřejňování těchto smluv a o registru smluv (zákon o registru smluv), ve znění pozdějších předpisů </w:t>
      </w:r>
      <w:r w:rsidR="00CC313A">
        <w:rPr>
          <w:rFonts w:ascii="Arial" w:hAnsi="Arial" w:cs="Arial"/>
          <w:sz w:val="20"/>
        </w:rPr>
        <w:t>(</w:t>
      </w:r>
      <w:r w:rsidR="00CC313A" w:rsidRPr="00581360">
        <w:rPr>
          <w:rFonts w:ascii="Arial" w:hAnsi="Arial" w:cs="Arial"/>
          <w:sz w:val="20"/>
        </w:rPr>
        <w:t>dále jen „</w:t>
      </w:r>
      <w:r w:rsidR="00CC313A" w:rsidRPr="00BF72C3">
        <w:rPr>
          <w:rFonts w:ascii="Arial" w:hAnsi="Arial" w:cs="Arial"/>
          <w:b/>
          <w:sz w:val="20"/>
        </w:rPr>
        <w:t xml:space="preserve">zákon </w:t>
      </w:r>
      <w:r w:rsidRPr="00CC313A">
        <w:rPr>
          <w:rFonts w:ascii="Arial" w:hAnsi="Arial" w:cs="Arial"/>
          <w:b/>
          <w:sz w:val="20"/>
        </w:rPr>
        <w:t>o registru smluv</w:t>
      </w:r>
      <w:r w:rsidR="00CC313A">
        <w:rPr>
          <w:rFonts w:ascii="Arial" w:hAnsi="Arial" w:cs="Arial"/>
          <w:sz w:val="20"/>
        </w:rPr>
        <w:t>“), prohlašuje Společnost, že Přílohu považuje za své obchodní tajemství, které dle § 3 odst. 1 a § 3 odst. 2 písm. b) zákona o registru smluv požaduje neuveřejnit.</w:t>
      </w:r>
      <w:r w:rsidRPr="003E16FC">
        <w:rPr>
          <w:rFonts w:ascii="Arial" w:hAnsi="Arial" w:cs="Arial"/>
          <w:sz w:val="20"/>
        </w:rPr>
        <w:t xml:space="preserve"> </w:t>
      </w:r>
      <w:r w:rsidR="00CC313A">
        <w:rPr>
          <w:rFonts w:ascii="Arial" w:hAnsi="Arial" w:cs="Arial"/>
          <w:sz w:val="20"/>
        </w:rPr>
        <w:t xml:space="preserve">S ohledem na předchozí větu </w:t>
      </w:r>
      <w:r w:rsidR="00DD3734" w:rsidRPr="003E16FC">
        <w:rPr>
          <w:rFonts w:ascii="Arial" w:hAnsi="Arial" w:cs="Arial"/>
          <w:sz w:val="20"/>
        </w:rPr>
        <w:t>s</w:t>
      </w:r>
      <w:r w:rsidR="00CA0253" w:rsidRPr="003E16FC">
        <w:rPr>
          <w:rFonts w:ascii="Arial" w:hAnsi="Arial" w:cs="Arial"/>
          <w:sz w:val="20"/>
        </w:rPr>
        <w:t>e smluvní strany dohodly</w:t>
      </w:r>
      <w:r w:rsidR="00CC313A">
        <w:rPr>
          <w:rFonts w:ascii="Arial" w:hAnsi="Arial" w:cs="Arial"/>
          <w:sz w:val="20"/>
        </w:rPr>
        <w:t xml:space="preserve"> na následujícím</w:t>
      </w:r>
      <w:r w:rsidR="00CA0253" w:rsidRPr="003E16FC">
        <w:rPr>
          <w:rFonts w:ascii="Arial" w:hAnsi="Arial" w:cs="Arial"/>
          <w:sz w:val="20"/>
        </w:rPr>
        <w:t>:</w:t>
      </w:r>
      <w:r w:rsidRPr="003E16FC">
        <w:rPr>
          <w:rFonts w:ascii="Arial" w:hAnsi="Arial" w:cs="Arial"/>
          <w:sz w:val="20"/>
        </w:rPr>
        <w:t xml:space="preserve"> </w:t>
      </w:r>
    </w:p>
    <w:p w14:paraId="3FFBFAAB" w14:textId="77777777" w:rsidR="000E0143" w:rsidRDefault="00A42587" w:rsidP="00CA0253">
      <w:pPr>
        <w:pStyle w:val="Zkladntext2"/>
        <w:numPr>
          <w:ilvl w:val="0"/>
          <w:numId w:val="11"/>
        </w:numPr>
        <w:tabs>
          <w:tab w:val="left" w:pos="1134"/>
        </w:tabs>
        <w:ind w:left="1134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Zdravotnické zařízení nad rámec zákonných povinností dle zákona o registru smluv uveřejnění t</w:t>
      </w:r>
      <w:r w:rsidR="002B4626" w:rsidRPr="00581360">
        <w:rPr>
          <w:rFonts w:ascii="Arial" w:hAnsi="Arial" w:cs="Arial"/>
          <w:sz w:val="20"/>
        </w:rPr>
        <w:t xml:space="preserve">uto </w:t>
      </w:r>
      <w:r w:rsidR="002B4626">
        <w:rPr>
          <w:rFonts w:ascii="Arial" w:hAnsi="Arial" w:cs="Arial"/>
          <w:sz w:val="20"/>
        </w:rPr>
        <w:t>s</w:t>
      </w:r>
      <w:r w:rsidR="002B4626" w:rsidRPr="00581360">
        <w:rPr>
          <w:rFonts w:ascii="Arial" w:hAnsi="Arial" w:cs="Arial"/>
          <w:sz w:val="20"/>
        </w:rPr>
        <w:t xml:space="preserve">mlouvu </w:t>
      </w:r>
      <w:r>
        <w:rPr>
          <w:rFonts w:ascii="Arial" w:hAnsi="Arial" w:cs="Arial"/>
          <w:sz w:val="20"/>
        </w:rPr>
        <w:t xml:space="preserve">prostřednictvím registru smluv, </w:t>
      </w:r>
      <w:r w:rsidR="002B4626" w:rsidRPr="00581360">
        <w:rPr>
          <w:rFonts w:ascii="Arial" w:hAnsi="Arial" w:cs="Arial"/>
          <w:sz w:val="20"/>
        </w:rPr>
        <w:t xml:space="preserve">postupem podle zákona o registru smluv, </w:t>
      </w:r>
      <w:r>
        <w:rPr>
          <w:rFonts w:ascii="Arial" w:hAnsi="Arial" w:cs="Arial"/>
          <w:sz w:val="20"/>
        </w:rPr>
        <w:t xml:space="preserve">a to </w:t>
      </w:r>
      <w:r w:rsidR="002B4626" w:rsidRPr="00581360">
        <w:rPr>
          <w:rFonts w:ascii="Arial" w:hAnsi="Arial" w:cs="Arial"/>
          <w:sz w:val="20"/>
        </w:rPr>
        <w:t>vyjma Přílohy a dále vyjma osobních údajů fyzických osob uvedených v</w:t>
      </w:r>
      <w:r w:rsidR="00404A6D">
        <w:rPr>
          <w:rFonts w:ascii="Arial" w:hAnsi="Arial" w:cs="Arial"/>
          <w:sz w:val="20"/>
        </w:rPr>
        <w:t> čl. VI odst. 3 této</w:t>
      </w:r>
      <w:r w:rsidR="002B4626" w:rsidRPr="00581360">
        <w:rPr>
          <w:rFonts w:ascii="Arial" w:hAnsi="Arial" w:cs="Arial"/>
          <w:sz w:val="20"/>
        </w:rPr>
        <w:t xml:space="preserve"> </w:t>
      </w:r>
      <w:r w:rsidR="002B4626">
        <w:rPr>
          <w:rFonts w:ascii="Arial" w:hAnsi="Arial" w:cs="Arial"/>
          <w:sz w:val="20"/>
        </w:rPr>
        <w:t>s</w:t>
      </w:r>
      <w:r w:rsidR="002B4626" w:rsidRPr="00581360">
        <w:rPr>
          <w:rFonts w:ascii="Arial" w:hAnsi="Arial" w:cs="Arial"/>
          <w:sz w:val="20"/>
        </w:rPr>
        <w:t>mlouv</w:t>
      </w:r>
      <w:r w:rsidR="00404A6D">
        <w:rPr>
          <w:rFonts w:ascii="Arial" w:hAnsi="Arial" w:cs="Arial"/>
          <w:sz w:val="20"/>
        </w:rPr>
        <w:t>y</w:t>
      </w:r>
      <w:r w:rsidR="002B4626" w:rsidRPr="00581360">
        <w:rPr>
          <w:rFonts w:ascii="Arial" w:hAnsi="Arial" w:cs="Arial"/>
          <w:sz w:val="20"/>
        </w:rPr>
        <w:t>.</w:t>
      </w:r>
    </w:p>
    <w:p w14:paraId="40CC41FF" w14:textId="77777777" w:rsidR="002B4626" w:rsidRDefault="002B4626" w:rsidP="00CA0253">
      <w:pPr>
        <w:pStyle w:val="Zkladntext2"/>
        <w:numPr>
          <w:ilvl w:val="0"/>
          <w:numId w:val="11"/>
        </w:numPr>
        <w:tabs>
          <w:tab w:val="left" w:pos="1134"/>
        </w:tabs>
        <w:ind w:left="1134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Zdravotnické zařízení</w:t>
      </w:r>
      <w:r w:rsidRPr="00704851">
        <w:rPr>
          <w:rFonts w:ascii="Arial" w:hAnsi="Arial" w:cs="Arial"/>
          <w:sz w:val="20"/>
        </w:rPr>
        <w:t xml:space="preserve"> uvede </w:t>
      </w:r>
      <w:r>
        <w:rPr>
          <w:rFonts w:ascii="Arial" w:hAnsi="Arial" w:cs="Arial"/>
          <w:sz w:val="20"/>
        </w:rPr>
        <w:t>při uveřejnění</w:t>
      </w:r>
      <w:r w:rsidRPr="00704851">
        <w:rPr>
          <w:rFonts w:ascii="Arial" w:hAnsi="Arial" w:cs="Arial"/>
          <w:sz w:val="20"/>
        </w:rPr>
        <w:t xml:space="preserve"> identifikaci datové schránky </w:t>
      </w:r>
      <w:r>
        <w:rPr>
          <w:rFonts w:ascii="Arial" w:hAnsi="Arial" w:cs="Arial"/>
          <w:sz w:val="20"/>
        </w:rPr>
        <w:t>Společnosti</w:t>
      </w:r>
      <w:r w:rsidRPr="00704851">
        <w:rPr>
          <w:rFonts w:ascii="Arial" w:hAnsi="Arial" w:cs="Arial"/>
          <w:sz w:val="20"/>
        </w:rPr>
        <w:t xml:space="preserve">, aby potvrzení od správce registru smluv o uveřejnění bylo doručeno oběma </w:t>
      </w:r>
      <w:r>
        <w:rPr>
          <w:rFonts w:ascii="Arial" w:hAnsi="Arial" w:cs="Arial"/>
          <w:sz w:val="20"/>
        </w:rPr>
        <w:t>smluvním s</w:t>
      </w:r>
      <w:r w:rsidRPr="00704851">
        <w:rPr>
          <w:rFonts w:ascii="Arial" w:hAnsi="Arial" w:cs="Arial"/>
          <w:sz w:val="20"/>
        </w:rPr>
        <w:t>tranám.</w:t>
      </w:r>
    </w:p>
    <w:p w14:paraId="770C9F3D" w14:textId="77777777" w:rsidR="002B4626" w:rsidRDefault="00375075" w:rsidP="00CA0253">
      <w:pPr>
        <w:pStyle w:val="Zkladntext2"/>
        <w:numPr>
          <w:ilvl w:val="0"/>
          <w:numId w:val="11"/>
        </w:numPr>
        <w:tabs>
          <w:tab w:val="left" w:pos="1134"/>
        </w:tabs>
        <w:ind w:left="1134" w:hanging="567"/>
        <w:rPr>
          <w:rFonts w:ascii="Arial" w:hAnsi="Arial" w:cs="Arial"/>
          <w:sz w:val="20"/>
        </w:rPr>
      </w:pPr>
      <w:r w:rsidRPr="00E553F2">
        <w:rPr>
          <w:rFonts w:ascii="Arial" w:hAnsi="Arial" w:cs="Arial"/>
          <w:sz w:val="20"/>
        </w:rPr>
        <w:t xml:space="preserve">V případě, že by </w:t>
      </w:r>
      <w:r>
        <w:rPr>
          <w:rFonts w:ascii="Arial" w:hAnsi="Arial" w:cs="Arial"/>
          <w:sz w:val="20"/>
        </w:rPr>
        <w:t>tato</w:t>
      </w:r>
      <w:r w:rsidRPr="00E553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E553F2">
        <w:rPr>
          <w:rFonts w:ascii="Arial" w:hAnsi="Arial" w:cs="Arial"/>
          <w:sz w:val="20"/>
        </w:rPr>
        <w:t>mlouva byl</w:t>
      </w:r>
      <w:r>
        <w:rPr>
          <w:rFonts w:ascii="Arial" w:hAnsi="Arial" w:cs="Arial"/>
          <w:sz w:val="20"/>
        </w:rPr>
        <w:t>a</w:t>
      </w:r>
      <w:r w:rsidRPr="00E553F2">
        <w:rPr>
          <w:rFonts w:ascii="Arial" w:hAnsi="Arial" w:cs="Arial"/>
          <w:sz w:val="20"/>
        </w:rPr>
        <w:t xml:space="preserve"> shledán</w:t>
      </w:r>
      <w:r>
        <w:rPr>
          <w:rFonts w:ascii="Arial" w:hAnsi="Arial" w:cs="Arial"/>
          <w:sz w:val="20"/>
        </w:rPr>
        <w:t>a</w:t>
      </w:r>
      <w:r w:rsidRPr="00E553F2">
        <w:rPr>
          <w:rFonts w:ascii="Arial" w:hAnsi="Arial" w:cs="Arial"/>
          <w:sz w:val="20"/>
        </w:rPr>
        <w:t xml:space="preserve"> za neuveřejněn</w:t>
      </w:r>
      <w:r>
        <w:rPr>
          <w:rFonts w:ascii="Arial" w:hAnsi="Arial" w:cs="Arial"/>
          <w:sz w:val="20"/>
        </w:rPr>
        <w:t>ou</w:t>
      </w:r>
      <w:r w:rsidRPr="00E553F2">
        <w:rPr>
          <w:rFonts w:ascii="Arial" w:hAnsi="Arial" w:cs="Arial"/>
          <w:sz w:val="20"/>
        </w:rPr>
        <w:t xml:space="preserve"> prostřednictvím registru smluv, ať zcela nebo částečně, se </w:t>
      </w:r>
      <w:r>
        <w:rPr>
          <w:rFonts w:ascii="Arial" w:hAnsi="Arial" w:cs="Arial"/>
          <w:sz w:val="20"/>
        </w:rPr>
        <w:t>Společnost</w:t>
      </w:r>
      <w:r w:rsidRPr="00E553F2">
        <w:rPr>
          <w:rFonts w:ascii="Arial" w:hAnsi="Arial" w:cs="Arial"/>
          <w:sz w:val="20"/>
        </w:rPr>
        <w:t xml:space="preserve"> tímto výslovně vůči </w:t>
      </w:r>
      <w:r>
        <w:rPr>
          <w:rFonts w:ascii="Arial" w:hAnsi="Arial" w:cs="Arial"/>
          <w:sz w:val="20"/>
        </w:rPr>
        <w:t>Zdravotnickému zařízení</w:t>
      </w:r>
      <w:r w:rsidRPr="00E553F2">
        <w:rPr>
          <w:rFonts w:ascii="Arial" w:hAnsi="Arial" w:cs="Arial"/>
          <w:sz w:val="20"/>
        </w:rPr>
        <w:t xml:space="preserve"> vzdává veškerých případných práv, a to včetně případných budoucích práv, na náhradu majetkové a/nebo nemajetkové újmy, včetně veškerých finančních nároků z takto neplatně uzavřené </w:t>
      </w:r>
      <w:r>
        <w:rPr>
          <w:rFonts w:ascii="Arial" w:hAnsi="Arial" w:cs="Arial"/>
          <w:sz w:val="20"/>
        </w:rPr>
        <w:t>s</w:t>
      </w:r>
      <w:r w:rsidRPr="00E553F2">
        <w:rPr>
          <w:rFonts w:ascii="Arial" w:hAnsi="Arial" w:cs="Arial"/>
          <w:sz w:val="20"/>
        </w:rPr>
        <w:t xml:space="preserve">mlouvy, zejména nároků na vrácení poskytnutého plnění, a dále se též zavazuje, že neuplatní vůči </w:t>
      </w:r>
      <w:r>
        <w:rPr>
          <w:rFonts w:ascii="Arial" w:hAnsi="Arial" w:cs="Arial"/>
          <w:sz w:val="20"/>
        </w:rPr>
        <w:t>Zdravotnickému zařízení</w:t>
      </w:r>
      <w:r w:rsidRPr="00E553F2">
        <w:rPr>
          <w:rFonts w:ascii="Arial" w:hAnsi="Arial" w:cs="Arial"/>
          <w:sz w:val="20"/>
        </w:rPr>
        <w:t xml:space="preserve"> v souvislosti s případnou neplatností </w:t>
      </w:r>
      <w:r>
        <w:rPr>
          <w:rFonts w:ascii="Arial" w:hAnsi="Arial" w:cs="Arial"/>
          <w:sz w:val="20"/>
        </w:rPr>
        <w:t>této</w:t>
      </w:r>
      <w:r w:rsidRPr="00E553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E553F2">
        <w:rPr>
          <w:rFonts w:ascii="Arial" w:hAnsi="Arial" w:cs="Arial"/>
          <w:sz w:val="20"/>
        </w:rPr>
        <w:t>mlouvy žádný takový nárok u soudu či jiného orgánu veřejné moci.</w:t>
      </w:r>
    </w:p>
    <w:p w14:paraId="3A45CB91" w14:textId="77777777" w:rsidR="00375075" w:rsidRDefault="00375075" w:rsidP="001155F3">
      <w:pPr>
        <w:pStyle w:val="Zkladntext2"/>
        <w:tabs>
          <w:tab w:val="left" w:pos="1134"/>
        </w:tabs>
        <w:ind w:left="567"/>
        <w:rPr>
          <w:rFonts w:ascii="Arial" w:hAnsi="Arial" w:cs="Arial"/>
          <w:sz w:val="20"/>
        </w:rPr>
      </w:pPr>
    </w:p>
    <w:p w14:paraId="229F3C70" w14:textId="77777777" w:rsidR="00BF7DA4" w:rsidRPr="003E16FC" w:rsidRDefault="00BF7DA4" w:rsidP="001155F3">
      <w:pPr>
        <w:pStyle w:val="Zkladntext2"/>
        <w:rPr>
          <w:rFonts w:ascii="Arial" w:hAnsi="Arial" w:cs="Arial"/>
          <w:b/>
          <w:sz w:val="20"/>
        </w:rPr>
      </w:pPr>
    </w:p>
    <w:p w14:paraId="51DE6875" w14:textId="77777777" w:rsidR="00BF7DA4" w:rsidRPr="003E16FC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V</w:t>
      </w:r>
      <w:r w:rsidR="00AD4751" w:rsidRPr="003E16FC">
        <w:rPr>
          <w:rFonts w:ascii="Arial" w:hAnsi="Arial" w:cs="Arial"/>
          <w:b/>
          <w:sz w:val="20"/>
        </w:rPr>
        <w:t>I</w:t>
      </w:r>
      <w:r w:rsidRPr="003E16FC">
        <w:rPr>
          <w:rFonts w:ascii="Arial" w:hAnsi="Arial" w:cs="Arial"/>
          <w:b/>
          <w:sz w:val="20"/>
        </w:rPr>
        <w:t>.</w:t>
      </w:r>
    </w:p>
    <w:p w14:paraId="5C5A2D30" w14:textId="77777777" w:rsidR="00BF7DA4" w:rsidRPr="003E16FC" w:rsidRDefault="005E3EF4" w:rsidP="00BF7DA4">
      <w:pPr>
        <w:pStyle w:val="Zkladntext2"/>
        <w:jc w:val="center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Závěrečná</w:t>
      </w:r>
      <w:r w:rsidR="00BF7DA4" w:rsidRPr="003E16FC">
        <w:rPr>
          <w:rFonts w:ascii="Arial" w:hAnsi="Arial" w:cs="Arial"/>
          <w:b/>
          <w:sz w:val="20"/>
        </w:rPr>
        <w:t xml:space="preserve"> ustanovení</w:t>
      </w:r>
    </w:p>
    <w:p w14:paraId="0A847EBB" w14:textId="77777777" w:rsidR="00DD3734" w:rsidRPr="003E16FC" w:rsidRDefault="00DD373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17FE7BD1" w14:textId="77777777" w:rsidR="008916C0" w:rsidRPr="003E16FC" w:rsidRDefault="00BF7DA4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Ve všech ostatních otázkách neupravených touto smlouvou se právní vztah založený touto smlouvou řídí ustanoveními </w:t>
      </w:r>
      <w:r w:rsidR="007D1309" w:rsidRPr="003E16FC">
        <w:rPr>
          <w:rFonts w:ascii="Arial" w:hAnsi="Arial" w:cs="Arial"/>
          <w:sz w:val="20"/>
        </w:rPr>
        <w:t xml:space="preserve">občanského </w:t>
      </w:r>
      <w:r w:rsidRPr="003E16FC">
        <w:rPr>
          <w:rFonts w:ascii="Arial" w:hAnsi="Arial" w:cs="Arial"/>
          <w:sz w:val="20"/>
        </w:rPr>
        <w:t>zákoníku.</w:t>
      </w:r>
    </w:p>
    <w:p w14:paraId="18E0B707" w14:textId="77777777" w:rsidR="008916C0" w:rsidRPr="003E16FC" w:rsidRDefault="00BF7DA4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Smluvní strany ujednaly, že v případě změn</w:t>
      </w:r>
      <w:r w:rsidR="00375A5C">
        <w:rPr>
          <w:rFonts w:ascii="Arial" w:hAnsi="Arial" w:cs="Arial"/>
          <w:sz w:val="20"/>
        </w:rPr>
        <w:t>y</w:t>
      </w:r>
      <w:r w:rsidRPr="003E16FC">
        <w:rPr>
          <w:rFonts w:ascii="Arial" w:hAnsi="Arial" w:cs="Arial"/>
          <w:sz w:val="20"/>
        </w:rPr>
        <w:t xml:space="preserve"> </w:t>
      </w:r>
      <w:r w:rsidR="008648BA">
        <w:rPr>
          <w:rFonts w:ascii="Arial" w:hAnsi="Arial" w:cs="Arial"/>
          <w:sz w:val="20"/>
        </w:rPr>
        <w:t>adresy sídla nebo datové schránky uvedené v záhlaví této smlouvy</w:t>
      </w:r>
      <w:r w:rsidRPr="003E16FC">
        <w:rPr>
          <w:rFonts w:ascii="Arial" w:hAnsi="Arial" w:cs="Arial"/>
          <w:sz w:val="20"/>
        </w:rPr>
        <w:t xml:space="preserve"> je povinna příslušná smluvní strana změnu oznámit druhé smluvní straně. </w:t>
      </w:r>
      <w:r w:rsidR="008648BA">
        <w:rPr>
          <w:rFonts w:ascii="Arial" w:hAnsi="Arial" w:cs="Arial"/>
          <w:sz w:val="20"/>
        </w:rPr>
        <w:t>K</w:t>
      </w:r>
      <w:r w:rsidRPr="003E16FC">
        <w:rPr>
          <w:rFonts w:ascii="Arial" w:hAnsi="Arial" w:cs="Arial"/>
          <w:sz w:val="20"/>
        </w:rPr>
        <w:t xml:space="preserve">orespondence </w:t>
      </w:r>
      <w:r w:rsidR="008648BA" w:rsidRPr="003604F2">
        <w:rPr>
          <w:rFonts w:ascii="Arial" w:hAnsi="Arial" w:cs="Arial"/>
          <w:sz w:val="20"/>
        </w:rPr>
        <w:t xml:space="preserve">doručovaná prostřednictvím provozovatele poštovních služeb se považuje za doručenou 3. pracovní den po odeslání na adresu sídla druhé </w:t>
      </w:r>
      <w:r w:rsidR="008648BA">
        <w:rPr>
          <w:rFonts w:ascii="Arial" w:hAnsi="Arial" w:cs="Arial"/>
          <w:sz w:val="20"/>
        </w:rPr>
        <w:t>smluvní s</w:t>
      </w:r>
      <w:r w:rsidR="008648BA" w:rsidRPr="003604F2">
        <w:rPr>
          <w:rFonts w:ascii="Arial" w:hAnsi="Arial" w:cs="Arial"/>
          <w:sz w:val="20"/>
        </w:rPr>
        <w:t xml:space="preserve">trany, a to na poslední adresu, která je odesílající </w:t>
      </w:r>
      <w:r w:rsidR="008648BA">
        <w:rPr>
          <w:rFonts w:ascii="Arial" w:hAnsi="Arial" w:cs="Arial"/>
          <w:sz w:val="20"/>
        </w:rPr>
        <w:t>smluvní s</w:t>
      </w:r>
      <w:r w:rsidR="008648BA" w:rsidRPr="003604F2">
        <w:rPr>
          <w:rFonts w:ascii="Arial" w:hAnsi="Arial" w:cs="Arial"/>
          <w:sz w:val="20"/>
        </w:rPr>
        <w:t>traně v souladu s předchozí větou známa</w:t>
      </w:r>
      <w:r w:rsidRPr="003E16FC">
        <w:rPr>
          <w:rFonts w:ascii="Arial" w:hAnsi="Arial" w:cs="Arial"/>
          <w:sz w:val="20"/>
        </w:rPr>
        <w:t>.</w:t>
      </w:r>
    </w:p>
    <w:p w14:paraId="7FDA408F" w14:textId="77777777" w:rsidR="00920EB8" w:rsidRDefault="00920EB8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CA33D9">
        <w:rPr>
          <w:rFonts w:ascii="Arial" w:hAnsi="Arial" w:cs="Arial"/>
          <w:sz w:val="20"/>
        </w:rPr>
        <w:t xml:space="preserve">Ve věcech realizace této </w:t>
      </w:r>
      <w:r>
        <w:rPr>
          <w:rFonts w:ascii="Arial" w:hAnsi="Arial" w:cs="Arial"/>
          <w:sz w:val="20"/>
        </w:rPr>
        <w:t>s</w:t>
      </w:r>
      <w:r w:rsidRPr="00CA33D9">
        <w:rPr>
          <w:rFonts w:ascii="Arial" w:hAnsi="Arial" w:cs="Arial"/>
          <w:sz w:val="20"/>
        </w:rPr>
        <w:t xml:space="preserve">mlouvy budou </w:t>
      </w:r>
      <w:r>
        <w:rPr>
          <w:rFonts w:ascii="Arial" w:hAnsi="Arial" w:cs="Arial"/>
          <w:sz w:val="20"/>
        </w:rPr>
        <w:t>smluvní s</w:t>
      </w:r>
      <w:r w:rsidRPr="00CA33D9">
        <w:rPr>
          <w:rFonts w:ascii="Arial" w:hAnsi="Arial" w:cs="Arial"/>
          <w:sz w:val="20"/>
        </w:rPr>
        <w:t>trany v průběhu jejího trvání navzájem jednat prostřednictvím následujících pověřených osob:</w:t>
      </w:r>
    </w:p>
    <w:p w14:paraId="72EBB6EA" w14:textId="77777777" w:rsidR="00920EB8" w:rsidRDefault="00920EB8" w:rsidP="00920EB8">
      <w:pPr>
        <w:pStyle w:val="Zkladntext2"/>
        <w:ind w:left="567"/>
        <w:rPr>
          <w:rFonts w:ascii="Arial" w:hAnsi="Arial" w:cs="Arial"/>
          <w:sz w:val="20"/>
        </w:rPr>
      </w:pPr>
    </w:p>
    <w:p w14:paraId="57D530B5" w14:textId="14C93212" w:rsidR="00920EB8" w:rsidRDefault="00920EB8" w:rsidP="00920EB8">
      <w:pPr>
        <w:pStyle w:val="Zkladntext2"/>
        <w:ind w:left="567"/>
        <w:rPr>
          <w:rFonts w:ascii="Arial" w:hAnsi="Arial" w:cs="Arial"/>
          <w:sz w:val="20"/>
        </w:rPr>
      </w:pPr>
      <w:r w:rsidRPr="004F29FC">
        <w:rPr>
          <w:rFonts w:ascii="Arial" w:hAnsi="Arial" w:cs="Arial"/>
          <w:sz w:val="20"/>
        </w:rPr>
        <w:t xml:space="preserve">Na straně Společnosti: </w:t>
      </w:r>
      <w:r w:rsidR="00554976">
        <w:rPr>
          <w:rFonts w:ascii="Arial" w:hAnsi="Arial" w:cs="Arial"/>
          <w:sz w:val="20"/>
        </w:rPr>
        <w:t>XXX</w:t>
      </w:r>
    </w:p>
    <w:p w14:paraId="28BA79C7" w14:textId="77777777" w:rsidR="00920EB8" w:rsidRDefault="00920EB8" w:rsidP="00920EB8">
      <w:pPr>
        <w:pStyle w:val="Zkladntext2"/>
        <w:ind w:left="567"/>
        <w:rPr>
          <w:rFonts w:ascii="Arial" w:hAnsi="Arial" w:cs="Arial"/>
          <w:sz w:val="20"/>
        </w:rPr>
      </w:pPr>
    </w:p>
    <w:p w14:paraId="14DEA1F6" w14:textId="11D7073D" w:rsidR="001155F3" w:rsidRDefault="005B3BF0" w:rsidP="00920EB8">
      <w:pPr>
        <w:pStyle w:val="Zkladntext2"/>
        <w:ind w:left="567"/>
        <w:rPr>
          <w:rFonts w:ascii="Arial" w:hAnsi="Arial" w:cs="Arial"/>
          <w:sz w:val="20"/>
        </w:rPr>
      </w:pPr>
      <w:r w:rsidRPr="005B3BF0">
        <w:rPr>
          <w:rFonts w:ascii="Arial" w:hAnsi="Arial" w:cs="Arial"/>
          <w:sz w:val="20"/>
        </w:rPr>
        <w:t xml:space="preserve">Na straně Zdravotnického zařízení: </w:t>
      </w:r>
      <w:r w:rsidR="00554976">
        <w:rPr>
          <w:rFonts w:ascii="Arial" w:hAnsi="Arial" w:cs="Arial"/>
          <w:sz w:val="20"/>
        </w:rPr>
        <w:t>XXX</w:t>
      </w:r>
      <w:r w:rsidR="00436A25">
        <w:rPr>
          <w:rFonts w:ascii="Arial" w:hAnsi="Arial" w:cs="Arial"/>
          <w:sz w:val="20"/>
        </w:rPr>
        <w:t xml:space="preserve"> </w:t>
      </w:r>
    </w:p>
    <w:p w14:paraId="3BF8059A" w14:textId="77777777" w:rsidR="005B3BF0" w:rsidRPr="005B3BF0" w:rsidRDefault="005B3BF0" w:rsidP="00920EB8">
      <w:pPr>
        <w:pStyle w:val="Zkladntext2"/>
        <w:ind w:left="567"/>
        <w:rPr>
          <w:rFonts w:ascii="Arial" w:hAnsi="Arial" w:cs="Arial"/>
          <w:sz w:val="20"/>
        </w:rPr>
      </w:pPr>
    </w:p>
    <w:p w14:paraId="34FBB75E" w14:textId="77777777" w:rsidR="00920EB8" w:rsidRDefault="00920EB8" w:rsidP="00920EB8">
      <w:pPr>
        <w:pStyle w:val="Zkladntext2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e-mail doručovaný uvedené kontaktní osobě na její uvedenou e-mailovou adresu se považuje za doručený prvním pracovním dnem po jeho odeslání, ledaže příslušná smluvní strana vůči druhé smluvní straně prokáže, že se příslušná osoba nemohla s obsahem daného e-mailu seznámit nebo že se ním seznámila později.</w:t>
      </w:r>
    </w:p>
    <w:p w14:paraId="37B6637F" w14:textId="77777777" w:rsidR="00920EB8" w:rsidRDefault="00920EB8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D09A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mluvní s</w:t>
      </w:r>
      <w:r w:rsidRPr="003D09A1">
        <w:rPr>
          <w:rFonts w:ascii="Arial" w:hAnsi="Arial" w:cs="Arial"/>
          <w:sz w:val="20"/>
        </w:rPr>
        <w:t>trana je oprávněna kdykoli změnit pověřenou osobu dle předchozího odstavce, a to s</w:t>
      </w:r>
      <w:r>
        <w:rPr>
          <w:rFonts w:ascii="Arial" w:hAnsi="Arial" w:cs="Arial"/>
          <w:sz w:val="20"/>
        </w:rPr>
        <w:t> </w:t>
      </w:r>
      <w:r w:rsidRPr="003D09A1">
        <w:rPr>
          <w:rFonts w:ascii="Arial" w:hAnsi="Arial" w:cs="Arial"/>
          <w:sz w:val="20"/>
        </w:rPr>
        <w:t xml:space="preserve">účinností ode dne, kdy takovou změnu písemně, případně datovou schránkou nebo e-mailem oznámí druhé </w:t>
      </w:r>
      <w:r>
        <w:rPr>
          <w:rFonts w:ascii="Arial" w:hAnsi="Arial" w:cs="Arial"/>
          <w:sz w:val="20"/>
        </w:rPr>
        <w:t>smluvní s</w:t>
      </w:r>
      <w:r w:rsidRPr="003D09A1">
        <w:rPr>
          <w:rFonts w:ascii="Arial" w:hAnsi="Arial" w:cs="Arial"/>
          <w:sz w:val="20"/>
        </w:rPr>
        <w:t xml:space="preserve">traně. Pro vyloučení všech pochybností se výslovně sjednává, že taková změna nepředstavuje změnu (dodatek) této </w:t>
      </w:r>
      <w:r>
        <w:rPr>
          <w:rFonts w:ascii="Arial" w:hAnsi="Arial" w:cs="Arial"/>
          <w:sz w:val="20"/>
        </w:rPr>
        <w:t>smlouvy</w:t>
      </w:r>
      <w:r w:rsidRPr="003D09A1">
        <w:rPr>
          <w:rFonts w:ascii="Arial" w:hAnsi="Arial" w:cs="Arial"/>
          <w:sz w:val="20"/>
        </w:rPr>
        <w:t>.</w:t>
      </w:r>
    </w:p>
    <w:p w14:paraId="6B13CA83" w14:textId="57D33FFE" w:rsidR="008916C0" w:rsidRPr="003E16FC" w:rsidRDefault="00BF7DA4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F731B9">
        <w:rPr>
          <w:rFonts w:ascii="Arial" w:hAnsi="Arial" w:cs="Arial"/>
          <w:sz w:val="20"/>
        </w:rPr>
        <w:t xml:space="preserve">Smlouva se uzavírá na dobu </w:t>
      </w:r>
      <w:proofErr w:type="gramStart"/>
      <w:r w:rsidR="00170823" w:rsidRPr="00F731B9">
        <w:rPr>
          <w:rFonts w:ascii="Arial" w:hAnsi="Arial" w:cs="Arial"/>
          <w:sz w:val="20"/>
        </w:rPr>
        <w:t>určitou</w:t>
      </w:r>
      <w:proofErr w:type="gramEnd"/>
      <w:r w:rsidR="00170823" w:rsidRPr="00F731B9">
        <w:rPr>
          <w:rFonts w:ascii="Arial" w:hAnsi="Arial" w:cs="Arial"/>
          <w:sz w:val="20"/>
        </w:rPr>
        <w:t xml:space="preserve"> a to ode dne </w:t>
      </w:r>
      <w:r w:rsidR="00B10C8A" w:rsidRPr="00F731B9">
        <w:rPr>
          <w:rFonts w:ascii="Arial" w:hAnsi="Arial" w:cs="Arial"/>
          <w:sz w:val="20"/>
        </w:rPr>
        <w:t>1.</w:t>
      </w:r>
      <w:r w:rsidR="005A2014">
        <w:rPr>
          <w:rFonts w:ascii="Arial" w:hAnsi="Arial" w:cs="Arial"/>
          <w:sz w:val="20"/>
        </w:rPr>
        <w:t>1</w:t>
      </w:r>
      <w:r w:rsidR="00B10C8A" w:rsidRPr="00F731B9">
        <w:rPr>
          <w:rFonts w:ascii="Arial" w:hAnsi="Arial" w:cs="Arial"/>
          <w:sz w:val="20"/>
        </w:rPr>
        <w:t>.20</w:t>
      </w:r>
      <w:r w:rsidR="004606C7">
        <w:rPr>
          <w:rFonts w:ascii="Arial" w:hAnsi="Arial" w:cs="Arial"/>
          <w:sz w:val="20"/>
        </w:rPr>
        <w:t>2</w:t>
      </w:r>
      <w:r w:rsidR="00CF17F0">
        <w:rPr>
          <w:rFonts w:ascii="Arial" w:hAnsi="Arial" w:cs="Arial"/>
          <w:sz w:val="20"/>
        </w:rPr>
        <w:t>6</w:t>
      </w:r>
      <w:r w:rsidR="00014A5D">
        <w:rPr>
          <w:rFonts w:ascii="Arial" w:hAnsi="Arial" w:cs="Arial"/>
          <w:sz w:val="20"/>
        </w:rPr>
        <w:t xml:space="preserve"> do 31.12.20</w:t>
      </w:r>
      <w:r w:rsidR="004606C7">
        <w:rPr>
          <w:rFonts w:ascii="Arial" w:hAnsi="Arial" w:cs="Arial"/>
          <w:sz w:val="20"/>
        </w:rPr>
        <w:t>2</w:t>
      </w:r>
      <w:r w:rsidR="00CF17F0">
        <w:rPr>
          <w:rFonts w:ascii="Arial" w:hAnsi="Arial" w:cs="Arial"/>
          <w:sz w:val="20"/>
        </w:rPr>
        <w:t>6</w:t>
      </w:r>
      <w:r w:rsidR="004606C7">
        <w:rPr>
          <w:rFonts w:ascii="Arial" w:hAnsi="Arial" w:cs="Arial"/>
          <w:sz w:val="20"/>
        </w:rPr>
        <w:t>.</w:t>
      </w:r>
      <w:r w:rsidR="00170823">
        <w:rPr>
          <w:rFonts w:ascii="Arial" w:hAnsi="Arial" w:cs="Arial"/>
          <w:sz w:val="20"/>
        </w:rPr>
        <w:t xml:space="preserve"> </w:t>
      </w:r>
      <w:r w:rsidRPr="003E16FC">
        <w:rPr>
          <w:rFonts w:ascii="Arial" w:hAnsi="Arial" w:cs="Arial"/>
          <w:sz w:val="20"/>
        </w:rPr>
        <w:t>Změny a doplňky této smlouvy mohou být činěny pouze formou číslovaných písemných dodatků, podepsaných smluvními stranami.</w:t>
      </w:r>
    </w:p>
    <w:p w14:paraId="714CF973" w14:textId="77777777" w:rsidR="008916C0" w:rsidRPr="003E16FC" w:rsidRDefault="007D1309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lastRenderedPageBreak/>
        <w:t xml:space="preserve">Tato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 xml:space="preserve">mlouva obsahuje úplné ujednání o předmětu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 xml:space="preserve">mlouvy a všech náležitostech, které </w:t>
      </w:r>
      <w:r w:rsidR="0051676C">
        <w:rPr>
          <w:rFonts w:ascii="Arial" w:hAnsi="Arial" w:cs="Arial"/>
          <w:sz w:val="20"/>
        </w:rPr>
        <w:t xml:space="preserve">smluvní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 xml:space="preserve">trany měly a chtěly ve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>mlouvě ujednat, a které považují za důležité. Současně smluvní strany prohlašují, že s</w:t>
      </w:r>
      <w:r w:rsidR="000C2B4B" w:rsidRPr="003E16FC">
        <w:rPr>
          <w:rFonts w:ascii="Arial" w:hAnsi="Arial" w:cs="Arial"/>
          <w:sz w:val="20"/>
        </w:rPr>
        <w:t>i</w:t>
      </w:r>
      <w:r w:rsidRPr="003E16FC">
        <w:rPr>
          <w:rFonts w:ascii="Arial" w:hAnsi="Arial" w:cs="Arial"/>
          <w:sz w:val="20"/>
        </w:rPr>
        <w:t xml:space="preserve"> navzájem sdělily všechny informace, které považují za důležité a podstatné pro uzavření této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>mlouvy.</w:t>
      </w:r>
    </w:p>
    <w:p w14:paraId="310AA657" w14:textId="77777777" w:rsidR="008916C0" w:rsidRPr="003E16FC" w:rsidRDefault="007D1309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S</w:t>
      </w:r>
      <w:r w:rsidR="0051676C">
        <w:rPr>
          <w:rFonts w:ascii="Arial" w:hAnsi="Arial" w:cs="Arial"/>
          <w:sz w:val="20"/>
        </w:rPr>
        <w:t>mluvní s</w:t>
      </w:r>
      <w:r w:rsidRPr="003E16FC">
        <w:rPr>
          <w:rFonts w:ascii="Arial" w:hAnsi="Arial" w:cs="Arial"/>
          <w:sz w:val="20"/>
        </w:rPr>
        <w:t xml:space="preserve">trany se dohodly, že podstatná změna okolností, za nichž byla tato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 xml:space="preserve">mlouva uzavřená, nezakládá právo žádné ze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 xml:space="preserve">tran domáhat se obnovení jednání o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>mlouvě ve smyslu §1765 občanského zákoníku</w:t>
      </w:r>
      <w:r w:rsidR="001C6270" w:rsidRPr="003E16FC">
        <w:rPr>
          <w:rFonts w:ascii="Arial" w:hAnsi="Arial" w:cs="Arial"/>
          <w:sz w:val="20"/>
        </w:rPr>
        <w:t>, nestanoví-li tato smlouva jinak.</w:t>
      </w:r>
    </w:p>
    <w:p w14:paraId="009C314D" w14:textId="77777777" w:rsidR="008916C0" w:rsidRPr="003E16FC" w:rsidRDefault="007D1309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S</w:t>
      </w:r>
      <w:r w:rsidR="008C321D" w:rsidRPr="003E16FC">
        <w:rPr>
          <w:rFonts w:ascii="Arial" w:hAnsi="Arial" w:cs="Arial"/>
          <w:sz w:val="20"/>
        </w:rPr>
        <w:t>mluvní s</w:t>
      </w:r>
      <w:r w:rsidRPr="003E16FC">
        <w:rPr>
          <w:rFonts w:ascii="Arial" w:hAnsi="Arial" w:cs="Arial"/>
          <w:sz w:val="20"/>
        </w:rPr>
        <w:t xml:space="preserve">trany </w:t>
      </w:r>
      <w:r w:rsidR="0051676C">
        <w:rPr>
          <w:rFonts w:ascii="Arial" w:hAnsi="Arial" w:cs="Arial"/>
          <w:sz w:val="20"/>
        </w:rPr>
        <w:t>se dohodly, že zvyklosti ani zavedená praxe mezi smluvními stranami nemají přednost před ustanoveními této smlouvy ani před ustanoveními právních předpisů</w:t>
      </w:r>
      <w:r w:rsidRPr="003E16FC">
        <w:rPr>
          <w:rFonts w:ascii="Arial" w:hAnsi="Arial" w:cs="Arial"/>
          <w:sz w:val="20"/>
        </w:rPr>
        <w:t xml:space="preserve">. Pokud se za trvání této </w:t>
      </w:r>
      <w:r w:rsidR="000C2B4B" w:rsidRPr="003E16FC">
        <w:rPr>
          <w:rFonts w:ascii="Arial" w:hAnsi="Arial" w:cs="Arial"/>
          <w:sz w:val="20"/>
        </w:rPr>
        <w:t>s</w:t>
      </w:r>
      <w:r w:rsidRPr="003E16FC">
        <w:rPr>
          <w:rFonts w:ascii="Arial" w:hAnsi="Arial" w:cs="Arial"/>
          <w:sz w:val="20"/>
        </w:rPr>
        <w:t xml:space="preserve">mlouvy kterákoliv </w:t>
      </w:r>
      <w:r w:rsidR="008C321D" w:rsidRPr="003E16FC">
        <w:rPr>
          <w:rFonts w:ascii="Arial" w:hAnsi="Arial" w:cs="Arial"/>
          <w:sz w:val="20"/>
        </w:rPr>
        <w:t xml:space="preserve">smluvní </w:t>
      </w:r>
      <w:r w:rsidRPr="003E16FC">
        <w:rPr>
          <w:rFonts w:ascii="Arial" w:hAnsi="Arial" w:cs="Arial"/>
          <w:sz w:val="20"/>
        </w:rPr>
        <w:t>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031BF459" w14:textId="77777777" w:rsidR="008916C0" w:rsidRPr="003E16FC" w:rsidRDefault="00BF7DA4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Smlouva je vyhotovena ve dvou stejnopisech, přičemž každá ze smluvních stran obdrží po jednom.</w:t>
      </w:r>
    </w:p>
    <w:p w14:paraId="6279B59A" w14:textId="7746DC38" w:rsidR="008916C0" w:rsidRPr="003E16FC" w:rsidRDefault="00AD4751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Tato smlouva nabývá platnosti dnem </w:t>
      </w:r>
      <w:r w:rsidR="005E2A83">
        <w:rPr>
          <w:rFonts w:ascii="Arial" w:hAnsi="Arial" w:cs="Arial"/>
          <w:sz w:val="20"/>
        </w:rPr>
        <w:t xml:space="preserve">jejího </w:t>
      </w:r>
      <w:r w:rsidRPr="003E16FC">
        <w:rPr>
          <w:rFonts w:ascii="Arial" w:hAnsi="Arial" w:cs="Arial"/>
          <w:sz w:val="20"/>
        </w:rPr>
        <w:t>podpisu poslední smluvní stranou</w:t>
      </w:r>
      <w:r w:rsidR="00352DA7">
        <w:rPr>
          <w:rFonts w:ascii="Arial" w:hAnsi="Arial" w:cs="Arial"/>
          <w:sz w:val="20"/>
        </w:rPr>
        <w:t xml:space="preserve">. </w:t>
      </w:r>
      <w:r w:rsidR="00C2528C" w:rsidRPr="00E354D3">
        <w:rPr>
          <w:rFonts w:ascii="Arial" w:hAnsi="Arial" w:cs="Arial"/>
          <w:sz w:val="20"/>
        </w:rPr>
        <w:t>S</w:t>
      </w:r>
      <w:r w:rsidR="00C2528C">
        <w:rPr>
          <w:rFonts w:ascii="Arial" w:hAnsi="Arial" w:cs="Arial"/>
          <w:sz w:val="20"/>
        </w:rPr>
        <w:t>mluvní s</w:t>
      </w:r>
      <w:r w:rsidR="00C2528C" w:rsidRPr="00E354D3">
        <w:rPr>
          <w:rFonts w:ascii="Arial" w:hAnsi="Arial" w:cs="Arial"/>
          <w:sz w:val="20"/>
        </w:rPr>
        <w:t>trany se dohodly, že práva a povinnosti případně vzniklé z plnění a/nebo právních poměrů v</w:t>
      </w:r>
      <w:r w:rsidR="00C2528C">
        <w:rPr>
          <w:rFonts w:ascii="Arial" w:hAnsi="Arial" w:cs="Arial"/>
          <w:sz w:val="20"/>
        </w:rPr>
        <w:t> </w:t>
      </w:r>
      <w:r w:rsidR="00C2528C" w:rsidRPr="00E354D3">
        <w:rPr>
          <w:rFonts w:ascii="Arial" w:hAnsi="Arial" w:cs="Arial"/>
          <w:sz w:val="20"/>
        </w:rPr>
        <w:t xml:space="preserve">rámci předmětu a rozsahu úpravy této </w:t>
      </w:r>
      <w:r w:rsidR="00C2528C">
        <w:rPr>
          <w:rFonts w:ascii="Arial" w:hAnsi="Arial" w:cs="Arial"/>
          <w:sz w:val="20"/>
        </w:rPr>
        <w:t>s</w:t>
      </w:r>
      <w:r w:rsidR="00C2528C" w:rsidRPr="00E354D3">
        <w:rPr>
          <w:rFonts w:ascii="Arial" w:hAnsi="Arial" w:cs="Arial"/>
          <w:sz w:val="20"/>
        </w:rPr>
        <w:t xml:space="preserve">mlouvy, k němuž došlo před nabytím účinnosti této </w:t>
      </w:r>
      <w:r w:rsidR="00C2528C">
        <w:rPr>
          <w:rFonts w:ascii="Arial" w:hAnsi="Arial" w:cs="Arial"/>
          <w:sz w:val="20"/>
        </w:rPr>
        <w:t>s</w:t>
      </w:r>
      <w:r w:rsidR="00C2528C" w:rsidRPr="00E354D3">
        <w:rPr>
          <w:rFonts w:ascii="Arial" w:hAnsi="Arial" w:cs="Arial"/>
          <w:sz w:val="20"/>
        </w:rPr>
        <w:t>mlouvy</w:t>
      </w:r>
      <w:r w:rsidR="00C2528C">
        <w:rPr>
          <w:rFonts w:ascii="Arial" w:hAnsi="Arial" w:cs="Arial"/>
          <w:sz w:val="20"/>
        </w:rPr>
        <w:t xml:space="preserve"> v době ode dne </w:t>
      </w:r>
      <w:r w:rsidR="008A37F4">
        <w:rPr>
          <w:rFonts w:ascii="Arial" w:hAnsi="Arial" w:cs="Arial"/>
          <w:sz w:val="20"/>
        </w:rPr>
        <w:t>1.</w:t>
      </w:r>
      <w:r w:rsidR="005A2014">
        <w:rPr>
          <w:rFonts w:ascii="Arial" w:hAnsi="Arial" w:cs="Arial"/>
          <w:sz w:val="20"/>
        </w:rPr>
        <w:t>1</w:t>
      </w:r>
      <w:r w:rsidR="008A37F4">
        <w:rPr>
          <w:rFonts w:ascii="Arial" w:hAnsi="Arial" w:cs="Arial"/>
          <w:sz w:val="20"/>
        </w:rPr>
        <w:t>.20</w:t>
      </w:r>
      <w:r w:rsidR="004606C7">
        <w:rPr>
          <w:rFonts w:ascii="Arial" w:hAnsi="Arial" w:cs="Arial"/>
          <w:sz w:val="20"/>
        </w:rPr>
        <w:t>2</w:t>
      </w:r>
      <w:r w:rsidR="00CF17F0">
        <w:rPr>
          <w:rFonts w:ascii="Arial" w:hAnsi="Arial" w:cs="Arial"/>
          <w:sz w:val="20"/>
        </w:rPr>
        <w:t>6</w:t>
      </w:r>
      <w:r w:rsidR="00C2528C" w:rsidRPr="00E354D3">
        <w:rPr>
          <w:rFonts w:ascii="Arial" w:hAnsi="Arial" w:cs="Arial"/>
          <w:sz w:val="20"/>
        </w:rPr>
        <w:t xml:space="preserve">, nahrazují závazkem vzniklým z této </w:t>
      </w:r>
      <w:r w:rsidR="00C2528C">
        <w:rPr>
          <w:rFonts w:ascii="Arial" w:hAnsi="Arial" w:cs="Arial"/>
          <w:sz w:val="20"/>
        </w:rPr>
        <w:t>s</w:t>
      </w:r>
      <w:r w:rsidR="00C2528C" w:rsidRPr="00E354D3">
        <w:rPr>
          <w:rFonts w:ascii="Arial" w:hAnsi="Arial" w:cs="Arial"/>
          <w:sz w:val="20"/>
        </w:rPr>
        <w:t xml:space="preserve">mlouvy. Plnění a/nebo právní poměry v rámci předmětu a rozsahu úpravy této </w:t>
      </w:r>
      <w:r w:rsidR="00C2528C">
        <w:rPr>
          <w:rFonts w:ascii="Arial" w:hAnsi="Arial" w:cs="Arial"/>
          <w:sz w:val="20"/>
        </w:rPr>
        <w:t>s</w:t>
      </w:r>
      <w:r w:rsidR="00C2528C" w:rsidRPr="00E354D3">
        <w:rPr>
          <w:rFonts w:ascii="Arial" w:hAnsi="Arial" w:cs="Arial"/>
          <w:sz w:val="20"/>
        </w:rPr>
        <w:t xml:space="preserve">mlouvy před účinností této </w:t>
      </w:r>
      <w:r w:rsidR="00C2528C">
        <w:rPr>
          <w:rFonts w:ascii="Arial" w:hAnsi="Arial" w:cs="Arial"/>
          <w:sz w:val="20"/>
        </w:rPr>
        <w:t>s</w:t>
      </w:r>
      <w:r w:rsidR="00C2528C" w:rsidRPr="00E354D3">
        <w:rPr>
          <w:rFonts w:ascii="Arial" w:hAnsi="Arial" w:cs="Arial"/>
          <w:sz w:val="20"/>
        </w:rPr>
        <w:t xml:space="preserve">mlouvy se považují za plnění a právní poměry podle této </w:t>
      </w:r>
      <w:r w:rsidR="00C2528C">
        <w:rPr>
          <w:rFonts w:ascii="Arial" w:hAnsi="Arial" w:cs="Arial"/>
          <w:sz w:val="20"/>
        </w:rPr>
        <w:t>s</w:t>
      </w:r>
      <w:r w:rsidR="00C2528C" w:rsidRPr="00E354D3">
        <w:rPr>
          <w:rFonts w:ascii="Arial" w:hAnsi="Arial" w:cs="Arial"/>
          <w:sz w:val="20"/>
        </w:rPr>
        <w:t xml:space="preserve">mlouvy a práva a povinnosti z nich vzniklé se řídí touto </w:t>
      </w:r>
      <w:r w:rsidR="00C2528C">
        <w:rPr>
          <w:rFonts w:ascii="Arial" w:hAnsi="Arial" w:cs="Arial"/>
          <w:sz w:val="20"/>
        </w:rPr>
        <w:t>s</w:t>
      </w:r>
      <w:r w:rsidR="00C2528C" w:rsidRPr="00E354D3">
        <w:rPr>
          <w:rFonts w:ascii="Arial" w:hAnsi="Arial" w:cs="Arial"/>
          <w:sz w:val="20"/>
        </w:rPr>
        <w:t>mlouvou.</w:t>
      </w:r>
    </w:p>
    <w:p w14:paraId="7238ADEB" w14:textId="77777777" w:rsidR="008916C0" w:rsidRPr="003E16FC" w:rsidRDefault="00D76E2D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</w:t>
      </w:r>
      <w:r w:rsidR="00BF7DA4" w:rsidRPr="003E16FC">
        <w:rPr>
          <w:rFonts w:ascii="Arial" w:hAnsi="Arial" w:cs="Arial"/>
          <w:sz w:val="20"/>
        </w:rPr>
        <w:t xml:space="preserve"> prohlašují, že si smlouvu před jejím podepsáním přečetli a že její obsah odpovídá jejich pravé, vážné a svobodné vůli, což stvrzují svými níže připojenými podpisy.</w:t>
      </w:r>
    </w:p>
    <w:p w14:paraId="03750138" w14:textId="77777777" w:rsidR="008916C0" w:rsidRPr="003E16FC" w:rsidRDefault="00BF7DA4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Tato smlouva i její výklad se řídí českým právním řádem.</w:t>
      </w:r>
    </w:p>
    <w:p w14:paraId="3ABC63BD" w14:textId="77777777" w:rsidR="00BF7DA4" w:rsidRPr="003E16FC" w:rsidRDefault="00193185" w:rsidP="008916C0">
      <w:pPr>
        <w:pStyle w:val="Zkladntext2"/>
        <w:numPr>
          <w:ilvl w:val="0"/>
          <w:numId w:val="3"/>
        </w:numPr>
        <w:tabs>
          <w:tab w:val="clear" w:pos="1065"/>
          <w:tab w:val="num" w:pos="567"/>
        </w:tabs>
        <w:ind w:left="567" w:hanging="567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Ž</w:t>
      </w:r>
      <w:r w:rsidR="00B2228E" w:rsidRPr="003E16FC">
        <w:rPr>
          <w:rFonts w:ascii="Arial" w:hAnsi="Arial" w:cs="Arial"/>
          <w:sz w:val="20"/>
        </w:rPr>
        <w:t xml:space="preserve">ádná smluvní strana </w:t>
      </w:r>
      <w:r w:rsidRPr="003E16FC">
        <w:rPr>
          <w:rFonts w:ascii="Arial" w:hAnsi="Arial" w:cs="Arial"/>
          <w:sz w:val="20"/>
        </w:rPr>
        <w:t xml:space="preserve">není </w:t>
      </w:r>
      <w:r w:rsidR="007D1309" w:rsidRPr="003E16FC">
        <w:rPr>
          <w:rFonts w:ascii="Arial" w:hAnsi="Arial" w:cs="Arial"/>
          <w:sz w:val="20"/>
        </w:rPr>
        <w:t>oprávněn</w:t>
      </w:r>
      <w:r w:rsidR="00B2228E" w:rsidRPr="003E16FC">
        <w:rPr>
          <w:rFonts w:ascii="Arial" w:hAnsi="Arial" w:cs="Arial"/>
          <w:sz w:val="20"/>
        </w:rPr>
        <w:t>a</w:t>
      </w:r>
      <w:r w:rsidR="007D1309" w:rsidRPr="003E16FC">
        <w:rPr>
          <w:rFonts w:ascii="Arial" w:hAnsi="Arial" w:cs="Arial"/>
          <w:sz w:val="20"/>
        </w:rPr>
        <w:t xml:space="preserve"> </w:t>
      </w:r>
      <w:r w:rsidR="00BF7DA4" w:rsidRPr="003E16FC">
        <w:rPr>
          <w:rFonts w:ascii="Arial" w:hAnsi="Arial" w:cs="Arial"/>
          <w:sz w:val="20"/>
        </w:rPr>
        <w:t xml:space="preserve">práva a závazky z této smlouvy převádět na třetí osoby bez </w:t>
      </w:r>
      <w:r w:rsidR="008916C0" w:rsidRPr="003E16FC">
        <w:rPr>
          <w:rFonts w:ascii="Arial" w:hAnsi="Arial" w:cs="Arial"/>
          <w:sz w:val="20"/>
        </w:rPr>
        <w:t xml:space="preserve">předchozího písemného </w:t>
      </w:r>
      <w:r w:rsidR="00BF7DA4" w:rsidRPr="003E16FC">
        <w:rPr>
          <w:rFonts w:ascii="Arial" w:hAnsi="Arial" w:cs="Arial"/>
          <w:sz w:val="20"/>
        </w:rPr>
        <w:t>souhlasu druhé smluvní strany.</w:t>
      </w:r>
    </w:p>
    <w:p w14:paraId="684B0B72" w14:textId="77777777" w:rsidR="00BF7DA4" w:rsidRPr="003E16FC" w:rsidRDefault="00BF7DA4" w:rsidP="00BF7DA4">
      <w:pPr>
        <w:jc w:val="both"/>
        <w:rPr>
          <w:rFonts w:ascii="Arial" w:hAnsi="Arial" w:cs="Arial"/>
        </w:rPr>
      </w:pPr>
    </w:p>
    <w:p w14:paraId="220300B0" w14:textId="77777777" w:rsidR="00F836C2" w:rsidRPr="003E16FC" w:rsidRDefault="00F836C2" w:rsidP="00BF7DA4">
      <w:pPr>
        <w:jc w:val="both"/>
        <w:rPr>
          <w:rFonts w:ascii="Arial" w:hAnsi="Arial" w:cs="Arial"/>
        </w:rPr>
      </w:pPr>
    </w:p>
    <w:p w14:paraId="683E2578" w14:textId="77777777" w:rsidR="00F836C2" w:rsidRPr="003E16FC" w:rsidRDefault="00F836C2" w:rsidP="00BF7DA4">
      <w:pPr>
        <w:jc w:val="both"/>
        <w:rPr>
          <w:rFonts w:ascii="Arial" w:hAnsi="Arial" w:cs="Arial"/>
        </w:rPr>
      </w:pPr>
    </w:p>
    <w:p w14:paraId="33305C03" w14:textId="77777777" w:rsidR="00F836C2" w:rsidRPr="003E16FC" w:rsidRDefault="00F836C2" w:rsidP="00BF7DA4">
      <w:pPr>
        <w:jc w:val="both"/>
        <w:rPr>
          <w:rFonts w:ascii="Arial" w:hAnsi="Arial" w:cs="Arial"/>
        </w:rPr>
      </w:pPr>
    </w:p>
    <w:p w14:paraId="6146BCC0" w14:textId="77777777" w:rsidR="00F836C2" w:rsidRPr="003E16FC" w:rsidRDefault="00F836C2" w:rsidP="00BF7DA4">
      <w:pPr>
        <w:jc w:val="both"/>
        <w:rPr>
          <w:rFonts w:ascii="Arial" w:hAnsi="Arial" w:cs="Arial"/>
        </w:rPr>
      </w:pPr>
    </w:p>
    <w:p w14:paraId="71C3ED89" w14:textId="77777777" w:rsidR="00F836C2" w:rsidRPr="003E16FC" w:rsidRDefault="00F836C2" w:rsidP="00BF7DA4">
      <w:pPr>
        <w:jc w:val="both"/>
        <w:rPr>
          <w:rFonts w:ascii="Arial" w:hAnsi="Arial" w:cs="Arial"/>
        </w:rPr>
      </w:pPr>
    </w:p>
    <w:p w14:paraId="047C8E2B" w14:textId="77777777" w:rsidR="00BF7DA4" w:rsidRPr="003E16FC" w:rsidRDefault="00BF7DA4" w:rsidP="00BF7DA4">
      <w:pPr>
        <w:pStyle w:val="Zkladntext2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 xml:space="preserve"> </w:t>
      </w:r>
    </w:p>
    <w:p w14:paraId="3966C297" w14:textId="2A2CADAC" w:rsidR="00BF7DA4" w:rsidRPr="003E16FC" w:rsidRDefault="00BF7DA4" w:rsidP="00BF7DA4">
      <w:pPr>
        <w:pStyle w:val="Zkladntext2"/>
        <w:rPr>
          <w:rFonts w:ascii="Arial" w:hAnsi="Arial" w:cs="Arial"/>
          <w:b/>
          <w:sz w:val="20"/>
        </w:rPr>
      </w:pPr>
      <w:r w:rsidRPr="003E16FC">
        <w:rPr>
          <w:rFonts w:ascii="Arial" w:hAnsi="Arial" w:cs="Arial"/>
          <w:b/>
          <w:sz w:val="20"/>
        </w:rPr>
        <w:t>V </w:t>
      </w:r>
      <w:r w:rsidR="00EA651A">
        <w:rPr>
          <w:rFonts w:ascii="Arial" w:hAnsi="Arial" w:cs="Arial"/>
          <w:b/>
          <w:sz w:val="20"/>
        </w:rPr>
        <w:t>Brně</w:t>
      </w:r>
      <w:r w:rsidRPr="003E16FC">
        <w:rPr>
          <w:rFonts w:ascii="Arial" w:hAnsi="Arial" w:cs="Arial"/>
          <w:b/>
          <w:sz w:val="20"/>
        </w:rPr>
        <w:t xml:space="preserve"> dne ………................</w:t>
      </w:r>
      <w:r w:rsidRPr="003E16FC">
        <w:rPr>
          <w:rFonts w:ascii="Arial" w:hAnsi="Arial" w:cs="Arial"/>
          <w:b/>
          <w:sz w:val="20"/>
        </w:rPr>
        <w:tab/>
      </w:r>
      <w:r w:rsidRPr="003E16FC">
        <w:rPr>
          <w:rFonts w:ascii="Arial" w:hAnsi="Arial" w:cs="Arial"/>
          <w:b/>
          <w:sz w:val="20"/>
        </w:rPr>
        <w:tab/>
      </w:r>
      <w:r w:rsidRPr="003E16FC">
        <w:rPr>
          <w:rFonts w:ascii="Arial" w:hAnsi="Arial" w:cs="Arial"/>
          <w:b/>
          <w:sz w:val="20"/>
        </w:rPr>
        <w:tab/>
      </w:r>
      <w:r w:rsidRPr="003E16FC">
        <w:rPr>
          <w:rFonts w:ascii="Arial" w:hAnsi="Arial" w:cs="Arial"/>
          <w:b/>
          <w:sz w:val="20"/>
        </w:rPr>
        <w:tab/>
      </w:r>
      <w:r w:rsidR="00E04610">
        <w:rPr>
          <w:rFonts w:ascii="Arial" w:hAnsi="Arial" w:cs="Arial"/>
          <w:b/>
          <w:sz w:val="20"/>
        </w:rPr>
        <w:t xml:space="preserve">V </w:t>
      </w:r>
      <w:r w:rsidR="00A42102">
        <w:rPr>
          <w:rFonts w:ascii="Arial" w:hAnsi="Arial" w:cs="Arial"/>
          <w:b/>
          <w:sz w:val="20"/>
        </w:rPr>
        <w:t>Krnově</w:t>
      </w:r>
      <w:r w:rsidR="00A42102" w:rsidRPr="003E16FC">
        <w:rPr>
          <w:rFonts w:ascii="Arial" w:hAnsi="Arial" w:cs="Arial"/>
          <w:b/>
          <w:sz w:val="20"/>
        </w:rPr>
        <w:t xml:space="preserve"> </w:t>
      </w:r>
      <w:r w:rsidRPr="003E16FC">
        <w:rPr>
          <w:rFonts w:ascii="Arial" w:hAnsi="Arial" w:cs="Arial"/>
          <w:b/>
          <w:sz w:val="20"/>
        </w:rPr>
        <w:t xml:space="preserve">dne </w:t>
      </w:r>
      <w:r w:rsidR="000F2F79" w:rsidRPr="003E16FC">
        <w:rPr>
          <w:rFonts w:ascii="Arial" w:hAnsi="Arial" w:cs="Arial"/>
          <w:b/>
          <w:sz w:val="20"/>
        </w:rPr>
        <w:t>………...............</w:t>
      </w:r>
    </w:p>
    <w:p w14:paraId="3643F2D2" w14:textId="77777777" w:rsidR="00BF7DA4" w:rsidRPr="003E16FC" w:rsidRDefault="00BF7DA4" w:rsidP="00BF7DA4">
      <w:pPr>
        <w:pStyle w:val="Zkladntext2"/>
        <w:rPr>
          <w:rFonts w:ascii="Arial" w:hAnsi="Arial" w:cs="Arial"/>
          <w:sz w:val="20"/>
        </w:rPr>
      </w:pPr>
    </w:p>
    <w:p w14:paraId="67C74591" w14:textId="77777777" w:rsidR="00BF7DA4" w:rsidRPr="003E16FC" w:rsidRDefault="00BF7DA4" w:rsidP="00BF7DA4">
      <w:pPr>
        <w:pStyle w:val="Zkladntext2"/>
        <w:rPr>
          <w:rFonts w:ascii="Arial" w:hAnsi="Arial" w:cs="Arial"/>
          <w:sz w:val="20"/>
        </w:rPr>
      </w:pPr>
    </w:p>
    <w:p w14:paraId="62C4BF5D" w14:textId="77777777" w:rsidR="00BF7DA4" w:rsidRPr="003E16FC" w:rsidRDefault="00BF7DA4" w:rsidP="00BF7DA4">
      <w:pPr>
        <w:pStyle w:val="Zkladntext2"/>
        <w:rPr>
          <w:rFonts w:ascii="Arial" w:hAnsi="Arial" w:cs="Arial"/>
          <w:sz w:val="20"/>
        </w:rPr>
      </w:pPr>
    </w:p>
    <w:p w14:paraId="30EE3E02" w14:textId="77777777" w:rsidR="00BF7DA4" w:rsidRPr="003E16FC" w:rsidRDefault="00BF7DA4" w:rsidP="00BF7DA4">
      <w:pPr>
        <w:pStyle w:val="Zkladntext2"/>
        <w:rPr>
          <w:rFonts w:ascii="Arial" w:hAnsi="Arial" w:cs="Arial"/>
          <w:sz w:val="20"/>
        </w:rPr>
      </w:pPr>
    </w:p>
    <w:p w14:paraId="3ECDA9CB" w14:textId="007D27DD" w:rsidR="00BF7DA4" w:rsidRPr="003E16FC" w:rsidRDefault="00BF7DA4" w:rsidP="00BF7DA4">
      <w:pPr>
        <w:pStyle w:val="Zkladntext2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>____________________________</w:t>
      </w:r>
      <w:r w:rsidRPr="003E16FC">
        <w:rPr>
          <w:rFonts w:ascii="Arial" w:hAnsi="Arial" w:cs="Arial"/>
          <w:sz w:val="20"/>
        </w:rPr>
        <w:tab/>
      </w:r>
      <w:r w:rsidRPr="003E16FC">
        <w:rPr>
          <w:rFonts w:ascii="Arial" w:hAnsi="Arial" w:cs="Arial"/>
          <w:sz w:val="20"/>
        </w:rPr>
        <w:tab/>
      </w:r>
      <w:r w:rsidR="00F807F4">
        <w:rPr>
          <w:rFonts w:ascii="Arial" w:hAnsi="Arial" w:cs="Arial"/>
          <w:sz w:val="20"/>
        </w:rPr>
        <w:t xml:space="preserve">        </w:t>
      </w:r>
      <w:r w:rsidRPr="003E16FC">
        <w:rPr>
          <w:rFonts w:ascii="Arial" w:hAnsi="Arial" w:cs="Arial"/>
          <w:sz w:val="20"/>
        </w:rPr>
        <w:t>______________________________</w:t>
      </w:r>
    </w:p>
    <w:p w14:paraId="72F7AD21" w14:textId="018C712E" w:rsidR="00BF7DA4" w:rsidRPr="003E16FC" w:rsidRDefault="00BF7DA4" w:rsidP="00F0147C">
      <w:pPr>
        <w:pStyle w:val="Zkladntext2"/>
        <w:rPr>
          <w:rFonts w:ascii="Arial" w:hAnsi="Arial" w:cs="Arial"/>
          <w:sz w:val="20"/>
        </w:rPr>
      </w:pPr>
      <w:r w:rsidRPr="003E16FC">
        <w:rPr>
          <w:rFonts w:ascii="Arial" w:hAnsi="Arial" w:cs="Arial"/>
          <w:sz w:val="20"/>
        </w:rPr>
        <w:t xml:space="preserve">za </w:t>
      </w:r>
      <w:r w:rsidR="00D61114" w:rsidRPr="003E16FC">
        <w:rPr>
          <w:rFonts w:ascii="Arial" w:hAnsi="Arial" w:cs="Arial"/>
          <w:sz w:val="20"/>
        </w:rPr>
        <w:t>Společnost</w:t>
      </w:r>
      <w:r w:rsidRPr="003E16FC">
        <w:rPr>
          <w:rFonts w:ascii="Arial" w:hAnsi="Arial" w:cs="Arial"/>
          <w:sz w:val="20"/>
        </w:rPr>
        <w:tab/>
      </w:r>
      <w:r w:rsidRPr="003E16FC">
        <w:rPr>
          <w:rFonts w:ascii="Arial" w:hAnsi="Arial" w:cs="Arial"/>
          <w:sz w:val="20"/>
        </w:rPr>
        <w:tab/>
      </w:r>
      <w:r w:rsidRPr="003E16FC">
        <w:rPr>
          <w:rFonts w:ascii="Arial" w:hAnsi="Arial" w:cs="Arial"/>
          <w:sz w:val="20"/>
        </w:rPr>
        <w:tab/>
      </w:r>
      <w:r w:rsidRPr="003E16FC">
        <w:rPr>
          <w:rFonts w:ascii="Arial" w:hAnsi="Arial" w:cs="Arial"/>
          <w:sz w:val="20"/>
        </w:rPr>
        <w:tab/>
      </w:r>
      <w:r w:rsidR="00F807F4">
        <w:rPr>
          <w:rFonts w:ascii="Arial" w:hAnsi="Arial" w:cs="Arial"/>
          <w:sz w:val="20"/>
        </w:rPr>
        <w:t xml:space="preserve">                     </w:t>
      </w:r>
      <w:r w:rsidRPr="003E16FC">
        <w:rPr>
          <w:rFonts w:ascii="Arial" w:hAnsi="Arial" w:cs="Arial"/>
          <w:sz w:val="20"/>
        </w:rPr>
        <w:t xml:space="preserve">za </w:t>
      </w:r>
      <w:r w:rsidR="00AD4751" w:rsidRPr="003E16FC">
        <w:rPr>
          <w:rFonts w:ascii="Arial" w:hAnsi="Arial" w:cs="Arial"/>
          <w:sz w:val="20"/>
        </w:rPr>
        <w:t>Zdravotnické zařízení</w:t>
      </w:r>
    </w:p>
    <w:p w14:paraId="22B9C9C5" w14:textId="0F0F7AC0" w:rsidR="00F0147C" w:rsidRPr="00F807F4" w:rsidRDefault="00F0147C" w:rsidP="00F0147C">
      <w:pPr>
        <w:pStyle w:val="Zkladntext2"/>
        <w:rPr>
          <w:rFonts w:ascii="Arial" w:hAnsi="Arial" w:cs="Arial"/>
          <w:b/>
          <w:bCs/>
          <w:sz w:val="20"/>
        </w:rPr>
      </w:pPr>
      <w:r w:rsidRPr="003E16FC">
        <w:rPr>
          <w:rFonts w:ascii="Arial" w:hAnsi="Arial" w:cs="Arial"/>
          <w:b/>
          <w:sz w:val="20"/>
        </w:rPr>
        <w:t>Angelini Pharma Česká republika s.r.o.</w:t>
      </w:r>
      <w:r w:rsidR="001C0B66" w:rsidRPr="003E16FC">
        <w:rPr>
          <w:rFonts w:ascii="Arial" w:hAnsi="Arial" w:cs="Arial"/>
          <w:sz w:val="20"/>
        </w:rPr>
        <w:tab/>
      </w:r>
      <w:r w:rsidR="00F807F4">
        <w:rPr>
          <w:rFonts w:ascii="Arial" w:hAnsi="Arial" w:cs="Arial"/>
          <w:sz w:val="20"/>
        </w:rPr>
        <w:t xml:space="preserve">        </w:t>
      </w:r>
      <w:r w:rsidR="00A42102">
        <w:rPr>
          <w:rFonts w:ascii="Arial" w:hAnsi="Arial" w:cs="Arial"/>
          <w:b/>
          <w:bCs/>
          <w:sz w:val="20"/>
        </w:rPr>
        <w:t>Moravskoslezská nemocnice</w:t>
      </w:r>
      <w:r w:rsidR="004606C7" w:rsidRPr="00F807F4">
        <w:rPr>
          <w:rFonts w:ascii="Arial" w:hAnsi="Arial" w:cs="Arial"/>
          <w:b/>
          <w:bCs/>
          <w:sz w:val="20"/>
        </w:rPr>
        <w:t xml:space="preserve"> Krnov, </w:t>
      </w:r>
      <w:proofErr w:type="spellStart"/>
      <w:r w:rsidR="004606C7" w:rsidRPr="00F807F4">
        <w:rPr>
          <w:rFonts w:ascii="Arial" w:hAnsi="Arial" w:cs="Arial"/>
          <w:b/>
          <w:bCs/>
          <w:sz w:val="20"/>
        </w:rPr>
        <w:t>přís</w:t>
      </w:r>
      <w:r w:rsidR="00A42102">
        <w:rPr>
          <w:rFonts w:ascii="Arial" w:hAnsi="Arial" w:cs="Arial"/>
          <w:b/>
          <w:bCs/>
          <w:sz w:val="20"/>
        </w:rPr>
        <w:t>p</w:t>
      </w:r>
      <w:proofErr w:type="spellEnd"/>
      <w:r w:rsidR="004606C7" w:rsidRPr="00F807F4">
        <w:rPr>
          <w:rFonts w:ascii="Arial" w:hAnsi="Arial" w:cs="Arial"/>
          <w:b/>
          <w:bCs/>
          <w:sz w:val="20"/>
        </w:rPr>
        <w:t>.</w:t>
      </w:r>
      <w:r w:rsidR="00A42102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4606C7" w:rsidRPr="00F807F4">
        <w:rPr>
          <w:rFonts w:ascii="Arial" w:hAnsi="Arial" w:cs="Arial"/>
          <w:b/>
          <w:bCs/>
          <w:sz w:val="20"/>
        </w:rPr>
        <w:t>or</w:t>
      </w:r>
      <w:r w:rsidR="00A42102">
        <w:rPr>
          <w:rFonts w:ascii="Arial" w:hAnsi="Arial" w:cs="Arial"/>
          <w:b/>
          <w:bCs/>
          <w:sz w:val="20"/>
        </w:rPr>
        <w:t>g</w:t>
      </w:r>
      <w:proofErr w:type="spellEnd"/>
      <w:r w:rsidR="004606C7" w:rsidRPr="00F807F4">
        <w:rPr>
          <w:rFonts w:ascii="Arial" w:hAnsi="Arial" w:cs="Arial"/>
          <w:b/>
          <w:bCs/>
          <w:sz w:val="20"/>
        </w:rPr>
        <w:t>.</w:t>
      </w:r>
    </w:p>
    <w:p w14:paraId="4C7E4AEE" w14:textId="5FE4D45E" w:rsidR="00F0147C" w:rsidRDefault="004635C3" w:rsidP="00F0147C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MUDr. </w:t>
      </w:r>
      <w:r w:rsidR="002C733B">
        <w:rPr>
          <w:rFonts w:ascii="Arial" w:hAnsi="Arial" w:cs="Arial"/>
          <w:sz w:val="20"/>
        </w:rPr>
        <w:t xml:space="preserve">Andrea </w:t>
      </w:r>
      <w:proofErr w:type="spellStart"/>
      <w:r w:rsidR="002C733B">
        <w:rPr>
          <w:rFonts w:ascii="Arial" w:hAnsi="Arial" w:cs="Arial"/>
          <w:sz w:val="20"/>
        </w:rPr>
        <w:t>Kočišová</w:t>
      </w:r>
      <w:proofErr w:type="spellEnd"/>
      <w:r w:rsidR="002C733B">
        <w:rPr>
          <w:rFonts w:ascii="Arial" w:hAnsi="Arial" w:cs="Arial"/>
          <w:sz w:val="20"/>
        </w:rPr>
        <w:t xml:space="preserve">                </w:t>
      </w:r>
      <w:r w:rsidR="00F0147C" w:rsidRPr="003E16FC">
        <w:rPr>
          <w:rFonts w:ascii="Arial" w:hAnsi="Arial" w:cs="Arial"/>
          <w:sz w:val="20"/>
        </w:rPr>
        <w:t xml:space="preserve"> </w:t>
      </w:r>
      <w:r w:rsidR="00F0147C">
        <w:rPr>
          <w:rFonts w:ascii="Arial" w:hAnsi="Arial" w:cs="Arial"/>
          <w:sz w:val="20"/>
        </w:rPr>
        <w:tab/>
      </w:r>
      <w:r w:rsidR="00F0147C">
        <w:rPr>
          <w:rFonts w:ascii="Arial" w:hAnsi="Arial" w:cs="Arial"/>
          <w:sz w:val="20"/>
        </w:rPr>
        <w:tab/>
      </w:r>
      <w:r w:rsidR="00F807F4">
        <w:rPr>
          <w:rFonts w:ascii="Arial" w:hAnsi="Arial" w:cs="Arial"/>
          <w:sz w:val="20"/>
        </w:rPr>
        <w:t xml:space="preserve">        </w:t>
      </w:r>
      <w:r w:rsidR="004606C7">
        <w:rPr>
          <w:rFonts w:ascii="Arial" w:hAnsi="Arial" w:cs="Arial"/>
          <w:sz w:val="20"/>
        </w:rPr>
        <w:t xml:space="preserve">MUDr. Ladislav </w:t>
      </w:r>
      <w:r w:rsidR="001417D2">
        <w:rPr>
          <w:rFonts w:ascii="Arial" w:hAnsi="Arial" w:cs="Arial"/>
          <w:sz w:val="20"/>
        </w:rPr>
        <w:t>Václavec</w:t>
      </w:r>
      <w:r w:rsidR="004606C7">
        <w:rPr>
          <w:rFonts w:ascii="Arial" w:hAnsi="Arial" w:cs="Arial"/>
          <w:sz w:val="20"/>
        </w:rPr>
        <w:t>, MBA</w:t>
      </w:r>
    </w:p>
    <w:p w14:paraId="240D676D" w14:textId="28158544" w:rsidR="00BF7DA4" w:rsidRPr="003E16FC" w:rsidRDefault="002C733B" w:rsidP="00BF7DA4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Martina Šašinková</w:t>
      </w:r>
    </w:p>
    <w:p w14:paraId="314587B5" w14:textId="77777777" w:rsidR="0052685F" w:rsidRDefault="005268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4C1626" w14:textId="10FE748F" w:rsidR="00EF6658" w:rsidRPr="003E16FC" w:rsidRDefault="00EF6658" w:rsidP="003E16FC">
      <w:pPr>
        <w:jc w:val="center"/>
        <w:rPr>
          <w:rFonts w:ascii="Arial" w:hAnsi="Arial" w:cs="Arial"/>
          <w:b/>
          <w:sz w:val="28"/>
          <w:szCs w:val="28"/>
        </w:rPr>
      </w:pPr>
      <w:r w:rsidRPr="003E16FC">
        <w:rPr>
          <w:rFonts w:ascii="Arial" w:hAnsi="Arial" w:cs="Arial"/>
          <w:b/>
          <w:sz w:val="28"/>
          <w:szCs w:val="28"/>
        </w:rPr>
        <w:lastRenderedPageBreak/>
        <w:t>PŘÍLOHA</w:t>
      </w:r>
      <w:r w:rsidR="00995F02" w:rsidRPr="003E16FC">
        <w:rPr>
          <w:rFonts w:ascii="Arial" w:hAnsi="Arial" w:cs="Arial"/>
          <w:b/>
          <w:sz w:val="28"/>
          <w:szCs w:val="28"/>
        </w:rPr>
        <w:t xml:space="preserve"> č. </w:t>
      </w:r>
      <w:r w:rsidR="006B4AD4">
        <w:rPr>
          <w:rFonts w:ascii="Arial" w:hAnsi="Arial" w:cs="Arial"/>
          <w:b/>
          <w:sz w:val="28"/>
          <w:szCs w:val="28"/>
        </w:rPr>
        <w:t>1</w:t>
      </w:r>
      <w:r w:rsidR="00554976" w:rsidRPr="003E16FC">
        <w:rPr>
          <w:rFonts w:ascii="Arial" w:hAnsi="Arial" w:cs="Arial"/>
          <w:b/>
          <w:sz w:val="28"/>
          <w:szCs w:val="28"/>
        </w:rPr>
        <w:t>– obchodní tajemství</w:t>
      </w:r>
    </w:p>
    <w:p w14:paraId="08E0A46C" w14:textId="77777777" w:rsidR="00CF17F0" w:rsidRDefault="00CF17F0" w:rsidP="00002371">
      <w:pPr>
        <w:tabs>
          <w:tab w:val="left" w:pos="1451"/>
          <w:tab w:val="left" w:pos="1623"/>
        </w:tabs>
        <w:rPr>
          <w:b/>
          <w:bCs/>
          <w:color w:val="000000"/>
        </w:rPr>
      </w:pPr>
    </w:p>
    <w:p w14:paraId="6A3FA5F4" w14:textId="77777777" w:rsidR="00CF17F0" w:rsidRDefault="00CF17F0" w:rsidP="00002371">
      <w:pPr>
        <w:tabs>
          <w:tab w:val="left" w:pos="1451"/>
          <w:tab w:val="left" w:pos="1623"/>
        </w:tabs>
        <w:rPr>
          <w:b/>
          <w:bCs/>
          <w:color w:val="000000"/>
        </w:rPr>
      </w:pPr>
    </w:p>
    <w:p w14:paraId="57FC93CF" w14:textId="77777777" w:rsidR="00CF17F0" w:rsidRDefault="00CF17F0" w:rsidP="00002371">
      <w:pPr>
        <w:tabs>
          <w:tab w:val="left" w:pos="1451"/>
          <w:tab w:val="left" w:pos="1623"/>
        </w:tabs>
        <w:rPr>
          <w:b/>
          <w:bCs/>
          <w:color w:val="000000"/>
        </w:rPr>
      </w:pPr>
    </w:p>
    <w:p w14:paraId="676A97D9" w14:textId="77777777" w:rsidR="00FA2AF6" w:rsidRDefault="00FA2AF6" w:rsidP="00002371">
      <w:pPr>
        <w:tabs>
          <w:tab w:val="left" w:pos="1451"/>
          <w:tab w:val="left" w:pos="1623"/>
        </w:tabs>
        <w:rPr>
          <w:b/>
          <w:bCs/>
          <w:color w:val="000000"/>
        </w:rPr>
      </w:pPr>
    </w:p>
    <w:p w14:paraId="46BB0AE3" w14:textId="77777777" w:rsidR="00FA2AF6" w:rsidRDefault="00FA2AF6" w:rsidP="00002371">
      <w:pPr>
        <w:tabs>
          <w:tab w:val="left" w:pos="1451"/>
          <w:tab w:val="left" w:pos="1623"/>
        </w:tabs>
        <w:rPr>
          <w:rFonts w:ascii="Arial" w:hAnsi="Arial" w:cs="Arial"/>
        </w:rPr>
      </w:pPr>
    </w:p>
    <w:p w14:paraId="6F782685" w14:textId="77777777" w:rsidR="00A16162" w:rsidRDefault="00A16162" w:rsidP="00A16162">
      <w:pPr>
        <w:tabs>
          <w:tab w:val="left" w:pos="1623"/>
        </w:tabs>
        <w:rPr>
          <w:rFonts w:ascii="Arial" w:hAnsi="Arial" w:cs="Arial"/>
        </w:rPr>
      </w:pPr>
    </w:p>
    <w:p w14:paraId="691A76BD" w14:textId="7DCFFA6D" w:rsidR="004753E0" w:rsidRPr="00EB77D2" w:rsidRDefault="004753E0" w:rsidP="00EB77D2">
      <w:pPr>
        <w:jc w:val="center"/>
        <w:rPr>
          <w:rFonts w:ascii="Arial" w:hAnsi="Arial" w:cs="Arial"/>
        </w:rPr>
      </w:pPr>
      <w:r w:rsidRPr="003E16FC">
        <w:rPr>
          <w:rFonts w:ascii="Arial" w:hAnsi="Arial" w:cs="Arial"/>
          <w:b/>
          <w:sz w:val="28"/>
          <w:szCs w:val="28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2</w:t>
      </w:r>
    </w:p>
    <w:p w14:paraId="374A2254" w14:textId="77777777" w:rsidR="0034437B" w:rsidRDefault="004753E0" w:rsidP="004753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Výňatek z Etického kodexu</w:t>
      </w:r>
    </w:p>
    <w:p w14:paraId="3213B90C" w14:textId="77777777" w:rsidR="007B6339" w:rsidRPr="00F14D8F" w:rsidRDefault="007B6339" w:rsidP="00F14D8F">
      <w:pPr>
        <w:jc w:val="center"/>
        <w:rPr>
          <w:rFonts w:ascii="Arial" w:hAnsi="Arial"/>
          <w:b/>
          <w:sz w:val="24"/>
        </w:rPr>
      </w:pPr>
    </w:p>
    <w:p w14:paraId="39AED49B" w14:textId="77777777" w:rsidR="007B6339" w:rsidRPr="007B6339" w:rsidRDefault="007B6339" w:rsidP="007B6339">
      <w:pPr>
        <w:pStyle w:val="Default"/>
        <w:numPr>
          <w:ilvl w:val="0"/>
          <w:numId w:val="14"/>
        </w:numPr>
        <w:rPr>
          <w:rFonts w:ascii="Arial" w:hAnsi="Arial" w:cs="Arial"/>
        </w:rPr>
      </w:pPr>
      <w:r w:rsidRPr="007B6339">
        <w:rPr>
          <w:rFonts w:ascii="Arial" w:hAnsi="Arial" w:cs="Arial"/>
          <w:b/>
          <w:bCs/>
        </w:rPr>
        <w:t xml:space="preserve">Boj proti korupci a prevence střetu zájmů </w:t>
      </w:r>
    </w:p>
    <w:p w14:paraId="031F1095" w14:textId="77777777" w:rsidR="007B6339" w:rsidRPr="007B6339" w:rsidRDefault="007B6339" w:rsidP="007B6339">
      <w:pPr>
        <w:pStyle w:val="Default"/>
        <w:rPr>
          <w:rFonts w:ascii="Arial" w:hAnsi="Arial" w:cs="Arial"/>
          <w:sz w:val="20"/>
          <w:szCs w:val="20"/>
        </w:rPr>
      </w:pPr>
    </w:p>
    <w:p w14:paraId="59CBE88A" w14:textId="77777777" w:rsidR="007B6339" w:rsidRPr="007B6339" w:rsidRDefault="007B6339" w:rsidP="007B6339">
      <w:pPr>
        <w:pStyle w:val="Default"/>
        <w:rPr>
          <w:rFonts w:ascii="Arial" w:hAnsi="Arial" w:cs="Arial"/>
          <w:sz w:val="20"/>
          <w:szCs w:val="20"/>
        </w:rPr>
      </w:pPr>
      <w:r w:rsidRPr="007B6339">
        <w:rPr>
          <w:rFonts w:ascii="Arial" w:hAnsi="Arial" w:cs="Arial"/>
          <w:sz w:val="20"/>
          <w:szCs w:val="20"/>
        </w:rPr>
        <w:t xml:space="preserve">V souladu s hodnotami, které se týkají čestnosti a transparentnosti, usiluje společnost Angelini o zavádění opatření nezbytných pro prevenci korupce a střetu zájmů. </w:t>
      </w:r>
    </w:p>
    <w:p w14:paraId="7EA4C9C0" w14:textId="77777777" w:rsidR="007B6339" w:rsidRPr="007B6339" w:rsidRDefault="007B6339" w:rsidP="007B6339">
      <w:pPr>
        <w:pStyle w:val="Default"/>
        <w:rPr>
          <w:rFonts w:ascii="Arial" w:hAnsi="Arial" w:cs="Arial"/>
          <w:sz w:val="20"/>
          <w:szCs w:val="20"/>
        </w:rPr>
      </w:pPr>
      <w:r w:rsidRPr="007B6339">
        <w:rPr>
          <w:rFonts w:ascii="Arial" w:hAnsi="Arial" w:cs="Arial"/>
          <w:sz w:val="20"/>
          <w:szCs w:val="20"/>
        </w:rPr>
        <w:t xml:space="preserve">Ke střetu zájmů dochází v situacích, kdy se spolupracovník společnosti snaží nečestně prosadit zájmy zainteresovaných osob nebo získat „osobní“ prospěch z obchodních příležitostí společnosti Angelini a kdy zástupci zákazníků, dodavatelů nebo veřejných institucí nejednají při správě cizího majetku v souladu s povinnostmi, které se týkají jejich funkcí. </w:t>
      </w:r>
    </w:p>
    <w:p w14:paraId="12DCD6DE" w14:textId="77777777" w:rsidR="007B6339" w:rsidRPr="007B6339" w:rsidRDefault="007B6339" w:rsidP="007B6339">
      <w:pPr>
        <w:rPr>
          <w:rFonts w:ascii="Arial" w:hAnsi="Arial" w:cs="Arial"/>
        </w:rPr>
      </w:pPr>
      <w:r w:rsidRPr="007B6339">
        <w:rPr>
          <w:rFonts w:ascii="Arial" w:hAnsi="Arial" w:cs="Arial"/>
        </w:rPr>
        <w:t>Kromě toho je zakázáno poskytovat nebo přijímat platby, provádět jiné způsoby korupce a poskytovat další nepřiměřené dary a výhody třetím stranám nebo je od nich přijímat s úmyslem získat pro společnost Angelini přímé či nepřímé výhody.</w:t>
      </w:r>
    </w:p>
    <w:p w14:paraId="3D2BCFE6" w14:textId="77777777" w:rsidR="007B6339" w:rsidRPr="007B6339" w:rsidRDefault="007B6339" w:rsidP="007B6339">
      <w:pPr>
        <w:rPr>
          <w:rFonts w:ascii="Arial" w:hAnsi="Arial" w:cs="Arial"/>
        </w:rPr>
      </w:pPr>
    </w:p>
    <w:p w14:paraId="54D38ECF" w14:textId="77777777" w:rsidR="007B6339" w:rsidRPr="007B6339" w:rsidRDefault="007B6339" w:rsidP="007B6339">
      <w:pPr>
        <w:pStyle w:val="Default"/>
        <w:numPr>
          <w:ilvl w:val="0"/>
          <w:numId w:val="14"/>
        </w:numPr>
        <w:rPr>
          <w:rFonts w:ascii="Arial" w:hAnsi="Arial" w:cs="Arial"/>
          <w:b/>
          <w:bCs/>
        </w:rPr>
      </w:pPr>
      <w:r w:rsidRPr="007B6339">
        <w:rPr>
          <w:rFonts w:ascii="Arial" w:hAnsi="Arial" w:cs="Arial"/>
          <w:b/>
          <w:bCs/>
        </w:rPr>
        <w:t>Zásady chování a jednání ve vztazích se zákazníky</w:t>
      </w:r>
    </w:p>
    <w:p w14:paraId="531A7663" w14:textId="77777777" w:rsidR="007B6339" w:rsidRPr="00D209CE" w:rsidRDefault="007B6339" w:rsidP="007B6339">
      <w:pPr>
        <w:rPr>
          <w:rFonts w:ascii="Arial" w:eastAsia="Calibri" w:hAnsi="Arial" w:cs="Arial"/>
          <w:b/>
          <w:bCs/>
        </w:rPr>
      </w:pPr>
    </w:p>
    <w:p w14:paraId="393C8FFA" w14:textId="77777777" w:rsidR="007B6339" w:rsidRPr="007B6339" w:rsidRDefault="007B6339" w:rsidP="007B6339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Zákazníci představují pro společnost Angelini klíčovou hodnotu. </w:t>
      </w:r>
    </w:p>
    <w:p w14:paraId="636C45C1" w14:textId="77777777" w:rsidR="007B6339" w:rsidRPr="007B6339" w:rsidRDefault="007B6339" w:rsidP="007B6339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Interakce se zákazníky je založena na zásadách transparentnosti, spolehlivosti, odpovědnosti a kvality. </w:t>
      </w:r>
    </w:p>
    <w:p w14:paraId="4BBCF872" w14:textId="77777777" w:rsidR="007B6339" w:rsidRPr="007B6339" w:rsidRDefault="007B6339" w:rsidP="007B6339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Všichni členové orgánů společnosti, vedoucí pracovníci, zaměstnanci a spolupracovníci proto musí:</w:t>
      </w:r>
    </w:p>
    <w:p w14:paraId="2B940681" w14:textId="77777777" w:rsidR="007B6339" w:rsidRPr="007B6339" w:rsidRDefault="007B6339" w:rsidP="007B6339">
      <w:pPr>
        <w:pStyle w:val="Odstavecseseznamem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svědomitě dodržovat ustanovení tohoto kodexu, jakož i všechna smluvní ustanovení definovaná v souladu s platnou legislativou;</w:t>
      </w:r>
    </w:p>
    <w:p w14:paraId="68CA5B94" w14:textId="77777777" w:rsidR="007B6339" w:rsidRPr="007B6339" w:rsidRDefault="007B6339" w:rsidP="007B6339">
      <w:pPr>
        <w:pStyle w:val="Odstavecseseznamem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posuzovat kvalitu a spolehlivost nabízených výrobků a služeb.</w:t>
      </w:r>
    </w:p>
    <w:p w14:paraId="36281901" w14:textId="77777777" w:rsidR="007B6339" w:rsidRPr="00D209CE" w:rsidRDefault="007B6339" w:rsidP="007B6339">
      <w:pPr>
        <w:jc w:val="both"/>
        <w:rPr>
          <w:rFonts w:ascii="Arial" w:eastAsia="Calibri" w:hAnsi="Arial" w:cs="Arial"/>
          <w:b/>
          <w:bCs/>
        </w:rPr>
      </w:pPr>
    </w:p>
    <w:p w14:paraId="3B5405D8" w14:textId="77777777" w:rsidR="007B6339" w:rsidRPr="007B6339" w:rsidRDefault="007B6339" w:rsidP="007B6339">
      <w:pPr>
        <w:pStyle w:val="Nadpis2"/>
        <w:keepLines w:val="0"/>
        <w:numPr>
          <w:ilvl w:val="1"/>
          <w:numId w:val="4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3" w:name="_Toc528155269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Smlouvy se zákazníky</w:t>
      </w:r>
      <w:bookmarkEnd w:id="3"/>
    </w:p>
    <w:p w14:paraId="2170F814" w14:textId="77777777" w:rsidR="007B6339" w:rsidRPr="00D209CE" w:rsidRDefault="007B6339" w:rsidP="007B6339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Smlouvy se zákazníky a komunikace ze strany společnosti Angelini jsou založeny na zásadách správnosti, poctivosti, profesionálního přístupu, transparentnosti a v každém případě rovněž bezvýhradné součinnosti. </w:t>
      </w:r>
    </w:p>
    <w:p w14:paraId="05E9CB1F" w14:textId="77777777" w:rsidR="007B6339" w:rsidRPr="007B6339" w:rsidRDefault="007B6339" w:rsidP="007B6339">
      <w:pPr>
        <w:pStyle w:val="Nadpis2"/>
        <w:keepLines w:val="0"/>
        <w:numPr>
          <w:ilvl w:val="1"/>
          <w:numId w:val="4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Toc528155270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Spokojenost zákazníků</w:t>
      </w:r>
      <w:bookmarkEnd w:id="4"/>
    </w:p>
    <w:p w14:paraId="75220C0C" w14:textId="77777777" w:rsidR="007B6339" w:rsidRPr="00D209CE" w:rsidRDefault="007B6339" w:rsidP="007B6339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Vysoká kvalita výrobků a služeb je nezbytným předpokladem spokojenosti zákazníků společnosti Angelini. </w:t>
      </w:r>
    </w:p>
    <w:p w14:paraId="36351382" w14:textId="77777777" w:rsidR="007B6339" w:rsidRPr="007B6339" w:rsidRDefault="007B6339" w:rsidP="007B6339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Společnost Angelini je vlastníkem certifikátu správné výrobní praxe (SVP) a správné distribuční praxe (SDP) v souladu s platnou legislativou. </w:t>
      </w:r>
    </w:p>
    <w:p w14:paraId="2D3A327A" w14:textId="77777777" w:rsidR="007B6339" w:rsidRPr="007B6339" w:rsidRDefault="007B6339" w:rsidP="007B6339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Tyto cíle jsou podporovány interními procedurami a vědeckými technologiemi, mimo jiné i neustálým monitoringem zákazníků.</w:t>
      </w:r>
    </w:p>
    <w:p w14:paraId="2CAF3A67" w14:textId="77777777" w:rsidR="007B6339" w:rsidRPr="007B6339" w:rsidRDefault="007B6339" w:rsidP="007B6339">
      <w:pPr>
        <w:pStyle w:val="Nadpis2"/>
        <w:keepLines w:val="0"/>
        <w:numPr>
          <w:ilvl w:val="1"/>
          <w:numId w:val="4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5" w:name="_Toc528155271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Spolupráce s institucemi</w:t>
      </w:r>
      <w:bookmarkEnd w:id="5"/>
    </w:p>
    <w:p w14:paraId="59605137" w14:textId="77777777" w:rsidR="007B6339" w:rsidRPr="00D209CE" w:rsidRDefault="007B6339" w:rsidP="007B6339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Občané coby daňoví poplatníci svěřují peníze institucím v oblasti péče o veřejné zdraví, aby tyto prostředky používaly na vývoj a nákup léčiv. S tímto krokem jsou spojena zásadní rozhodnutí ze strany těchto institucí. S ohledem na své cíle pak může společnost Angelini vyzvat tyto instituce, aby vynakládaly přiměřené prostředky na lékařskou péči o všechny občany. </w:t>
      </w:r>
    </w:p>
    <w:p w14:paraId="5F1895FA" w14:textId="77777777" w:rsidR="007B6339" w:rsidRPr="007B6339" w:rsidRDefault="007B6339" w:rsidP="007B6339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Obdobně pak společnost Angelini usiluje o to, aby její jednání nevedlo k neúčinnému, nehospodárnému nebo duplicitnímu nakládání s prostředky na péči o veřejné zdraví. </w:t>
      </w:r>
    </w:p>
    <w:p w14:paraId="4D3E8058" w14:textId="77777777" w:rsidR="007B6339" w:rsidRPr="007B6339" w:rsidRDefault="007B6339" w:rsidP="007B6339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Společnost Angelini kromě toho usiluje o spravedlivý konkurenční boj s cílem navýšit tržní podíl díky léčivům, která uspokojují tržní poptávku v oboru zdravotnictví, přičemž využívá strategie v podobě nákupů a akvizic, které neporušují zásady volné hospodářské soutěže. </w:t>
      </w:r>
    </w:p>
    <w:p w14:paraId="71CE98B7" w14:textId="77777777" w:rsidR="007B6339" w:rsidRPr="007B6339" w:rsidRDefault="007B6339" w:rsidP="004753E0">
      <w:pPr>
        <w:jc w:val="center"/>
        <w:rPr>
          <w:rFonts w:ascii="Arial" w:hAnsi="Arial" w:cs="Arial"/>
          <w:b/>
        </w:rPr>
      </w:pPr>
    </w:p>
    <w:p w14:paraId="1DC5A223" w14:textId="77777777" w:rsidR="004753E0" w:rsidRPr="007B6339" w:rsidRDefault="004753E0" w:rsidP="004753E0">
      <w:pPr>
        <w:rPr>
          <w:rFonts w:ascii="Arial" w:hAnsi="Arial" w:cs="Arial"/>
          <w:b/>
        </w:rPr>
      </w:pPr>
    </w:p>
    <w:p w14:paraId="41E9E3B8" w14:textId="77777777" w:rsidR="004753E0" w:rsidRPr="003E16FC" w:rsidRDefault="004753E0" w:rsidP="004753E0">
      <w:pPr>
        <w:rPr>
          <w:rFonts w:ascii="Arial" w:hAnsi="Arial" w:cs="Arial"/>
        </w:rPr>
      </w:pPr>
    </w:p>
    <w:sectPr w:rsidR="004753E0" w:rsidRPr="003E16FC" w:rsidSect="005549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0C1E" w14:textId="77777777" w:rsidR="006A0401" w:rsidRDefault="006A0401">
      <w:r>
        <w:separator/>
      </w:r>
    </w:p>
  </w:endnote>
  <w:endnote w:type="continuationSeparator" w:id="0">
    <w:p w14:paraId="2116E064" w14:textId="77777777" w:rsidR="006A0401" w:rsidRDefault="006A0401">
      <w:r>
        <w:continuationSeparator/>
      </w:r>
    </w:p>
  </w:endnote>
  <w:endnote w:type="continuationNotice" w:id="1">
    <w:p w14:paraId="0E5C2595" w14:textId="77777777" w:rsidR="006A0401" w:rsidRDefault="006A0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7805" w14:textId="77777777" w:rsidR="00E66C8A" w:rsidRDefault="00E66C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5AE5" w14:textId="77777777" w:rsidR="00E66C8A" w:rsidRDefault="00E66C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3FBD" w14:textId="77777777" w:rsidR="00E66C8A" w:rsidRDefault="00E66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CAF6" w14:textId="77777777" w:rsidR="006A0401" w:rsidRDefault="006A0401">
      <w:r>
        <w:separator/>
      </w:r>
    </w:p>
  </w:footnote>
  <w:footnote w:type="continuationSeparator" w:id="0">
    <w:p w14:paraId="1A20192A" w14:textId="77777777" w:rsidR="006A0401" w:rsidRDefault="006A0401">
      <w:r>
        <w:continuationSeparator/>
      </w:r>
    </w:p>
  </w:footnote>
  <w:footnote w:type="continuationNotice" w:id="1">
    <w:p w14:paraId="22D89D87" w14:textId="77777777" w:rsidR="006A0401" w:rsidRDefault="006A0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C7A9" w14:textId="77777777" w:rsidR="00E66C8A" w:rsidRDefault="00E66C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64F" w14:textId="66A4C98A" w:rsidR="00E66C8A" w:rsidRDefault="00E66C8A">
    <w:pPr>
      <w:pStyle w:val="Zhlav"/>
    </w:pPr>
    <w:r>
      <w:t>LN4096, APPI 378, BON</w:t>
    </w:r>
  </w:p>
  <w:p w14:paraId="40D67CD9" w14:textId="77777777" w:rsidR="00686D01" w:rsidRDefault="00686D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2A4A" w14:textId="77777777" w:rsidR="00E66C8A" w:rsidRDefault="00E66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B75"/>
    <w:multiLevelType w:val="hybridMultilevel"/>
    <w:tmpl w:val="8F621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A4D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76884"/>
    <w:multiLevelType w:val="multilevel"/>
    <w:tmpl w:val="E2E4E5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."/>
      <w:lvlJc w:val="left"/>
      <w:pPr>
        <w:ind w:left="4266" w:hanging="144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037" w:hanging="180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808" w:hanging="2160"/>
      </w:pPr>
      <w:rPr>
        <w:rFonts w:hint="default"/>
        <w:b w:val="0"/>
        <w:sz w:val="26"/>
      </w:rPr>
    </w:lvl>
  </w:abstractNum>
  <w:abstractNum w:abstractNumId="3" w15:restartNumberingAfterBreak="0">
    <w:nsid w:val="25A436F9"/>
    <w:multiLevelType w:val="multilevel"/>
    <w:tmpl w:val="E2E4E5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."/>
      <w:lvlJc w:val="left"/>
      <w:pPr>
        <w:ind w:left="4266" w:hanging="144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037" w:hanging="180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808" w:hanging="2160"/>
      </w:pPr>
      <w:rPr>
        <w:rFonts w:hint="default"/>
        <w:b w:val="0"/>
        <w:sz w:val="26"/>
      </w:rPr>
    </w:lvl>
  </w:abstractNum>
  <w:abstractNum w:abstractNumId="4" w15:restartNumberingAfterBreak="0">
    <w:nsid w:val="265E2B99"/>
    <w:multiLevelType w:val="hybridMultilevel"/>
    <w:tmpl w:val="5A363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31ADA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C1A8D"/>
    <w:multiLevelType w:val="hybridMultilevel"/>
    <w:tmpl w:val="58B4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36B8B"/>
    <w:multiLevelType w:val="hybridMultilevel"/>
    <w:tmpl w:val="EBACAAFA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B2745"/>
    <w:multiLevelType w:val="hybridMultilevel"/>
    <w:tmpl w:val="5E622E6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CF95678"/>
    <w:multiLevelType w:val="multilevel"/>
    <w:tmpl w:val="38C2D8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71" w:hanging="705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9" w15:restartNumberingAfterBreak="0">
    <w:nsid w:val="3FE03EF7"/>
    <w:multiLevelType w:val="multilevel"/>
    <w:tmpl w:val="321004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  <w:b/>
        <w:bCs w:val="0"/>
        <w:sz w:val="20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."/>
      <w:lvlJc w:val="left"/>
      <w:pPr>
        <w:ind w:left="4266" w:hanging="144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037" w:hanging="180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808" w:hanging="2160"/>
      </w:pPr>
      <w:rPr>
        <w:rFonts w:hint="default"/>
        <w:b w:val="0"/>
        <w:sz w:val="26"/>
      </w:rPr>
    </w:lvl>
  </w:abstractNum>
  <w:abstractNum w:abstractNumId="10" w15:restartNumberingAfterBreak="0">
    <w:nsid w:val="439143D8"/>
    <w:multiLevelType w:val="hybridMultilevel"/>
    <w:tmpl w:val="DC7E571E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465609C2"/>
    <w:multiLevelType w:val="hybridMultilevel"/>
    <w:tmpl w:val="1B560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E6475"/>
    <w:multiLevelType w:val="hybridMultilevel"/>
    <w:tmpl w:val="5588B8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F1563"/>
    <w:multiLevelType w:val="hybridMultilevel"/>
    <w:tmpl w:val="39C21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84572"/>
    <w:multiLevelType w:val="hybridMultilevel"/>
    <w:tmpl w:val="FBEAD2DC"/>
    <w:lvl w:ilvl="0" w:tplc="EB6E5DD2">
      <w:start w:val="1"/>
      <w:numFmt w:val="decimal"/>
      <w:lvlText w:val="%1"/>
      <w:lvlJc w:val="left"/>
      <w:pPr>
        <w:ind w:left="177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04E9B"/>
    <w:multiLevelType w:val="hybridMultilevel"/>
    <w:tmpl w:val="C4826BD6"/>
    <w:lvl w:ilvl="0" w:tplc="04050017">
      <w:start w:val="1"/>
      <w:numFmt w:val="lowerLetter"/>
      <w:lvlText w:val="%1)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775705BD"/>
    <w:multiLevelType w:val="hybridMultilevel"/>
    <w:tmpl w:val="BE9CEDD2"/>
    <w:lvl w:ilvl="0" w:tplc="A0A8E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A40F5"/>
    <w:multiLevelType w:val="hybridMultilevel"/>
    <w:tmpl w:val="0F5A4292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20519777">
    <w:abstractNumId w:val="13"/>
  </w:num>
  <w:num w:numId="2" w16cid:durableId="1268541197">
    <w:abstractNumId w:val="1"/>
  </w:num>
  <w:num w:numId="3" w16cid:durableId="219486465">
    <w:abstractNumId w:val="16"/>
  </w:num>
  <w:num w:numId="4" w16cid:durableId="1365134490">
    <w:abstractNumId w:val="9"/>
  </w:num>
  <w:num w:numId="5" w16cid:durableId="183369843">
    <w:abstractNumId w:val="4"/>
  </w:num>
  <w:num w:numId="6" w16cid:durableId="798644466">
    <w:abstractNumId w:val="19"/>
  </w:num>
  <w:num w:numId="7" w16cid:durableId="1728339407">
    <w:abstractNumId w:val="5"/>
  </w:num>
  <w:num w:numId="8" w16cid:durableId="1133869207">
    <w:abstractNumId w:val="6"/>
  </w:num>
  <w:num w:numId="9" w16cid:durableId="474570738">
    <w:abstractNumId w:val="15"/>
  </w:num>
  <w:num w:numId="10" w16cid:durableId="931277317">
    <w:abstractNumId w:val="17"/>
  </w:num>
  <w:num w:numId="11" w16cid:durableId="819734018">
    <w:abstractNumId w:val="14"/>
  </w:num>
  <w:num w:numId="12" w16cid:durableId="2081828109">
    <w:abstractNumId w:val="0"/>
  </w:num>
  <w:num w:numId="13" w16cid:durableId="6508636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4575133">
    <w:abstractNumId w:val="18"/>
  </w:num>
  <w:num w:numId="15" w16cid:durableId="417797998">
    <w:abstractNumId w:val="2"/>
  </w:num>
  <w:num w:numId="16" w16cid:durableId="1888105982">
    <w:abstractNumId w:val="3"/>
  </w:num>
  <w:num w:numId="17" w16cid:durableId="1822697088">
    <w:abstractNumId w:val="7"/>
  </w:num>
  <w:num w:numId="18" w16cid:durableId="1224101601">
    <w:abstractNumId w:val="12"/>
  </w:num>
  <w:num w:numId="19" w16cid:durableId="1142894021">
    <w:abstractNumId w:val="10"/>
  </w:num>
  <w:num w:numId="20" w16cid:durableId="457651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A4"/>
    <w:rsid w:val="00002371"/>
    <w:rsid w:val="000024CE"/>
    <w:rsid w:val="00014761"/>
    <w:rsid w:val="00014A5D"/>
    <w:rsid w:val="00020E9A"/>
    <w:rsid w:val="00027F3C"/>
    <w:rsid w:val="00051C55"/>
    <w:rsid w:val="00052F09"/>
    <w:rsid w:val="000531D3"/>
    <w:rsid w:val="00054B75"/>
    <w:rsid w:val="00057BA6"/>
    <w:rsid w:val="00057C42"/>
    <w:rsid w:val="0006042E"/>
    <w:rsid w:val="00064594"/>
    <w:rsid w:val="00071BC9"/>
    <w:rsid w:val="0007314B"/>
    <w:rsid w:val="00074314"/>
    <w:rsid w:val="000805AC"/>
    <w:rsid w:val="000835C8"/>
    <w:rsid w:val="000943B5"/>
    <w:rsid w:val="000975EA"/>
    <w:rsid w:val="000A0547"/>
    <w:rsid w:val="000A56F9"/>
    <w:rsid w:val="000A67B3"/>
    <w:rsid w:val="000C2B4B"/>
    <w:rsid w:val="000C794C"/>
    <w:rsid w:val="000D164B"/>
    <w:rsid w:val="000D4774"/>
    <w:rsid w:val="000E0143"/>
    <w:rsid w:val="000E0D47"/>
    <w:rsid w:val="000E611F"/>
    <w:rsid w:val="000F2F79"/>
    <w:rsid w:val="000F4633"/>
    <w:rsid w:val="00101645"/>
    <w:rsid w:val="00101FF5"/>
    <w:rsid w:val="001155F3"/>
    <w:rsid w:val="0012698C"/>
    <w:rsid w:val="0013743C"/>
    <w:rsid w:val="001417D2"/>
    <w:rsid w:val="00141B1C"/>
    <w:rsid w:val="00142391"/>
    <w:rsid w:val="00147535"/>
    <w:rsid w:val="00147A55"/>
    <w:rsid w:val="00151746"/>
    <w:rsid w:val="00153637"/>
    <w:rsid w:val="00167038"/>
    <w:rsid w:val="00170823"/>
    <w:rsid w:val="001754FF"/>
    <w:rsid w:val="00181C81"/>
    <w:rsid w:val="00185D14"/>
    <w:rsid w:val="00186466"/>
    <w:rsid w:val="00187BD9"/>
    <w:rsid w:val="00190AA9"/>
    <w:rsid w:val="00192D8C"/>
    <w:rsid w:val="00193185"/>
    <w:rsid w:val="001944E0"/>
    <w:rsid w:val="001A4CE0"/>
    <w:rsid w:val="001C010C"/>
    <w:rsid w:val="001C0B66"/>
    <w:rsid w:val="001C5AD4"/>
    <w:rsid w:val="001C6270"/>
    <w:rsid w:val="001D408F"/>
    <w:rsid w:val="001D68DF"/>
    <w:rsid w:val="001E3B3F"/>
    <w:rsid w:val="001F0E44"/>
    <w:rsid w:val="001F2759"/>
    <w:rsid w:val="00213394"/>
    <w:rsid w:val="00216B60"/>
    <w:rsid w:val="00216C74"/>
    <w:rsid w:val="00225262"/>
    <w:rsid w:val="00227B4F"/>
    <w:rsid w:val="00231791"/>
    <w:rsid w:val="00232DD7"/>
    <w:rsid w:val="002358F9"/>
    <w:rsid w:val="00242A4F"/>
    <w:rsid w:val="00243AC6"/>
    <w:rsid w:val="00246048"/>
    <w:rsid w:val="0025373B"/>
    <w:rsid w:val="002636DD"/>
    <w:rsid w:val="00265F13"/>
    <w:rsid w:val="00272ED4"/>
    <w:rsid w:val="00285D24"/>
    <w:rsid w:val="0028607D"/>
    <w:rsid w:val="00291AD9"/>
    <w:rsid w:val="002929D1"/>
    <w:rsid w:val="00297253"/>
    <w:rsid w:val="002A0A66"/>
    <w:rsid w:val="002A4A17"/>
    <w:rsid w:val="002A533F"/>
    <w:rsid w:val="002A5DF0"/>
    <w:rsid w:val="002B0399"/>
    <w:rsid w:val="002B4626"/>
    <w:rsid w:val="002B56ED"/>
    <w:rsid w:val="002C4657"/>
    <w:rsid w:val="002C733B"/>
    <w:rsid w:val="002D02E2"/>
    <w:rsid w:val="002D0BF0"/>
    <w:rsid w:val="002F22A3"/>
    <w:rsid w:val="003000D2"/>
    <w:rsid w:val="00314B0A"/>
    <w:rsid w:val="003326DA"/>
    <w:rsid w:val="0034437B"/>
    <w:rsid w:val="00347A43"/>
    <w:rsid w:val="00352214"/>
    <w:rsid w:val="00352DA7"/>
    <w:rsid w:val="00353D5A"/>
    <w:rsid w:val="00373EB5"/>
    <w:rsid w:val="00375075"/>
    <w:rsid w:val="00375A5C"/>
    <w:rsid w:val="0038141B"/>
    <w:rsid w:val="00382124"/>
    <w:rsid w:val="003A0745"/>
    <w:rsid w:val="003B6775"/>
    <w:rsid w:val="003C7C33"/>
    <w:rsid w:val="003D339D"/>
    <w:rsid w:val="003E1174"/>
    <w:rsid w:val="003E16FC"/>
    <w:rsid w:val="003F2A9A"/>
    <w:rsid w:val="004034CB"/>
    <w:rsid w:val="00404A6D"/>
    <w:rsid w:val="00406D5A"/>
    <w:rsid w:val="0042235B"/>
    <w:rsid w:val="00427DDF"/>
    <w:rsid w:val="00430DBE"/>
    <w:rsid w:val="00436A25"/>
    <w:rsid w:val="00442EB8"/>
    <w:rsid w:val="004559B6"/>
    <w:rsid w:val="004606C7"/>
    <w:rsid w:val="004635C3"/>
    <w:rsid w:val="00463801"/>
    <w:rsid w:val="00470F3F"/>
    <w:rsid w:val="00475388"/>
    <w:rsid w:val="004753E0"/>
    <w:rsid w:val="00477985"/>
    <w:rsid w:val="00483123"/>
    <w:rsid w:val="0049638F"/>
    <w:rsid w:val="004A1960"/>
    <w:rsid w:val="004A7A6F"/>
    <w:rsid w:val="004B39AC"/>
    <w:rsid w:val="004B4107"/>
    <w:rsid w:val="004B495C"/>
    <w:rsid w:val="004B555A"/>
    <w:rsid w:val="004B65B4"/>
    <w:rsid w:val="004D75F3"/>
    <w:rsid w:val="004E39A6"/>
    <w:rsid w:val="004E3C7A"/>
    <w:rsid w:val="004E6984"/>
    <w:rsid w:val="004F03CB"/>
    <w:rsid w:val="004F1EAC"/>
    <w:rsid w:val="004F29FC"/>
    <w:rsid w:val="004F7898"/>
    <w:rsid w:val="0051676C"/>
    <w:rsid w:val="00520A2D"/>
    <w:rsid w:val="00525746"/>
    <w:rsid w:val="0052685F"/>
    <w:rsid w:val="00534A8E"/>
    <w:rsid w:val="005361DF"/>
    <w:rsid w:val="00537209"/>
    <w:rsid w:val="00541277"/>
    <w:rsid w:val="00541A8C"/>
    <w:rsid w:val="0055302E"/>
    <w:rsid w:val="00554976"/>
    <w:rsid w:val="00570EA2"/>
    <w:rsid w:val="005819E7"/>
    <w:rsid w:val="00597C1E"/>
    <w:rsid w:val="005A2014"/>
    <w:rsid w:val="005A50EB"/>
    <w:rsid w:val="005B1902"/>
    <w:rsid w:val="005B3BF0"/>
    <w:rsid w:val="005C32BB"/>
    <w:rsid w:val="005D40AC"/>
    <w:rsid w:val="005D5FC5"/>
    <w:rsid w:val="005E2A83"/>
    <w:rsid w:val="005E3EF4"/>
    <w:rsid w:val="005F02E4"/>
    <w:rsid w:val="005F380C"/>
    <w:rsid w:val="0061505D"/>
    <w:rsid w:val="00630B23"/>
    <w:rsid w:val="00653C19"/>
    <w:rsid w:val="00686CC3"/>
    <w:rsid w:val="00686D01"/>
    <w:rsid w:val="00687667"/>
    <w:rsid w:val="006973C1"/>
    <w:rsid w:val="006A0401"/>
    <w:rsid w:val="006A50F0"/>
    <w:rsid w:val="006A5155"/>
    <w:rsid w:val="006B4AD4"/>
    <w:rsid w:val="006C470B"/>
    <w:rsid w:val="006C5EC4"/>
    <w:rsid w:val="006E2BED"/>
    <w:rsid w:val="006E32FD"/>
    <w:rsid w:val="006E381E"/>
    <w:rsid w:val="006F1FC8"/>
    <w:rsid w:val="007113C2"/>
    <w:rsid w:val="0071230A"/>
    <w:rsid w:val="007150BA"/>
    <w:rsid w:val="007307D9"/>
    <w:rsid w:val="007312AE"/>
    <w:rsid w:val="00736FA1"/>
    <w:rsid w:val="00750346"/>
    <w:rsid w:val="00751AEF"/>
    <w:rsid w:val="007708EE"/>
    <w:rsid w:val="007747CE"/>
    <w:rsid w:val="00782FCA"/>
    <w:rsid w:val="007940DD"/>
    <w:rsid w:val="007A2DA0"/>
    <w:rsid w:val="007A3AE1"/>
    <w:rsid w:val="007A5DB8"/>
    <w:rsid w:val="007B6339"/>
    <w:rsid w:val="007C0F85"/>
    <w:rsid w:val="007C4812"/>
    <w:rsid w:val="007D0D14"/>
    <w:rsid w:val="007D1309"/>
    <w:rsid w:val="007D6CF2"/>
    <w:rsid w:val="007D6DD0"/>
    <w:rsid w:val="007D6E9F"/>
    <w:rsid w:val="007E24E7"/>
    <w:rsid w:val="007E2FE0"/>
    <w:rsid w:val="007E3EC3"/>
    <w:rsid w:val="007F7C71"/>
    <w:rsid w:val="00800C76"/>
    <w:rsid w:val="00811FD8"/>
    <w:rsid w:val="00827093"/>
    <w:rsid w:val="00830FEA"/>
    <w:rsid w:val="008324C0"/>
    <w:rsid w:val="0083295E"/>
    <w:rsid w:val="0083410C"/>
    <w:rsid w:val="008351A5"/>
    <w:rsid w:val="00836528"/>
    <w:rsid w:val="00851BB9"/>
    <w:rsid w:val="008520AB"/>
    <w:rsid w:val="0085356F"/>
    <w:rsid w:val="00854C35"/>
    <w:rsid w:val="00860A9F"/>
    <w:rsid w:val="00861D05"/>
    <w:rsid w:val="0086341C"/>
    <w:rsid w:val="008648BA"/>
    <w:rsid w:val="00866565"/>
    <w:rsid w:val="008733E0"/>
    <w:rsid w:val="00875F3E"/>
    <w:rsid w:val="00881DBE"/>
    <w:rsid w:val="0088272C"/>
    <w:rsid w:val="008916C0"/>
    <w:rsid w:val="008954F1"/>
    <w:rsid w:val="00897F12"/>
    <w:rsid w:val="008A17FB"/>
    <w:rsid w:val="008A37F4"/>
    <w:rsid w:val="008C321D"/>
    <w:rsid w:val="008C63AC"/>
    <w:rsid w:val="008C73FD"/>
    <w:rsid w:val="008D508C"/>
    <w:rsid w:val="008E1F16"/>
    <w:rsid w:val="008E2C6C"/>
    <w:rsid w:val="008F07FC"/>
    <w:rsid w:val="008F3545"/>
    <w:rsid w:val="008F5740"/>
    <w:rsid w:val="009029BA"/>
    <w:rsid w:val="00913992"/>
    <w:rsid w:val="00920EB8"/>
    <w:rsid w:val="00922B99"/>
    <w:rsid w:val="00931EF1"/>
    <w:rsid w:val="009324CC"/>
    <w:rsid w:val="00935AB4"/>
    <w:rsid w:val="00942EED"/>
    <w:rsid w:val="00953F57"/>
    <w:rsid w:val="00955396"/>
    <w:rsid w:val="009567B4"/>
    <w:rsid w:val="00960518"/>
    <w:rsid w:val="00961667"/>
    <w:rsid w:val="009702E5"/>
    <w:rsid w:val="00995F02"/>
    <w:rsid w:val="00996B72"/>
    <w:rsid w:val="009A43EE"/>
    <w:rsid w:val="009A57BA"/>
    <w:rsid w:val="009B359E"/>
    <w:rsid w:val="009C2574"/>
    <w:rsid w:val="009C4DE2"/>
    <w:rsid w:val="009E39EA"/>
    <w:rsid w:val="009E5F7F"/>
    <w:rsid w:val="00A16162"/>
    <w:rsid w:val="00A16FC4"/>
    <w:rsid w:val="00A17D84"/>
    <w:rsid w:val="00A42102"/>
    <w:rsid w:val="00A42587"/>
    <w:rsid w:val="00A45D9D"/>
    <w:rsid w:val="00A7401A"/>
    <w:rsid w:val="00A80CFC"/>
    <w:rsid w:val="00A83539"/>
    <w:rsid w:val="00A87030"/>
    <w:rsid w:val="00A90E3B"/>
    <w:rsid w:val="00AA3CBB"/>
    <w:rsid w:val="00AB60A8"/>
    <w:rsid w:val="00AB7235"/>
    <w:rsid w:val="00AC642F"/>
    <w:rsid w:val="00AD4751"/>
    <w:rsid w:val="00AD5569"/>
    <w:rsid w:val="00AD63E3"/>
    <w:rsid w:val="00AE795E"/>
    <w:rsid w:val="00B03537"/>
    <w:rsid w:val="00B10390"/>
    <w:rsid w:val="00B10C8A"/>
    <w:rsid w:val="00B2228E"/>
    <w:rsid w:val="00B22AED"/>
    <w:rsid w:val="00B240E8"/>
    <w:rsid w:val="00B34E14"/>
    <w:rsid w:val="00B40632"/>
    <w:rsid w:val="00B40ED7"/>
    <w:rsid w:val="00B57986"/>
    <w:rsid w:val="00B6203C"/>
    <w:rsid w:val="00B646B8"/>
    <w:rsid w:val="00B659A8"/>
    <w:rsid w:val="00B71DC5"/>
    <w:rsid w:val="00B7275E"/>
    <w:rsid w:val="00B72F72"/>
    <w:rsid w:val="00B73750"/>
    <w:rsid w:val="00B73C03"/>
    <w:rsid w:val="00B77B54"/>
    <w:rsid w:val="00B82EB1"/>
    <w:rsid w:val="00B92EAA"/>
    <w:rsid w:val="00BA0644"/>
    <w:rsid w:val="00BA17A0"/>
    <w:rsid w:val="00BA5A24"/>
    <w:rsid w:val="00BC2CE2"/>
    <w:rsid w:val="00BC3B18"/>
    <w:rsid w:val="00BC5680"/>
    <w:rsid w:val="00BE08DD"/>
    <w:rsid w:val="00BE1F13"/>
    <w:rsid w:val="00BF213C"/>
    <w:rsid w:val="00BF54C7"/>
    <w:rsid w:val="00BF7CBB"/>
    <w:rsid w:val="00BF7DA4"/>
    <w:rsid w:val="00C0485B"/>
    <w:rsid w:val="00C1045F"/>
    <w:rsid w:val="00C1360E"/>
    <w:rsid w:val="00C236FC"/>
    <w:rsid w:val="00C2528C"/>
    <w:rsid w:val="00C26AC9"/>
    <w:rsid w:val="00C27759"/>
    <w:rsid w:val="00C47636"/>
    <w:rsid w:val="00C53840"/>
    <w:rsid w:val="00C579AC"/>
    <w:rsid w:val="00C60859"/>
    <w:rsid w:val="00C74256"/>
    <w:rsid w:val="00C74513"/>
    <w:rsid w:val="00C75212"/>
    <w:rsid w:val="00C86FDF"/>
    <w:rsid w:val="00CA0253"/>
    <w:rsid w:val="00CC313A"/>
    <w:rsid w:val="00CC61C5"/>
    <w:rsid w:val="00CD146E"/>
    <w:rsid w:val="00CE053F"/>
    <w:rsid w:val="00CF17F0"/>
    <w:rsid w:val="00CF1BE8"/>
    <w:rsid w:val="00CF7C4B"/>
    <w:rsid w:val="00D10530"/>
    <w:rsid w:val="00D153E5"/>
    <w:rsid w:val="00D209CE"/>
    <w:rsid w:val="00D2529E"/>
    <w:rsid w:val="00D33DC8"/>
    <w:rsid w:val="00D4084B"/>
    <w:rsid w:val="00D4362D"/>
    <w:rsid w:val="00D43B27"/>
    <w:rsid w:val="00D61114"/>
    <w:rsid w:val="00D61C60"/>
    <w:rsid w:val="00D651EE"/>
    <w:rsid w:val="00D65C06"/>
    <w:rsid w:val="00D76366"/>
    <w:rsid w:val="00D769ED"/>
    <w:rsid w:val="00D76BF9"/>
    <w:rsid w:val="00D76E2D"/>
    <w:rsid w:val="00D820E8"/>
    <w:rsid w:val="00D8259C"/>
    <w:rsid w:val="00D83EE6"/>
    <w:rsid w:val="00D92F27"/>
    <w:rsid w:val="00DA3E6C"/>
    <w:rsid w:val="00DB175E"/>
    <w:rsid w:val="00DD1E4D"/>
    <w:rsid w:val="00DD222C"/>
    <w:rsid w:val="00DD3734"/>
    <w:rsid w:val="00DE3E62"/>
    <w:rsid w:val="00DE420A"/>
    <w:rsid w:val="00DF159E"/>
    <w:rsid w:val="00E04610"/>
    <w:rsid w:val="00E06D85"/>
    <w:rsid w:val="00E11472"/>
    <w:rsid w:val="00E252FC"/>
    <w:rsid w:val="00E25EA4"/>
    <w:rsid w:val="00E352DE"/>
    <w:rsid w:val="00E359FE"/>
    <w:rsid w:val="00E400A0"/>
    <w:rsid w:val="00E417ED"/>
    <w:rsid w:val="00E42737"/>
    <w:rsid w:val="00E522E1"/>
    <w:rsid w:val="00E52E52"/>
    <w:rsid w:val="00E66221"/>
    <w:rsid w:val="00E66381"/>
    <w:rsid w:val="00E66C8A"/>
    <w:rsid w:val="00E77DC3"/>
    <w:rsid w:val="00EA651A"/>
    <w:rsid w:val="00EB1F9F"/>
    <w:rsid w:val="00EB4730"/>
    <w:rsid w:val="00EB77D2"/>
    <w:rsid w:val="00EC5EB5"/>
    <w:rsid w:val="00ED326A"/>
    <w:rsid w:val="00ED4263"/>
    <w:rsid w:val="00ED658E"/>
    <w:rsid w:val="00ED68B4"/>
    <w:rsid w:val="00EE6F1E"/>
    <w:rsid w:val="00EF1702"/>
    <w:rsid w:val="00EF1B92"/>
    <w:rsid w:val="00EF6658"/>
    <w:rsid w:val="00F0034E"/>
    <w:rsid w:val="00F0147C"/>
    <w:rsid w:val="00F034F3"/>
    <w:rsid w:val="00F05260"/>
    <w:rsid w:val="00F10F9B"/>
    <w:rsid w:val="00F13053"/>
    <w:rsid w:val="00F14D8F"/>
    <w:rsid w:val="00F25D02"/>
    <w:rsid w:val="00F362AE"/>
    <w:rsid w:val="00F439FD"/>
    <w:rsid w:val="00F60B05"/>
    <w:rsid w:val="00F731B9"/>
    <w:rsid w:val="00F807F4"/>
    <w:rsid w:val="00F80D2F"/>
    <w:rsid w:val="00F835DA"/>
    <w:rsid w:val="00F836C2"/>
    <w:rsid w:val="00F96404"/>
    <w:rsid w:val="00F97BE7"/>
    <w:rsid w:val="00FA1296"/>
    <w:rsid w:val="00FA2AF6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CCAC3"/>
  <w15:docId w15:val="{8F4B359A-6185-4E3A-83C2-4B17A701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B6339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F7DA4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F7DA4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71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30A"/>
  </w:style>
  <w:style w:type="character" w:customStyle="1" w:styleId="TextkomenteChar">
    <w:name w:val="Text komentáře Char"/>
    <w:basedOn w:val="Standardnpsmoodstavce"/>
    <w:link w:val="Textkomente"/>
    <w:rsid w:val="0071230A"/>
  </w:style>
  <w:style w:type="paragraph" w:styleId="Pedmtkomente">
    <w:name w:val="annotation subject"/>
    <w:basedOn w:val="Textkomente"/>
    <w:next w:val="Textkomente"/>
    <w:link w:val="PedmtkomenteChar"/>
    <w:rsid w:val="0071230A"/>
    <w:rPr>
      <w:b/>
      <w:bCs/>
    </w:rPr>
  </w:style>
  <w:style w:type="character" w:customStyle="1" w:styleId="PedmtkomenteChar">
    <w:name w:val="Předmět komentáře Char"/>
    <w:link w:val="Pedmtkomente"/>
    <w:rsid w:val="0071230A"/>
    <w:rPr>
      <w:b/>
      <w:bCs/>
    </w:rPr>
  </w:style>
  <w:style w:type="paragraph" w:styleId="Textbubliny">
    <w:name w:val="Balloon Text"/>
    <w:basedOn w:val="Normln"/>
    <w:link w:val="TextbublinyChar"/>
    <w:rsid w:val="00712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123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52F09"/>
  </w:style>
  <w:style w:type="paragraph" w:styleId="Odstavecseseznamem">
    <w:name w:val="List Paragraph"/>
    <w:basedOn w:val="Normln"/>
    <w:uiPriority w:val="34"/>
    <w:qFormat/>
    <w:rsid w:val="00BE1F13"/>
    <w:pPr>
      <w:ind w:left="708"/>
    </w:pPr>
  </w:style>
  <w:style w:type="character" w:styleId="Hypertextovodkaz">
    <w:name w:val="Hyperlink"/>
    <w:uiPriority w:val="99"/>
    <w:unhideWhenUsed/>
    <w:rsid w:val="00866565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686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86D01"/>
  </w:style>
  <w:style w:type="character" w:customStyle="1" w:styleId="Nadpis2Char">
    <w:name w:val="Nadpis 2 Char"/>
    <w:link w:val="Nadpis2"/>
    <w:semiHidden/>
    <w:rsid w:val="007B6339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Default">
    <w:name w:val="Default"/>
    <w:basedOn w:val="Normln"/>
    <w:rsid w:val="007B6339"/>
    <w:pPr>
      <w:autoSpaceDE w:val="0"/>
      <w:autoSpaceDN w:val="0"/>
    </w:pPr>
    <w:rPr>
      <w:rFonts w:eastAsia="Calibri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027F3C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6E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elin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9CC4-FEAE-4C22-A2A9-6C631E0F03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926e78-1a6f-4a34-b1bd-e9af6ea675de}" enabled="0" method="" siteId="{db926e78-1a6f-4a34-b1bd-e9af6ea675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3074</Words>
  <Characters>18137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BKN Zlin</Company>
  <LinksUpToDate>false</LinksUpToDate>
  <CharactersWithSpaces>21169</CharactersWithSpaces>
  <SharedDoc>false</SharedDoc>
  <HLinks>
    <vt:vector size="30" baseType="variant">
      <vt:variant>
        <vt:i4>3342418</vt:i4>
      </vt:variant>
      <vt:variant>
        <vt:i4>12</vt:i4>
      </vt:variant>
      <vt:variant>
        <vt:i4>0</vt:i4>
      </vt:variant>
      <vt:variant>
        <vt:i4>5</vt:i4>
      </vt:variant>
      <vt:variant>
        <vt:lpwstr>mailto:eva.kubelkova@nemocnicekolin.cz</vt:lpwstr>
      </vt:variant>
      <vt:variant>
        <vt:lpwstr/>
      </vt:variant>
      <vt:variant>
        <vt:i4>4456500</vt:i4>
      </vt:variant>
      <vt:variant>
        <vt:i4>9</vt:i4>
      </vt:variant>
      <vt:variant>
        <vt:i4>0</vt:i4>
      </vt:variant>
      <vt:variant>
        <vt:i4>5</vt:i4>
      </vt:variant>
      <vt:variant>
        <vt:lpwstr>mailto:iva.doubravova@nemocnicekolin.cz</vt:lpwstr>
      </vt:variant>
      <vt:variant>
        <vt:lpwstr/>
      </vt:variant>
      <vt:variant>
        <vt:i4>2621513</vt:i4>
      </vt:variant>
      <vt:variant>
        <vt:i4>6</vt:i4>
      </vt:variant>
      <vt:variant>
        <vt:i4>0</vt:i4>
      </vt:variant>
      <vt:variant>
        <vt:i4>5</vt:i4>
      </vt:variant>
      <vt:variant>
        <vt:lpwstr>mailto:lucie.janglova@angelinipharma.com</vt:lpwstr>
      </vt:variant>
      <vt:variant>
        <vt:lpwstr/>
      </vt:variant>
      <vt:variant>
        <vt:i4>65659</vt:i4>
      </vt:variant>
      <vt:variant>
        <vt:i4>3</vt:i4>
      </vt:variant>
      <vt:variant>
        <vt:i4>0</vt:i4>
      </vt:variant>
      <vt:variant>
        <vt:i4>5</vt:i4>
      </vt:variant>
      <vt:variant>
        <vt:lpwstr>mailto:petr.mestka@angelinipharma.com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http://www.angelini.cz/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"JUDr. Jindřich VODIČKA" &lt;jindrich.vodicka@bulovka.cz&gt;</dc:creator>
  <cp:keywords/>
  <cp:lastModifiedBy>Vladimír Vašíř</cp:lastModifiedBy>
  <cp:revision>2</cp:revision>
  <cp:lastPrinted>2014-02-18T12:16:00Z</cp:lastPrinted>
  <dcterms:created xsi:type="dcterms:W3CDTF">2026-04-20T12:34:00Z</dcterms:created>
  <dcterms:modified xsi:type="dcterms:W3CDTF">2026-04-20T12:34:00Z</dcterms:modified>
</cp:coreProperties>
</file>